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24C" w:rsidRPr="007922E2" w:rsidRDefault="009A724C" w:rsidP="00BD36CA">
      <w:pPr>
        <w:tabs>
          <w:tab w:val="left" w:pos="567"/>
        </w:tabs>
        <w:spacing w:after="0" w:line="300" w:lineRule="auto"/>
        <w:rPr>
          <w:rFonts w:ascii="Segoe UI" w:hAnsi="Segoe UI" w:cs="Segoe UI"/>
          <w:b/>
        </w:rPr>
      </w:pPr>
    </w:p>
    <w:p w:rsidR="001B42BF" w:rsidRPr="001B42BF" w:rsidRDefault="009A724C" w:rsidP="008E65A8">
      <w:pPr>
        <w:pStyle w:val="Heading7"/>
        <w:tabs>
          <w:tab w:val="left" w:pos="567"/>
        </w:tabs>
        <w:spacing w:line="300" w:lineRule="auto"/>
        <w:rPr>
          <w:rFonts w:ascii="Segoe UI" w:hAnsi="Segoe UI" w:cs="Segoe UI"/>
          <w:b/>
          <w:color w:val="948A54" w:themeColor="background2" w:themeShade="80"/>
          <w:sz w:val="72"/>
          <w:szCs w:val="72"/>
        </w:rPr>
      </w:pPr>
      <w:r w:rsidRPr="001B42BF">
        <w:rPr>
          <w:rFonts w:ascii="Segoe UI" w:hAnsi="Segoe UI" w:cs="Segoe UI"/>
          <w:b/>
          <w:i w:val="0"/>
          <w:color w:val="948A54" w:themeColor="background2" w:themeShade="80"/>
          <w:sz w:val="72"/>
          <w:szCs w:val="72"/>
        </w:rPr>
        <w:t>Quokka</w:t>
      </w:r>
      <w:r w:rsidRPr="001B42BF">
        <w:rPr>
          <w:rFonts w:ascii="Segoe UI" w:hAnsi="Segoe UI" w:cs="Segoe UI"/>
          <w:b/>
          <w:color w:val="948A54" w:themeColor="background2" w:themeShade="80"/>
          <w:sz w:val="72"/>
          <w:szCs w:val="72"/>
        </w:rPr>
        <w:t xml:space="preserve"> </w:t>
      </w:r>
    </w:p>
    <w:p w:rsidR="008E65A8" w:rsidRPr="001B42BF" w:rsidRDefault="009A724C" w:rsidP="008E65A8">
      <w:pPr>
        <w:pStyle w:val="Heading7"/>
        <w:tabs>
          <w:tab w:val="left" w:pos="567"/>
        </w:tabs>
        <w:spacing w:line="300" w:lineRule="auto"/>
        <w:rPr>
          <w:rFonts w:ascii="Segoe UI" w:hAnsi="Segoe UI" w:cs="Segoe UI"/>
          <w:b/>
          <w:color w:val="948A54" w:themeColor="background2" w:themeShade="80"/>
          <w:sz w:val="72"/>
          <w:szCs w:val="72"/>
        </w:rPr>
      </w:pPr>
      <w:bookmarkStart w:id="0" w:name="OLE_LINK1"/>
      <w:bookmarkStart w:id="1" w:name="OLE_LINK2"/>
      <w:r w:rsidRPr="001B42BF">
        <w:rPr>
          <w:rFonts w:ascii="Segoe UI" w:hAnsi="Segoe UI" w:cs="Segoe UI"/>
          <w:b/>
          <w:color w:val="948A54" w:themeColor="background2" w:themeShade="80"/>
          <w:sz w:val="72"/>
          <w:szCs w:val="72"/>
        </w:rPr>
        <w:t>(</w:t>
      </w:r>
      <w:proofErr w:type="spellStart"/>
      <w:r w:rsidRPr="001B42BF">
        <w:rPr>
          <w:rFonts w:ascii="Segoe UI" w:hAnsi="Segoe UI" w:cs="Segoe UI"/>
          <w:b/>
          <w:color w:val="948A54" w:themeColor="background2" w:themeShade="80"/>
          <w:sz w:val="72"/>
          <w:szCs w:val="72"/>
        </w:rPr>
        <w:t>Setonix</w:t>
      </w:r>
      <w:proofErr w:type="spellEnd"/>
      <w:r w:rsidRPr="001B42BF">
        <w:rPr>
          <w:rFonts w:ascii="Segoe UI" w:hAnsi="Segoe UI" w:cs="Segoe UI"/>
          <w:b/>
          <w:color w:val="948A54" w:themeColor="background2" w:themeShade="80"/>
          <w:sz w:val="72"/>
          <w:szCs w:val="72"/>
        </w:rPr>
        <w:t xml:space="preserve"> </w:t>
      </w:r>
      <w:proofErr w:type="spellStart"/>
      <w:r w:rsidRPr="001B42BF">
        <w:rPr>
          <w:rFonts w:ascii="Segoe UI" w:hAnsi="Segoe UI" w:cs="Segoe UI"/>
          <w:b/>
          <w:color w:val="948A54" w:themeColor="background2" w:themeShade="80"/>
          <w:sz w:val="72"/>
          <w:szCs w:val="72"/>
        </w:rPr>
        <w:t>brachyurus</w:t>
      </w:r>
      <w:proofErr w:type="spellEnd"/>
      <w:r w:rsidRPr="001B42BF">
        <w:rPr>
          <w:rFonts w:ascii="Segoe UI" w:hAnsi="Segoe UI" w:cs="Segoe UI"/>
          <w:b/>
          <w:color w:val="948A54" w:themeColor="background2" w:themeShade="80"/>
          <w:sz w:val="72"/>
          <w:szCs w:val="72"/>
        </w:rPr>
        <w:t>)</w:t>
      </w:r>
    </w:p>
    <w:bookmarkEnd w:id="0"/>
    <w:bookmarkEnd w:id="1"/>
    <w:p w:rsidR="009A724C" w:rsidRPr="001B42BF" w:rsidRDefault="009A724C" w:rsidP="008E65A8">
      <w:pPr>
        <w:pStyle w:val="Heading7"/>
        <w:tabs>
          <w:tab w:val="left" w:pos="567"/>
        </w:tabs>
        <w:spacing w:line="300" w:lineRule="auto"/>
        <w:rPr>
          <w:rFonts w:ascii="Segoe UI" w:hAnsi="Segoe UI" w:cs="Segoe UI"/>
          <w:b/>
          <w:sz w:val="40"/>
          <w:szCs w:val="40"/>
        </w:rPr>
      </w:pPr>
      <w:r w:rsidRPr="001B42BF">
        <w:rPr>
          <w:rFonts w:ascii="Segoe UI" w:hAnsi="Segoe UI" w:cs="Segoe UI"/>
          <w:b/>
          <w:i w:val="0"/>
          <w:sz w:val="40"/>
          <w:szCs w:val="40"/>
        </w:rPr>
        <w:t>Recovery Plan</w:t>
      </w:r>
    </w:p>
    <w:p w:rsidR="009A724C" w:rsidRPr="007922E2" w:rsidRDefault="009A724C" w:rsidP="00BD36CA">
      <w:pPr>
        <w:tabs>
          <w:tab w:val="left" w:pos="567"/>
        </w:tabs>
        <w:spacing w:after="0" w:line="300" w:lineRule="auto"/>
        <w:jc w:val="center"/>
        <w:rPr>
          <w:rFonts w:ascii="Segoe UI" w:hAnsi="Segoe UI" w:cs="Segoe UI"/>
          <w:bCs/>
        </w:rPr>
      </w:pPr>
    </w:p>
    <w:p w:rsidR="009A724C" w:rsidRPr="007922E2" w:rsidRDefault="005F5344" w:rsidP="008E65A8">
      <w:pPr>
        <w:tabs>
          <w:tab w:val="left" w:pos="567"/>
        </w:tabs>
        <w:spacing w:after="0" w:line="300" w:lineRule="auto"/>
        <w:jc w:val="right"/>
        <w:rPr>
          <w:rFonts w:ascii="Segoe UI" w:hAnsi="Segoe UI" w:cs="Segoe UI"/>
          <w:bCs/>
        </w:rPr>
      </w:pPr>
      <w:r w:rsidRPr="007922E2">
        <w:rPr>
          <w:rFonts w:ascii="Segoe UI" w:hAnsi="Segoe UI" w:cs="Segoe UI"/>
          <w:noProof/>
          <w:lang w:eastAsia="en-AU"/>
        </w:rPr>
        <w:drawing>
          <wp:inline distT="0" distB="0" distL="0" distR="0">
            <wp:extent cx="5017645" cy="3768313"/>
            <wp:effectExtent l="19050" t="19050" r="11555" b="2263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4230" r="15323" b="7117"/>
                    <a:stretch>
                      <a:fillRect/>
                    </a:stretch>
                  </pic:blipFill>
                  <pic:spPr bwMode="auto">
                    <a:xfrm>
                      <a:off x="0" y="0"/>
                      <a:ext cx="5030120" cy="3777682"/>
                    </a:xfrm>
                    <a:prstGeom prst="round2DiagRect">
                      <a:avLst/>
                    </a:prstGeom>
                    <a:noFill/>
                    <a:ln w="3175">
                      <a:solidFill>
                        <a:schemeClr val="tx1"/>
                      </a:solidFill>
                      <a:miter lim="800000"/>
                      <a:headEnd/>
                      <a:tailEnd/>
                    </a:ln>
                  </pic:spPr>
                </pic:pic>
              </a:graphicData>
            </a:graphic>
          </wp:inline>
        </w:drawing>
      </w:r>
    </w:p>
    <w:p w:rsidR="009A724C" w:rsidRPr="007922E2" w:rsidRDefault="009A724C" w:rsidP="00BD36CA">
      <w:pPr>
        <w:tabs>
          <w:tab w:val="left" w:pos="567"/>
        </w:tabs>
        <w:spacing w:after="0" w:line="300" w:lineRule="auto"/>
        <w:jc w:val="center"/>
        <w:rPr>
          <w:rFonts w:ascii="Segoe UI" w:hAnsi="Segoe UI" w:cs="Segoe UI"/>
          <w:sz w:val="24"/>
          <w:szCs w:val="24"/>
        </w:rPr>
      </w:pPr>
    </w:p>
    <w:p w:rsidR="009A724C" w:rsidRPr="00F42846" w:rsidRDefault="009A724C" w:rsidP="008E65A8">
      <w:pPr>
        <w:tabs>
          <w:tab w:val="left" w:pos="567"/>
        </w:tabs>
        <w:spacing w:after="0" w:line="300" w:lineRule="auto"/>
        <w:rPr>
          <w:rFonts w:ascii="Segoe UI" w:hAnsi="Segoe UI" w:cs="Segoe UI"/>
          <w:sz w:val="36"/>
          <w:szCs w:val="36"/>
        </w:rPr>
      </w:pPr>
      <w:r w:rsidRPr="00F42846">
        <w:rPr>
          <w:rFonts w:ascii="Segoe UI" w:hAnsi="Segoe UI" w:cs="Segoe UI"/>
          <w:sz w:val="36"/>
          <w:szCs w:val="36"/>
        </w:rPr>
        <w:t xml:space="preserve">Western Australian Wildlife Management Program </w:t>
      </w:r>
      <w:r w:rsidRPr="00F42846">
        <w:rPr>
          <w:rFonts w:ascii="Segoe UI" w:hAnsi="Segoe UI" w:cs="Segoe UI"/>
          <w:b/>
          <w:color w:val="948A54" w:themeColor="background2" w:themeShade="80"/>
          <w:sz w:val="36"/>
          <w:szCs w:val="36"/>
        </w:rPr>
        <w:t xml:space="preserve">No. </w:t>
      </w:r>
      <w:r w:rsidR="00CF72E0" w:rsidRPr="00F42846">
        <w:rPr>
          <w:rFonts w:ascii="Segoe UI" w:hAnsi="Segoe UI" w:cs="Segoe UI"/>
          <w:b/>
          <w:color w:val="948A54" w:themeColor="background2" w:themeShade="80"/>
          <w:sz w:val="36"/>
          <w:szCs w:val="36"/>
        </w:rPr>
        <w:t>56</w:t>
      </w:r>
    </w:p>
    <w:p w:rsidR="009A724C" w:rsidRPr="007922E2" w:rsidRDefault="009A724C" w:rsidP="00BD36CA">
      <w:pPr>
        <w:spacing w:after="0" w:line="300" w:lineRule="auto"/>
        <w:jc w:val="center"/>
        <w:rPr>
          <w:rFonts w:ascii="Segoe UI" w:hAnsi="Segoe UI" w:cs="Segoe UI"/>
          <w:b/>
          <w:sz w:val="24"/>
          <w:szCs w:val="24"/>
        </w:rPr>
      </w:pPr>
    </w:p>
    <w:p w:rsidR="009A724C" w:rsidRPr="007922E2" w:rsidRDefault="009A724C" w:rsidP="008E65A8">
      <w:pPr>
        <w:spacing w:after="0" w:line="300" w:lineRule="auto"/>
        <w:rPr>
          <w:rFonts w:ascii="Segoe UI" w:hAnsi="Segoe UI" w:cs="Segoe UI"/>
          <w:b/>
          <w:sz w:val="24"/>
          <w:szCs w:val="24"/>
        </w:rPr>
      </w:pPr>
      <w:r w:rsidRPr="007922E2">
        <w:rPr>
          <w:rFonts w:ascii="Segoe UI" w:hAnsi="Segoe UI" w:cs="Segoe UI"/>
          <w:b/>
          <w:sz w:val="24"/>
          <w:szCs w:val="24"/>
        </w:rPr>
        <w:t>Department of Environment and Conservation</w:t>
      </w:r>
    </w:p>
    <w:p w:rsidR="009A724C" w:rsidRPr="000E211B" w:rsidRDefault="00A00493" w:rsidP="008E65A8">
      <w:pPr>
        <w:spacing w:after="0" w:line="300" w:lineRule="auto"/>
        <w:rPr>
          <w:rFonts w:ascii="Segoe UI" w:hAnsi="Segoe UI" w:cs="Segoe UI"/>
          <w:b/>
          <w:color w:val="948A54" w:themeColor="background2" w:themeShade="80"/>
          <w:sz w:val="36"/>
          <w:szCs w:val="36"/>
        </w:rPr>
      </w:pPr>
      <w:r w:rsidRPr="000E211B">
        <w:rPr>
          <w:rFonts w:ascii="Segoe UI" w:hAnsi="Segoe UI" w:cs="Segoe UI"/>
          <w:b/>
          <w:color w:val="948A54" w:themeColor="background2" w:themeShade="80"/>
          <w:sz w:val="36"/>
          <w:szCs w:val="36"/>
        </w:rPr>
        <w:t xml:space="preserve">January </w:t>
      </w:r>
      <w:r w:rsidR="009A724C" w:rsidRPr="000E211B">
        <w:rPr>
          <w:rFonts w:ascii="Segoe UI" w:hAnsi="Segoe UI" w:cs="Segoe UI"/>
          <w:b/>
          <w:color w:val="948A54" w:themeColor="background2" w:themeShade="80"/>
          <w:sz w:val="36"/>
          <w:szCs w:val="36"/>
        </w:rPr>
        <w:t>201</w:t>
      </w:r>
      <w:r w:rsidRPr="000E211B">
        <w:rPr>
          <w:rFonts w:ascii="Segoe UI" w:hAnsi="Segoe UI" w:cs="Segoe UI"/>
          <w:b/>
          <w:color w:val="948A54" w:themeColor="background2" w:themeShade="80"/>
          <w:sz w:val="36"/>
          <w:szCs w:val="36"/>
        </w:rPr>
        <w:t>3</w:t>
      </w:r>
    </w:p>
    <w:p w:rsidR="009A724C" w:rsidRPr="007922E2" w:rsidRDefault="005F5344" w:rsidP="007A6D7B">
      <w:pPr>
        <w:tabs>
          <w:tab w:val="left" w:pos="567"/>
        </w:tabs>
        <w:spacing w:after="0" w:line="300" w:lineRule="auto"/>
        <w:rPr>
          <w:rFonts w:ascii="Segoe UI" w:hAnsi="Segoe UI" w:cs="Segoe UI"/>
          <w:sz w:val="20"/>
          <w:szCs w:val="20"/>
        </w:rPr>
      </w:pPr>
      <w:r w:rsidRPr="007922E2">
        <w:rPr>
          <w:rFonts w:ascii="Segoe UI" w:hAnsi="Segoe UI" w:cs="Segoe UI"/>
          <w:noProof/>
          <w:lang w:eastAsia="en-AU"/>
        </w:rPr>
        <w:drawing>
          <wp:inline distT="0" distB="0" distL="0" distR="0">
            <wp:extent cx="3971925" cy="619125"/>
            <wp:effectExtent l="19050" t="0" r="9525" b="0"/>
            <wp:docPr id="2" name="Picture 2" descr="DEC logo Dec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 logo Dec 2009"/>
                    <pic:cNvPicPr>
                      <a:picLocks noChangeAspect="1" noChangeArrowheads="1"/>
                    </pic:cNvPicPr>
                  </pic:nvPicPr>
                  <pic:blipFill>
                    <a:blip r:embed="rId9"/>
                    <a:srcRect/>
                    <a:stretch>
                      <a:fillRect/>
                    </a:stretch>
                  </pic:blipFill>
                  <pic:spPr bwMode="auto">
                    <a:xfrm>
                      <a:off x="0" y="0"/>
                      <a:ext cx="3971925" cy="619125"/>
                    </a:xfrm>
                    <a:prstGeom prst="rect">
                      <a:avLst/>
                    </a:prstGeom>
                    <a:noFill/>
                    <a:ln w="9525">
                      <a:noFill/>
                      <a:miter lim="800000"/>
                      <a:headEnd/>
                      <a:tailEnd/>
                    </a:ln>
                  </pic:spPr>
                </pic:pic>
              </a:graphicData>
            </a:graphic>
          </wp:inline>
        </w:drawing>
      </w:r>
      <w:r w:rsidRPr="007922E2">
        <w:rPr>
          <w:rFonts w:ascii="Segoe UI" w:hAnsi="Segoe UI" w:cs="Segoe UI"/>
          <w:noProof/>
          <w:lang w:eastAsia="en-AU"/>
        </w:rPr>
        <w:drawing>
          <wp:inline distT="0" distB="0" distL="0" distR="0">
            <wp:extent cx="1619250" cy="885825"/>
            <wp:effectExtent l="19050" t="0" r="0" b="0"/>
            <wp:docPr id="3" name="Picture 4"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gov-stacked"/>
                    <pic:cNvPicPr>
                      <a:picLocks noChangeAspect="1" noChangeArrowheads="1"/>
                    </pic:cNvPicPr>
                  </pic:nvPicPr>
                  <pic:blipFill>
                    <a:blip r:embed="rId10"/>
                    <a:srcRect/>
                    <a:stretch>
                      <a:fillRect/>
                    </a:stretch>
                  </pic:blipFill>
                  <pic:spPr bwMode="auto">
                    <a:xfrm>
                      <a:off x="0" y="0"/>
                      <a:ext cx="1619250" cy="885825"/>
                    </a:xfrm>
                    <a:prstGeom prst="rect">
                      <a:avLst/>
                    </a:prstGeom>
                    <a:noFill/>
                    <a:ln w="9525">
                      <a:noFill/>
                      <a:miter lim="800000"/>
                      <a:headEnd/>
                      <a:tailEnd/>
                    </a:ln>
                  </pic:spPr>
                </pic:pic>
              </a:graphicData>
            </a:graphic>
          </wp:inline>
        </w:drawing>
      </w:r>
      <w:r w:rsidR="009A724C" w:rsidRPr="007922E2">
        <w:rPr>
          <w:rFonts w:ascii="Segoe UI" w:hAnsi="Segoe UI" w:cs="Segoe UI"/>
          <w:sz w:val="20"/>
          <w:szCs w:val="20"/>
        </w:rPr>
        <w:br w:type="page"/>
      </w:r>
    </w:p>
    <w:p w:rsidR="009A724C" w:rsidRPr="00F42846" w:rsidRDefault="009A724C" w:rsidP="00217F80">
      <w:pPr>
        <w:tabs>
          <w:tab w:val="left" w:pos="567"/>
        </w:tabs>
        <w:spacing w:after="0" w:line="300" w:lineRule="auto"/>
        <w:rPr>
          <w:rFonts w:ascii="Segoe UI" w:hAnsi="Segoe UI" w:cs="Segoe UI"/>
          <w:sz w:val="36"/>
          <w:szCs w:val="36"/>
        </w:rPr>
      </w:pPr>
      <w:r w:rsidRPr="00F42846">
        <w:rPr>
          <w:rFonts w:ascii="Segoe UI" w:hAnsi="Segoe UI" w:cs="Segoe UI"/>
          <w:sz w:val="36"/>
          <w:szCs w:val="36"/>
        </w:rPr>
        <w:lastRenderedPageBreak/>
        <w:t xml:space="preserve">Western Australian Wildlife Management Program </w:t>
      </w:r>
      <w:r w:rsidRPr="00F42846">
        <w:rPr>
          <w:rFonts w:ascii="Segoe UI" w:hAnsi="Segoe UI" w:cs="Segoe UI"/>
          <w:b/>
          <w:color w:val="948A54" w:themeColor="background2" w:themeShade="80"/>
          <w:sz w:val="36"/>
          <w:szCs w:val="36"/>
        </w:rPr>
        <w:t xml:space="preserve">No. </w:t>
      </w:r>
      <w:r w:rsidR="00CF72E0" w:rsidRPr="00F42846">
        <w:rPr>
          <w:rFonts w:ascii="Segoe UI" w:hAnsi="Segoe UI" w:cs="Segoe UI"/>
          <w:b/>
          <w:color w:val="948A54" w:themeColor="background2" w:themeShade="80"/>
          <w:sz w:val="36"/>
          <w:szCs w:val="36"/>
        </w:rPr>
        <w:t>56</w:t>
      </w:r>
    </w:p>
    <w:p w:rsidR="009A724C" w:rsidRPr="007922E2" w:rsidRDefault="009A724C" w:rsidP="00BD36CA">
      <w:pPr>
        <w:tabs>
          <w:tab w:val="left" w:pos="567"/>
        </w:tabs>
        <w:spacing w:after="0" w:line="300" w:lineRule="auto"/>
        <w:jc w:val="center"/>
        <w:rPr>
          <w:rFonts w:ascii="Segoe UI" w:hAnsi="Segoe UI" w:cs="Segoe UI"/>
          <w:bCs/>
        </w:rPr>
      </w:pPr>
    </w:p>
    <w:p w:rsidR="009A724C" w:rsidRPr="007922E2" w:rsidRDefault="009A724C" w:rsidP="00BD36CA">
      <w:pPr>
        <w:tabs>
          <w:tab w:val="left" w:pos="567"/>
        </w:tabs>
        <w:spacing w:after="0" w:line="300" w:lineRule="auto"/>
        <w:jc w:val="center"/>
        <w:rPr>
          <w:rFonts w:ascii="Segoe UI" w:hAnsi="Segoe UI" w:cs="Segoe UI"/>
          <w:b/>
        </w:rPr>
      </w:pPr>
    </w:p>
    <w:p w:rsidR="00217F80" w:rsidRPr="001B42BF" w:rsidRDefault="00217F80" w:rsidP="00217F80">
      <w:pPr>
        <w:pStyle w:val="Heading7"/>
        <w:tabs>
          <w:tab w:val="left" w:pos="567"/>
        </w:tabs>
        <w:spacing w:line="300" w:lineRule="auto"/>
        <w:rPr>
          <w:rFonts w:ascii="Segoe UI" w:hAnsi="Segoe UI" w:cs="Segoe UI"/>
          <w:b/>
          <w:color w:val="948A54" w:themeColor="background2" w:themeShade="80"/>
          <w:sz w:val="72"/>
          <w:szCs w:val="72"/>
        </w:rPr>
      </w:pPr>
      <w:r w:rsidRPr="001B42BF">
        <w:rPr>
          <w:rFonts w:ascii="Segoe UI" w:hAnsi="Segoe UI" w:cs="Segoe UI"/>
          <w:b/>
          <w:i w:val="0"/>
          <w:color w:val="948A54" w:themeColor="background2" w:themeShade="80"/>
          <w:sz w:val="72"/>
          <w:szCs w:val="72"/>
        </w:rPr>
        <w:t>Quokka</w:t>
      </w:r>
      <w:r w:rsidRPr="001B42BF">
        <w:rPr>
          <w:rFonts w:ascii="Segoe UI" w:hAnsi="Segoe UI" w:cs="Segoe UI"/>
          <w:b/>
          <w:color w:val="948A54" w:themeColor="background2" w:themeShade="80"/>
          <w:sz w:val="72"/>
          <w:szCs w:val="72"/>
        </w:rPr>
        <w:t xml:space="preserve"> </w:t>
      </w:r>
    </w:p>
    <w:p w:rsidR="00217F80" w:rsidRPr="001B42BF" w:rsidRDefault="00217F80" w:rsidP="00217F80">
      <w:pPr>
        <w:pStyle w:val="Heading7"/>
        <w:tabs>
          <w:tab w:val="left" w:pos="567"/>
        </w:tabs>
        <w:spacing w:line="300" w:lineRule="auto"/>
        <w:rPr>
          <w:rFonts w:ascii="Segoe UI" w:hAnsi="Segoe UI" w:cs="Segoe UI"/>
          <w:b/>
          <w:color w:val="948A54" w:themeColor="background2" w:themeShade="80"/>
          <w:sz w:val="72"/>
          <w:szCs w:val="72"/>
        </w:rPr>
      </w:pPr>
      <w:r w:rsidRPr="001B42BF">
        <w:rPr>
          <w:rFonts w:ascii="Segoe UI" w:hAnsi="Segoe UI" w:cs="Segoe UI"/>
          <w:b/>
          <w:color w:val="948A54" w:themeColor="background2" w:themeShade="80"/>
          <w:sz w:val="72"/>
          <w:szCs w:val="72"/>
        </w:rPr>
        <w:t>(</w:t>
      </w:r>
      <w:proofErr w:type="spellStart"/>
      <w:r w:rsidRPr="001B42BF">
        <w:rPr>
          <w:rFonts w:ascii="Segoe UI" w:hAnsi="Segoe UI" w:cs="Segoe UI"/>
          <w:b/>
          <w:color w:val="948A54" w:themeColor="background2" w:themeShade="80"/>
          <w:sz w:val="72"/>
          <w:szCs w:val="72"/>
        </w:rPr>
        <w:t>Setonix</w:t>
      </w:r>
      <w:proofErr w:type="spellEnd"/>
      <w:r w:rsidRPr="001B42BF">
        <w:rPr>
          <w:rFonts w:ascii="Segoe UI" w:hAnsi="Segoe UI" w:cs="Segoe UI"/>
          <w:b/>
          <w:color w:val="948A54" w:themeColor="background2" w:themeShade="80"/>
          <w:sz w:val="72"/>
          <w:szCs w:val="72"/>
        </w:rPr>
        <w:t xml:space="preserve"> </w:t>
      </w:r>
      <w:proofErr w:type="spellStart"/>
      <w:r w:rsidRPr="001B42BF">
        <w:rPr>
          <w:rFonts w:ascii="Segoe UI" w:hAnsi="Segoe UI" w:cs="Segoe UI"/>
          <w:b/>
          <w:color w:val="948A54" w:themeColor="background2" w:themeShade="80"/>
          <w:sz w:val="72"/>
          <w:szCs w:val="72"/>
        </w:rPr>
        <w:t>brachyurus</w:t>
      </w:r>
      <w:proofErr w:type="spellEnd"/>
      <w:r w:rsidRPr="001B42BF">
        <w:rPr>
          <w:rFonts w:ascii="Segoe UI" w:hAnsi="Segoe UI" w:cs="Segoe UI"/>
          <w:b/>
          <w:color w:val="948A54" w:themeColor="background2" w:themeShade="80"/>
          <w:sz w:val="72"/>
          <w:szCs w:val="72"/>
        </w:rPr>
        <w:t>)</w:t>
      </w:r>
    </w:p>
    <w:p w:rsidR="00217F80" w:rsidRPr="001B42BF" w:rsidRDefault="00217F80" w:rsidP="00217F80">
      <w:pPr>
        <w:pStyle w:val="Heading7"/>
        <w:tabs>
          <w:tab w:val="left" w:pos="567"/>
        </w:tabs>
        <w:spacing w:line="300" w:lineRule="auto"/>
        <w:rPr>
          <w:rFonts w:ascii="Segoe UI" w:hAnsi="Segoe UI" w:cs="Segoe UI"/>
          <w:b/>
          <w:sz w:val="40"/>
          <w:szCs w:val="40"/>
        </w:rPr>
      </w:pPr>
      <w:r w:rsidRPr="001B42BF">
        <w:rPr>
          <w:rFonts w:ascii="Segoe UI" w:hAnsi="Segoe UI" w:cs="Segoe UI"/>
          <w:b/>
          <w:i w:val="0"/>
          <w:sz w:val="40"/>
          <w:szCs w:val="40"/>
        </w:rPr>
        <w:t>Recovery Plan</w:t>
      </w:r>
    </w:p>
    <w:p w:rsidR="009A724C" w:rsidRPr="007922E2" w:rsidRDefault="009A724C" w:rsidP="00BD36CA">
      <w:pPr>
        <w:tabs>
          <w:tab w:val="left" w:pos="567"/>
        </w:tabs>
        <w:spacing w:after="0" w:line="300" w:lineRule="auto"/>
        <w:jc w:val="center"/>
        <w:rPr>
          <w:rFonts w:ascii="Segoe UI" w:hAnsi="Segoe UI" w:cs="Segoe UI"/>
          <w:b/>
          <w:sz w:val="28"/>
          <w:szCs w:val="28"/>
        </w:rPr>
      </w:pPr>
    </w:p>
    <w:p w:rsidR="009A724C" w:rsidRPr="007922E2" w:rsidRDefault="009A724C" w:rsidP="00BD36CA">
      <w:pPr>
        <w:tabs>
          <w:tab w:val="left" w:pos="567"/>
        </w:tabs>
        <w:spacing w:after="0" w:line="300" w:lineRule="auto"/>
        <w:jc w:val="center"/>
        <w:rPr>
          <w:rFonts w:ascii="Segoe UI" w:hAnsi="Segoe UI" w:cs="Segoe UI"/>
          <w:b/>
        </w:rPr>
      </w:pPr>
    </w:p>
    <w:p w:rsidR="009A724C" w:rsidRPr="007922E2" w:rsidRDefault="009A724C" w:rsidP="00BD36CA">
      <w:pPr>
        <w:tabs>
          <w:tab w:val="left" w:pos="567"/>
        </w:tabs>
        <w:spacing w:after="0" w:line="300" w:lineRule="auto"/>
        <w:jc w:val="center"/>
        <w:rPr>
          <w:rFonts w:ascii="Segoe UI" w:hAnsi="Segoe UI" w:cs="Segoe UI"/>
          <w:b/>
        </w:rPr>
      </w:pPr>
    </w:p>
    <w:p w:rsidR="009A724C" w:rsidRPr="007922E2" w:rsidRDefault="009A724C" w:rsidP="00BD36CA">
      <w:pPr>
        <w:tabs>
          <w:tab w:val="left" w:pos="567"/>
        </w:tabs>
        <w:spacing w:after="0" w:line="300" w:lineRule="auto"/>
        <w:jc w:val="center"/>
        <w:rPr>
          <w:rFonts w:ascii="Segoe UI" w:hAnsi="Segoe UI" w:cs="Segoe UI"/>
          <w:b/>
        </w:rPr>
      </w:pPr>
    </w:p>
    <w:p w:rsidR="009A724C" w:rsidRPr="007922E2" w:rsidRDefault="009A724C" w:rsidP="00BD36CA">
      <w:pPr>
        <w:tabs>
          <w:tab w:val="left" w:pos="567"/>
        </w:tabs>
        <w:spacing w:after="0" w:line="300" w:lineRule="auto"/>
        <w:jc w:val="center"/>
        <w:rPr>
          <w:rFonts w:ascii="Segoe UI" w:hAnsi="Segoe UI" w:cs="Segoe UI"/>
          <w:b/>
        </w:rPr>
      </w:pPr>
    </w:p>
    <w:p w:rsidR="009A724C" w:rsidRPr="007922E2" w:rsidRDefault="009A724C" w:rsidP="00BD36CA">
      <w:pPr>
        <w:tabs>
          <w:tab w:val="left" w:pos="567"/>
        </w:tabs>
        <w:spacing w:after="0" w:line="300" w:lineRule="auto"/>
        <w:rPr>
          <w:rFonts w:ascii="Segoe UI" w:hAnsi="Segoe UI" w:cs="Segoe UI"/>
          <w:b/>
        </w:rPr>
      </w:pPr>
    </w:p>
    <w:p w:rsidR="009A724C" w:rsidRPr="007922E2" w:rsidRDefault="009A724C" w:rsidP="00BD36CA">
      <w:pPr>
        <w:tabs>
          <w:tab w:val="left" w:pos="567"/>
        </w:tabs>
        <w:spacing w:after="0" w:line="300" w:lineRule="auto"/>
        <w:jc w:val="center"/>
        <w:rPr>
          <w:rFonts w:ascii="Segoe UI" w:hAnsi="Segoe UI" w:cs="Segoe UI"/>
          <w:b/>
        </w:rPr>
      </w:pPr>
    </w:p>
    <w:p w:rsidR="009A724C" w:rsidRPr="007922E2" w:rsidRDefault="009A724C" w:rsidP="00BD36CA">
      <w:pPr>
        <w:tabs>
          <w:tab w:val="left" w:pos="567"/>
        </w:tabs>
        <w:spacing w:after="0" w:line="300" w:lineRule="auto"/>
        <w:jc w:val="center"/>
        <w:rPr>
          <w:rFonts w:ascii="Segoe UI" w:hAnsi="Segoe UI" w:cs="Segoe UI"/>
          <w:b/>
        </w:rPr>
      </w:pPr>
    </w:p>
    <w:p w:rsidR="009A724C" w:rsidRPr="007922E2" w:rsidRDefault="009A724C" w:rsidP="00BD36CA">
      <w:pPr>
        <w:tabs>
          <w:tab w:val="left" w:pos="567"/>
        </w:tabs>
        <w:spacing w:after="0" w:line="300" w:lineRule="auto"/>
        <w:jc w:val="center"/>
        <w:rPr>
          <w:rFonts w:ascii="Segoe UI" w:hAnsi="Segoe UI" w:cs="Segoe UI"/>
          <w:b/>
        </w:rPr>
      </w:pPr>
    </w:p>
    <w:p w:rsidR="009A724C" w:rsidRPr="007922E2" w:rsidRDefault="009A724C" w:rsidP="00BD36CA">
      <w:pPr>
        <w:tabs>
          <w:tab w:val="left" w:pos="567"/>
        </w:tabs>
        <w:spacing w:after="0" w:line="300" w:lineRule="auto"/>
        <w:jc w:val="center"/>
        <w:rPr>
          <w:rFonts w:ascii="Segoe UI" w:hAnsi="Segoe UI" w:cs="Segoe UI"/>
          <w:b/>
        </w:rPr>
      </w:pPr>
    </w:p>
    <w:p w:rsidR="009A724C" w:rsidRDefault="009A724C" w:rsidP="00BD36CA">
      <w:pPr>
        <w:tabs>
          <w:tab w:val="left" w:pos="567"/>
        </w:tabs>
        <w:spacing w:after="0" w:line="300" w:lineRule="auto"/>
        <w:jc w:val="center"/>
        <w:rPr>
          <w:rFonts w:ascii="Segoe UI" w:hAnsi="Segoe UI" w:cs="Segoe UI"/>
          <w:b/>
        </w:rPr>
      </w:pPr>
    </w:p>
    <w:p w:rsidR="00217F80" w:rsidRPr="007922E2" w:rsidRDefault="00217F80" w:rsidP="00BD36CA">
      <w:pPr>
        <w:tabs>
          <w:tab w:val="left" w:pos="567"/>
        </w:tabs>
        <w:spacing w:after="0" w:line="300" w:lineRule="auto"/>
        <w:jc w:val="center"/>
        <w:rPr>
          <w:rFonts w:ascii="Segoe UI" w:hAnsi="Segoe UI" w:cs="Segoe UI"/>
          <w:b/>
        </w:rPr>
      </w:pPr>
    </w:p>
    <w:p w:rsidR="00217F80" w:rsidRDefault="00217F80" w:rsidP="007922E2">
      <w:pPr>
        <w:tabs>
          <w:tab w:val="left" w:pos="567"/>
        </w:tabs>
        <w:spacing w:after="0" w:line="300" w:lineRule="auto"/>
        <w:rPr>
          <w:rFonts w:ascii="Segoe UI" w:hAnsi="Segoe UI" w:cs="Segoe UI"/>
          <w:sz w:val="24"/>
          <w:szCs w:val="24"/>
        </w:rPr>
      </w:pPr>
    </w:p>
    <w:p w:rsidR="00217F80" w:rsidRDefault="00217F80" w:rsidP="007922E2">
      <w:pPr>
        <w:tabs>
          <w:tab w:val="left" w:pos="567"/>
        </w:tabs>
        <w:spacing w:after="0" w:line="300" w:lineRule="auto"/>
        <w:rPr>
          <w:rFonts w:ascii="Segoe UI" w:hAnsi="Segoe UI" w:cs="Segoe UI"/>
          <w:sz w:val="24"/>
          <w:szCs w:val="24"/>
        </w:rPr>
      </w:pPr>
    </w:p>
    <w:p w:rsidR="00217F80" w:rsidRDefault="00217F80" w:rsidP="007922E2">
      <w:pPr>
        <w:tabs>
          <w:tab w:val="left" w:pos="567"/>
        </w:tabs>
        <w:spacing w:after="0" w:line="300" w:lineRule="auto"/>
        <w:rPr>
          <w:rFonts w:ascii="Segoe UI" w:hAnsi="Segoe UI" w:cs="Segoe UI"/>
          <w:sz w:val="24"/>
          <w:szCs w:val="24"/>
        </w:rPr>
      </w:pPr>
    </w:p>
    <w:p w:rsidR="00217F80" w:rsidRDefault="00217F80" w:rsidP="007922E2">
      <w:pPr>
        <w:tabs>
          <w:tab w:val="left" w:pos="567"/>
        </w:tabs>
        <w:spacing w:after="0" w:line="300" w:lineRule="auto"/>
        <w:rPr>
          <w:rFonts w:ascii="Segoe UI" w:hAnsi="Segoe UI" w:cs="Segoe UI"/>
          <w:sz w:val="24"/>
          <w:szCs w:val="24"/>
        </w:rPr>
      </w:pPr>
    </w:p>
    <w:p w:rsidR="00217F80" w:rsidRDefault="00217F80" w:rsidP="007922E2">
      <w:pPr>
        <w:tabs>
          <w:tab w:val="left" w:pos="567"/>
        </w:tabs>
        <w:spacing w:after="0" w:line="300" w:lineRule="auto"/>
        <w:rPr>
          <w:rFonts w:ascii="Segoe UI" w:hAnsi="Segoe UI" w:cs="Segoe UI"/>
          <w:sz w:val="24"/>
          <w:szCs w:val="24"/>
        </w:rPr>
      </w:pPr>
    </w:p>
    <w:p w:rsidR="00217F80" w:rsidRDefault="00217F80" w:rsidP="007922E2">
      <w:pPr>
        <w:tabs>
          <w:tab w:val="left" w:pos="567"/>
        </w:tabs>
        <w:spacing w:after="0" w:line="300" w:lineRule="auto"/>
        <w:rPr>
          <w:rFonts w:ascii="Segoe UI" w:hAnsi="Segoe UI" w:cs="Segoe UI"/>
          <w:sz w:val="24"/>
          <w:szCs w:val="24"/>
        </w:rPr>
      </w:pPr>
    </w:p>
    <w:p w:rsidR="00217F80" w:rsidRDefault="00217F80" w:rsidP="007922E2">
      <w:pPr>
        <w:tabs>
          <w:tab w:val="left" w:pos="567"/>
        </w:tabs>
        <w:spacing w:after="0" w:line="300" w:lineRule="auto"/>
        <w:rPr>
          <w:rFonts w:ascii="Segoe UI" w:hAnsi="Segoe UI" w:cs="Segoe UI"/>
          <w:sz w:val="24"/>
          <w:szCs w:val="24"/>
        </w:rPr>
      </w:pPr>
    </w:p>
    <w:p w:rsidR="00217F80" w:rsidRDefault="00217F80" w:rsidP="007922E2">
      <w:pPr>
        <w:tabs>
          <w:tab w:val="left" w:pos="567"/>
        </w:tabs>
        <w:spacing w:after="0" w:line="300" w:lineRule="auto"/>
        <w:rPr>
          <w:rFonts w:ascii="Segoe UI" w:hAnsi="Segoe UI" w:cs="Segoe UI"/>
          <w:sz w:val="24"/>
          <w:szCs w:val="24"/>
        </w:rPr>
      </w:pPr>
    </w:p>
    <w:p w:rsidR="00217F80" w:rsidRDefault="00217F80" w:rsidP="007922E2">
      <w:pPr>
        <w:tabs>
          <w:tab w:val="left" w:pos="567"/>
        </w:tabs>
        <w:spacing w:after="0" w:line="300" w:lineRule="auto"/>
        <w:rPr>
          <w:rFonts w:ascii="Segoe UI" w:hAnsi="Segoe UI" w:cs="Segoe UI"/>
          <w:sz w:val="24"/>
          <w:szCs w:val="24"/>
        </w:rPr>
      </w:pPr>
    </w:p>
    <w:p w:rsidR="009A724C" w:rsidRPr="000E211B" w:rsidRDefault="00A00493" w:rsidP="007922E2">
      <w:pPr>
        <w:tabs>
          <w:tab w:val="left" w:pos="567"/>
        </w:tabs>
        <w:spacing w:after="0" w:line="300" w:lineRule="auto"/>
        <w:rPr>
          <w:rFonts w:ascii="Segoe UI" w:hAnsi="Segoe UI" w:cs="Segoe UI"/>
          <w:b/>
          <w:color w:val="948A54" w:themeColor="background2" w:themeShade="80"/>
          <w:sz w:val="36"/>
          <w:szCs w:val="36"/>
        </w:rPr>
      </w:pPr>
      <w:r w:rsidRPr="000E211B">
        <w:rPr>
          <w:rFonts w:ascii="Segoe UI" w:hAnsi="Segoe UI" w:cs="Segoe UI"/>
          <w:b/>
          <w:color w:val="948A54" w:themeColor="background2" w:themeShade="80"/>
          <w:sz w:val="36"/>
          <w:szCs w:val="36"/>
        </w:rPr>
        <w:t xml:space="preserve">January </w:t>
      </w:r>
      <w:r w:rsidR="009A724C" w:rsidRPr="000E211B">
        <w:rPr>
          <w:rFonts w:ascii="Segoe UI" w:hAnsi="Segoe UI" w:cs="Segoe UI"/>
          <w:b/>
          <w:color w:val="948A54" w:themeColor="background2" w:themeShade="80"/>
          <w:sz w:val="36"/>
          <w:szCs w:val="36"/>
        </w:rPr>
        <w:t>201</w:t>
      </w:r>
      <w:r w:rsidRPr="000E211B">
        <w:rPr>
          <w:rFonts w:ascii="Segoe UI" w:hAnsi="Segoe UI" w:cs="Segoe UI"/>
          <w:b/>
          <w:color w:val="948A54" w:themeColor="background2" w:themeShade="80"/>
          <w:sz w:val="36"/>
          <w:szCs w:val="36"/>
        </w:rPr>
        <w:t>3</w:t>
      </w:r>
    </w:p>
    <w:p w:rsidR="009A724C" w:rsidRPr="007922E2" w:rsidRDefault="009A724C" w:rsidP="007922E2">
      <w:pPr>
        <w:tabs>
          <w:tab w:val="left" w:pos="567"/>
        </w:tabs>
        <w:spacing w:after="0" w:line="300" w:lineRule="auto"/>
        <w:rPr>
          <w:rFonts w:ascii="Segoe UI" w:hAnsi="Segoe UI" w:cs="Segoe UI"/>
          <w:sz w:val="24"/>
          <w:szCs w:val="24"/>
        </w:rPr>
      </w:pPr>
    </w:p>
    <w:p w:rsidR="009A724C" w:rsidRPr="000E211B" w:rsidRDefault="009A724C" w:rsidP="007922E2">
      <w:pPr>
        <w:tabs>
          <w:tab w:val="left" w:pos="567"/>
        </w:tabs>
        <w:spacing w:after="0" w:line="300" w:lineRule="auto"/>
        <w:rPr>
          <w:rFonts w:ascii="Segoe UI" w:hAnsi="Segoe UI" w:cs="Segoe UI"/>
          <w:b/>
          <w:sz w:val="24"/>
          <w:szCs w:val="24"/>
        </w:rPr>
      </w:pPr>
      <w:bookmarkStart w:id="2" w:name="OLE_LINK3"/>
      <w:bookmarkStart w:id="3" w:name="OLE_LINK4"/>
      <w:r w:rsidRPr="000E211B">
        <w:rPr>
          <w:rFonts w:ascii="Segoe UI" w:hAnsi="Segoe UI" w:cs="Segoe UI"/>
          <w:b/>
          <w:sz w:val="24"/>
          <w:szCs w:val="24"/>
        </w:rPr>
        <w:t>Department of Environment and Conservation</w:t>
      </w:r>
    </w:p>
    <w:bookmarkEnd w:id="2"/>
    <w:bookmarkEnd w:id="3"/>
    <w:p w:rsidR="009A724C" w:rsidRPr="007922E2" w:rsidRDefault="009A724C" w:rsidP="007922E2">
      <w:pPr>
        <w:tabs>
          <w:tab w:val="left" w:pos="567"/>
        </w:tabs>
        <w:spacing w:after="0" w:line="300" w:lineRule="auto"/>
        <w:rPr>
          <w:rFonts w:ascii="Segoe UI" w:hAnsi="Segoe UI" w:cs="Segoe UI"/>
          <w:sz w:val="24"/>
          <w:szCs w:val="24"/>
        </w:rPr>
      </w:pPr>
      <w:r w:rsidRPr="007922E2">
        <w:rPr>
          <w:rFonts w:ascii="Segoe UI" w:hAnsi="Segoe UI" w:cs="Segoe UI"/>
          <w:sz w:val="24"/>
          <w:szCs w:val="24"/>
        </w:rPr>
        <w:t xml:space="preserve">Locked Bag 104, Bentley Delivery Centre, </w:t>
      </w:r>
      <w:smartTag w:uri="urn:schemas-microsoft-com:office:smarttags" w:element="place">
        <w:smartTag w:uri="urn:schemas-microsoft-com:office:smarttags" w:element="State">
          <w:r w:rsidRPr="007922E2">
            <w:rPr>
              <w:rFonts w:ascii="Segoe UI" w:hAnsi="Segoe UI" w:cs="Segoe UI"/>
              <w:sz w:val="24"/>
              <w:szCs w:val="24"/>
            </w:rPr>
            <w:t>Western Australia</w:t>
          </w:r>
        </w:smartTag>
      </w:smartTag>
      <w:r w:rsidRPr="007922E2">
        <w:rPr>
          <w:rFonts w:ascii="Segoe UI" w:hAnsi="Segoe UI" w:cs="Segoe UI"/>
          <w:sz w:val="24"/>
          <w:szCs w:val="24"/>
        </w:rPr>
        <w:t xml:space="preserve"> 6983</w:t>
      </w:r>
    </w:p>
    <w:p w:rsidR="009A724C" w:rsidRPr="00731183" w:rsidRDefault="009A724C" w:rsidP="007A6D7B">
      <w:pPr>
        <w:pStyle w:val="Heading1"/>
        <w:spacing w:before="0"/>
        <w:rPr>
          <w:rFonts w:ascii="Segoe UI" w:hAnsi="Segoe UI" w:cs="Segoe UI"/>
          <w:b w:val="0"/>
          <w:color w:val="948A54" w:themeColor="background2" w:themeShade="80"/>
          <w:sz w:val="56"/>
          <w:szCs w:val="56"/>
        </w:rPr>
      </w:pPr>
      <w:bookmarkStart w:id="4" w:name="_Toc324239841"/>
      <w:bookmarkStart w:id="5" w:name="_Toc342386005"/>
      <w:bookmarkStart w:id="6" w:name="_Toc260310105"/>
      <w:r w:rsidRPr="00731183">
        <w:rPr>
          <w:rFonts w:ascii="Segoe UI" w:hAnsi="Segoe UI" w:cs="Segoe UI"/>
          <w:b w:val="0"/>
          <w:color w:val="948A54" w:themeColor="background2" w:themeShade="80"/>
          <w:sz w:val="56"/>
          <w:szCs w:val="56"/>
        </w:rPr>
        <w:lastRenderedPageBreak/>
        <w:t>Foreword</w:t>
      </w:r>
      <w:bookmarkEnd w:id="4"/>
      <w:bookmarkEnd w:id="5"/>
    </w:p>
    <w:p w:rsidR="009A724C" w:rsidRPr="005C4CF4" w:rsidRDefault="009A724C" w:rsidP="00BD36CA">
      <w:pPr>
        <w:pStyle w:val="NORMAL0"/>
        <w:spacing w:after="0"/>
        <w:jc w:val="both"/>
        <w:rPr>
          <w:rFonts w:ascii="Segoe UI" w:hAnsi="Segoe UI" w:cs="Segoe UI"/>
          <w:sz w:val="20"/>
          <w:szCs w:val="20"/>
        </w:rPr>
      </w:pPr>
      <w:r w:rsidRPr="005C4CF4">
        <w:rPr>
          <w:rFonts w:ascii="Segoe UI" w:hAnsi="Segoe UI" w:cs="Segoe UI"/>
          <w:sz w:val="20"/>
          <w:szCs w:val="20"/>
        </w:rPr>
        <w:t>Recovery plans are developed within the framework laid down in Department of Environment and Conservation Policy Statements Nos. 44 and 50 (CALM 1992, 1994), and the Australian Government Department for Sustainability, Environment, Water, Population and Communities (</w:t>
      </w:r>
      <w:proofErr w:type="spellStart"/>
      <w:r w:rsidRPr="005C4CF4">
        <w:rPr>
          <w:rFonts w:ascii="Segoe UI" w:hAnsi="Segoe UI" w:cs="Segoe UI"/>
          <w:sz w:val="20"/>
          <w:szCs w:val="20"/>
        </w:rPr>
        <w:t>DSEWPaC’s</w:t>
      </w:r>
      <w:proofErr w:type="spellEnd"/>
      <w:r w:rsidRPr="005C4CF4">
        <w:rPr>
          <w:rFonts w:ascii="Segoe UI" w:hAnsi="Segoe UI" w:cs="Segoe UI"/>
          <w:sz w:val="20"/>
          <w:szCs w:val="20"/>
        </w:rPr>
        <w:t>) Recovery Planning Compliance Checklist for Legislative and Process Requirements (DEWHA 2008</w:t>
      </w:r>
      <w:r w:rsidR="00CF72E0" w:rsidRPr="005C4CF4">
        <w:rPr>
          <w:rFonts w:ascii="Segoe UI" w:hAnsi="Segoe UI" w:cs="Segoe UI"/>
          <w:sz w:val="20"/>
          <w:szCs w:val="20"/>
        </w:rPr>
        <w:t>a</w:t>
      </w:r>
      <w:r w:rsidRPr="005C4CF4">
        <w:rPr>
          <w:rFonts w:ascii="Segoe UI" w:hAnsi="Segoe UI" w:cs="Segoe UI"/>
          <w:sz w:val="20"/>
          <w:szCs w:val="20"/>
        </w:rPr>
        <w:t xml:space="preserve">). Recovery plans outline the recovery actions that are required to urgently address those threatening processes most affecting the ongoing survival of threatened </w:t>
      </w:r>
      <w:proofErr w:type="spellStart"/>
      <w:r w:rsidRPr="005C4CF4">
        <w:rPr>
          <w:rFonts w:ascii="Segoe UI" w:hAnsi="Segoe UI" w:cs="Segoe UI"/>
          <w:sz w:val="20"/>
          <w:szCs w:val="20"/>
        </w:rPr>
        <w:t>taxa</w:t>
      </w:r>
      <w:proofErr w:type="spellEnd"/>
      <w:r w:rsidRPr="005C4CF4">
        <w:rPr>
          <w:rFonts w:ascii="Segoe UI" w:hAnsi="Segoe UI" w:cs="Segoe UI"/>
          <w:sz w:val="20"/>
          <w:szCs w:val="20"/>
        </w:rPr>
        <w:t xml:space="preserve"> or ecological communities, and begin the recovery process. The attainment of objectives and the provision of funds necessary to implement actions are subject to budgetary and other constraints affecting the parties involved, as well as the need to address other priorities. </w:t>
      </w:r>
    </w:p>
    <w:p w:rsidR="009A724C" w:rsidRPr="005C4CF4" w:rsidRDefault="009A724C" w:rsidP="00BD36CA">
      <w:pPr>
        <w:pStyle w:val="NORMAL0"/>
        <w:spacing w:after="0"/>
        <w:jc w:val="both"/>
        <w:rPr>
          <w:rFonts w:ascii="Segoe UI" w:hAnsi="Segoe UI" w:cs="Segoe UI"/>
          <w:sz w:val="20"/>
          <w:szCs w:val="20"/>
        </w:rPr>
      </w:pPr>
    </w:p>
    <w:p w:rsidR="009A724C" w:rsidRPr="005C4CF4" w:rsidRDefault="009A724C" w:rsidP="00BD36CA">
      <w:pPr>
        <w:pStyle w:val="NORMAL0"/>
        <w:spacing w:after="0"/>
        <w:jc w:val="both"/>
        <w:rPr>
          <w:rFonts w:ascii="Segoe UI" w:hAnsi="Segoe UI" w:cs="Segoe UI"/>
          <w:sz w:val="20"/>
          <w:szCs w:val="20"/>
        </w:rPr>
      </w:pPr>
      <w:r w:rsidRPr="005C4CF4">
        <w:rPr>
          <w:rFonts w:ascii="Segoe UI" w:hAnsi="Segoe UI" w:cs="Segoe UI"/>
          <w:sz w:val="20"/>
          <w:szCs w:val="20"/>
        </w:rPr>
        <w:t xml:space="preserve">This recovery plan was approved by the Department of Environment and Conservation, Western Australia. Approved recovery plans are subject to modification as dictated by new findings, changes in status of the </w:t>
      </w:r>
      <w:proofErr w:type="spellStart"/>
      <w:r w:rsidRPr="005C4CF4">
        <w:rPr>
          <w:rFonts w:ascii="Segoe UI" w:hAnsi="Segoe UI" w:cs="Segoe UI"/>
          <w:sz w:val="20"/>
          <w:szCs w:val="20"/>
        </w:rPr>
        <w:t>taxon</w:t>
      </w:r>
      <w:proofErr w:type="spellEnd"/>
      <w:r w:rsidRPr="005C4CF4">
        <w:rPr>
          <w:rFonts w:ascii="Segoe UI" w:hAnsi="Segoe UI" w:cs="Segoe UI"/>
          <w:sz w:val="20"/>
          <w:szCs w:val="20"/>
        </w:rPr>
        <w:t xml:space="preserve"> or ecological community, and the completion of recovery actions.</w:t>
      </w:r>
    </w:p>
    <w:p w:rsidR="009A724C" w:rsidRPr="005C4CF4" w:rsidRDefault="009A724C" w:rsidP="00BD36CA">
      <w:pPr>
        <w:pStyle w:val="NORMAL0"/>
        <w:spacing w:after="0"/>
        <w:jc w:val="both"/>
        <w:rPr>
          <w:rFonts w:ascii="Segoe UI" w:hAnsi="Segoe UI" w:cs="Segoe UI"/>
          <w:sz w:val="20"/>
          <w:szCs w:val="20"/>
        </w:rPr>
      </w:pPr>
      <w:r w:rsidRPr="005C4CF4">
        <w:rPr>
          <w:rFonts w:ascii="Segoe UI" w:hAnsi="Segoe UI" w:cs="Segoe UI"/>
          <w:sz w:val="20"/>
          <w:szCs w:val="20"/>
        </w:rPr>
        <w:t xml:space="preserve">Information in this recovery plan was accurate at </w:t>
      </w:r>
      <w:r w:rsidR="005F5344" w:rsidRPr="005C4CF4">
        <w:rPr>
          <w:rFonts w:ascii="Segoe UI" w:hAnsi="Segoe UI" w:cs="Segoe UI"/>
          <w:sz w:val="20"/>
          <w:szCs w:val="20"/>
        </w:rPr>
        <w:t xml:space="preserve">January </w:t>
      </w:r>
      <w:r w:rsidRPr="005C4CF4">
        <w:rPr>
          <w:rFonts w:ascii="Segoe UI" w:hAnsi="Segoe UI" w:cs="Segoe UI"/>
          <w:sz w:val="20"/>
          <w:szCs w:val="20"/>
        </w:rPr>
        <w:t>201</w:t>
      </w:r>
      <w:r w:rsidR="005F5344" w:rsidRPr="005C4CF4">
        <w:rPr>
          <w:rFonts w:ascii="Segoe UI" w:hAnsi="Segoe UI" w:cs="Segoe UI"/>
          <w:sz w:val="20"/>
          <w:szCs w:val="20"/>
        </w:rPr>
        <w:t>3</w:t>
      </w:r>
      <w:r w:rsidRPr="005C4CF4">
        <w:rPr>
          <w:rFonts w:ascii="Segoe UI" w:hAnsi="Segoe UI" w:cs="Segoe UI"/>
          <w:sz w:val="20"/>
          <w:szCs w:val="20"/>
        </w:rPr>
        <w:t>.</w:t>
      </w:r>
    </w:p>
    <w:p w:rsidR="009A724C" w:rsidRPr="005C4CF4" w:rsidRDefault="009A724C" w:rsidP="00BD36CA">
      <w:pPr>
        <w:pStyle w:val="NORMAL0"/>
        <w:spacing w:after="0"/>
        <w:jc w:val="both"/>
        <w:rPr>
          <w:rFonts w:ascii="Segoe UI" w:hAnsi="Segoe UI" w:cs="Segoe UI"/>
          <w:sz w:val="20"/>
          <w:szCs w:val="20"/>
        </w:rPr>
      </w:pPr>
    </w:p>
    <w:p w:rsidR="009A724C" w:rsidRPr="005C4CF4" w:rsidRDefault="009A724C" w:rsidP="00BD36CA">
      <w:pPr>
        <w:pStyle w:val="PdeTtext"/>
        <w:tabs>
          <w:tab w:val="left" w:pos="567"/>
        </w:tabs>
        <w:spacing w:after="0" w:line="300" w:lineRule="auto"/>
        <w:rPr>
          <w:rFonts w:ascii="Segoe UI" w:hAnsi="Segoe UI" w:cs="Segoe UI"/>
          <w:b w:val="0"/>
          <w:sz w:val="20"/>
          <w:szCs w:val="20"/>
          <w:lang w:val="en-GB"/>
        </w:rPr>
      </w:pPr>
      <w:r w:rsidRPr="005C4CF4">
        <w:rPr>
          <w:rFonts w:ascii="Segoe UI" w:hAnsi="Segoe UI" w:cs="Segoe UI"/>
          <w:sz w:val="20"/>
          <w:szCs w:val="20"/>
        </w:rPr>
        <w:t>Recovery plan preparation:</w:t>
      </w:r>
      <w:r w:rsidRPr="005C4CF4">
        <w:rPr>
          <w:rFonts w:ascii="Segoe UI" w:hAnsi="Segoe UI" w:cs="Segoe UI"/>
          <w:b w:val="0"/>
          <w:sz w:val="20"/>
          <w:szCs w:val="20"/>
        </w:rPr>
        <w:t xml:space="preserve"> This recovery plan was </w:t>
      </w:r>
      <w:r w:rsidR="00BA1D3C" w:rsidRPr="005C4CF4">
        <w:rPr>
          <w:rFonts w:ascii="Segoe UI" w:hAnsi="Segoe UI" w:cs="Segoe UI"/>
          <w:b w:val="0"/>
          <w:sz w:val="20"/>
          <w:szCs w:val="20"/>
        </w:rPr>
        <w:t xml:space="preserve">initially </w:t>
      </w:r>
      <w:r w:rsidRPr="005C4CF4">
        <w:rPr>
          <w:rFonts w:ascii="Segoe UI" w:hAnsi="Segoe UI" w:cs="Segoe UI"/>
          <w:b w:val="0"/>
          <w:sz w:val="20"/>
          <w:szCs w:val="20"/>
        </w:rPr>
        <w:t xml:space="preserve">prepared by Paul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and Richard Williams, formerly of DEC Science Division. </w:t>
      </w:r>
      <w:r w:rsidRPr="005C4CF4">
        <w:rPr>
          <w:rFonts w:ascii="Segoe UI" w:hAnsi="Segoe UI" w:cs="Segoe UI"/>
          <w:b w:val="0"/>
          <w:sz w:val="20"/>
          <w:szCs w:val="20"/>
          <w:lang w:val="en-GB"/>
        </w:rPr>
        <w:t xml:space="preserve">The plan was reviewed and updated by Mia Podesta and Jill Pryde, DEC. </w:t>
      </w:r>
    </w:p>
    <w:p w:rsidR="009A724C" w:rsidRPr="005C4CF4" w:rsidRDefault="009A724C" w:rsidP="00BD36CA">
      <w:pPr>
        <w:pStyle w:val="PdeTtext"/>
        <w:tabs>
          <w:tab w:val="left" w:pos="567"/>
        </w:tabs>
        <w:spacing w:after="0" w:line="300" w:lineRule="auto"/>
        <w:rPr>
          <w:rFonts w:ascii="Segoe UI" w:hAnsi="Segoe UI" w:cs="Segoe UI"/>
          <w:b w:val="0"/>
          <w:sz w:val="20"/>
          <w:szCs w:val="20"/>
          <w:lang w:val="en-GB"/>
        </w:rPr>
      </w:pPr>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b/>
          <w:sz w:val="20"/>
          <w:szCs w:val="20"/>
          <w:lang w:val="en-GB"/>
        </w:rPr>
        <w:t xml:space="preserve">Acknowledgments: </w:t>
      </w:r>
      <w:r w:rsidRPr="005C4CF4">
        <w:rPr>
          <w:rFonts w:ascii="Segoe UI" w:hAnsi="Segoe UI" w:cs="Segoe UI"/>
          <w:sz w:val="20"/>
          <w:szCs w:val="20"/>
        </w:rPr>
        <w:t xml:space="preserve">This recovery plan was prepared with funding provided by DSEWPaC and with input from the Quokka Recovery Team. People from outside the recovery team who made valuable contributions to the recovery plan included Peta </w:t>
      </w:r>
      <w:proofErr w:type="spellStart"/>
      <w:r w:rsidRPr="005C4CF4">
        <w:rPr>
          <w:rFonts w:ascii="Segoe UI" w:hAnsi="Segoe UI" w:cs="Segoe UI"/>
          <w:sz w:val="20"/>
          <w:szCs w:val="20"/>
        </w:rPr>
        <w:t>Sargisson</w:t>
      </w:r>
      <w:proofErr w:type="spellEnd"/>
      <w:r w:rsidRPr="005C4CF4">
        <w:rPr>
          <w:rFonts w:ascii="Segoe UI" w:hAnsi="Segoe UI" w:cs="Segoe UI"/>
          <w:sz w:val="20"/>
          <w:szCs w:val="20"/>
        </w:rPr>
        <w:t xml:space="preserve"> and Mark Sheehan (Northcliffe Environment Centre), Liz Sinclair (</w:t>
      </w:r>
      <w:r w:rsidR="00A80DBD" w:rsidRPr="005C4CF4">
        <w:rPr>
          <w:rFonts w:ascii="Segoe UI" w:hAnsi="Segoe UI" w:cs="Segoe UI"/>
          <w:sz w:val="20"/>
          <w:szCs w:val="20"/>
        </w:rPr>
        <w:t>The University of Western Australia</w:t>
      </w:r>
      <w:r w:rsidRPr="005C4CF4">
        <w:rPr>
          <w:rFonts w:ascii="Segoe UI" w:hAnsi="Segoe UI" w:cs="Segoe UI"/>
          <w:sz w:val="20"/>
          <w:szCs w:val="20"/>
        </w:rPr>
        <w:t xml:space="preserve">), Bridget </w:t>
      </w:r>
      <w:proofErr w:type="spellStart"/>
      <w:r w:rsidRPr="005C4CF4">
        <w:rPr>
          <w:rFonts w:ascii="Segoe UI" w:hAnsi="Segoe UI" w:cs="Segoe UI"/>
          <w:sz w:val="20"/>
          <w:szCs w:val="20"/>
        </w:rPr>
        <w:t>Hyder</w:t>
      </w:r>
      <w:proofErr w:type="spellEnd"/>
      <w:r w:rsidRPr="005C4CF4">
        <w:rPr>
          <w:rFonts w:ascii="Segoe UI" w:hAnsi="Segoe UI" w:cs="Segoe UI"/>
          <w:sz w:val="20"/>
          <w:szCs w:val="20"/>
        </w:rPr>
        <w:t xml:space="preserve"> (Office of the Environmental Protection Authority, Western Australia), </w:t>
      </w:r>
      <w:r w:rsidR="00D11025" w:rsidRPr="005C4CF4">
        <w:rPr>
          <w:rFonts w:ascii="Segoe UI" w:hAnsi="Segoe UI" w:cs="Segoe UI"/>
          <w:sz w:val="20"/>
          <w:szCs w:val="20"/>
        </w:rPr>
        <w:t xml:space="preserve">Geoff Barrett (Regional Ecologist, DEC Swan Region), </w:t>
      </w:r>
      <w:r w:rsidRPr="005C4CF4">
        <w:rPr>
          <w:rFonts w:ascii="Segoe UI" w:hAnsi="Segoe UI" w:cs="Segoe UI"/>
          <w:sz w:val="20"/>
          <w:szCs w:val="20"/>
        </w:rPr>
        <w:t>Peter Keppel (Regional Manager, DEC, Warren Region)</w:t>
      </w:r>
      <w:r w:rsidR="00D11025" w:rsidRPr="005C4CF4">
        <w:rPr>
          <w:rFonts w:ascii="Segoe UI" w:hAnsi="Segoe UI" w:cs="Segoe UI"/>
          <w:sz w:val="20"/>
          <w:szCs w:val="20"/>
        </w:rPr>
        <w:t>, Karlene Bain (District Nature Conservation Coordinator, DEC, Frankland District)</w:t>
      </w:r>
      <w:r w:rsidRPr="005C4CF4">
        <w:rPr>
          <w:rFonts w:ascii="Segoe UI" w:hAnsi="Segoe UI" w:cs="Segoe UI"/>
          <w:sz w:val="20"/>
          <w:szCs w:val="20"/>
        </w:rPr>
        <w:t xml:space="preserve"> and Sarah Comer (Regional Ecologist, DEC, South Coast).</w:t>
      </w:r>
    </w:p>
    <w:p w:rsidR="009A724C" w:rsidRPr="005C4CF4" w:rsidRDefault="009A724C" w:rsidP="00BD36CA">
      <w:pPr>
        <w:pStyle w:val="NORMAL0"/>
        <w:spacing w:after="0"/>
        <w:jc w:val="both"/>
        <w:rPr>
          <w:rFonts w:ascii="Segoe UI" w:hAnsi="Segoe UI" w:cs="Segoe UI"/>
          <w:sz w:val="20"/>
          <w:szCs w:val="20"/>
        </w:rPr>
      </w:pPr>
    </w:p>
    <w:p w:rsidR="009A724C" w:rsidRPr="005C4CF4" w:rsidRDefault="009A724C" w:rsidP="00BD36CA">
      <w:pPr>
        <w:tabs>
          <w:tab w:val="left" w:pos="567"/>
        </w:tabs>
        <w:spacing w:after="0" w:line="300" w:lineRule="auto"/>
        <w:jc w:val="both"/>
        <w:rPr>
          <w:rFonts w:ascii="Segoe UI" w:hAnsi="Segoe UI" w:cs="Segoe UI"/>
          <w:sz w:val="20"/>
          <w:szCs w:val="20"/>
        </w:rPr>
      </w:pPr>
      <w:r w:rsidRPr="005C4CF4">
        <w:rPr>
          <w:rFonts w:ascii="Segoe UI" w:hAnsi="Segoe UI" w:cs="Segoe UI"/>
          <w:b/>
          <w:sz w:val="20"/>
          <w:szCs w:val="20"/>
        </w:rPr>
        <w:t>Citation</w:t>
      </w:r>
      <w:r w:rsidRPr="005C4CF4">
        <w:rPr>
          <w:rFonts w:ascii="Segoe UI" w:hAnsi="Segoe UI" w:cs="Segoe UI"/>
          <w:sz w:val="20"/>
          <w:szCs w:val="20"/>
        </w:rPr>
        <w:t>: Department of Environment and Conservation (201</w:t>
      </w:r>
      <w:r w:rsidR="00A00493" w:rsidRPr="005C4CF4">
        <w:rPr>
          <w:rFonts w:ascii="Segoe UI" w:hAnsi="Segoe UI" w:cs="Segoe UI"/>
          <w:sz w:val="20"/>
          <w:szCs w:val="20"/>
        </w:rPr>
        <w:t>3</w:t>
      </w:r>
      <w:r w:rsidRPr="005C4CF4">
        <w:rPr>
          <w:rFonts w:ascii="Segoe UI" w:hAnsi="Segoe UI" w:cs="Segoe UI"/>
          <w:sz w:val="20"/>
          <w:szCs w:val="20"/>
        </w:rPr>
        <w:t xml:space="preserve">). </w:t>
      </w:r>
      <w:proofErr w:type="gramStart"/>
      <w:r w:rsidRPr="005C4CF4">
        <w:rPr>
          <w:rFonts w:ascii="Segoe UI" w:hAnsi="Segoe UI" w:cs="Segoe UI"/>
          <w:sz w:val="20"/>
          <w:szCs w:val="20"/>
        </w:rPr>
        <w:t xml:space="preserve">Quokka </w:t>
      </w:r>
      <w:proofErr w:type="spellStart"/>
      <w:r w:rsidRPr="005C4CF4">
        <w:rPr>
          <w:rFonts w:ascii="Segoe UI" w:hAnsi="Segoe UI" w:cs="Segoe UI"/>
          <w:i/>
          <w:sz w:val="20"/>
          <w:szCs w:val="20"/>
          <w:lang w:val="en-GB"/>
        </w:rPr>
        <w:t>Setonix</w:t>
      </w:r>
      <w:proofErr w:type="spellEnd"/>
      <w:r w:rsidRPr="005C4CF4">
        <w:rPr>
          <w:rFonts w:ascii="Segoe UI" w:hAnsi="Segoe UI" w:cs="Segoe UI"/>
          <w:i/>
          <w:sz w:val="20"/>
          <w:szCs w:val="20"/>
          <w:lang w:val="en-GB"/>
        </w:rPr>
        <w:t xml:space="preserve"> </w:t>
      </w:r>
      <w:proofErr w:type="spellStart"/>
      <w:r w:rsidRPr="005C4CF4">
        <w:rPr>
          <w:rFonts w:ascii="Segoe UI" w:hAnsi="Segoe UI" w:cs="Segoe UI"/>
          <w:i/>
          <w:sz w:val="20"/>
          <w:szCs w:val="20"/>
          <w:lang w:val="en-GB"/>
        </w:rPr>
        <w:t>brachyurus</w:t>
      </w:r>
      <w:proofErr w:type="spellEnd"/>
      <w:r w:rsidRPr="005C4CF4">
        <w:rPr>
          <w:rFonts w:ascii="Segoe UI" w:hAnsi="Segoe UI" w:cs="Segoe UI"/>
          <w:sz w:val="20"/>
          <w:szCs w:val="20"/>
        </w:rPr>
        <w:t xml:space="preserve"> Recovery Plan.</w:t>
      </w:r>
      <w:proofErr w:type="gramEnd"/>
      <w:r w:rsidRPr="005C4CF4">
        <w:rPr>
          <w:rFonts w:ascii="Segoe UI" w:hAnsi="Segoe UI" w:cs="Segoe UI"/>
          <w:sz w:val="20"/>
          <w:szCs w:val="20"/>
        </w:rPr>
        <w:t xml:space="preserve"> Wildlife Management Program No. </w:t>
      </w:r>
      <w:r w:rsidR="00CF72E0" w:rsidRPr="005C4CF4">
        <w:rPr>
          <w:rFonts w:ascii="Segoe UI" w:hAnsi="Segoe UI" w:cs="Segoe UI"/>
          <w:sz w:val="20"/>
          <w:szCs w:val="20"/>
        </w:rPr>
        <w:t>56</w:t>
      </w:r>
      <w:r w:rsidRPr="005C4CF4">
        <w:rPr>
          <w:rFonts w:ascii="Segoe UI" w:hAnsi="Segoe UI" w:cs="Segoe UI"/>
          <w:sz w:val="20"/>
          <w:szCs w:val="20"/>
        </w:rPr>
        <w:t xml:space="preserve">. </w:t>
      </w:r>
      <w:proofErr w:type="gramStart"/>
      <w:r w:rsidRPr="005C4CF4">
        <w:rPr>
          <w:rFonts w:ascii="Segoe UI" w:hAnsi="Segoe UI" w:cs="Segoe UI"/>
          <w:sz w:val="20"/>
          <w:szCs w:val="20"/>
        </w:rPr>
        <w:t>Department of Environment and Conservation, Perth, WA.</w:t>
      </w:r>
      <w:proofErr w:type="gramEnd"/>
    </w:p>
    <w:p w:rsidR="009A724C" w:rsidRPr="005C4CF4" w:rsidRDefault="009A724C" w:rsidP="00BD36CA">
      <w:pPr>
        <w:tabs>
          <w:tab w:val="left" w:pos="567"/>
        </w:tabs>
        <w:spacing w:after="0" w:line="300" w:lineRule="auto"/>
        <w:jc w:val="both"/>
        <w:rPr>
          <w:rFonts w:ascii="Segoe UI" w:hAnsi="Segoe UI" w:cs="Segoe UI"/>
          <w:sz w:val="20"/>
          <w:szCs w:val="20"/>
        </w:rPr>
      </w:pPr>
    </w:p>
    <w:p w:rsidR="009A724C" w:rsidRPr="005C4CF4" w:rsidRDefault="009A724C" w:rsidP="00BD36CA">
      <w:pPr>
        <w:pStyle w:val="NORMAL0"/>
        <w:spacing w:after="0"/>
        <w:jc w:val="both"/>
        <w:rPr>
          <w:rFonts w:ascii="Segoe UI" w:hAnsi="Segoe UI" w:cs="Segoe UI"/>
          <w:sz w:val="20"/>
          <w:szCs w:val="20"/>
        </w:rPr>
      </w:pPr>
      <w:r w:rsidRPr="005C4CF4">
        <w:rPr>
          <w:rFonts w:ascii="Segoe UI" w:hAnsi="Segoe UI" w:cs="Segoe UI"/>
          <w:b/>
          <w:sz w:val="20"/>
          <w:szCs w:val="20"/>
        </w:rPr>
        <w:t>Cover photograph</w:t>
      </w:r>
      <w:r w:rsidRPr="005C4CF4">
        <w:rPr>
          <w:rFonts w:ascii="Segoe UI" w:hAnsi="Segoe UI" w:cs="Segoe UI"/>
          <w:sz w:val="20"/>
          <w:szCs w:val="20"/>
        </w:rPr>
        <w:t>: Quokka (</w:t>
      </w:r>
      <w:proofErr w:type="spellStart"/>
      <w:r w:rsidRPr="005C4CF4">
        <w:rPr>
          <w:rFonts w:ascii="Segoe UI" w:hAnsi="Segoe UI" w:cs="Segoe UI"/>
          <w:i/>
          <w:sz w:val="20"/>
          <w:szCs w:val="20"/>
        </w:rPr>
        <w:t>Setonix</w:t>
      </w:r>
      <w:proofErr w:type="spellEnd"/>
      <w:r w:rsidRPr="005C4CF4">
        <w:rPr>
          <w:rFonts w:ascii="Segoe UI" w:hAnsi="Segoe UI" w:cs="Segoe UI"/>
          <w:i/>
          <w:sz w:val="20"/>
          <w:szCs w:val="20"/>
        </w:rPr>
        <w:t xml:space="preserve"> </w:t>
      </w:r>
      <w:proofErr w:type="spellStart"/>
      <w:r w:rsidRPr="005C4CF4">
        <w:rPr>
          <w:rFonts w:ascii="Segoe UI" w:hAnsi="Segoe UI" w:cs="Segoe UI"/>
          <w:i/>
          <w:sz w:val="20"/>
          <w:szCs w:val="20"/>
        </w:rPr>
        <w:t>brachyurus</w:t>
      </w:r>
      <w:proofErr w:type="spellEnd"/>
      <w:r w:rsidRPr="005C4CF4">
        <w:rPr>
          <w:rFonts w:ascii="Segoe UI" w:hAnsi="Segoe UI" w:cs="Segoe UI"/>
          <w:sz w:val="20"/>
          <w:szCs w:val="20"/>
        </w:rPr>
        <w:t>) on Rottnest Island. Photograph: Allan Burbidge (DEC).</w:t>
      </w:r>
    </w:p>
    <w:p w:rsidR="009A724C" w:rsidRPr="005C4CF4" w:rsidRDefault="009A724C" w:rsidP="00BD36CA">
      <w:pPr>
        <w:pStyle w:val="NORMAL0"/>
        <w:spacing w:after="0"/>
        <w:jc w:val="both"/>
        <w:rPr>
          <w:rFonts w:ascii="Segoe UI" w:hAnsi="Segoe UI" w:cs="Segoe UI"/>
          <w:sz w:val="20"/>
          <w:szCs w:val="20"/>
        </w:rPr>
      </w:pPr>
    </w:p>
    <w:p w:rsidR="009A724C" w:rsidRPr="005C4CF4" w:rsidRDefault="009A724C" w:rsidP="00BD36CA">
      <w:pPr>
        <w:pStyle w:val="NORMAL0"/>
        <w:spacing w:after="0"/>
        <w:jc w:val="both"/>
        <w:rPr>
          <w:rFonts w:ascii="Segoe UI" w:hAnsi="Segoe UI" w:cs="Segoe UI"/>
          <w:sz w:val="20"/>
          <w:szCs w:val="20"/>
        </w:rPr>
      </w:pPr>
      <w:r w:rsidRPr="005C4CF4">
        <w:rPr>
          <w:rFonts w:ascii="Segoe UI" w:hAnsi="Segoe UI" w:cs="Segoe UI"/>
          <w:b/>
          <w:sz w:val="20"/>
          <w:szCs w:val="20"/>
        </w:rPr>
        <w:t>Disclaimer:</w:t>
      </w:r>
      <w:r w:rsidRPr="005C4CF4">
        <w:rPr>
          <w:rFonts w:ascii="Segoe UI" w:hAnsi="Segoe UI" w:cs="Segoe UI"/>
          <w:sz w:val="20"/>
          <w:szCs w:val="20"/>
        </w:rPr>
        <w:t xml:space="preserve"> The State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rsidR="009A724C" w:rsidRPr="005C4CF4" w:rsidRDefault="009A724C" w:rsidP="00BD36CA">
      <w:pPr>
        <w:pStyle w:val="NORMAL0"/>
        <w:spacing w:after="0"/>
        <w:jc w:val="both"/>
        <w:rPr>
          <w:rFonts w:ascii="Segoe UI" w:hAnsi="Segoe UI" w:cs="Segoe UI"/>
          <w:sz w:val="20"/>
          <w:szCs w:val="20"/>
        </w:rPr>
      </w:pPr>
    </w:p>
    <w:p w:rsidR="009A724C" w:rsidRPr="005C4CF4" w:rsidRDefault="009A724C" w:rsidP="00BD36CA">
      <w:pPr>
        <w:pStyle w:val="NORMAL0"/>
        <w:spacing w:after="0"/>
        <w:jc w:val="both"/>
        <w:rPr>
          <w:rFonts w:ascii="Segoe UI" w:hAnsi="Segoe UI" w:cs="Segoe UI"/>
          <w:sz w:val="20"/>
          <w:szCs w:val="20"/>
        </w:rPr>
      </w:pPr>
      <w:r w:rsidRPr="005C4CF4">
        <w:rPr>
          <w:rFonts w:ascii="Segoe UI" w:hAnsi="Segoe UI" w:cs="Segoe UI"/>
          <w:sz w:val="20"/>
          <w:szCs w:val="20"/>
        </w:rPr>
        <w:t>© State of Western Australia Government Department of Environment and Conservation 201</w:t>
      </w:r>
      <w:r w:rsidR="005F5344" w:rsidRPr="005C4CF4">
        <w:rPr>
          <w:rFonts w:ascii="Segoe UI" w:hAnsi="Segoe UI" w:cs="Segoe UI"/>
          <w:sz w:val="20"/>
          <w:szCs w:val="20"/>
        </w:rPr>
        <w:t>3</w:t>
      </w:r>
    </w:p>
    <w:p w:rsidR="009A724C" w:rsidRPr="007922E2" w:rsidRDefault="009A724C" w:rsidP="00BD36CA">
      <w:pPr>
        <w:pStyle w:val="PdeTHeading1"/>
        <w:spacing w:after="0" w:line="300" w:lineRule="auto"/>
        <w:rPr>
          <w:rFonts w:ascii="Segoe UI" w:hAnsi="Segoe UI" w:cs="Segoe UI"/>
          <w:b/>
          <w:caps w:val="0"/>
          <w:sz w:val="28"/>
          <w:szCs w:val="28"/>
        </w:rPr>
      </w:pPr>
      <w:bookmarkStart w:id="7" w:name="_Toc199602302"/>
      <w:bookmarkStart w:id="8" w:name="_Toc199627609"/>
      <w:bookmarkStart w:id="9" w:name="_Toc257131000"/>
      <w:bookmarkEnd w:id="6"/>
    </w:p>
    <w:p w:rsidR="009A724C" w:rsidRPr="007922E2" w:rsidRDefault="009A724C" w:rsidP="00BD36CA">
      <w:pPr>
        <w:pStyle w:val="PdeTHeading1"/>
        <w:spacing w:after="0" w:line="300" w:lineRule="auto"/>
        <w:rPr>
          <w:rFonts w:ascii="Segoe UI" w:hAnsi="Segoe UI" w:cs="Segoe UI"/>
          <w:b/>
          <w:caps w:val="0"/>
          <w:sz w:val="28"/>
          <w:szCs w:val="28"/>
        </w:rPr>
      </w:pPr>
    </w:p>
    <w:p w:rsidR="009A724C" w:rsidRPr="00464818" w:rsidRDefault="007922E2" w:rsidP="005C4CF4">
      <w:pPr>
        <w:spacing w:after="0" w:line="240" w:lineRule="auto"/>
        <w:rPr>
          <w:rFonts w:ascii="Segoe UI" w:hAnsi="Segoe UI" w:cs="Segoe UI"/>
          <w:b/>
          <w:color w:val="948A54" w:themeColor="background2" w:themeShade="80"/>
          <w:sz w:val="56"/>
          <w:szCs w:val="56"/>
        </w:rPr>
      </w:pPr>
      <w:bookmarkStart w:id="10" w:name="_Toc342386006"/>
      <w:r>
        <w:rPr>
          <w:rFonts w:ascii="Segoe UI" w:hAnsi="Segoe UI" w:cs="Segoe UI"/>
        </w:rPr>
        <w:br w:type="page"/>
      </w:r>
      <w:r w:rsidR="009A724C" w:rsidRPr="00464818">
        <w:rPr>
          <w:rFonts w:ascii="Segoe UI" w:hAnsi="Segoe UI" w:cs="Segoe UI"/>
          <w:color w:val="948A54" w:themeColor="background2" w:themeShade="80"/>
          <w:sz w:val="56"/>
          <w:szCs w:val="56"/>
        </w:rPr>
        <w:lastRenderedPageBreak/>
        <w:t>Abbreviations</w:t>
      </w:r>
      <w:bookmarkEnd w:id="7"/>
      <w:bookmarkEnd w:id="8"/>
      <w:bookmarkEnd w:id="9"/>
      <w:bookmarkEnd w:id="10"/>
    </w:p>
    <w:p w:rsidR="009A724C" w:rsidRPr="007922E2" w:rsidRDefault="009A724C" w:rsidP="00BD36CA">
      <w:pPr>
        <w:pStyle w:val="PdeTtext"/>
        <w:spacing w:after="0" w:line="300" w:lineRule="auto"/>
        <w:rPr>
          <w:rFonts w:ascii="Segoe UI" w:hAnsi="Segoe UI" w:cs="Segoe UI"/>
        </w:rPr>
      </w:pPr>
    </w:p>
    <w:tbl>
      <w:tblPr>
        <w:tblW w:w="0" w:type="auto"/>
        <w:tblLook w:val="01E0"/>
      </w:tblPr>
      <w:tblGrid>
        <w:gridCol w:w="1384"/>
        <w:gridCol w:w="7904"/>
      </w:tblGrid>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1080</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Sodium </w:t>
            </w:r>
            <w:proofErr w:type="spellStart"/>
            <w:r w:rsidRPr="005C4CF4">
              <w:rPr>
                <w:rFonts w:ascii="Segoe UI" w:hAnsi="Segoe UI" w:cs="Segoe UI"/>
                <w:b w:val="0"/>
                <w:sz w:val="20"/>
                <w:szCs w:val="20"/>
              </w:rPr>
              <w:t>fluoroacetate</w:t>
            </w:r>
            <w:proofErr w:type="spellEnd"/>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ARC</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Australian Research Council</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CALM</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Department of Conservation and Land Management, Western Australia (changed to Department of Environment and Conservation in July 2006)</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DAFWA</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Department of Agriculture and Food, Western Australia</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DSEWPaC</w:t>
            </w:r>
          </w:p>
          <w:p w:rsidR="009A724C" w:rsidRPr="005C4CF4" w:rsidRDefault="009A724C" w:rsidP="00647F38">
            <w:pPr>
              <w:pStyle w:val="PdeTtext"/>
              <w:spacing w:after="0" w:line="300" w:lineRule="auto"/>
              <w:rPr>
                <w:rFonts w:ascii="Segoe UI" w:hAnsi="Segoe UI" w:cs="Segoe UI"/>
                <w:sz w:val="20"/>
                <w:szCs w:val="20"/>
              </w:rPr>
            </w:pP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Commonwealth Department of Sustainability, Environment, Water, Population and Communities</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DEC</w:t>
            </w:r>
          </w:p>
        </w:tc>
        <w:tc>
          <w:tcPr>
            <w:tcW w:w="7904" w:type="dxa"/>
          </w:tcPr>
          <w:p w:rsidR="009A724C" w:rsidRPr="005C4CF4" w:rsidRDefault="009A724C" w:rsidP="00647F38">
            <w:pPr>
              <w:spacing w:after="0" w:line="300" w:lineRule="auto"/>
              <w:rPr>
                <w:rFonts w:ascii="Segoe UI" w:hAnsi="Segoe UI" w:cs="Segoe UI"/>
                <w:sz w:val="20"/>
                <w:szCs w:val="20"/>
              </w:rPr>
            </w:pPr>
            <w:r w:rsidRPr="005C4CF4">
              <w:rPr>
                <w:rFonts w:ascii="Segoe UI" w:hAnsi="Segoe UI" w:cs="Segoe UI"/>
                <w:sz w:val="20"/>
                <w:szCs w:val="20"/>
              </w:rPr>
              <w:t>Department of Environment and Conservation, Western Australia (formerly CALM)</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EPBC Act</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i/>
                <w:sz w:val="20"/>
                <w:szCs w:val="20"/>
              </w:rPr>
              <w:t>Environment Protection and Biodiversity Conservation Act</w:t>
            </w:r>
            <w:r w:rsidRPr="005C4CF4">
              <w:rPr>
                <w:rFonts w:ascii="Segoe UI" w:hAnsi="Segoe UI" w:cs="Segoe UI"/>
                <w:b w:val="0"/>
                <w:sz w:val="20"/>
                <w:szCs w:val="20"/>
              </w:rPr>
              <w:t xml:space="preserve"> </w:t>
            </w:r>
            <w:r w:rsidRPr="005C4CF4">
              <w:rPr>
                <w:rFonts w:ascii="Segoe UI" w:hAnsi="Segoe UI" w:cs="Segoe UI"/>
                <w:b w:val="0"/>
                <w:i/>
                <w:sz w:val="20"/>
                <w:szCs w:val="20"/>
              </w:rPr>
              <w:t>1999</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FMS</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Fire Management Services Branch, Regional Services Division, DEC</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FPC</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Forest Products Commission,</w:t>
            </w:r>
            <w:r w:rsidR="00A80DBD" w:rsidRPr="005C4CF4">
              <w:rPr>
                <w:rFonts w:ascii="Segoe UI" w:hAnsi="Segoe UI" w:cs="Segoe UI"/>
                <w:b w:val="0"/>
                <w:sz w:val="20"/>
                <w:szCs w:val="20"/>
              </w:rPr>
              <w:t xml:space="preserve"> Western Australia</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IBRA</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Interim </w:t>
            </w:r>
            <w:proofErr w:type="spellStart"/>
            <w:r w:rsidRPr="005C4CF4">
              <w:rPr>
                <w:rFonts w:ascii="Segoe UI" w:hAnsi="Segoe UI" w:cs="Segoe UI"/>
                <w:b w:val="0"/>
                <w:sz w:val="20"/>
                <w:szCs w:val="20"/>
              </w:rPr>
              <w:t>Biogeographical</w:t>
            </w:r>
            <w:proofErr w:type="spellEnd"/>
            <w:r w:rsidRPr="005C4CF4">
              <w:rPr>
                <w:rFonts w:ascii="Segoe UI" w:hAnsi="Segoe UI" w:cs="Segoe UI"/>
                <w:b w:val="0"/>
                <w:sz w:val="20"/>
                <w:szCs w:val="20"/>
              </w:rPr>
              <w:t xml:space="preserve"> Regionalisation for Australia</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IUCN</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International Union for Conservation of Nature</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NP</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National Park</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NR</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Nature Reserve</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RFA</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Regional Forest Agreement, Western Australia</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RIA</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The Rottnest Island Authority</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SCB</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Species and Communities Branch, DEC</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SF</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State forest</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SFM</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Sustainable Forest Management Division, DEC</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SWALSC</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South West Aboriginal Land and Sea Council</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UWA</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The University of Western Australia</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WA</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Western Australia</w:t>
            </w:r>
          </w:p>
        </w:tc>
      </w:tr>
      <w:tr w:rsidR="009A724C" w:rsidRPr="007922E2">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WWF</w:t>
            </w:r>
          </w:p>
        </w:tc>
        <w:tc>
          <w:tcPr>
            <w:tcW w:w="7904" w:type="dxa"/>
          </w:tcPr>
          <w:p w:rsidR="009A724C" w:rsidRPr="005C4CF4" w:rsidRDefault="009A724C" w:rsidP="000F4511">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WWF-Australia (formerly World Wide Fund for Nature) </w:t>
            </w:r>
          </w:p>
        </w:tc>
      </w:tr>
      <w:tr w:rsidR="009A724C" w:rsidRPr="007922E2" w:rsidTr="00FF45B7">
        <w:tc>
          <w:tcPr>
            <w:tcW w:w="1384" w:type="dxa"/>
          </w:tcPr>
          <w:p w:rsidR="009A724C" w:rsidRPr="005C4CF4" w:rsidRDefault="009A724C" w:rsidP="00647F38">
            <w:pPr>
              <w:pStyle w:val="PdeTtext"/>
              <w:spacing w:after="0" w:line="300" w:lineRule="auto"/>
              <w:rPr>
                <w:rFonts w:ascii="Segoe UI" w:hAnsi="Segoe UI" w:cs="Segoe UI"/>
                <w:sz w:val="20"/>
                <w:szCs w:val="20"/>
              </w:rPr>
            </w:pPr>
            <w:r w:rsidRPr="005C4CF4">
              <w:rPr>
                <w:rFonts w:ascii="Segoe UI" w:hAnsi="Segoe UI" w:cs="Segoe UI"/>
                <w:sz w:val="20"/>
                <w:szCs w:val="20"/>
              </w:rPr>
              <w:t>ZAA</w:t>
            </w:r>
          </w:p>
        </w:tc>
        <w:tc>
          <w:tcPr>
            <w:tcW w:w="7904" w:type="dxa"/>
          </w:tcPr>
          <w:p w:rsidR="009A724C" w:rsidRPr="005C4CF4" w:rsidRDefault="009A724C" w:rsidP="00647F3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Zoo and Aquarium Association (formerly the Australasian Regional Association of Zoological Parks and Aquaria (ARAZPA)</w:t>
            </w:r>
          </w:p>
        </w:tc>
      </w:tr>
    </w:tbl>
    <w:p w:rsidR="009A724C" w:rsidRPr="007922E2" w:rsidRDefault="009A724C" w:rsidP="00BD36CA">
      <w:pPr>
        <w:spacing w:after="0" w:line="300" w:lineRule="auto"/>
        <w:rPr>
          <w:rFonts w:ascii="Segoe UI" w:hAnsi="Segoe UI" w:cs="Segoe UI"/>
          <w:b/>
        </w:rPr>
        <w:sectPr w:rsidR="009A724C" w:rsidRPr="007922E2" w:rsidSect="00B11B54">
          <w:footerReference w:type="even" r:id="rId11"/>
          <w:footerReference w:type="default" r:id="rId12"/>
          <w:footerReference w:type="first" r:id="rId13"/>
          <w:endnotePr>
            <w:numFmt w:val="decimal"/>
          </w:endnotePr>
          <w:pgSz w:w="11907" w:h="16840" w:code="9"/>
          <w:pgMar w:top="1134" w:right="1134" w:bottom="1134" w:left="1134" w:header="851" w:footer="907" w:gutter="0"/>
          <w:pgBorders w:display="firstPage" w:offsetFrom="page">
            <w:top w:val="single" w:sz="18" w:space="24" w:color="948A54" w:themeColor="background2" w:themeShade="80"/>
            <w:right w:val="single" w:sz="18" w:space="24" w:color="948A54" w:themeColor="background2" w:themeShade="80"/>
          </w:pgBorders>
          <w:pgNumType w:fmt="lowerRoman" w:start="1"/>
          <w:cols w:space="720"/>
          <w:titlePg/>
          <w:docGrid w:linePitch="299"/>
        </w:sectPr>
      </w:pPr>
    </w:p>
    <w:p w:rsidR="009A724C" w:rsidRPr="00464818" w:rsidRDefault="009A724C" w:rsidP="00647F38">
      <w:pPr>
        <w:pStyle w:val="TOCHeading"/>
        <w:spacing w:before="0" w:line="300" w:lineRule="auto"/>
        <w:rPr>
          <w:rFonts w:ascii="Segoe UI" w:hAnsi="Segoe UI" w:cs="Segoe UI"/>
          <w:b w:val="0"/>
          <w:color w:val="948A54" w:themeColor="background2" w:themeShade="80"/>
          <w:sz w:val="56"/>
          <w:szCs w:val="56"/>
        </w:rPr>
      </w:pPr>
      <w:bookmarkStart w:id="11" w:name="_Toc13155534"/>
      <w:bookmarkStart w:id="12" w:name="_Toc47464265"/>
      <w:bookmarkStart w:id="13" w:name="_Toc47464555"/>
      <w:bookmarkStart w:id="14" w:name="_Toc48050311"/>
      <w:bookmarkStart w:id="15" w:name="_Toc48054140"/>
      <w:bookmarkStart w:id="16" w:name="_Toc49597536"/>
      <w:bookmarkStart w:id="17" w:name="_Toc140975435"/>
      <w:bookmarkStart w:id="18" w:name="_Toc199095880"/>
      <w:bookmarkStart w:id="19" w:name="_Toc199602304"/>
      <w:bookmarkStart w:id="20" w:name="_Toc199627611"/>
      <w:bookmarkStart w:id="21" w:name="_Toc257131002"/>
      <w:r w:rsidRPr="00464818">
        <w:rPr>
          <w:rFonts w:ascii="Segoe UI" w:hAnsi="Segoe UI" w:cs="Segoe UI"/>
          <w:b w:val="0"/>
          <w:color w:val="948A54" w:themeColor="background2" w:themeShade="80"/>
          <w:sz w:val="56"/>
          <w:szCs w:val="56"/>
        </w:rPr>
        <w:lastRenderedPageBreak/>
        <w:t>Contents</w:t>
      </w:r>
    </w:p>
    <w:p w:rsidR="009A724C" w:rsidRPr="0081594B" w:rsidRDefault="00310791" w:rsidP="00217F80">
      <w:pPr>
        <w:pStyle w:val="TOC1"/>
        <w:rPr>
          <w:rFonts w:ascii="Segoe UI" w:hAnsi="Segoe UI" w:cs="Segoe UI"/>
          <w:bCs w:val="0"/>
          <w:color w:val="948A54" w:themeColor="background2" w:themeShade="80"/>
          <w:lang w:eastAsia="en-AU"/>
        </w:rPr>
      </w:pPr>
      <w:r w:rsidRPr="005C4CF4">
        <w:rPr>
          <w:rFonts w:ascii="Segoe UI" w:hAnsi="Segoe UI" w:cs="Segoe UI"/>
          <w:caps/>
          <w:sz w:val="20"/>
          <w:szCs w:val="20"/>
        </w:rPr>
        <w:fldChar w:fldCharType="begin"/>
      </w:r>
      <w:r w:rsidR="009A724C" w:rsidRPr="005C4CF4">
        <w:rPr>
          <w:rFonts w:ascii="Segoe UI" w:hAnsi="Segoe UI" w:cs="Segoe UI"/>
          <w:caps/>
          <w:sz w:val="20"/>
          <w:szCs w:val="20"/>
        </w:rPr>
        <w:instrText xml:space="preserve"> TOC \o "1-3" \h \z \u </w:instrText>
      </w:r>
      <w:r w:rsidRPr="005C4CF4">
        <w:rPr>
          <w:rFonts w:ascii="Segoe UI" w:hAnsi="Segoe UI" w:cs="Segoe UI"/>
          <w:caps/>
          <w:sz w:val="20"/>
          <w:szCs w:val="20"/>
        </w:rPr>
        <w:fldChar w:fldCharType="separate"/>
      </w:r>
      <w:hyperlink w:anchor="_Toc342386005" w:history="1">
        <w:r w:rsidR="009A724C" w:rsidRPr="0081594B">
          <w:rPr>
            <w:rStyle w:val="Hyperlink"/>
            <w:rFonts w:ascii="Segoe UI" w:hAnsi="Segoe UI" w:cs="Segoe UI"/>
            <w:color w:val="948A54" w:themeColor="background2" w:themeShade="80"/>
          </w:rPr>
          <w:t>Foreword</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_Toc342386005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iii</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06" w:history="1">
        <w:r w:rsidR="009A724C" w:rsidRPr="0081594B">
          <w:rPr>
            <w:rStyle w:val="Hyperlink"/>
            <w:rFonts w:ascii="Segoe UI" w:hAnsi="Segoe UI" w:cs="Segoe UI"/>
            <w:color w:val="948A54" w:themeColor="background2" w:themeShade="80"/>
          </w:rPr>
          <w:t>Abbreviations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_Toc342386006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iv</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07" w:history="1">
        <w:r w:rsidR="009A724C" w:rsidRPr="0081594B">
          <w:rPr>
            <w:rStyle w:val="Hyperlink"/>
            <w:rFonts w:ascii="Segoe UI" w:hAnsi="Segoe UI" w:cs="Segoe UI"/>
            <w:color w:val="948A54" w:themeColor="background2" w:themeShade="80"/>
          </w:rPr>
          <w:t>Summary</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_Toc342386007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vi</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lang w:eastAsia="en-AU"/>
        </w:rPr>
      </w:pPr>
      <w:hyperlink w:anchor="_Toc342386008" w:history="1">
        <w:r w:rsidR="009A724C" w:rsidRPr="0081594B">
          <w:rPr>
            <w:rStyle w:val="Hyperlink"/>
            <w:rFonts w:ascii="Segoe UI" w:hAnsi="Segoe UI" w:cs="Segoe UI"/>
            <w:color w:val="948A54" w:themeColor="background2" w:themeShade="80"/>
          </w:rPr>
          <w:t>1.</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Introduction</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_Toc342386008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w:t>
        </w:r>
        <w:r w:rsidRPr="0081594B">
          <w:rPr>
            <w:rFonts w:ascii="Segoe UI" w:hAnsi="Segoe UI" w:cs="Segoe UI"/>
            <w:webHidden/>
            <w:color w:val="948A54" w:themeColor="background2" w:themeShade="8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09" w:history="1">
        <w:r w:rsidR="009A724C" w:rsidRPr="005C4CF4">
          <w:rPr>
            <w:rStyle w:val="Hyperlink"/>
            <w:rFonts w:ascii="Segoe UI" w:hAnsi="Segoe UI" w:cs="Segoe UI"/>
            <w:i w:val="0"/>
            <w:noProof/>
            <w:sz w:val="20"/>
            <w:szCs w:val="20"/>
          </w:rPr>
          <w:t>1.1</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Description</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_Toc342386009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10" w:history="1">
        <w:r w:rsidR="009A724C" w:rsidRPr="005C4CF4">
          <w:rPr>
            <w:rStyle w:val="Hyperlink"/>
            <w:rFonts w:ascii="Segoe UI" w:hAnsi="Segoe UI" w:cs="Segoe UI"/>
            <w:i w:val="0"/>
            <w:noProof/>
            <w:sz w:val="20"/>
            <w:szCs w:val="20"/>
          </w:rPr>
          <w:t>1.2</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Conservation status</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_Toc342386010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11" w:history="1">
        <w:r w:rsidR="009A724C" w:rsidRPr="005C4CF4">
          <w:rPr>
            <w:rStyle w:val="Hyperlink"/>
            <w:rFonts w:ascii="Segoe UI" w:hAnsi="Segoe UI" w:cs="Segoe UI"/>
            <w:i w:val="0"/>
            <w:noProof/>
            <w:sz w:val="20"/>
            <w:szCs w:val="20"/>
          </w:rPr>
          <w:t>1.3</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Biology and ecology</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_Toc342386011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12" w:history="1">
        <w:r w:rsidR="009A724C" w:rsidRPr="005C4CF4">
          <w:rPr>
            <w:rStyle w:val="Hyperlink"/>
            <w:rFonts w:ascii="Segoe UI" w:hAnsi="Segoe UI" w:cs="Segoe UI"/>
            <w:i w:val="0"/>
            <w:noProof/>
            <w:sz w:val="20"/>
            <w:szCs w:val="20"/>
          </w:rPr>
          <w:t>1.4</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History, nomenclature and taxonomic relationships</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_Toc342386012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2</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13" w:history="1">
        <w:r w:rsidR="009A724C" w:rsidRPr="005C4CF4">
          <w:rPr>
            <w:rStyle w:val="Hyperlink"/>
            <w:rFonts w:ascii="Segoe UI" w:hAnsi="Segoe UI" w:cs="Segoe UI"/>
            <w:i w:val="0"/>
            <w:noProof/>
            <w:sz w:val="20"/>
            <w:szCs w:val="20"/>
          </w:rPr>
          <w:t>1.5</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Distribution</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_Toc342386013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2</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15" w:history="1">
        <w:r w:rsidR="009A724C" w:rsidRPr="005C4CF4">
          <w:rPr>
            <w:rStyle w:val="Hyperlink"/>
            <w:rFonts w:ascii="Segoe UI" w:hAnsi="Segoe UI" w:cs="Segoe UI"/>
            <w:i w:val="0"/>
            <w:noProof/>
            <w:sz w:val="20"/>
            <w:szCs w:val="20"/>
          </w:rPr>
          <w:t>1.7</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Population genetics</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_Toc342386015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6</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16" w:history="1">
        <w:r w:rsidR="009A724C" w:rsidRPr="005C4CF4">
          <w:rPr>
            <w:rStyle w:val="Hyperlink"/>
            <w:rFonts w:ascii="Segoe UI" w:hAnsi="Segoe UI" w:cs="Segoe UI"/>
            <w:i w:val="0"/>
            <w:noProof/>
            <w:sz w:val="20"/>
            <w:szCs w:val="20"/>
          </w:rPr>
          <w:t>1.8</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History of decline</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_Toc342386016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7</w:t>
        </w:r>
        <w:r w:rsidRPr="005C4CF4">
          <w:rPr>
            <w:rFonts w:ascii="Segoe UI" w:hAnsi="Segoe UI" w:cs="Segoe UI"/>
            <w:i w:val="0"/>
            <w:noProof/>
            <w:webHidden/>
            <w:sz w:val="20"/>
            <w:szCs w:val="2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17" w:history="1">
        <w:r w:rsidR="009A724C" w:rsidRPr="0081594B">
          <w:rPr>
            <w:rStyle w:val="Hyperlink"/>
            <w:rFonts w:ascii="Segoe UI" w:hAnsi="Segoe UI" w:cs="Segoe UI"/>
            <w:color w:val="948A54" w:themeColor="background2" w:themeShade="80"/>
          </w:rPr>
          <w:t>2.</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Habitat critical to survival and important populations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_Toc342386017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8</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18" w:history="1">
        <w:r w:rsidR="009A724C" w:rsidRPr="0081594B">
          <w:rPr>
            <w:rStyle w:val="Hyperlink"/>
            <w:rFonts w:ascii="Segoe UI" w:hAnsi="Segoe UI" w:cs="Segoe UI"/>
            <w:color w:val="948A54" w:themeColor="background2" w:themeShade="80"/>
          </w:rPr>
          <w:t>3.</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Threatening processes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_Toc342386018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10</w:t>
        </w:r>
        <w:r w:rsidRPr="0081594B">
          <w:rPr>
            <w:rFonts w:ascii="Segoe UI" w:hAnsi="Segoe UI" w:cs="Segoe UI"/>
            <w:webHidden/>
            <w:color w:val="948A54" w:themeColor="background2" w:themeShade="8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19" w:history="1">
        <w:r w:rsidR="009A724C" w:rsidRPr="005C4CF4">
          <w:rPr>
            <w:rStyle w:val="Hyperlink"/>
            <w:rFonts w:ascii="Segoe UI" w:hAnsi="Segoe UI" w:cs="Segoe UI"/>
            <w:i w:val="0"/>
            <w:noProof/>
            <w:sz w:val="20"/>
            <w:szCs w:val="20"/>
          </w:rPr>
          <w:t>3.1</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Foxes</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_Toc342386019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10</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20" w:history="1">
        <w:r w:rsidR="009A724C" w:rsidRPr="005C4CF4">
          <w:rPr>
            <w:rStyle w:val="Hyperlink"/>
            <w:rFonts w:ascii="Segoe UI" w:hAnsi="Segoe UI" w:cs="Segoe UI"/>
            <w:i w:val="0"/>
            <w:noProof/>
            <w:sz w:val="20"/>
            <w:szCs w:val="20"/>
          </w:rPr>
          <w:t>3.2</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Feral cats</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_Toc342386020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10</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21" w:history="1">
        <w:r w:rsidR="009A724C" w:rsidRPr="005C4CF4">
          <w:rPr>
            <w:rStyle w:val="Hyperlink"/>
            <w:rFonts w:ascii="Segoe UI" w:hAnsi="Segoe UI" w:cs="Segoe UI"/>
            <w:i w:val="0"/>
            <w:noProof/>
            <w:sz w:val="20"/>
            <w:szCs w:val="20"/>
          </w:rPr>
          <w:t>3.3</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Feral pigs</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_Toc342386021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11</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22" w:history="1">
        <w:r w:rsidR="009A724C" w:rsidRPr="005C4CF4">
          <w:rPr>
            <w:rStyle w:val="Hyperlink"/>
            <w:rFonts w:ascii="Segoe UI" w:hAnsi="Segoe UI" w:cs="Segoe UI"/>
            <w:i w:val="0"/>
            <w:noProof/>
            <w:sz w:val="20"/>
            <w:szCs w:val="20"/>
          </w:rPr>
          <w:t>3.4</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Phytophthora dieback</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_Toc342386022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11</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23" w:history="1">
        <w:r w:rsidR="009A724C" w:rsidRPr="005C4CF4">
          <w:rPr>
            <w:rStyle w:val="Hyperlink"/>
            <w:rFonts w:ascii="Segoe UI" w:hAnsi="Segoe UI" w:cs="Segoe UI"/>
            <w:i w:val="0"/>
            <w:noProof/>
            <w:sz w:val="20"/>
            <w:szCs w:val="20"/>
          </w:rPr>
          <w:t>3.5</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Clearing</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_Toc342386023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11</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24" w:history="1">
        <w:r w:rsidR="009A724C" w:rsidRPr="005C4CF4">
          <w:rPr>
            <w:rStyle w:val="Hyperlink"/>
            <w:rFonts w:ascii="Segoe UI" w:hAnsi="Segoe UI" w:cs="Segoe UI"/>
            <w:i w:val="0"/>
            <w:noProof/>
            <w:sz w:val="20"/>
            <w:szCs w:val="20"/>
          </w:rPr>
          <w:t>3.6</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Altered fire regimes</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_Toc342386024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12</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25" w:history="1">
        <w:r w:rsidR="009A724C" w:rsidRPr="005C4CF4">
          <w:rPr>
            <w:rStyle w:val="Hyperlink"/>
            <w:rFonts w:ascii="Segoe UI" w:hAnsi="Segoe UI" w:cs="Segoe UI"/>
            <w:i w:val="0"/>
            <w:noProof/>
            <w:sz w:val="20"/>
            <w:szCs w:val="20"/>
          </w:rPr>
          <w:t>3.7</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Altered hydrological regimes</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_Toc342386025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12</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26" w:history="1">
        <w:r w:rsidR="009A724C" w:rsidRPr="005C4CF4">
          <w:rPr>
            <w:rStyle w:val="Hyperlink"/>
            <w:rFonts w:ascii="Segoe UI" w:hAnsi="Segoe UI" w:cs="Segoe UI"/>
            <w:i w:val="0"/>
            <w:noProof/>
            <w:sz w:val="20"/>
            <w:szCs w:val="20"/>
          </w:rPr>
          <w:t>3.8</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Climate change</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_Toc342386026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12</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27" w:history="1">
        <w:r w:rsidR="009A724C" w:rsidRPr="005C4CF4">
          <w:rPr>
            <w:rStyle w:val="Hyperlink"/>
            <w:rFonts w:ascii="Segoe UI" w:hAnsi="Segoe UI" w:cs="Segoe UI"/>
            <w:i w:val="0"/>
            <w:noProof/>
            <w:sz w:val="20"/>
            <w:szCs w:val="20"/>
          </w:rPr>
          <w:t>3.9</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Disease</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_Toc342386027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13</w:t>
        </w:r>
        <w:r w:rsidRPr="005C4CF4">
          <w:rPr>
            <w:rFonts w:ascii="Segoe UI" w:hAnsi="Segoe UI" w:cs="Segoe UI"/>
            <w:i w:val="0"/>
            <w:noProof/>
            <w:webHidden/>
            <w:sz w:val="20"/>
            <w:szCs w:val="20"/>
          </w:rPr>
          <w:fldChar w:fldCharType="end"/>
        </w:r>
      </w:hyperlink>
    </w:p>
    <w:p w:rsidR="009A724C" w:rsidRPr="005C4CF4" w:rsidRDefault="00310791" w:rsidP="00217F80">
      <w:pPr>
        <w:pStyle w:val="TOC3"/>
        <w:spacing w:after="0" w:line="300" w:lineRule="auto"/>
        <w:rPr>
          <w:rFonts w:ascii="Segoe UI" w:hAnsi="Segoe UI" w:cs="Segoe UI"/>
          <w:i w:val="0"/>
          <w:iCs w:val="0"/>
          <w:noProof/>
          <w:sz w:val="20"/>
          <w:szCs w:val="20"/>
          <w:lang w:eastAsia="en-AU"/>
        </w:rPr>
      </w:pPr>
      <w:hyperlink w:anchor="_Toc342386028" w:history="1">
        <w:r w:rsidR="009A724C" w:rsidRPr="005C4CF4">
          <w:rPr>
            <w:rStyle w:val="Hyperlink"/>
            <w:rFonts w:ascii="Segoe UI" w:hAnsi="Segoe UI" w:cs="Segoe UI"/>
            <w:i w:val="0"/>
            <w:noProof/>
            <w:sz w:val="20"/>
            <w:szCs w:val="20"/>
          </w:rPr>
          <w:t>3.10</w:t>
        </w:r>
        <w:r w:rsidR="009A724C" w:rsidRPr="005C4CF4">
          <w:rPr>
            <w:rFonts w:ascii="Segoe UI" w:hAnsi="Segoe UI" w:cs="Segoe UI"/>
            <w:i w:val="0"/>
            <w:iCs w:val="0"/>
            <w:noProof/>
            <w:sz w:val="20"/>
            <w:szCs w:val="20"/>
            <w:lang w:eastAsia="en-AU"/>
          </w:rPr>
          <w:tab/>
        </w:r>
        <w:r w:rsidR="009A724C" w:rsidRPr="005C4CF4">
          <w:rPr>
            <w:rStyle w:val="Hyperlink"/>
            <w:rFonts w:ascii="Segoe UI" w:hAnsi="Segoe UI" w:cs="Segoe UI"/>
            <w:i w:val="0"/>
            <w:noProof/>
            <w:sz w:val="20"/>
            <w:szCs w:val="20"/>
          </w:rPr>
          <w:t>Disturbance from recreation</w:t>
        </w:r>
        <w:r w:rsidR="009A724C" w:rsidRPr="005C4CF4">
          <w:rPr>
            <w:rFonts w:ascii="Segoe UI" w:hAnsi="Segoe UI" w:cs="Segoe UI"/>
            <w:i w:val="0"/>
            <w:noProof/>
            <w:webHidden/>
            <w:sz w:val="20"/>
            <w:szCs w:val="20"/>
          </w:rPr>
          <w:tab/>
        </w:r>
        <w:r w:rsidRPr="005C4CF4">
          <w:rPr>
            <w:rFonts w:ascii="Segoe UI" w:hAnsi="Segoe UI" w:cs="Segoe UI"/>
            <w:i w:val="0"/>
            <w:noProof/>
            <w:webHidden/>
            <w:sz w:val="20"/>
            <w:szCs w:val="20"/>
          </w:rPr>
          <w:fldChar w:fldCharType="begin"/>
        </w:r>
        <w:r w:rsidR="009A724C" w:rsidRPr="005C4CF4">
          <w:rPr>
            <w:rFonts w:ascii="Segoe UI" w:hAnsi="Segoe UI" w:cs="Segoe UI"/>
            <w:i w:val="0"/>
            <w:noProof/>
            <w:webHidden/>
            <w:sz w:val="20"/>
            <w:szCs w:val="20"/>
          </w:rPr>
          <w:instrText xml:space="preserve"> PAGEREF _Toc342386028 \h </w:instrText>
        </w:r>
        <w:r w:rsidRPr="005C4CF4">
          <w:rPr>
            <w:rFonts w:ascii="Segoe UI" w:hAnsi="Segoe UI" w:cs="Segoe UI"/>
            <w:i w:val="0"/>
            <w:noProof/>
            <w:webHidden/>
            <w:sz w:val="20"/>
            <w:szCs w:val="20"/>
          </w:rPr>
        </w:r>
        <w:r w:rsidRPr="005C4CF4">
          <w:rPr>
            <w:rFonts w:ascii="Segoe UI" w:hAnsi="Segoe UI" w:cs="Segoe UI"/>
            <w:i w:val="0"/>
            <w:noProof/>
            <w:webHidden/>
            <w:sz w:val="20"/>
            <w:szCs w:val="20"/>
          </w:rPr>
          <w:fldChar w:fldCharType="separate"/>
        </w:r>
        <w:r w:rsidR="0081594B">
          <w:rPr>
            <w:rFonts w:ascii="Segoe UI" w:hAnsi="Segoe UI" w:cs="Segoe UI"/>
            <w:i w:val="0"/>
            <w:noProof/>
            <w:webHidden/>
            <w:sz w:val="20"/>
            <w:szCs w:val="20"/>
          </w:rPr>
          <w:t>13</w:t>
        </w:r>
        <w:r w:rsidRPr="005C4CF4">
          <w:rPr>
            <w:rFonts w:ascii="Segoe UI" w:hAnsi="Segoe UI" w:cs="Segoe UI"/>
            <w:i w:val="0"/>
            <w:noProof/>
            <w:webHidden/>
            <w:sz w:val="20"/>
            <w:szCs w:val="2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29" w:history="1">
        <w:r w:rsidR="009A724C" w:rsidRPr="0081594B">
          <w:rPr>
            <w:rStyle w:val="Hyperlink"/>
            <w:rFonts w:ascii="Segoe UI" w:hAnsi="Segoe UI" w:cs="Segoe UI"/>
            <w:color w:val="948A54" w:themeColor="background2" w:themeShade="80"/>
          </w:rPr>
          <w:t>4.</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International obligations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_Toc342386029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14</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0" w:history="1">
        <w:r w:rsidR="009A724C" w:rsidRPr="0081594B">
          <w:rPr>
            <w:rStyle w:val="Hyperlink"/>
            <w:rFonts w:ascii="Segoe UI" w:hAnsi="Segoe UI" w:cs="Segoe UI"/>
            <w:color w:val="948A54" w:themeColor="background2" w:themeShade="80"/>
          </w:rPr>
          <w:t>5.</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Affected interests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_Toc342386030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14</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1" w:history="1">
        <w:r w:rsidR="009A724C" w:rsidRPr="0081594B">
          <w:rPr>
            <w:rStyle w:val="Hyperlink"/>
            <w:rFonts w:ascii="Segoe UI" w:hAnsi="Segoe UI" w:cs="Segoe UI"/>
            <w:color w:val="948A54" w:themeColor="background2" w:themeShade="80"/>
          </w:rPr>
          <w:t>6.</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Role and interest of Aboriginal groups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_Toc342386031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15</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2" w:history="1">
        <w:r w:rsidR="009A724C" w:rsidRPr="0081594B">
          <w:rPr>
            <w:rStyle w:val="Hyperlink"/>
            <w:rFonts w:ascii="Segoe UI" w:hAnsi="Segoe UI" w:cs="Segoe UI"/>
            <w:color w:val="948A54" w:themeColor="background2" w:themeShade="80"/>
          </w:rPr>
          <w:t>7.</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Social and economic impacts and benefits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_Toc342386032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15</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3" w:history="1">
        <w:r w:rsidR="009A724C" w:rsidRPr="0081594B">
          <w:rPr>
            <w:rStyle w:val="Hyperlink"/>
            <w:rFonts w:ascii="Segoe UI" w:hAnsi="Segoe UI" w:cs="Segoe UI"/>
            <w:color w:val="948A54" w:themeColor="background2" w:themeShade="80"/>
          </w:rPr>
          <w:t>8.</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Broader biodiversity benefits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_Toc342386033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16</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4" w:history="1">
        <w:r w:rsidR="009A724C" w:rsidRPr="0081594B">
          <w:rPr>
            <w:rStyle w:val="Hyperlink"/>
            <w:rFonts w:ascii="Segoe UI" w:hAnsi="Segoe UI" w:cs="Segoe UI"/>
            <w:color w:val="948A54" w:themeColor="background2" w:themeShade="80"/>
          </w:rPr>
          <w:t>9.</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Existing conservation measures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_Toc342386034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17</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5" w:history="1">
        <w:r w:rsidR="009A724C" w:rsidRPr="0081594B">
          <w:rPr>
            <w:rStyle w:val="Hyperlink"/>
            <w:rFonts w:ascii="Segoe UI" w:hAnsi="Segoe UI" w:cs="Segoe UI"/>
            <w:color w:val="948A54" w:themeColor="background2" w:themeShade="80"/>
          </w:rPr>
          <w:t>10.</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Management practices and policies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_Toc342386035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18</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6" w:history="1">
        <w:r w:rsidR="009A724C" w:rsidRPr="0081594B">
          <w:rPr>
            <w:rStyle w:val="Hyperlink"/>
            <w:rFonts w:ascii="Segoe UI" w:hAnsi="Segoe UI" w:cs="Segoe UI"/>
            <w:color w:val="948A54" w:themeColor="background2" w:themeShade="80"/>
          </w:rPr>
          <w:t>11.</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Guide for decision makers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_Toc342386036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19</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7" w:history="1">
        <w:r w:rsidR="009A724C" w:rsidRPr="0081594B">
          <w:rPr>
            <w:rStyle w:val="Hyperlink"/>
            <w:rFonts w:ascii="Segoe UI" w:hAnsi="Segoe UI" w:cs="Segoe UI"/>
            <w:color w:val="948A54" w:themeColor="background2" w:themeShade="80"/>
          </w:rPr>
          <w:t>12.</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Objective</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_Toc342386037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19</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8" w:history="1">
        <w:r w:rsidR="009A724C" w:rsidRPr="0081594B">
          <w:rPr>
            <w:rStyle w:val="Hyperlink"/>
            <w:rFonts w:ascii="Segoe UI" w:hAnsi="Segoe UI" w:cs="Segoe UI"/>
            <w:color w:val="948A54" w:themeColor="background2" w:themeShade="80"/>
          </w:rPr>
          <w:t>13.</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Performance criteria</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_Toc342386038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20</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39" w:history="1">
        <w:r w:rsidR="009A724C" w:rsidRPr="0081594B">
          <w:rPr>
            <w:rStyle w:val="Hyperlink"/>
            <w:rFonts w:ascii="Segoe UI" w:hAnsi="Segoe UI" w:cs="Segoe UI"/>
            <w:color w:val="948A54" w:themeColor="background2" w:themeShade="80"/>
          </w:rPr>
          <w:t>14.</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Recovery actions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_Toc342386039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20</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61" w:history="1">
        <w:r w:rsidR="009A724C" w:rsidRPr="0081594B">
          <w:rPr>
            <w:rStyle w:val="Hyperlink"/>
            <w:rFonts w:ascii="Segoe UI" w:hAnsi="Segoe UI" w:cs="Segoe UI"/>
            <w:color w:val="948A54" w:themeColor="background2" w:themeShade="80"/>
          </w:rPr>
          <w:t>15.</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Implementation and evaluation</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_Toc342386061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24</w:t>
        </w:r>
        <w:r w:rsidRPr="0081594B">
          <w:rPr>
            <w:rFonts w:ascii="Segoe UI" w:hAnsi="Segoe UI" w:cs="Segoe UI"/>
            <w:webHidden/>
            <w:color w:val="948A54" w:themeColor="background2" w:themeShade="80"/>
          </w:rPr>
          <w:fldChar w:fldCharType="end"/>
        </w:r>
      </w:hyperlink>
    </w:p>
    <w:p w:rsidR="009A724C" w:rsidRPr="0081594B" w:rsidRDefault="00310791" w:rsidP="00217F80">
      <w:pPr>
        <w:pStyle w:val="TOC1"/>
        <w:rPr>
          <w:rFonts w:ascii="Segoe UI" w:hAnsi="Segoe UI" w:cs="Segoe UI"/>
          <w:bCs w:val="0"/>
          <w:color w:val="948A54" w:themeColor="background2" w:themeShade="80"/>
          <w:lang w:eastAsia="en-AU"/>
        </w:rPr>
      </w:pPr>
      <w:hyperlink w:anchor="_Toc342386063" w:history="1">
        <w:r w:rsidR="009A724C" w:rsidRPr="0081594B">
          <w:rPr>
            <w:rStyle w:val="Hyperlink"/>
            <w:rFonts w:ascii="Segoe UI" w:hAnsi="Segoe UI" w:cs="Segoe UI"/>
            <w:color w:val="948A54" w:themeColor="background2" w:themeShade="80"/>
          </w:rPr>
          <w:t>16.</w:t>
        </w:r>
        <w:r w:rsidR="009A724C" w:rsidRPr="0081594B">
          <w:rPr>
            <w:rFonts w:ascii="Segoe UI" w:hAnsi="Segoe UI" w:cs="Segoe UI"/>
            <w:bCs w:val="0"/>
            <w:color w:val="948A54" w:themeColor="background2" w:themeShade="80"/>
            <w:lang w:eastAsia="en-AU"/>
          </w:rPr>
          <w:tab/>
        </w:r>
        <w:r w:rsidR="009A724C" w:rsidRPr="0081594B">
          <w:rPr>
            <w:rStyle w:val="Hyperlink"/>
            <w:rFonts w:ascii="Segoe UI" w:hAnsi="Segoe UI" w:cs="Segoe UI"/>
            <w:color w:val="948A54" w:themeColor="background2" w:themeShade="80"/>
          </w:rPr>
          <w:t>References</w:t>
        </w:r>
        <w:r w:rsidR="009A724C" w:rsidRPr="0081594B">
          <w:rPr>
            <w:rFonts w:ascii="Segoe UI" w:hAnsi="Segoe UI" w:cs="Segoe UI"/>
            <w:webHidden/>
            <w:color w:val="948A54" w:themeColor="background2" w:themeShade="80"/>
          </w:rPr>
          <w:tab/>
        </w:r>
        <w:r w:rsidRPr="0081594B">
          <w:rPr>
            <w:rFonts w:ascii="Segoe UI" w:hAnsi="Segoe UI" w:cs="Segoe UI"/>
            <w:webHidden/>
            <w:color w:val="948A54" w:themeColor="background2" w:themeShade="80"/>
          </w:rPr>
          <w:fldChar w:fldCharType="begin"/>
        </w:r>
        <w:r w:rsidR="009A724C" w:rsidRPr="0081594B">
          <w:rPr>
            <w:rFonts w:ascii="Segoe UI" w:hAnsi="Segoe UI" w:cs="Segoe UI"/>
            <w:webHidden/>
            <w:color w:val="948A54" w:themeColor="background2" w:themeShade="80"/>
          </w:rPr>
          <w:instrText xml:space="preserve"> PAGEREF _Toc342386063 \h </w:instrText>
        </w:r>
        <w:r w:rsidRPr="0081594B">
          <w:rPr>
            <w:rFonts w:ascii="Segoe UI" w:hAnsi="Segoe UI" w:cs="Segoe UI"/>
            <w:webHidden/>
            <w:color w:val="948A54" w:themeColor="background2" w:themeShade="80"/>
          </w:rPr>
        </w:r>
        <w:r w:rsidRPr="0081594B">
          <w:rPr>
            <w:rFonts w:ascii="Segoe UI" w:hAnsi="Segoe UI" w:cs="Segoe UI"/>
            <w:webHidden/>
            <w:color w:val="948A54" w:themeColor="background2" w:themeShade="80"/>
          </w:rPr>
          <w:fldChar w:fldCharType="separate"/>
        </w:r>
        <w:r w:rsidR="0081594B">
          <w:rPr>
            <w:rFonts w:ascii="Segoe UI" w:hAnsi="Segoe UI" w:cs="Segoe UI"/>
            <w:webHidden/>
            <w:color w:val="948A54" w:themeColor="background2" w:themeShade="80"/>
          </w:rPr>
          <w:t>26</w:t>
        </w:r>
        <w:r w:rsidRPr="0081594B">
          <w:rPr>
            <w:rFonts w:ascii="Segoe UI" w:hAnsi="Segoe UI" w:cs="Segoe UI"/>
            <w:webHidden/>
            <w:color w:val="948A54" w:themeColor="background2" w:themeShade="80"/>
          </w:rPr>
          <w:fldChar w:fldCharType="end"/>
        </w:r>
      </w:hyperlink>
    </w:p>
    <w:p w:rsidR="009A724C" w:rsidRPr="0081594B" w:rsidRDefault="00310791" w:rsidP="0081594B">
      <w:pPr>
        <w:pStyle w:val="Heading1"/>
        <w:spacing w:before="0" w:line="300" w:lineRule="auto"/>
        <w:rPr>
          <w:rFonts w:ascii="Segoe UI" w:hAnsi="Segoe UI" w:cs="Segoe UI"/>
          <w:caps/>
          <w:sz w:val="20"/>
          <w:szCs w:val="20"/>
        </w:rPr>
      </w:pPr>
      <w:r w:rsidRPr="005C4CF4">
        <w:rPr>
          <w:rFonts w:ascii="Segoe UI" w:hAnsi="Segoe UI" w:cs="Segoe UI"/>
          <w:caps/>
          <w:sz w:val="20"/>
          <w:szCs w:val="20"/>
        </w:rPr>
        <w:fldChar w:fldCharType="end"/>
      </w:r>
      <w:bookmarkStart w:id="22" w:name="_Toc342386007"/>
      <w:r w:rsidR="005C4CF4">
        <w:br w:type="page"/>
      </w:r>
      <w:r w:rsidR="009A724C" w:rsidRPr="00464818">
        <w:rPr>
          <w:rFonts w:ascii="Segoe UI" w:hAnsi="Segoe UI" w:cs="Segoe UI"/>
          <w:b w:val="0"/>
          <w:color w:val="948A54" w:themeColor="background2" w:themeShade="80"/>
          <w:sz w:val="56"/>
          <w:szCs w:val="56"/>
        </w:rPr>
        <w:lastRenderedPageBreak/>
        <w:t>Summary</w:t>
      </w:r>
      <w:bookmarkEnd w:id="11"/>
      <w:bookmarkEnd w:id="12"/>
      <w:bookmarkEnd w:id="13"/>
      <w:bookmarkEnd w:id="14"/>
      <w:bookmarkEnd w:id="15"/>
      <w:bookmarkEnd w:id="16"/>
      <w:bookmarkEnd w:id="17"/>
      <w:bookmarkEnd w:id="18"/>
      <w:bookmarkEnd w:id="22"/>
    </w:p>
    <w:bookmarkEnd w:id="19"/>
    <w:bookmarkEnd w:id="20"/>
    <w:bookmarkEnd w:id="21"/>
    <w:p w:rsidR="009A724C" w:rsidRPr="005C4CF4" w:rsidRDefault="009A724C" w:rsidP="00A80DBD">
      <w:pPr>
        <w:pStyle w:val="PdeTtexthanging3cm"/>
        <w:tabs>
          <w:tab w:val="left" w:pos="1890"/>
        </w:tabs>
        <w:spacing w:after="0" w:line="300" w:lineRule="auto"/>
        <w:ind w:left="0" w:firstLine="0"/>
        <w:rPr>
          <w:rFonts w:ascii="Segoe UI" w:hAnsi="Segoe UI" w:cs="Segoe UI"/>
          <w:sz w:val="20"/>
          <w:szCs w:val="20"/>
        </w:rPr>
      </w:pPr>
      <w:r w:rsidRPr="005C4CF4">
        <w:rPr>
          <w:rFonts w:ascii="Segoe UI" w:hAnsi="Segoe UI" w:cs="Segoe UI"/>
          <w:sz w:val="20"/>
          <w:szCs w:val="20"/>
        </w:rPr>
        <w:t xml:space="preserve">Species: </w:t>
      </w:r>
      <w:r w:rsidRPr="005C4CF4">
        <w:rPr>
          <w:rFonts w:ascii="Segoe UI" w:hAnsi="Segoe UI" w:cs="Segoe UI"/>
          <w:sz w:val="20"/>
          <w:szCs w:val="20"/>
        </w:rPr>
        <w:tab/>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p>
    <w:p w:rsidR="009A724C" w:rsidRPr="005C4CF4" w:rsidRDefault="009A724C" w:rsidP="00B13A6C">
      <w:pPr>
        <w:pStyle w:val="PdeTtexthanging3cm"/>
        <w:tabs>
          <w:tab w:val="left" w:pos="1890"/>
        </w:tabs>
        <w:spacing w:after="0" w:line="300" w:lineRule="auto"/>
        <w:ind w:left="0" w:firstLine="0"/>
        <w:rPr>
          <w:rFonts w:ascii="Segoe UI" w:hAnsi="Segoe UI" w:cs="Segoe UI"/>
          <w:b w:val="0"/>
          <w:sz w:val="20"/>
          <w:szCs w:val="20"/>
        </w:rPr>
      </w:pPr>
      <w:r w:rsidRPr="005C4CF4">
        <w:rPr>
          <w:rFonts w:ascii="Segoe UI" w:hAnsi="Segoe UI" w:cs="Segoe UI"/>
          <w:sz w:val="20"/>
          <w:szCs w:val="20"/>
        </w:rPr>
        <w:t xml:space="preserve">Family: </w:t>
      </w:r>
      <w:r w:rsidRPr="005C4CF4">
        <w:rPr>
          <w:rFonts w:ascii="Segoe UI" w:hAnsi="Segoe UI" w:cs="Segoe UI"/>
          <w:sz w:val="20"/>
          <w:szCs w:val="20"/>
        </w:rPr>
        <w:tab/>
      </w:r>
      <w:proofErr w:type="spellStart"/>
      <w:r w:rsidRPr="005C4CF4">
        <w:rPr>
          <w:rFonts w:ascii="Segoe UI" w:hAnsi="Segoe UI" w:cs="Segoe UI"/>
          <w:b w:val="0"/>
          <w:sz w:val="20"/>
          <w:szCs w:val="20"/>
        </w:rPr>
        <w:t>Macropodidae</w:t>
      </w:r>
      <w:proofErr w:type="spellEnd"/>
    </w:p>
    <w:p w:rsidR="009A724C" w:rsidRPr="005C4CF4" w:rsidRDefault="009A724C" w:rsidP="00BD36CA">
      <w:pPr>
        <w:pStyle w:val="PdeTtexthanging3cm"/>
        <w:spacing w:after="0" w:line="300" w:lineRule="auto"/>
        <w:ind w:left="1843" w:hanging="1843"/>
        <w:rPr>
          <w:rFonts w:ascii="Segoe UI" w:hAnsi="Segoe UI" w:cs="Segoe UI"/>
          <w:b w:val="0"/>
          <w:sz w:val="20"/>
          <w:szCs w:val="20"/>
        </w:rPr>
      </w:pPr>
      <w:r w:rsidRPr="005C4CF4">
        <w:rPr>
          <w:rFonts w:ascii="Segoe UI" w:hAnsi="Segoe UI" w:cs="Segoe UI"/>
          <w:sz w:val="20"/>
          <w:szCs w:val="20"/>
        </w:rPr>
        <w:t>IBRA Regions:</w:t>
      </w:r>
      <w:r w:rsidRPr="005C4CF4">
        <w:rPr>
          <w:rFonts w:ascii="Segoe UI" w:hAnsi="Segoe UI" w:cs="Segoe UI"/>
          <w:b w:val="0"/>
          <w:sz w:val="20"/>
          <w:szCs w:val="20"/>
        </w:rPr>
        <w:tab/>
        <w:t>Swan Coastal Plain, Jarrah Forest, Warren, Esperance Plains</w:t>
      </w:r>
    </w:p>
    <w:p w:rsidR="009A724C" w:rsidRPr="005C4CF4" w:rsidRDefault="009A724C" w:rsidP="00BD36CA">
      <w:pPr>
        <w:pStyle w:val="PdeTtexthanging3cm"/>
        <w:spacing w:after="0" w:line="300" w:lineRule="auto"/>
        <w:ind w:left="1843" w:hanging="1843"/>
        <w:rPr>
          <w:rFonts w:ascii="Segoe UI" w:hAnsi="Segoe UI" w:cs="Segoe UI"/>
          <w:b w:val="0"/>
          <w:sz w:val="20"/>
          <w:szCs w:val="20"/>
        </w:rPr>
      </w:pPr>
      <w:r w:rsidRPr="005C4CF4">
        <w:rPr>
          <w:rFonts w:ascii="Segoe UI" w:hAnsi="Segoe UI" w:cs="Segoe UI"/>
          <w:sz w:val="20"/>
          <w:szCs w:val="20"/>
        </w:rPr>
        <w:t>DEC Regions:</w:t>
      </w:r>
      <w:r w:rsidRPr="005C4CF4">
        <w:rPr>
          <w:rFonts w:ascii="Segoe UI" w:hAnsi="Segoe UI" w:cs="Segoe UI"/>
          <w:b w:val="0"/>
          <w:sz w:val="20"/>
          <w:szCs w:val="20"/>
        </w:rPr>
        <w:tab/>
        <w:t xml:space="preserve">Swan, South West, Warren, </w:t>
      </w:r>
      <w:proofErr w:type="gramStart"/>
      <w:r w:rsidRPr="005C4CF4">
        <w:rPr>
          <w:rFonts w:ascii="Segoe UI" w:hAnsi="Segoe UI" w:cs="Segoe UI"/>
          <w:b w:val="0"/>
          <w:sz w:val="20"/>
          <w:szCs w:val="20"/>
        </w:rPr>
        <w:t>South</w:t>
      </w:r>
      <w:proofErr w:type="gramEnd"/>
      <w:r w:rsidRPr="005C4CF4">
        <w:rPr>
          <w:rFonts w:ascii="Segoe UI" w:hAnsi="Segoe UI" w:cs="Segoe UI"/>
          <w:b w:val="0"/>
          <w:sz w:val="20"/>
          <w:szCs w:val="20"/>
        </w:rPr>
        <w:t xml:space="preserve"> Coast</w:t>
      </w:r>
    </w:p>
    <w:p w:rsidR="009A724C" w:rsidRPr="005C4CF4" w:rsidRDefault="009A724C" w:rsidP="00BD36CA">
      <w:pPr>
        <w:pStyle w:val="PdeTtexthanging3cm"/>
        <w:spacing w:after="0" w:line="300" w:lineRule="auto"/>
        <w:ind w:left="1843" w:hanging="1843"/>
        <w:rPr>
          <w:rFonts w:ascii="Segoe UI" w:hAnsi="Segoe UI" w:cs="Segoe UI"/>
          <w:b w:val="0"/>
          <w:sz w:val="20"/>
          <w:szCs w:val="20"/>
        </w:rPr>
      </w:pPr>
      <w:r w:rsidRPr="005C4CF4">
        <w:rPr>
          <w:rFonts w:ascii="Segoe UI" w:hAnsi="Segoe UI" w:cs="Segoe UI"/>
          <w:sz w:val="20"/>
          <w:szCs w:val="20"/>
        </w:rPr>
        <w:t>DEC Districts:</w:t>
      </w:r>
      <w:r w:rsidRPr="005C4CF4">
        <w:rPr>
          <w:rFonts w:ascii="Segoe UI" w:hAnsi="Segoe UI" w:cs="Segoe UI"/>
          <w:b w:val="0"/>
          <w:sz w:val="20"/>
          <w:szCs w:val="20"/>
        </w:rPr>
        <w:tab/>
        <w:t>Swan Coastal, Perth Hills, Wellington, Blackwood, Donnelly, Frankland, Albany</w:t>
      </w:r>
    </w:p>
    <w:p w:rsidR="009A724C" w:rsidRPr="007922E2" w:rsidRDefault="009A724C" w:rsidP="00BD36CA">
      <w:pPr>
        <w:pStyle w:val="PdeTtexthanging3cm"/>
        <w:spacing w:after="0" w:line="300" w:lineRule="auto"/>
        <w:ind w:left="0" w:firstLine="0"/>
        <w:rPr>
          <w:rFonts w:ascii="Segoe UI" w:hAnsi="Segoe UI" w:cs="Segoe UI"/>
          <w:sz w:val="24"/>
          <w:szCs w:val="24"/>
        </w:rPr>
      </w:pPr>
    </w:p>
    <w:p w:rsidR="009A724C" w:rsidRPr="00464818" w:rsidRDefault="009A724C" w:rsidP="00BD36CA">
      <w:pPr>
        <w:pStyle w:val="PdeTtexthanging3cm"/>
        <w:spacing w:after="0" w:line="300" w:lineRule="auto"/>
        <w:ind w:left="0" w:firstLine="0"/>
        <w:rPr>
          <w:rFonts w:ascii="Segoe UI" w:hAnsi="Segoe UI" w:cs="Segoe UI"/>
          <w:sz w:val="24"/>
          <w:szCs w:val="24"/>
        </w:rPr>
      </w:pPr>
      <w:r w:rsidRPr="00464818">
        <w:rPr>
          <w:rFonts w:ascii="Segoe UI" w:hAnsi="Segoe UI" w:cs="Segoe UI"/>
          <w:sz w:val="24"/>
          <w:szCs w:val="24"/>
        </w:rPr>
        <w:t xml:space="preserve">Current status of </w:t>
      </w:r>
      <w:proofErr w:type="spellStart"/>
      <w:r w:rsidRPr="00464818">
        <w:rPr>
          <w:rFonts w:ascii="Segoe UI" w:hAnsi="Segoe UI" w:cs="Segoe UI"/>
          <w:sz w:val="24"/>
          <w:szCs w:val="24"/>
        </w:rPr>
        <w:t>taxon</w:t>
      </w:r>
      <w:proofErr w:type="spellEnd"/>
      <w:r w:rsidRPr="00464818">
        <w:rPr>
          <w:rFonts w:ascii="Segoe UI" w:hAnsi="Segoe UI" w:cs="Segoe UI"/>
          <w:sz w:val="24"/>
          <w:szCs w:val="24"/>
        </w:rPr>
        <w:t>:</w:t>
      </w:r>
    </w:p>
    <w:p w:rsidR="009A724C" w:rsidRPr="005C4CF4" w:rsidRDefault="009A724C" w:rsidP="00A60422">
      <w:pPr>
        <w:pStyle w:val="PdeTtexthanging3cm"/>
        <w:numPr>
          <w:ilvl w:val="0"/>
          <w:numId w:val="14"/>
        </w:numPr>
        <w:spacing w:after="0" w:line="300" w:lineRule="auto"/>
        <w:ind w:left="426" w:hanging="426"/>
        <w:rPr>
          <w:rFonts w:ascii="Segoe UI" w:hAnsi="Segoe UI" w:cs="Segoe UI"/>
          <w:b w:val="0"/>
          <w:sz w:val="20"/>
          <w:szCs w:val="20"/>
        </w:rPr>
      </w:pPr>
      <w:r w:rsidRPr="005C4CF4">
        <w:rPr>
          <w:rFonts w:ascii="Segoe UI" w:hAnsi="Segoe UI" w:cs="Segoe UI"/>
          <w:b w:val="0"/>
          <w:i/>
          <w:sz w:val="20"/>
          <w:szCs w:val="20"/>
        </w:rPr>
        <w:t>Environment Protection and Biodiversity Conservation Act 1999</w:t>
      </w:r>
      <w:r w:rsidRPr="005C4CF4">
        <w:rPr>
          <w:rFonts w:ascii="Segoe UI" w:hAnsi="Segoe UI" w:cs="Segoe UI"/>
          <w:b w:val="0"/>
          <w:sz w:val="20"/>
          <w:szCs w:val="20"/>
        </w:rPr>
        <w:t xml:space="preserve">: Vulnerable </w:t>
      </w:r>
    </w:p>
    <w:p w:rsidR="009A724C" w:rsidRPr="005C4CF4" w:rsidRDefault="009A724C" w:rsidP="00A60422">
      <w:pPr>
        <w:pStyle w:val="PdeTtexthanging3cm"/>
        <w:numPr>
          <w:ilvl w:val="0"/>
          <w:numId w:val="14"/>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rPr>
        <w:t xml:space="preserve">Western Australia </w:t>
      </w:r>
      <w:r w:rsidRPr="005C4CF4">
        <w:rPr>
          <w:rFonts w:ascii="Segoe UI" w:hAnsi="Segoe UI" w:cs="Segoe UI"/>
          <w:b w:val="0"/>
          <w:i/>
          <w:sz w:val="20"/>
          <w:szCs w:val="20"/>
        </w:rPr>
        <w:t>Wildlife Conservation Act 1950</w:t>
      </w:r>
      <w:r w:rsidRPr="005C4CF4">
        <w:rPr>
          <w:rFonts w:ascii="Segoe UI" w:hAnsi="Segoe UI" w:cs="Segoe UI"/>
          <w:b w:val="0"/>
          <w:sz w:val="20"/>
          <w:szCs w:val="20"/>
        </w:rPr>
        <w:t>: Schedule 1, Rare or likely to become extinct: ranked as Vulnerable (using IUCN criteria).</w:t>
      </w:r>
    </w:p>
    <w:p w:rsidR="009A724C" w:rsidRPr="007922E2" w:rsidRDefault="009A724C" w:rsidP="00BD36CA">
      <w:pPr>
        <w:pStyle w:val="PdeTtexthanging3cm"/>
        <w:spacing w:after="0" w:line="300" w:lineRule="auto"/>
        <w:ind w:left="714" w:firstLine="0"/>
        <w:rPr>
          <w:rFonts w:ascii="Segoe UI" w:hAnsi="Segoe UI" w:cs="Segoe UI"/>
          <w:b w:val="0"/>
        </w:rPr>
      </w:pPr>
    </w:p>
    <w:p w:rsidR="009A724C" w:rsidRPr="00464818" w:rsidRDefault="009A724C" w:rsidP="00BD36CA">
      <w:pPr>
        <w:pStyle w:val="PdeTtexthanging3cm"/>
        <w:spacing w:after="0" w:line="300" w:lineRule="auto"/>
        <w:ind w:left="0" w:firstLine="0"/>
        <w:rPr>
          <w:rFonts w:ascii="Segoe UI" w:hAnsi="Segoe UI" w:cs="Segoe UI"/>
          <w:b w:val="0"/>
          <w:sz w:val="24"/>
          <w:szCs w:val="24"/>
        </w:rPr>
      </w:pPr>
      <w:r w:rsidRPr="00464818">
        <w:rPr>
          <w:rFonts w:ascii="Segoe UI" w:hAnsi="Segoe UI" w:cs="Segoe UI"/>
          <w:sz w:val="24"/>
          <w:szCs w:val="24"/>
        </w:rPr>
        <w:t>Habitat critical to survival</w:t>
      </w:r>
      <w:r w:rsidRPr="00464818">
        <w:rPr>
          <w:rFonts w:ascii="Segoe UI" w:hAnsi="Segoe UI" w:cs="Segoe UI"/>
          <w:b w:val="0"/>
          <w:sz w:val="24"/>
          <w:szCs w:val="24"/>
        </w:rPr>
        <w:t xml:space="preserve">: </w:t>
      </w:r>
    </w:p>
    <w:p w:rsidR="009A724C" w:rsidRPr="005C4CF4" w:rsidRDefault="009A724C" w:rsidP="00BD36CA">
      <w:pPr>
        <w:pStyle w:val="PdeTtexthanging3cm"/>
        <w:spacing w:after="0" w:line="300" w:lineRule="auto"/>
        <w:ind w:left="0" w:firstLine="0"/>
        <w:rPr>
          <w:rFonts w:ascii="Segoe UI" w:hAnsi="Segoe UI" w:cs="Segoe UI"/>
          <w:b w:val="0"/>
          <w:sz w:val="20"/>
          <w:szCs w:val="20"/>
        </w:rPr>
      </w:pPr>
      <w:r w:rsidRPr="005C4CF4">
        <w:rPr>
          <w:rFonts w:ascii="Segoe UI" w:hAnsi="Segoe UI" w:cs="Segoe UI"/>
          <w:b w:val="0"/>
          <w:sz w:val="20"/>
          <w:szCs w:val="20"/>
        </w:rPr>
        <w:t xml:space="preserve">Quokkas occur in a variety of habitats, and there is a variable understanding of habitat critical to survival across its range. The quokka’s habitat requirements in the northern jarrah forest have been well defined, where they require a complex mosaic of recently burnt areas and long unburnt areas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Tores&lt;/Author&gt;&lt;Year&gt;2004&lt;/Year&gt;&lt;RecNum&gt;3996&lt;/RecNum&gt;&lt;record&gt;&lt;rec-number&gt;3996&lt;/rec-number&gt;&lt;ref-type name="Journal Article"&gt;17&lt;/ref-type&gt;&lt;contributors&gt;&lt;authors&gt;&lt;author&gt;de Tores, Paul J&lt;/author&gt;&lt;author&gt;Hayward, Matthew W&lt;/author&gt;&lt;author&gt;Rosier, Suzanne M&lt;/author&gt;&lt;/authors&gt;&lt;/contributors&gt;&lt;titles&gt;&lt;title&gt;&lt;style face="normal" font="default" size="100%"&gt;The western ringtail possum, &lt;/style&gt;&lt;style face="italic" font="default" size="100%"&gt;Pseudocheirus occidentalis&lt;/style&gt;&lt;style face="normal" font="default" size="100%"&gt;, and the quokka, &lt;/style&gt;&lt;style face="italic" font="default" size="100%"&gt;Setonix brachyurus&lt;/style&gt;&lt;style face="normal" font="default" size="100%"&gt;, case studies: &lt;/style&gt;&lt;style face="italic" font="default" size="100%"&gt;Western Shield&lt;/style&gt;&lt;style face="normal" font="default" size="100%"&gt; review - February 2003&lt;/style&gt;&lt;/title&gt;&lt;secondary-title&gt;Conservation Science Western Australia&lt;/secondary-title&gt;&lt;/titles&gt;&lt;periodical&gt;&lt;full-title&gt;Conservation Science Western Australia&lt;/full-title&gt;&lt;/periodical&gt;&lt;pages&gt;235-257&lt;/pages&gt;&lt;volume&gt;5&lt;/volume&gt;&lt;number&gt;2&lt;/number&gt;&lt;dates&gt;&lt;year&gt;2004&lt;/year&gt;&lt;/dates&gt;&lt;urls&gt;&lt;/urls&gt;&lt;/record&gt;&lt;/Cite&gt;&lt;Cite&gt;&lt;Author&gt;Hayward&lt;/Author&gt;&lt;Year&gt;2007&lt;/Year&gt;&lt;RecNum&gt;3521&lt;/RecNum&gt;&lt;record&gt;&lt;rec-number&gt;3521&lt;/rec-number&gt;&lt;ref-type name="Journal Article"&gt;17&lt;/ref-type&gt;&lt;contributors&gt;&lt;authors&gt;&lt;author&gt;Hayward, M. W.&lt;/author&gt;&lt;author&gt;de Tores, P.J.&lt;/author&gt;&lt;author&gt;Dillon, M.J.&lt;/author&gt;&lt;author&gt;Banks, P.B.&lt;/author&gt;&lt;/authors&gt;&lt;/contributors&gt;&lt;titles&gt;&lt;title&gt;&lt;style face="normal" font="default" size="100%"&gt;Predicting the occurrence of the quokka, &lt;/style&gt;&lt;style face="italic" font="default" size="100%"&gt;Setonix brachyurus &lt;/style&gt;&lt;style face="normal" font="default" size="100%"&gt;(Macropodidae: Marsupialia), in Western Australia&amp;apos;s northern jarrah forest&lt;/style&gt;&lt;/title&gt;&lt;secondary-title&gt;Wildlife Research&lt;/secondary-title&gt;&lt;/titles&gt;&lt;periodical&gt;&lt;full-title&gt;Wildlife Research&lt;/full-title&gt;&lt;/periodical&gt;&lt;pages&gt;194-199&lt;/pages&gt;&lt;volume&gt;34&lt;/volume&gt;&lt;number&gt;3&lt;/number&gt;&lt;dates&gt;&lt;year&gt;2007&lt;/year&gt;&lt;/dates&gt;&lt;urls&gt;&lt;/urls&gt;&lt;/record&gt;&lt;/Cite&gt;&lt;/EndNote&gt;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2004, Hayward</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In the southern forest, quokkas occupy a range of forest, woodlands and wetland ecotypes and their potential habitat is more continuous. A low density of near-surface fuel, a complex vegetation structure and a varied fire-age mosaic best predict the probability of occupancy of quokka in the southern forest (Bain </w:t>
      </w:r>
      <w:r w:rsidRPr="005C4CF4">
        <w:rPr>
          <w:rFonts w:ascii="Segoe UI" w:hAnsi="Segoe UI" w:cs="Segoe UI"/>
          <w:b w:val="0"/>
          <w:i/>
          <w:sz w:val="20"/>
          <w:szCs w:val="20"/>
        </w:rPr>
        <w:t>et al</w:t>
      </w:r>
      <w:r w:rsidRPr="005C4CF4">
        <w:rPr>
          <w:rFonts w:ascii="Segoe UI" w:hAnsi="Segoe UI" w:cs="Segoe UI"/>
          <w:b w:val="0"/>
          <w:sz w:val="20"/>
          <w:szCs w:val="20"/>
        </w:rPr>
        <w:t>. in prep</w:t>
      </w:r>
      <w:proofErr w:type="gramStart"/>
      <w:r w:rsidRPr="005C4CF4">
        <w:rPr>
          <w:rFonts w:ascii="Segoe UI" w:hAnsi="Segoe UI" w:cs="Segoe UI"/>
          <w:b w:val="0"/>
          <w:i/>
          <w:sz w:val="20"/>
          <w:szCs w:val="20"/>
        </w:rPr>
        <w:t>.</w:t>
      </w:r>
      <w:r w:rsidRPr="005C4CF4">
        <w:rPr>
          <w:rFonts w:ascii="Segoe UI" w:hAnsi="Segoe UI" w:cs="Segoe UI"/>
          <w:b w:val="0"/>
          <w:sz w:val="20"/>
          <w:szCs w:val="20"/>
        </w:rPr>
        <w:t>(</w:t>
      </w:r>
      <w:proofErr w:type="gramEnd"/>
      <w:r w:rsidRPr="005C4CF4">
        <w:rPr>
          <w:rFonts w:ascii="Segoe UI" w:hAnsi="Segoe UI" w:cs="Segoe UI"/>
          <w:b w:val="0"/>
          <w:sz w:val="20"/>
          <w:szCs w:val="20"/>
        </w:rPr>
        <w:t>a)). In other areas the quokkas’ habitat requirements are less well known.</w:t>
      </w:r>
    </w:p>
    <w:p w:rsidR="009A724C" w:rsidRPr="007922E2" w:rsidRDefault="009A724C" w:rsidP="00BD36CA">
      <w:pPr>
        <w:pStyle w:val="PdeTtexthanging3cm"/>
        <w:spacing w:after="0" w:line="300" w:lineRule="auto"/>
        <w:ind w:left="0" w:firstLine="0"/>
        <w:rPr>
          <w:rFonts w:ascii="Segoe UI" w:hAnsi="Segoe UI" w:cs="Segoe UI"/>
          <w:b w:val="0"/>
        </w:rPr>
      </w:pPr>
    </w:p>
    <w:p w:rsidR="009A724C" w:rsidRPr="00464818" w:rsidRDefault="009A724C" w:rsidP="00BD36CA">
      <w:pPr>
        <w:pStyle w:val="PdeTtext"/>
        <w:spacing w:after="0" w:line="300" w:lineRule="auto"/>
        <w:rPr>
          <w:rFonts w:ascii="Segoe UI" w:hAnsi="Segoe UI" w:cs="Segoe UI"/>
          <w:b w:val="0"/>
          <w:bCs/>
          <w:sz w:val="24"/>
          <w:szCs w:val="24"/>
        </w:rPr>
      </w:pPr>
      <w:r w:rsidRPr="00464818">
        <w:rPr>
          <w:rFonts w:ascii="Segoe UI" w:hAnsi="Segoe UI" w:cs="Segoe UI"/>
          <w:bCs/>
          <w:sz w:val="24"/>
          <w:szCs w:val="24"/>
        </w:rPr>
        <w:t>Recovery plan objective:</w:t>
      </w:r>
      <w:r w:rsidRPr="00464818">
        <w:rPr>
          <w:rFonts w:ascii="Segoe UI" w:hAnsi="Segoe UI" w:cs="Segoe UI"/>
          <w:b w:val="0"/>
          <w:bCs/>
          <w:sz w:val="24"/>
          <w:szCs w:val="24"/>
        </w:rPr>
        <w:tab/>
      </w:r>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sz w:val="20"/>
          <w:szCs w:val="20"/>
        </w:rPr>
        <w:t xml:space="preserve">This recovery plan guides the recovery of the quokka for 10 years. The overall long-term objective of the recovery program is to at least maintain their current distribution and abundance. </w:t>
      </w:r>
    </w:p>
    <w:p w:rsidR="009A724C" w:rsidRPr="005C4CF4" w:rsidRDefault="009A724C" w:rsidP="00BD36CA">
      <w:pPr>
        <w:spacing w:after="0" w:line="300" w:lineRule="auto"/>
        <w:jc w:val="both"/>
        <w:rPr>
          <w:rFonts w:ascii="Segoe UI" w:hAnsi="Segoe UI" w:cs="Segoe UI"/>
          <w:sz w:val="20"/>
          <w:szCs w:val="20"/>
        </w:rPr>
      </w:pPr>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sz w:val="20"/>
          <w:szCs w:val="20"/>
        </w:rPr>
        <w:t xml:space="preserve">A change in the status of this </w:t>
      </w:r>
      <w:proofErr w:type="spellStart"/>
      <w:r w:rsidRPr="005C4CF4">
        <w:rPr>
          <w:rFonts w:ascii="Segoe UI" w:hAnsi="Segoe UI" w:cs="Segoe UI"/>
          <w:sz w:val="20"/>
          <w:szCs w:val="20"/>
        </w:rPr>
        <w:t>taxon</w:t>
      </w:r>
      <w:proofErr w:type="spellEnd"/>
      <w:r w:rsidRPr="005C4CF4">
        <w:rPr>
          <w:rFonts w:ascii="Segoe UI" w:hAnsi="Segoe UI" w:cs="Segoe UI"/>
          <w:sz w:val="20"/>
          <w:szCs w:val="20"/>
        </w:rPr>
        <w:t xml:space="preserve"> to anything less threatened than ‘vulnerable’ is unlikely within the next 10 years. The objectives outlined in this plan are considered to be achievable through implementation over the next 10 years, and will contribute to the achievement of the overall long-term recovery objective with a view to improving the status over a longer period.</w:t>
      </w:r>
    </w:p>
    <w:p w:rsidR="005C4CF4" w:rsidRDefault="005C4CF4">
      <w:pPr>
        <w:spacing w:after="0" w:line="240" w:lineRule="auto"/>
        <w:rPr>
          <w:rFonts w:ascii="Segoe UI" w:hAnsi="Segoe UI" w:cs="Segoe UI"/>
          <w:b/>
        </w:rPr>
      </w:pPr>
      <w:r>
        <w:rPr>
          <w:rFonts w:ascii="Segoe UI" w:hAnsi="Segoe UI" w:cs="Segoe UI"/>
          <w:b/>
        </w:rPr>
        <w:br w:type="page"/>
      </w:r>
    </w:p>
    <w:p w:rsidR="009A724C" w:rsidRPr="007922E2" w:rsidRDefault="009A724C">
      <w:pPr>
        <w:spacing w:after="0" w:line="240" w:lineRule="auto"/>
        <w:rPr>
          <w:rFonts w:ascii="Segoe UI" w:hAnsi="Segoe UI" w:cs="Segoe UI"/>
          <w:b/>
        </w:rPr>
      </w:pPr>
    </w:p>
    <w:p w:rsidR="009A724C" w:rsidRPr="00464818" w:rsidRDefault="009A724C" w:rsidP="00464818">
      <w:pPr>
        <w:pStyle w:val="PdeTtext"/>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rPr>
          <w:rFonts w:ascii="Segoe UI" w:hAnsi="Segoe UI" w:cs="Segoe UI"/>
          <w:sz w:val="24"/>
          <w:szCs w:val="24"/>
        </w:rPr>
      </w:pPr>
      <w:r w:rsidRPr="00464818">
        <w:rPr>
          <w:rFonts w:ascii="Segoe UI" w:hAnsi="Segoe UI" w:cs="Segoe UI"/>
          <w:sz w:val="24"/>
          <w:szCs w:val="24"/>
        </w:rPr>
        <w:t>Criteria for success:</w:t>
      </w:r>
    </w:p>
    <w:p w:rsidR="009A724C" w:rsidRPr="005C4CF4" w:rsidRDefault="009A724C" w:rsidP="00464818">
      <w:pPr>
        <w:pStyle w:val="PdeTtext"/>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rPr>
          <w:rFonts w:ascii="Segoe UI" w:hAnsi="Segoe UI" w:cs="Segoe UI"/>
          <w:b w:val="0"/>
          <w:sz w:val="20"/>
          <w:szCs w:val="20"/>
        </w:rPr>
      </w:pPr>
      <w:r w:rsidRPr="005C4CF4">
        <w:rPr>
          <w:rFonts w:ascii="Segoe UI" w:hAnsi="Segoe UI" w:cs="Segoe UI"/>
          <w:b w:val="0"/>
          <w:sz w:val="20"/>
          <w:szCs w:val="20"/>
        </w:rPr>
        <w:t>This recovery plan will be deemed successful if, within a 10 year period, all of the following are achieved:</w:t>
      </w:r>
    </w:p>
    <w:p w:rsidR="009A724C" w:rsidRPr="005C4CF4" w:rsidRDefault="009A724C" w:rsidP="00464818">
      <w:pPr>
        <w:pStyle w:val="PdeTtext"/>
        <w:numPr>
          <w:ilvl w:val="0"/>
          <w:numId w:val="12"/>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left="709" w:hanging="709"/>
        <w:rPr>
          <w:rFonts w:ascii="Segoe UI" w:hAnsi="Segoe UI" w:cs="Segoe UI"/>
          <w:b w:val="0"/>
          <w:sz w:val="20"/>
          <w:szCs w:val="20"/>
        </w:rPr>
      </w:pPr>
      <w:r w:rsidRPr="005C4CF4">
        <w:rPr>
          <w:rFonts w:ascii="Segoe UI" w:hAnsi="Segoe UI" w:cs="Segoe UI"/>
          <w:b w:val="0"/>
          <w:sz w:val="20"/>
          <w:szCs w:val="20"/>
        </w:rPr>
        <w:t>the conservation status of the quokka does not meet IUCN criteria for a higher level of threat</w:t>
      </w:r>
      <w:r w:rsidRPr="005C4CF4">
        <w:rPr>
          <w:rStyle w:val="FootnoteReference"/>
          <w:rFonts w:ascii="Segoe UI" w:hAnsi="Segoe UI" w:cs="Segoe UI"/>
          <w:b w:val="0"/>
          <w:sz w:val="20"/>
          <w:szCs w:val="20"/>
        </w:rPr>
        <w:footnoteReference w:id="1"/>
      </w:r>
      <w:r w:rsidRPr="005C4CF4">
        <w:rPr>
          <w:rFonts w:ascii="Segoe UI" w:hAnsi="Segoe UI" w:cs="Segoe UI"/>
          <w:b w:val="0"/>
          <w:sz w:val="20"/>
          <w:szCs w:val="20"/>
        </w:rPr>
        <w:t xml:space="preserve">; </w:t>
      </w:r>
    </w:p>
    <w:p w:rsidR="009A724C" w:rsidRPr="005C4CF4" w:rsidRDefault="009A724C" w:rsidP="00464818">
      <w:pPr>
        <w:pStyle w:val="PdeTtext"/>
        <w:numPr>
          <w:ilvl w:val="0"/>
          <w:numId w:val="12"/>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left="709" w:hanging="709"/>
        <w:rPr>
          <w:rFonts w:ascii="Segoe UI" w:hAnsi="Segoe UI" w:cs="Segoe UI"/>
          <w:b w:val="0"/>
          <w:sz w:val="20"/>
          <w:szCs w:val="20"/>
        </w:rPr>
      </w:pPr>
      <w:r w:rsidRPr="005C4CF4">
        <w:rPr>
          <w:rFonts w:ascii="Segoe UI" w:hAnsi="Segoe UI" w:cs="Segoe UI"/>
          <w:b w:val="0"/>
          <w:sz w:val="20"/>
          <w:szCs w:val="20"/>
        </w:rPr>
        <w:t xml:space="preserve">existing populations of quokka remain extant and viable as demonstrated by quantifiable estimates of population size and trends in population size or occupancy rates over time across key monitoring areas; and </w:t>
      </w:r>
    </w:p>
    <w:p w:rsidR="009A724C" w:rsidRPr="005C4CF4" w:rsidRDefault="009A724C" w:rsidP="00464818">
      <w:pPr>
        <w:pStyle w:val="PdeTtext"/>
        <w:numPr>
          <w:ilvl w:val="0"/>
          <w:numId w:val="10"/>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left="709" w:hanging="709"/>
        <w:rPr>
          <w:rFonts w:ascii="Segoe UI" w:hAnsi="Segoe UI" w:cs="Segoe UI"/>
          <w:b w:val="0"/>
          <w:sz w:val="20"/>
          <w:szCs w:val="20"/>
        </w:rPr>
      </w:pPr>
      <w:proofErr w:type="gramStart"/>
      <w:r w:rsidRPr="005C4CF4">
        <w:rPr>
          <w:rFonts w:ascii="Segoe UI" w:hAnsi="Segoe UI" w:cs="Segoe UI"/>
          <w:b w:val="0"/>
          <w:sz w:val="20"/>
          <w:szCs w:val="20"/>
        </w:rPr>
        <w:t>threats</w:t>
      </w:r>
      <w:proofErr w:type="gramEnd"/>
      <w:r w:rsidRPr="005C4CF4">
        <w:rPr>
          <w:rFonts w:ascii="Segoe UI" w:hAnsi="Segoe UI" w:cs="Segoe UI"/>
          <w:b w:val="0"/>
          <w:sz w:val="20"/>
          <w:szCs w:val="20"/>
        </w:rPr>
        <w:t xml:space="preserve"> to known populations are identified and management strategies are in place to remove or ameliorate those threats. </w:t>
      </w:r>
    </w:p>
    <w:p w:rsidR="009A724C" w:rsidRPr="00464818" w:rsidRDefault="009A724C" w:rsidP="00464818">
      <w:pPr>
        <w:pStyle w:val="PdeTtext"/>
        <w:shd w:val="clear" w:color="auto" w:fill="FFFFFF" w:themeFill="background1"/>
        <w:spacing w:after="0" w:line="300" w:lineRule="auto"/>
        <w:rPr>
          <w:rFonts w:ascii="Segoe UI" w:hAnsi="Segoe UI" w:cs="Segoe UI"/>
          <w:color w:val="FFFFFF" w:themeColor="background1"/>
        </w:rPr>
      </w:pPr>
    </w:p>
    <w:p w:rsidR="009A724C" w:rsidRPr="0045565C" w:rsidRDefault="009A724C" w:rsidP="00464818">
      <w:pPr>
        <w:pStyle w:val="PdeTtext"/>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rPr>
          <w:rFonts w:ascii="Segoe UI" w:hAnsi="Segoe UI" w:cs="Segoe UI"/>
          <w:sz w:val="24"/>
          <w:szCs w:val="24"/>
        </w:rPr>
      </w:pPr>
      <w:r w:rsidRPr="0045565C">
        <w:rPr>
          <w:rFonts w:ascii="Segoe UI" w:hAnsi="Segoe UI" w:cs="Segoe UI"/>
          <w:sz w:val="24"/>
          <w:szCs w:val="24"/>
        </w:rPr>
        <w:t>Criteria for failure:</w:t>
      </w:r>
    </w:p>
    <w:p w:rsidR="009A724C" w:rsidRPr="005C4CF4" w:rsidRDefault="009A724C" w:rsidP="00464818">
      <w:pPr>
        <w:pStyle w:val="PdeTtext"/>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rPr>
          <w:rFonts w:ascii="Segoe UI" w:hAnsi="Segoe UI" w:cs="Segoe UI"/>
          <w:b w:val="0"/>
          <w:sz w:val="20"/>
          <w:szCs w:val="20"/>
        </w:rPr>
      </w:pPr>
      <w:r w:rsidRPr="005C4CF4">
        <w:rPr>
          <w:rFonts w:ascii="Segoe UI" w:hAnsi="Segoe UI" w:cs="Segoe UI"/>
          <w:b w:val="0"/>
          <w:sz w:val="20"/>
          <w:szCs w:val="20"/>
        </w:rPr>
        <w:t>This recovery plan will be deemed unsuccessful if, within a 10 year period, any of the following occur:</w:t>
      </w:r>
    </w:p>
    <w:p w:rsidR="009A724C" w:rsidRPr="005C4CF4" w:rsidRDefault="009A724C" w:rsidP="00464818">
      <w:pPr>
        <w:pStyle w:val="PdeTtext"/>
        <w:numPr>
          <w:ilvl w:val="0"/>
          <w:numId w:val="11"/>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hanging="720"/>
        <w:rPr>
          <w:rFonts w:ascii="Segoe UI" w:hAnsi="Segoe UI" w:cs="Segoe UI"/>
          <w:b w:val="0"/>
          <w:sz w:val="20"/>
          <w:szCs w:val="20"/>
        </w:rPr>
      </w:pPr>
      <w:bookmarkStart w:id="23" w:name="_Toc199602305"/>
      <w:bookmarkStart w:id="24" w:name="_Toc199627612"/>
      <w:bookmarkStart w:id="25" w:name="_Toc257131003"/>
      <w:r w:rsidRPr="005C4CF4">
        <w:rPr>
          <w:rFonts w:ascii="Segoe UI" w:hAnsi="Segoe UI" w:cs="Segoe UI"/>
          <w:b w:val="0"/>
          <w:sz w:val="20"/>
          <w:szCs w:val="20"/>
        </w:rPr>
        <w:t xml:space="preserve">the conservation status meets IUCN criteria for listing at a higher level of threat; </w:t>
      </w:r>
    </w:p>
    <w:p w:rsidR="009A724C" w:rsidRPr="005C4CF4" w:rsidRDefault="009A724C" w:rsidP="00464818">
      <w:pPr>
        <w:pStyle w:val="PdeTtext"/>
        <w:numPr>
          <w:ilvl w:val="0"/>
          <w:numId w:val="11"/>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hanging="720"/>
        <w:rPr>
          <w:rFonts w:ascii="Segoe UI" w:hAnsi="Segoe UI" w:cs="Segoe UI"/>
          <w:b w:val="0"/>
          <w:sz w:val="20"/>
          <w:szCs w:val="20"/>
        </w:rPr>
      </w:pPr>
      <w:r w:rsidRPr="005C4CF4">
        <w:rPr>
          <w:rFonts w:ascii="Segoe UI" w:hAnsi="Segoe UI" w:cs="Segoe UI"/>
          <w:b w:val="0"/>
          <w:sz w:val="20"/>
          <w:szCs w:val="20"/>
        </w:rPr>
        <w:t xml:space="preserve">populations of quokka at key monitoring sites decline through anthropogenic causes; </w:t>
      </w:r>
    </w:p>
    <w:p w:rsidR="009A724C" w:rsidRPr="005C4CF4" w:rsidRDefault="009A724C" w:rsidP="00464818">
      <w:pPr>
        <w:pStyle w:val="PdeTtext"/>
        <w:numPr>
          <w:ilvl w:val="0"/>
          <w:numId w:val="11"/>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hanging="720"/>
        <w:rPr>
          <w:rFonts w:ascii="Segoe UI" w:hAnsi="Segoe UI" w:cs="Segoe UI"/>
          <w:b w:val="0"/>
          <w:sz w:val="20"/>
          <w:szCs w:val="20"/>
        </w:rPr>
      </w:pPr>
      <w:r w:rsidRPr="005C4CF4">
        <w:rPr>
          <w:rFonts w:ascii="Segoe UI" w:hAnsi="Segoe UI" w:cs="Segoe UI"/>
          <w:b w:val="0"/>
          <w:sz w:val="20"/>
          <w:szCs w:val="20"/>
        </w:rPr>
        <w:t>additional quokka populations become isolated from source populations; or</w:t>
      </w:r>
    </w:p>
    <w:p w:rsidR="009A724C" w:rsidRPr="005C4CF4" w:rsidRDefault="009A724C" w:rsidP="00464818">
      <w:pPr>
        <w:pStyle w:val="PdeTtext"/>
        <w:numPr>
          <w:ilvl w:val="0"/>
          <w:numId w:val="9"/>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hanging="720"/>
        <w:rPr>
          <w:rFonts w:ascii="Segoe UI" w:hAnsi="Segoe UI" w:cs="Segoe UI"/>
          <w:b w:val="0"/>
          <w:bCs/>
          <w:sz w:val="20"/>
          <w:szCs w:val="20"/>
        </w:rPr>
      </w:pPr>
      <w:proofErr w:type="gramStart"/>
      <w:r w:rsidRPr="005C4CF4">
        <w:rPr>
          <w:rFonts w:ascii="Segoe UI" w:hAnsi="Segoe UI" w:cs="Segoe UI"/>
          <w:b w:val="0"/>
          <w:sz w:val="20"/>
          <w:szCs w:val="20"/>
        </w:rPr>
        <w:t>there</w:t>
      </w:r>
      <w:proofErr w:type="gramEnd"/>
      <w:r w:rsidRPr="005C4CF4">
        <w:rPr>
          <w:rFonts w:ascii="Segoe UI" w:hAnsi="Segoe UI" w:cs="Segoe UI"/>
          <w:b w:val="0"/>
          <w:sz w:val="20"/>
          <w:szCs w:val="20"/>
        </w:rPr>
        <w:t xml:space="preserve"> is a further contraction of the quokka’s known geographical range.</w:t>
      </w:r>
    </w:p>
    <w:bookmarkEnd w:id="23"/>
    <w:bookmarkEnd w:id="24"/>
    <w:bookmarkEnd w:id="25"/>
    <w:p w:rsidR="009A724C" w:rsidRPr="005C4CF4" w:rsidRDefault="009A724C" w:rsidP="00BD36CA">
      <w:pPr>
        <w:pStyle w:val="PdeTtext"/>
        <w:spacing w:after="0" w:line="300" w:lineRule="auto"/>
        <w:rPr>
          <w:rFonts w:ascii="Segoe UI" w:hAnsi="Segoe UI" w:cs="Segoe UI"/>
          <w:b w:val="0"/>
          <w:sz w:val="20"/>
          <w:szCs w:val="20"/>
        </w:rPr>
      </w:pPr>
    </w:p>
    <w:tbl>
      <w:tblPr>
        <w:tblStyle w:val="TableGrid"/>
        <w:tblW w:w="0" w:type="auto"/>
        <w:tblInd w:w="-34" w:type="dxa"/>
        <w:tblLook w:val="04A0"/>
      </w:tblPr>
      <w:tblGrid>
        <w:gridCol w:w="9775"/>
      </w:tblGrid>
      <w:tr w:rsidR="004F6AF3" w:rsidRPr="00460629" w:rsidTr="004F6AF3">
        <w:tc>
          <w:tcPr>
            <w:tcW w:w="9775" w:type="dxa"/>
          </w:tcPr>
          <w:p w:rsidR="004F6AF3" w:rsidRPr="004F6AF3" w:rsidRDefault="004F6AF3" w:rsidP="004F6AF3">
            <w:pPr>
              <w:tabs>
                <w:tab w:val="left" w:pos="3119"/>
              </w:tabs>
              <w:spacing w:after="0" w:line="300" w:lineRule="auto"/>
              <w:rPr>
                <w:rFonts w:ascii="Segoe UI" w:hAnsi="Segoe UI" w:cs="Segoe UI"/>
                <w:b/>
                <w:sz w:val="24"/>
                <w:szCs w:val="24"/>
              </w:rPr>
            </w:pPr>
            <w:r w:rsidRPr="00464818">
              <w:rPr>
                <w:rFonts w:ascii="Segoe UI" w:hAnsi="Segoe UI" w:cs="Segoe UI"/>
                <w:b/>
                <w:sz w:val="24"/>
                <w:szCs w:val="24"/>
              </w:rPr>
              <w:t>Recovery actions:</w:t>
            </w:r>
          </w:p>
        </w:tc>
      </w:tr>
      <w:tr w:rsidR="00460629" w:rsidRPr="00460629" w:rsidTr="004F6AF3">
        <w:tc>
          <w:tcPr>
            <w:tcW w:w="9775" w:type="dxa"/>
            <w:shd w:val="clear" w:color="auto" w:fill="DDD9C3" w:themeFill="background2" w:themeFillShade="E6"/>
          </w:tcPr>
          <w:p w:rsidR="00460629" w:rsidRPr="005C4CF4" w:rsidRDefault="00460629" w:rsidP="00747BF3">
            <w:pPr>
              <w:numPr>
                <w:ilvl w:val="1"/>
                <w:numId w:val="6"/>
              </w:numPr>
              <w:tabs>
                <w:tab w:val="clear" w:pos="720"/>
                <w:tab w:val="left" w:pos="851"/>
                <w:tab w:val="num" w:pos="1418"/>
              </w:tabs>
              <w:spacing w:after="0" w:line="300" w:lineRule="auto"/>
              <w:ind w:left="851" w:hanging="851"/>
              <w:rPr>
                <w:rFonts w:ascii="Segoe UI" w:hAnsi="Segoe UI" w:cs="Segoe UI"/>
              </w:rPr>
            </w:pPr>
            <w:r w:rsidRPr="005C4CF4">
              <w:rPr>
                <w:rFonts w:ascii="Segoe UI" w:hAnsi="Segoe UI" w:cs="Segoe UI"/>
              </w:rPr>
              <w:t>Coordinate recovery actions</w:t>
            </w:r>
          </w:p>
        </w:tc>
      </w:tr>
      <w:tr w:rsidR="00460629" w:rsidRPr="00460629" w:rsidTr="004F6AF3">
        <w:tc>
          <w:tcPr>
            <w:tcW w:w="9775" w:type="dxa"/>
            <w:shd w:val="clear" w:color="auto" w:fill="FFFFFF" w:themeFill="background1"/>
          </w:tcPr>
          <w:p w:rsidR="00460629" w:rsidRPr="005C4CF4" w:rsidRDefault="00460629" w:rsidP="00747BF3">
            <w:pPr>
              <w:numPr>
                <w:ilvl w:val="1"/>
                <w:numId w:val="6"/>
              </w:numPr>
              <w:tabs>
                <w:tab w:val="clear" w:pos="720"/>
                <w:tab w:val="left" w:pos="851"/>
                <w:tab w:val="num" w:pos="1418"/>
              </w:tabs>
              <w:spacing w:after="0" w:line="300" w:lineRule="auto"/>
              <w:ind w:left="851" w:hanging="851"/>
              <w:rPr>
                <w:rFonts w:ascii="Segoe UI" w:hAnsi="Segoe UI" w:cs="Segoe UI"/>
              </w:rPr>
            </w:pPr>
            <w:r w:rsidRPr="005C4CF4">
              <w:rPr>
                <w:rFonts w:ascii="Segoe UI" w:hAnsi="Segoe UI" w:cs="Segoe UI"/>
              </w:rPr>
              <w:t xml:space="preserve">Survey and monitoring </w:t>
            </w:r>
          </w:p>
        </w:tc>
      </w:tr>
      <w:tr w:rsidR="00460629" w:rsidRPr="00460629" w:rsidTr="004F6AF3">
        <w:tc>
          <w:tcPr>
            <w:tcW w:w="9775" w:type="dxa"/>
            <w:shd w:val="clear" w:color="auto" w:fill="DDD9C3" w:themeFill="background2" w:themeFillShade="E6"/>
          </w:tcPr>
          <w:p w:rsidR="00460629" w:rsidRPr="005C4CF4" w:rsidRDefault="00460629" w:rsidP="00747BF3">
            <w:pPr>
              <w:numPr>
                <w:ilvl w:val="1"/>
                <w:numId w:val="6"/>
              </w:numPr>
              <w:tabs>
                <w:tab w:val="clear" w:pos="720"/>
                <w:tab w:val="left" w:pos="851"/>
                <w:tab w:val="num" w:pos="1418"/>
              </w:tabs>
              <w:spacing w:after="0" w:line="300" w:lineRule="auto"/>
              <w:ind w:left="851" w:hanging="851"/>
              <w:rPr>
                <w:rFonts w:ascii="Segoe UI" w:hAnsi="Segoe UI" w:cs="Segoe UI"/>
              </w:rPr>
            </w:pPr>
            <w:r w:rsidRPr="005C4CF4">
              <w:rPr>
                <w:rFonts w:ascii="Segoe UI" w:hAnsi="Segoe UI" w:cs="Segoe UI"/>
              </w:rPr>
              <w:t>Management of key populations and habitats</w:t>
            </w:r>
          </w:p>
        </w:tc>
      </w:tr>
      <w:tr w:rsidR="00460629" w:rsidRPr="00460629" w:rsidTr="004F6AF3">
        <w:tc>
          <w:tcPr>
            <w:tcW w:w="9775" w:type="dxa"/>
            <w:shd w:val="clear" w:color="auto" w:fill="FFFFFF" w:themeFill="background1"/>
          </w:tcPr>
          <w:p w:rsidR="00460629" w:rsidRPr="005C4CF4" w:rsidRDefault="00460629" w:rsidP="00747BF3">
            <w:pPr>
              <w:numPr>
                <w:ilvl w:val="1"/>
                <w:numId w:val="6"/>
              </w:numPr>
              <w:tabs>
                <w:tab w:val="clear" w:pos="720"/>
                <w:tab w:val="left" w:pos="851"/>
                <w:tab w:val="num" w:pos="1418"/>
              </w:tabs>
              <w:spacing w:after="0" w:line="300" w:lineRule="auto"/>
              <w:ind w:left="851" w:hanging="851"/>
              <w:rPr>
                <w:rFonts w:ascii="Segoe UI" w:hAnsi="Segoe UI" w:cs="Segoe UI"/>
              </w:rPr>
            </w:pPr>
            <w:r w:rsidRPr="005C4CF4">
              <w:rPr>
                <w:rFonts w:ascii="Segoe UI" w:hAnsi="Segoe UI" w:cs="Segoe UI"/>
              </w:rPr>
              <w:t>Improved understanding of threats and effectiveness of mitigation programs</w:t>
            </w:r>
          </w:p>
        </w:tc>
      </w:tr>
      <w:tr w:rsidR="00460629" w:rsidRPr="00460629" w:rsidTr="004F6AF3">
        <w:tc>
          <w:tcPr>
            <w:tcW w:w="9775" w:type="dxa"/>
            <w:shd w:val="clear" w:color="auto" w:fill="DDD9C3" w:themeFill="background2" w:themeFillShade="E6"/>
          </w:tcPr>
          <w:p w:rsidR="00460629" w:rsidRPr="005C4CF4" w:rsidRDefault="00460629" w:rsidP="00747BF3">
            <w:pPr>
              <w:numPr>
                <w:ilvl w:val="1"/>
                <w:numId w:val="6"/>
              </w:numPr>
              <w:tabs>
                <w:tab w:val="clear" w:pos="720"/>
                <w:tab w:val="left" w:pos="851"/>
                <w:tab w:val="num" w:pos="1418"/>
              </w:tabs>
              <w:spacing w:after="0" w:line="300" w:lineRule="auto"/>
              <w:ind w:left="851" w:hanging="851"/>
              <w:rPr>
                <w:rFonts w:ascii="Segoe UI" w:hAnsi="Segoe UI" w:cs="Segoe UI"/>
              </w:rPr>
            </w:pPr>
            <w:r w:rsidRPr="005C4CF4">
              <w:rPr>
                <w:rFonts w:ascii="Segoe UI" w:hAnsi="Segoe UI" w:cs="Segoe UI"/>
              </w:rPr>
              <w:t>Translocations and captive breeding if required</w:t>
            </w:r>
          </w:p>
        </w:tc>
      </w:tr>
      <w:tr w:rsidR="00460629" w:rsidRPr="00460629" w:rsidTr="004F6AF3">
        <w:tc>
          <w:tcPr>
            <w:tcW w:w="9775" w:type="dxa"/>
            <w:shd w:val="clear" w:color="auto" w:fill="FFFFFF" w:themeFill="background1"/>
          </w:tcPr>
          <w:p w:rsidR="00460629" w:rsidRPr="005C4CF4" w:rsidRDefault="00460629" w:rsidP="00747BF3">
            <w:pPr>
              <w:numPr>
                <w:ilvl w:val="1"/>
                <w:numId w:val="6"/>
              </w:numPr>
              <w:tabs>
                <w:tab w:val="clear" w:pos="720"/>
                <w:tab w:val="left" w:pos="851"/>
                <w:tab w:val="num" w:pos="1418"/>
              </w:tabs>
              <w:spacing w:after="0" w:line="300" w:lineRule="auto"/>
              <w:ind w:left="851" w:hanging="851"/>
              <w:rPr>
                <w:rFonts w:ascii="Segoe UI" w:hAnsi="Segoe UI" w:cs="Segoe UI"/>
              </w:rPr>
            </w:pPr>
            <w:r w:rsidRPr="005C4CF4">
              <w:rPr>
                <w:rFonts w:ascii="Segoe UI" w:hAnsi="Segoe UI" w:cs="Segoe UI"/>
              </w:rPr>
              <w:t>Education and communication</w:t>
            </w:r>
          </w:p>
        </w:tc>
      </w:tr>
    </w:tbl>
    <w:p w:rsidR="009A724C" w:rsidRPr="007922E2" w:rsidRDefault="009A724C" w:rsidP="00DE5A1D">
      <w:pPr>
        <w:tabs>
          <w:tab w:val="left" w:pos="851"/>
        </w:tabs>
        <w:spacing w:after="0" w:line="300" w:lineRule="auto"/>
        <w:rPr>
          <w:rFonts w:ascii="Segoe UI" w:hAnsi="Segoe UI" w:cs="Segoe UI"/>
        </w:rPr>
      </w:pPr>
      <w:bookmarkStart w:id="26" w:name="_Ref125167511"/>
      <w:bookmarkStart w:id="27" w:name="_Ref125167539"/>
      <w:bookmarkStart w:id="28" w:name="_Ref125167764"/>
      <w:bookmarkStart w:id="29" w:name="_Toc140975436"/>
      <w:bookmarkStart w:id="30" w:name="_Toc199095881"/>
      <w:bookmarkStart w:id="31" w:name="_Toc199602309"/>
      <w:bookmarkStart w:id="32" w:name="_Toc199627616"/>
      <w:bookmarkStart w:id="33" w:name="_Toc257131007"/>
    </w:p>
    <w:p w:rsidR="009A724C" w:rsidRPr="00464818" w:rsidRDefault="009A724C" w:rsidP="00077F51">
      <w:pPr>
        <w:pStyle w:val="PdeTtext"/>
        <w:spacing w:after="0" w:line="300" w:lineRule="auto"/>
        <w:rPr>
          <w:rFonts w:ascii="Segoe UI" w:hAnsi="Segoe UI" w:cs="Segoe UI"/>
          <w:b w:val="0"/>
          <w:sz w:val="24"/>
          <w:szCs w:val="24"/>
        </w:rPr>
      </w:pPr>
      <w:r w:rsidRPr="00464818">
        <w:rPr>
          <w:rFonts w:ascii="Segoe UI" w:hAnsi="Segoe UI" w:cs="Segoe UI"/>
          <w:sz w:val="24"/>
          <w:szCs w:val="24"/>
        </w:rPr>
        <w:t>Recovery team:</w:t>
      </w:r>
      <w:r w:rsidRPr="00464818">
        <w:rPr>
          <w:rFonts w:ascii="Segoe UI" w:hAnsi="Segoe UI" w:cs="Segoe UI"/>
          <w:b w:val="0"/>
          <w:sz w:val="24"/>
          <w:szCs w:val="24"/>
        </w:rPr>
        <w:tab/>
      </w:r>
    </w:p>
    <w:p w:rsidR="009A724C" w:rsidRPr="005C4CF4" w:rsidRDefault="009A724C" w:rsidP="00077F51">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The co-ordination and implementation of this recovery plan will be overseen by DEC with assistance from the Quokka Recovery Team. </w:t>
      </w:r>
    </w:p>
    <w:p w:rsidR="009A724C" w:rsidRPr="007922E2" w:rsidRDefault="009A724C" w:rsidP="00DE5A1D">
      <w:pPr>
        <w:tabs>
          <w:tab w:val="left" w:pos="851"/>
        </w:tabs>
        <w:spacing w:after="0" w:line="300" w:lineRule="auto"/>
        <w:rPr>
          <w:rFonts w:ascii="Segoe UI" w:hAnsi="Segoe UI" w:cs="Segoe UI"/>
        </w:rPr>
        <w:sectPr w:rsidR="009A724C" w:rsidRPr="007922E2" w:rsidSect="00464818">
          <w:footerReference w:type="even" r:id="rId14"/>
          <w:endnotePr>
            <w:numFmt w:val="decimal"/>
          </w:endnotePr>
          <w:pgSz w:w="11907" w:h="16839" w:code="9"/>
          <w:pgMar w:top="1134" w:right="1134" w:bottom="1134" w:left="1134" w:header="720" w:footer="720" w:gutter="0"/>
          <w:pgNumType w:fmt="lowerRoman"/>
          <w:cols w:space="720"/>
          <w:docGrid w:linePitch="272"/>
        </w:sectPr>
      </w:pPr>
    </w:p>
    <w:p w:rsidR="009A724C" w:rsidRPr="00A763BA" w:rsidRDefault="00310791"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bookmarkStart w:id="34" w:name="_Toc342386008"/>
      <w:r>
        <w:rPr>
          <w:rFonts w:ascii="Segoe UI" w:hAnsi="Segoe UI" w:cs="Segoe UI"/>
          <w:b w:val="0"/>
          <w:noProof/>
          <w:color w:val="FFFFFF" w:themeColor="background1"/>
          <w:sz w:val="56"/>
          <w:szCs w:val="56"/>
          <w:lang w:eastAsia="en-AU"/>
        </w:rPr>
        <w:lastRenderedPageBreak/>
        <w:pict>
          <v:roundrect id="_x0000_s1031" style="position:absolute;left:0;text-align:left;margin-left:-76.95pt;margin-top:-1.95pt;width:625.5pt;height:46.5pt;z-index:-251620352" arcsize="10923f" fillcolor="#c4bc96 [2414]" strokecolor="#484329 [814]"/>
        </w:pict>
      </w:r>
      <w:r w:rsidR="009A724C" w:rsidRPr="00A763BA">
        <w:rPr>
          <w:rFonts w:ascii="Segoe UI" w:hAnsi="Segoe UI" w:cs="Segoe UI"/>
          <w:b w:val="0"/>
          <w:color w:val="FFFFFF" w:themeColor="background1"/>
          <w:sz w:val="56"/>
          <w:szCs w:val="56"/>
        </w:rPr>
        <w:t>I</w:t>
      </w:r>
      <w:bookmarkEnd w:id="26"/>
      <w:bookmarkEnd w:id="27"/>
      <w:bookmarkEnd w:id="28"/>
      <w:bookmarkEnd w:id="29"/>
      <w:bookmarkEnd w:id="30"/>
      <w:bookmarkEnd w:id="31"/>
      <w:bookmarkEnd w:id="32"/>
      <w:bookmarkEnd w:id="33"/>
      <w:r w:rsidR="009A724C" w:rsidRPr="00A763BA">
        <w:rPr>
          <w:rFonts w:ascii="Segoe UI" w:hAnsi="Segoe UI" w:cs="Segoe UI"/>
          <w:b w:val="0"/>
          <w:color w:val="FFFFFF" w:themeColor="background1"/>
          <w:sz w:val="56"/>
          <w:szCs w:val="56"/>
        </w:rPr>
        <w:t>ntroduction</w:t>
      </w:r>
      <w:bookmarkEnd w:id="34"/>
    </w:p>
    <w:p w:rsidR="009A724C" w:rsidRPr="00F42846" w:rsidRDefault="009A724C" w:rsidP="00A60422">
      <w:pPr>
        <w:pStyle w:val="Heading3"/>
        <w:numPr>
          <w:ilvl w:val="0"/>
          <w:numId w:val="25"/>
        </w:numPr>
        <w:ind w:hanging="720"/>
        <w:rPr>
          <w:rFonts w:ascii="Segoe UI" w:hAnsi="Segoe UI" w:cs="Segoe UI"/>
          <w:b w:val="0"/>
          <w:color w:val="948A54" w:themeColor="background2" w:themeShade="80"/>
          <w:sz w:val="40"/>
          <w:szCs w:val="40"/>
        </w:rPr>
      </w:pPr>
      <w:bookmarkStart w:id="35" w:name="_Toc342386009"/>
      <w:bookmarkStart w:id="36" w:name="_Toc199095883"/>
      <w:bookmarkStart w:id="37" w:name="_Toc199602311"/>
      <w:bookmarkStart w:id="38" w:name="_Toc199627618"/>
      <w:bookmarkStart w:id="39" w:name="_Toc257131009"/>
      <w:r w:rsidRPr="00F42846">
        <w:rPr>
          <w:rFonts w:ascii="Segoe UI" w:hAnsi="Segoe UI" w:cs="Segoe UI"/>
          <w:b w:val="0"/>
          <w:color w:val="948A54" w:themeColor="background2" w:themeShade="80"/>
          <w:sz w:val="40"/>
          <w:szCs w:val="40"/>
        </w:rPr>
        <w:t>Description</w:t>
      </w:r>
      <w:bookmarkEnd w:id="35"/>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quokka is a small wallaby with thick, coarse, grey-brown fur with lighter underparts. The snout is naked and the ears are short. The short tail (25.8-31cm long) tapers and is close-haired. Body weight ranges between 2.7-4.2kg and head and body length is 400-540mm. The hind foot is 100-120mm long (Cronin 1991). </w:t>
      </w:r>
    </w:p>
    <w:p w:rsidR="009A724C" w:rsidRPr="007922E2" w:rsidRDefault="009A724C" w:rsidP="00BD36CA">
      <w:pPr>
        <w:pStyle w:val="PdeTtext"/>
        <w:spacing w:after="0" w:line="300" w:lineRule="auto"/>
        <w:rPr>
          <w:rFonts w:ascii="Segoe UI" w:hAnsi="Segoe UI" w:cs="Segoe UI"/>
          <w:b w:val="0"/>
        </w:rPr>
      </w:pPr>
    </w:p>
    <w:p w:rsidR="009A724C" w:rsidRPr="00F42846" w:rsidRDefault="009A724C" w:rsidP="00A60422">
      <w:pPr>
        <w:pStyle w:val="Heading3"/>
        <w:numPr>
          <w:ilvl w:val="0"/>
          <w:numId w:val="25"/>
        </w:numPr>
        <w:spacing w:before="0" w:line="300" w:lineRule="auto"/>
        <w:ind w:hanging="720"/>
        <w:rPr>
          <w:rFonts w:ascii="Segoe UI" w:hAnsi="Segoe UI" w:cs="Segoe UI"/>
          <w:b w:val="0"/>
          <w:color w:val="948A54" w:themeColor="background2" w:themeShade="80"/>
          <w:sz w:val="40"/>
          <w:szCs w:val="40"/>
        </w:rPr>
      </w:pPr>
      <w:bookmarkStart w:id="40" w:name="_Toc342386010"/>
      <w:bookmarkStart w:id="41" w:name="_Toc199095885"/>
      <w:bookmarkStart w:id="42" w:name="_Toc199602313"/>
      <w:bookmarkStart w:id="43" w:name="_Toc199627620"/>
      <w:bookmarkStart w:id="44" w:name="_Toc257131011"/>
      <w:r w:rsidRPr="00F42846">
        <w:rPr>
          <w:rFonts w:ascii="Segoe UI" w:hAnsi="Segoe UI" w:cs="Segoe UI"/>
          <w:b w:val="0"/>
          <w:color w:val="948A54" w:themeColor="background2" w:themeShade="80"/>
          <w:sz w:val="40"/>
          <w:szCs w:val="40"/>
        </w:rPr>
        <w:t>Conservation status</w:t>
      </w:r>
      <w:bookmarkEnd w:id="40"/>
    </w:p>
    <w:p w:rsidR="009A724C" w:rsidRPr="005C4CF4" w:rsidRDefault="009A724C" w:rsidP="00B145A5">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In 1996 the quokka was placed on the WA list of “fauna which is rare or likely to become extinct</w:t>
      </w:r>
      <w:r w:rsidRPr="005C4CF4">
        <w:rPr>
          <w:rFonts w:ascii="Segoe UI" w:hAnsi="Segoe UI" w:cs="Segoe UI"/>
          <w:b w:val="0"/>
          <w:i/>
          <w:sz w:val="20"/>
          <w:szCs w:val="20"/>
        </w:rPr>
        <w:t>”</w:t>
      </w:r>
      <w:r w:rsidRPr="005C4CF4">
        <w:rPr>
          <w:rFonts w:ascii="Segoe UI" w:hAnsi="Segoe UI" w:cs="Segoe UI"/>
          <w:b w:val="0"/>
          <w:sz w:val="20"/>
          <w:szCs w:val="20"/>
        </w:rPr>
        <w:t xml:space="preserve"> in accordance with Section 14(2</w:t>
      </w:r>
      <w:proofErr w:type="gramStart"/>
      <w:r w:rsidRPr="005C4CF4">
        <w:rPr>
          <w:rFonts w:ascii="Segoe UI" w:hAnsi="Segoe UI" w:cs="Segoe UI"/>
          <w:b w:val="0"/>
          <w:sz w:val="20"/>
          <w:szCs w:val="20"/>
        </w:rPr>
        <w:t>)(</w:t>
      </w:r>
      <w:proofErr w:type="spellStart"/>
      <w:proofErr w:type="gramEnd"/>
      <w:r w:rsidRPr="005C4CF4">
        <w:rPr>
          <w:rFonts w:ascii="Segoe UI" w:hAnsi="Segoe UI" w:cs="Segoe UI"/>
          <w:b w:val="0"/>
          <w:sz w:val="20"/>
          <w:szCs w:val="20"/>
        </w:rPr>
        <w:t>ba</w:t>
      </w:r>
      <w:proofErr w:type="spellEnd"/>
      <w:r w:rsidRPr="005C4CF4">
        <w:rPr>
          <w:rFonts w:ascii="Segoe UI" w:hAnsi="Segoe UI" w:cs="Segoe UI"/>
          <w:b w:val="0"/>
          <w:sz w:val="20"/>
          <w:szCs w:val="20"/>
        </w:rPr>
        <w:t xml:space="preserve">) of the </w:t>
      </w:r>
      <w:r w:rsidRPr="005C4CF4">
        <w:rPr>
          <w:rFonts w:ascii="Segoe UI" w:hAnsi="Segoe UI" w:cs="Segoe UI"/>
          <w:b w:val="0"/>
          <w:i/>
          <w:sz w:val="20"/>
          <w:szCs w:val="20"/>
        </w:rPr>
        <w:t xml:space="preserve">Wildlife Conservation Act 1950 </w:t>
      </w:r>
      <w:r w:rsidRPr="005C4CF4">
        <w:rPr>
          <w:rFonts w:ascii="Segoe UI" w:hAnsi="Segoe UI" w:cs="Segoe UI"/>
          <w:b w:val="0"/>
          <w:sz w:val="20"/>
          <w:szCs w:val="20"/>
        </w:rPr>
        <w:t xml:space="preserve">(WA). Shea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 ExcludeAuth="1"&gt;&lt;Year&gt;1996&lt;/Year&gt;&lt;RecNum&gt;3212&lt;/RecNum&gt;&lt;record&gt;&lt;rec-number&gt;3212&lt;/rec-number&gt;&lt;ref-type name="Report"&gt;27&lt;/ref-type&gt;&lt;contributors&gt;&lt;authors&gt;&lt;author&gt;Shea, S&lt;/author&gt;&lt;/authors&gt;&lt;/contributors&gt;&lt;titles&gt;&lt;title&gt;Proposed New Schedules of Threatened and Specially Protected Fauna&lt;/title&gt;&lt;/titles&gt;&lt;keywords&gt;&lt;keyword&gt;quokka&lt;/keyword&gt;&lt;keyword&gt;Baudin&amp;apos;s cockatoo&lt;/keyword&gt;&lt;keyword&gt;red-tailed black cockatoo&lt;/keyword&gt;&lt;/keywords&gt;&lt;dates&gt;&lt;year&gt;1996&lt;/year&gt;&lt;/dates&gt;&lt;work-type&gt;Unpublished Department of Conservation and Land Management internal correspondence. Reference 034530F3807&lt;/work-type&gt;&lt;urls&gt;&lt;/urls&gt;&lt;/record&gt;&lt;/Cite&gt;&lt;/EndNote&gt;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(1996)</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identified the decline in geographic range, the reduction in the number of known populations and the perceived threats from predation as justification for this listing. It is currently ranked as vulnerable by the Western Australian Threatened Species Scientific Committee using IUCN (2008) Red List categories and criteria. It is listed as vulnerable</w:t>
      </w:r>
      <w:r w:rsidRPr="005C4CF4">
        <w:rPr>
          <w:rFonts w:ascii="Segoe UI" w:hAnsi="Segoe UI" w:cs="Segoe UI"/>
          <w:b w:val="0"/>
          <w:i/>
          <w:sz w:val="20"/>
          <w:szCs w:val="20"/>
        </w:rPr>
        <w:t xml:space="preserve"> </w:t>
      </w:r>
      <w:r w:rsidRPr="005C4CF4">
        <w:rPr>
          <w:rFonts w:ascii="Segoe UI" w:hAnsi="Segoe UI" w:cs="Segoe UI"/>
          <w:b w:val="0"/>
          <w:sz w:val="20"/>
          <w:szCs w:val="20"/>
        </w:rPr>
        <w:t xml:space="preserve">under the </w:t>
      </w:r>
      <w:r w:rsidRPr="005C4CF4">
        <w:rPr>
          <w:rFonts w:ascii="Segoe UI" w:hAnsi="Segoe UI" w:cs="Segoe UI"/>
          <w:b w:val="0"/>
          <w:i/>
          <w:sz w:val="20"/>
          <w:szCs w:val="20"/>
        </w:rPr>
        <w:t>Environment Protection and Biodiversity Conservation Act 1999</w:t>
      </w:r>
      <w:r w:rsidRPr="005C4CF4">
        <w:rPr>
          <w:rFonts w:ascii="Segoe UI" w:hAnsi="Segoe UI" w:cs="Segoe UI"/>
          <w:b w:val="0"/>
          <w:sz w:val="20"/>
          <w:szCs w:val="20"/>
        </w:rPr>
        <w:t xml:space="preserve"> (EPBC Act).</w:t>
      </w:r>
    </w:p>
    <w:p w:rsidR="009A724C" w:rsidRPr="005C4CF4" w:rsidRDefault="009A724C" w:rsidP="00B145A5">
      <w:pPr>
        <w:pStyle w:val="PdeTtext"/>
        <w:spacing w:after="0" w:line="300" w:lineRule="auto"/>
        <w:rPr>
          <w:rFonts w:ascii="Segoe UI" w:hAnsi="Segoe UI" w:cs="Segoe UI"/>
          <w:b w:val="0"/>
          <w:sz w:val="20"/>
          <w:szCs w:val="20"/>
        </w:rPr>
      </w:pPr>
    </w:p>
    <w:p w:rsidR="009A724C" w:rsidRPr="005C4CF4" w:rsidRDefault="009A724C" w:rsidP="00B145A5">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Various authors have expressed concern at the extent of the quokka’s decline in distribution and abundance and attributed different levels of threat to its conservation status. Johnson </w:t>
      </w:r>
      <w:r w:rsidRPr="005C4CF4">
        <w:rPr>
          <w:rFonts w:ascii="Segoe UI" w:hAnsi="Segoe UI" w:cs="Segoe UI"/>
          <w:b w:val="0"/>
          <w:i/>
          <w:sz w:val="20"/>
          <w:szCs w:val="20"/>
        </w:rPr>
        <w:t>et al</w:t>
      </w:r>
      <w:r w:rsidRPr="005C4CF4">
        <w:rPr>
          <w:rFonts w:ascii="Segoe UI" w:hAnsi="Segoe UI" w:cs="Segoe UI"/>
          <w:b w:val="0"/>
          <w:sz w:val="20"/>
          <w:szCs w:val="20"/>
        </w:rPr>
        <w:t xml:space="preserve">.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 ExcludeAuth="1"&gt;&lt;Year&gt;1989&lt;/Year&gt;&lt;RecNum&gt;3204&lt;/RecNum&gt;&lt;record&gt;&lt;rec-number&gt;3204&lt;/rec-number&gt;&lt;ref-type name="Book Section"&gt;5&lt;/ref-type&gt;&lt;contributors&gt;&lt;authors&gt;&lt;author&gt;Johnson, K.A.&lt;/author&gt;&lt;author&gt;Burbidge, A.A.&lt;/author&gt;&lt;author&gt;McKenzie, N.L.&lt;/author&gt;&lt;/authors&gt;&lt;secondary-authors&gt;&lt;author&gt;Grigg, G.&lt;/author&gt;&lt;author&gt;Jarman, P.&lt;/author&gt;&lt;author&gt;Hume, I.&lt;/author&gt;&lt;/secondary-authors&gt;&lt;/contributors&gt;&lt;titles&gt;&lt;title&gt;Australian Macropodoidea: Status, causes of decline and future research and management&lt;/title&gt;&lt;secondary-title&gt;Kangaroos, Wallabies and Rat-Kangaroos&lt;/secondary-title&gt;&lt;/titles&gt;&lt;pages&gt;641-657&lt;/pages&gt;&lt;volume&gt;2&lt;/volume&gt;&lt;dates&gt;&lt;year&gt;1989&lt;/year&gt;&lt;/dates&gt;&lt;pub-location&gt;Chipping Norton, New South Wales&lt;/pub-location&gt;&lt;publisher&gt;Surrey Beatty &amp;amp; Sons Pty Limited&lt;/publisher&gt;&lt;label&gt;File 23 - Fauna decline and recovery general, biodiversity conservation, ecology general&lt;/label&gt;&lt;urls&gt;&lt;/urls&gt;&lt;/record&gt;&lt;/Cite&gt;&lt;/EndNote&gt;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(1989)</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attempted to quantify the conservation status and causes of decline for a suite of macropod species, which included the quokka, and concluded the quokka had experienced a substantial (85 to 90 per cent) decline in its geographic range on the mainland and identified the species as warranting a high priority for conservation management. Conversely, Bradshaw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 ExcludeAuth="1"&gt;&lt;Year&gt;1991&lt;/Year&gt;&lt;RecNum&gt;3287&lt;/RecNum&gt;&lt;record&gt;&lt;rec-number&gt;3287&lt;/rec-number&gt;&lt;ref-type name="Generic"&gt;13&lt;/ref-type&gt;&lt;contributors&gt;&lt;authors&gt;&lt;author&gt;Bradshaw, S.D.&lt;/author&gt;&lt;/authors&gt;&lt;/contributors&gt;&lt;titles&gt;&lt;title&gt;Rottnest Quokka Workshop. An inquiry into the current status of the quokka, held in the Rottnest Research Station on 9-10 March, 1991&lt;/title&gt;&lt;/titles&gt;&lt;dates&gt;&lt;year&gt;1991&lt;/year&gt;&lt;/dates&gt;&lt;publisher&gt;Unpublished report prepared for the Rottnest Island Research Committee&lt;/publisher&gt;&lt;urls&gt;&lt;/urls&gt;&lt;/record&gt;&lt;/Cite&gt;&lt;/EndNote&gt;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(1991)</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concluded the quokka was not threatened on the mainland and the seasonally large Rottnest Island subpopulation negated it from qualifying as a threatened species at all.</w:t>
      </w:r>
    </w:p>
    <w:p w:rsidR="009A724C" w:rsidRPr="007922E2" w:rsidRDefault="009A724C" w:rsidP="00A60422">
      <w:pPr>
        <w:pStyle w:val="Heading3"/>
        <w:spacing w:before="0" w:line="300" w:lineRule="auto"/>
        <w:ind w:hanging="720"/>
        <w:rPr>
          <w:rFonts w:ascii="Segoe UI" w:hAnsi="Segoe UI" w:cs="Segoe UI"/>
          <w:sz w:val="24"/>
          <w:szCs w:val="24"/>
        </w:rPr>
      </w:pPr>
    </w:p>
    <w:p w:rsidR="009A724C" w:rsidRPr="00F42846" w:rsidRDefault="009A724C" w:rsidP="00A60422">
      <w:pPr>
        <w:pStyle w:val="Heading3"/>
        <w:numPr>
          <w:ilvl w:val="0"/>
          <w:numId w:val="25"/>
        </w:numPr>
        <w:spacing w:before="0" w:line="300" w:lineRule="auto"/>
        <w:ind w:hanging="720"/>
        <w:rPr>
          <w:rFonts w:ascii="Segoe UI" w:hAnsi="Segoe UI" w:cs="Segoe UI"/>
          <w:b w:val="0"/>
          <w:color w:val="948A54" w:themeColor="background2" w:themeShade="80"/>
          <w:sz w:val="40"/>
          <w:szCs w:val="40"/>
        </w:rPr>
      </w:pPr>
      <w:bookmarkStart w:id="45" w:name="_Toc342386011"/>
      <w:r w:rsidRPr="00F42846">
        <w:rPr>
          <w:rFonts w:ascii="Segoe UI" w:hAnsi="Segoe UI" w:cs="Segoe UI"/>
          <w:b w:val="0"/>
          <w:color w:val="948A54" w:themeColor="background2" w:themeShade="80"/>
          <w:sz w:val="40"/>
          <w:szCs w:val="40"/>
        </w:rPr>
        <w:t>Biology and ecology</w:t>
      </w:r>
      <w:bookmarkEnd w:id="41"/>
      <w:bookmarkEnd w:id="42"/>
      <w:bookmarkEnd w:id="43"/>
      <w:bookmarkEnd w:id="44"/>
      <w:bookmarkEnd w:id="45"/>
    </w:p>
    <w:p w:rsidR="009A724C" w:rsidRPr="005C4CF4" w:rsidRDefault="009A724C" w:rsidP="00BD36CA">
      <w:pPr>
        <w:pStyle w:val="PdeTtext"/>
        <w:tabs>
          <w:tab w:val="right" w:pos="7088"/>
        </w:tabs>
        <w:spacing w:after="0" w:line="300" w:lineRule="auto"/>
        <w:rPr>
          <w:rFonts w:ascii="Segoe UI" w:hAnsi="Segoe UI" w:cs="Segoe UI"/>
          <w:b w:val="0"/>
          <w:sz w:val="20"/>
          <w:szCs w:val="20"/>
        </w:rPr>
      </w:pPr>
      <w:r w:rsidRPr="005C4CF4">
        <w:rPr>
          <w:rFonts w:ascii="Segoe UI" w:hAnsi="Segoe UI" w:cs="Segoe UI"/>
          <w:b w:val="0"/>
          <w:sz w:val="20"/>
          <w:szCs w:val="20"/>
        </w:rPr>
        <w:t xml:space="preserve">Female quokkas are </w:t>
      </w:r>
      <w:proofErr w:type="spellStart"/>
      <w:r w:rsidRPr="005C4CF4">
        <w:rPr>
          <w:rFonts w:ascii="Segoe UI" w:hAnsi="Segoe UI" w:cs="Segoe UI"/>
          <w:b w:val="0"/>
          <w:sz w:val="20"/>
          <w:szCs w:val="20"/>
        </w:rPr>
        <w:t>polyoestrous</w:t>
      </w:r>
      <w:proofErr w:type="spellEnd"/>
      <w:r w:rsidRPr="005C4CF4">
        <w:rPr>
          <w:rFonts w:ascii="Segoe UI" w:hAnsi="Segoe UI" w:cs="Segoe UI"/>
          <w:b w:val="0"/>
          <w:sz w:val="20"/>
          <w:szCs w:val="20"/>
        </w:rPr>
        <w:t xml:space="preserve"> and capable of breeding throughout the year with a non-delayed gestation period of 27 days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&lt;EndNote&gt;&lt;Cite&gt;&lt;Author&gt;Sharman&lt;/Author&gt;&lt;Year&gt;1955&lt;/Year&gt;&lt;RecNum&gt;1841&lt;/RecNum&gt;&lt;record&gt;&lt;rec-number&gt;1841&lt;/rec-number&gt;&lt;ref-type name="Journal Article"&gt;17&lt;/ref-type&gt;&lt;contributors&gt;&lt;authors&gt;&lt;author&gt;Sharman, G.B.&lt;/author&gt;&lt;/authors&gt;&lt;/contributors&gt;&lt;titles&gt;&lt;title&gt;&lt;style face="normal" font="default" size="100%"&gt;Studies on marsupial reproduction.  II. The oestrous cycle of &lt;/style&gt;&lt;style face="italic" font="default" size="100%"&gt;Setonix brachyurus&lt;/style&gt;&lt;/title&gt;&lt;secondary-title&gt;Australian Journal of Zoology&lt;/secondary-title&gt;&lt;/titles&gt;&lt;periodical&gt;&lt;full-title&gt;Australian Journal of Zoology&lt;/full-title&gt;&lt;/periodical&gt;&lt;pages&gt;44-55&lt;/pages&gt;&lt;volume&gt;3&lt;/volume&gt;&lt;dates&gt;&lt;year&gt;1955&lt;/year&gt;&lt;/dates&gt;&lt;label&gt;File 26 - Setonix&lt;/label&gt;&lt;urls&gt;&lt;/urls&gt;&lt;/record&gt;&lt;/Cite&gt;&lt;Cite&gt;&lt;Author&gt;Sharman&lt;/Author&gt;&lt;Year&gt;1955&lt;/Year&gt;&lt;RecNum&gt;1842&lt;/RecNum&gt;&lt;record&gt;&lt;rec-number&gt;1842&lt;/rec-number&gt;&lt;ref-type name="Journal Article"&gt;17&lt;/ref-type&gt;&lt;contributors&gt;&lt;authors&gt;&lt;author&gt;Sharman, G.B.&lt;/author&gt;&lt;/authors&gt;&lt;/contributors&gt;&lt;titles&gt;&lt;title&gt;&lt;style face="normal" font="default" size="100%"&gt;Studies on marsupial reproduction.  III. Normal and delayed pregnancy in &lt;/style&gt;&lt;style face="italic" font="default" size="100%"&gt;Setonix brachyurus&lt;/style&gt;&lt;/title&gt;&lt;secondary-title&gt;Australian Journal of Zoology&lt;/secondary-title&gt;&lt;/titles&gt;&lt;periodical&gt;&lt;full-title&gt;Australian Journal of Zoology&lt;/full-title&gt;&lt;/periodical&gt;&lt;pages&gt;56-70&lt;/pages&gt;&lt;volume&gt;3&lt;/volume&gt;&lt;dates&gt;&lt;year&gt;1955&lt;/year&gt;&lt;/dates&gt;&lt;label&gt;File 26 - Setonix&lt;/label&gt;&lt;urls&gt;&lt;/urls&gt;&lt;/record&gt;&lt;/Cite&gt;&lt;/EndNote&gt;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(Sharman 1955a)</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Quokkas undergo embryonic diapauses. If the first pouch young dies, the second embryo will resume development and be born 24 to 27 days later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&lt;EndNote&gt;&lt;Cite&gt;&lt;Author&gt;Sharman&lt;/Author&gt;&lt;Year&gt;1955&lt;/Year&gt;&lt;RecNum&gt;1841&lt;/RecNum&gt;&lt;record&gt;&lt;rec-number&gt;1841&lt;/rec-number&gt;&lt;ref-type name="Journal Article"&gt;17&lt;/ref-type&gt;&lt;contributors&gt;&lt;authors&gt;&lt;author&gt;Sharman, G.B.&lt;/author&gt;&lt;/authors&gt;&lt;/contributors&gt;&lt;titles&gt;&lt;title&gt;&lt;style face="normal" font="default" size="100%"&gt;Studies on marsupial reproduction.  II. The oestrous cycle of &lt;/style&gt;&lt;style face="italic" font="default" size="100%"&gt;Setonix brachyurus&lt;/style&gt;&lt;/title&gt;&lt;secondary-title&gt;Australian Journal of Zoology&lt;/secondary-title&gt;&lt;/titles&gt;&lt;periodical&gt;&lt;full-title&gt;Australian Journal of Zoology&lt;/full-title&gt;&lt;/periodical&gt;&lt;pages&gt;44-55&lt;/pages&gt;&lt;volume&gt;3&lt;/volume&gt;&lt;dates&gt;&lt;year&gt;1955&lt;/year&gt;&lt;/dates&gt;&lt;label&gt;File 26 - Setonix&lt;/label&gt;&lt;urls&gt;&lt;/urls&gt;&lt;/record&gt;&lt;/Cite&gt;&lt;Cite&gt;&lt;Author&gt;Sharman&lt;/Author&gt;&lt;Year&gt;1955&lt;/Year&gt;&lt;RecNum&gt;1842&lt;/RecNum&gt;&lt;record&gt;&lt;rec-number&gt;1842&lt;/rec-number&gt;&lt;ref-type name="Journal Article"&gt;17&lt;/ref-type&gt;&lt;contributors&gt;&lt;authors&gt;&lt;author&gt;Sharman, G.B.&lt;/author&gt;&lt;/authors&gt;&lt;/contributors&gt;&lt;titles&gt;&lt;title&gt;&lt;style face="normal" font="default" size="100%"&gt;Studies on marsupial reproduction.  III. Normal and delayed pregnancy in &lt;/style&gt;&lt;style face="italic" font="default" size="100%"&gt;Setonix brachyurus&lt;/style&gt;&lt;/title&gt;&lt;secondary-title&gt;Australian Journal of Zoology&lt;/secondary-title&gt;&lt;/titles&gt;&lt;periodical&gt;&lt;full-title&gt;Australian Journal of Zoology&lt;/full-title&gt;&lt;/periodical&gt;&lt;pages&gt;56-70&lt;/pages&gt;&lt;volume&gt;3&lt;/volume&gt;&lt;dates&gt;&lt;year&gt;1955&lt;/year&gt;&lt;/dates&gt;&lt;label&gt;File 26 - Setonix&lt;/label&gt;&lt;urls&gt;&lt;/urls&gt;&lt;/record&gt;&lt;/Cite&gt;&lt;Cite&gt;&lt;Author&gt;Shield&lt;/Author&gt;&lt;Year&gt;1960&lt;/Year&gt;&lt;RecNum&gt;3215&lt;/RecNum&gt;&lt;record&gt;&lt;rec-number&gt;3215&lt;/rec-number&gt;&lt;ref-type name="Journal Article"&gt;17&lt;/ref-type&gt;&lt;contributors&gt;&lt;authors&gt;&lt;author&gt;Shield, J.W.&lt;/author&gt;&lt;author&gt;Woolley, P&lt;/author&gt;&lt;/authors&gt;&lt;/contributors&gt;&lt;titles&gt;&lt;title&gt;Gestation time for delayed birth in the quokka&lt;/title&gt;&lt;secondary-title&gt;Nature&lt;/secondary-title&gt;&lt;/titles&gt;&lt;periodical&gt;&lt;full-title&gt;Nature&lt;/full-title&gt;&lt;/periodical&gt;&lt;pages&gt;163-164&lt;/pages&gt;&lt;volume&gt;188&lt;/volume&gt;&lt;dates&gt;&lt;year&gt;1960&lt;/year&gt;&lt;/dates&gt;&lt;label&gt;File 26 - Setonix&lt;/label&gt;&lt;urls&gt;&lt;/urls&gt;&lt;/record&gt;&lt;/Cite&gt;&lt;/EndNote&gt;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(Sharman 1955b)</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Young weigh about 0.4g at birth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&lt;EndNote&gt;&lt;Cite&gt;&lt;Author&gt;Shield&lt;/Author&gt;&lt;Year&gt;1968&lt;/Year&gt;&lt;RecNum&gt;3219&lt;/RecNum&gt;&lt;record&gt;&lt;rec-number&gt;3219&lt;/rec-number&gt;&lt;ref-type name="Journal Article"&gt;17&lt;/ref-type&gt;&lt;contributors&gt;&lt;authors&gt;&lt;author&gt;Shield, J.W.&lt;/author&gt;&lt;/authors&gt;&lt;/contributors&gt;&lt;titles&gt;&lt;title&gt;&lt;style face="normal" font="default" size="100%"&gt;Reproduction of the quokka, &lt;/style&gt;&lt;style face="italic" font="default" size="100%"&gt;Setonix brachyurus&lt;/style&gt;&lt;style face="normal" font="default" size="100%"&gt;, in captivity&lt;/style&gt;&lt;/title&gt;&lt;secondary-title&gt;Journal of Zoology, London&lt;/secondary-title&gt;&lt;/titles&gt;&lt;periodical&gt;&lt;full-title&gt;Journal of Zoology, London&lt;/full-title&gt;&lt;/periodical&gt;&lt;pages&gt;427-444&lt;/pages&gt;&lt;volume&gt;155&lt;/volume&gt;&lt;dates&gt;&lt;year&gt;1968&lt;/year&gt;&lt;/dates&gt;&lt;label&gt;File 26 - Setonix&lt;/label&gt;&lt;urls&gt;&lt;/urls&gt;&lt;/record&gt;&lt;/Cite&gt;&lt;/EndNote&gt;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(Shield 1968)</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On Rottnest Island, breeding occurs only once per year and most young are born between mid February and the end of April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&lt;EndNote&gt;&lt;Cite&gt;&lt;Author&gt;Shield&lt;/Author&gt;&lt;Year&gt;1965&lt;/Year&gt;&lt;RecNum&gt;3218&lt;/RecNum&gt;&lt;record&gt;&lt;rec-number&gt;3218&lt;/rec-number&gt;&lt;ref-type name="Journal Article"&gt;17&lt;/ref-type&gt;&lt;contributors&gt;&lt;authors&gt;&lt;author&gt;Shield, J.W.&lt;/author&gt;&lt;/authors&gt;&lt;/contributors&gt;&lt;titles&gt;&lt;title&gt;&lt;style face="normal" font="default" size="100%"&gt;A breeding season difference in two populations of the Australian macropod marsupial (&lt;/style&gt;&lt;style face="italic" font="default" size="100%"&gt;Setonix brachyurus&lt;/style&gt;&lt;style face="normal" font="default" size="100%"&gt;)&lt;/style&gt;&lt;/title&gt;&lt;secondary-title&gt;Journal of Mammalogy&lt;/secondary-title&gt;&lt;/titles&gt;&lt;periodical&gt;&lt;full-title&gt;Journal of Mammalogy&lt;/full-title&gt;&lt;/periodical&gt;&lt;pages&gt;616-625&lt;/pages&gt;&lt;volume&gt;45&lt;/volume&gt;&lt;number&gt;4&lt;/number&gt;&lt;keywords&gt;&lt;keyword&gt;anestrous&lt;/keyword&gt;&lt;/keywords&gt;&lt;dates&gt;&lt;year&gt;1965&lt;/year&gt;&lt;/dates&gt;&lt;label&gt;File 26 - Setonix&lt;/label&gt;&lt;urls&gt;&lt;/urls&gt;&lt;/record&gt;&lt;/Cite&gt;&lt;/EndNote&gt;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(Shield 1965)</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On Bald Island, quokkas also appear to breed once per year, with most births between March and the end of April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&lt;EndNote&gt;&lt;Cite&gt;&lt;Author&gt;Shield&lt;/Author&gt;&lt;Year&gt;1965&lt;/Year&gt;&lt;RecNum&gt;3218&lt;/RecNum&gt;&lt;record&gt;&lt;rec-number&gt;3218&lt;/rec-number&gt;&lt;ref-type name="Journal Article"&gt;17&lt;/ref-type&gt;&lt;contributors&gt;&lt;authors&gt;&lt;author&gt;Shield, J.W.&lt;/author&gt;&lt;/authors&gt;&lt;/contributors&gt;&lt;titles&gt;&lt;title&gt;&lt;style face="normal" font="default" size="100%"&gt;A breeding season difference in two populations of the Australian macropod marsupial (&lt;/style&gt;&lt;style face="italic" font="default" size="100%"&gt;Setonix brachyurus&lt;/style&gt;&lt;style face="normal" font="default" size="100%"&gt;)&lt;/style&gt;&lt;/title&gt;&lt;secondary-title&gt;Journal of Mammalogy&lt;/secondary-title&gt;&lt;/titles&gt;&lt;periodical&gt;&lt;full-title&gt;Journal of Mammalogy&lt;/full-title&gt;&lt;/periodical&gt;&lt;pages&gt;616-625&lt;/pages&gt;&lt;volume&gt;45&lt;/volume&gt;&lt;number&gt;4&lt;/number&gt;&lt;keywords&gt;&lt;keyword&gt;anestrous&lt;/keyword&gt;&lt;/keywords&gt;&lt;dates&gt;&lt;year&gt;1965&lt;/year&gt;&lt;/dates&gt;&lt;label&gt;File 26 - Setonix&lt;/label&gt;&lt;urls&gt;&lt;/urls&gt;&lt;/record&gt;&lt;/Cite&gt;&lt;Cite&gt;&lt;Author&gt;Shield&lt;/Author&gt;&lt;Year&gt;1968&lt;/Year&gt;&lt;RecNum&gt;3219&lt;/RecNum&gt;&lt;record&gt;&lt;rec-number&gt;3219&lt;/rec-number&gt;&lt;ref-type name="Journal Article"&gt;17&lt;/ref-type&gt;&lt;contributors&gt;&lt;authors&gt;&lt;author&gt;Shield, J.W.&lt;/author&gt;&lt;/authors&gt;&lt;/contributors&gt;&lt;titles&gt;&lt;title&gt;&lt;style face="normal" font="default" size="100%"&gt;Reproduction of the quokka, &lt;/style&gt;&lt;style face="italic" font="default" size="100%"&gt;Setonix brachyurus&lt;/style&gt;&lt;style face="normal" font="default" size="100%"&gt;, in captivity&lt;/style&gt;&lt;/title&gt;&lt;secondary-title&gt;Journal of Zoology, London&lt;/secondary-title&gt;&lt;/titles&gt;&lt;periodical&gt;&lt;full-title&gt;Journal of Zoology, London&lt;/full-title&gt;&lt;/periodical&gt;&lt;pages&gt;427-444&lt;/pages&gt;&lt;volume&gt;155&lt;/volume&gt;&lt;dates&gt;&lt;year&gt;1968&lt;/year&gt;&lt;/dates&gt;&lt;label&gt;File 26 - Setonix&lt;/label&gt;&lt;urls&gt;&lt;/urls&gt;&lt;/record&gt;&lt;/Cite&gt;&lt;/EndNote&gt;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(Shield 1965)</w:t>
      </w:r>
      <w:r w:rsidR="00310791" w:rsidRPr="005C4CF4">
        <w:rPr>
          <w:rFonts w:ascii="Segoe UI" w:hAnsi="Segoe UI" w:cs="Segoe UI"/>
          <w:b w:val="0"/>
          <w:sz w:val="20"/>
          <w:szCs w:val="20"/>
        </w:rPr>
        <w:fldChar w:fldCharType="end"/>
      </w:r>
      <w:r w:rsidR="005A0182" w:rsidRPr="005C4CF4">
        <w:rPr>
          <w:rFonts w:ascii="Segoe UI" w:hAnsi="Segoe UI" w:cs="Segoe UI"/>
          <w:b w:val="0"/>
          <w:sz w:val="20"/>
          <w:szCs w:val="20"/>
        </w:rPr>
        <w:t xml:space="preserve">. </w:t>
      </w:r>
      <w:r w:rsidRPr="005C4CF4">
        <w:rPr>
          <w:rFonts w:ascii="Segoe UI" w:hAnsi="Segoe UI" w:cs="Segoe UI"/>
          <w:b w:val="0"/>
          <w:sz w:val="20"/>
          <w:szCs w:val="20"/>
        </w:rPr>
        <w:t xml:space="preserve">Young leave the pouch between 175 and 195 days old, and maturity is reached at about 389 days for males and 252 days for females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&lt;EndNote&gt;&lt;Cite&gt;&lt;Author&gt;Sharman&lt;/Author&gt;&lt;Year&gt;1955&lt;/Year&gt;&lt;RecNum&gt;1841&lt;/RecNum&gt;&lt;record&gt;&lt;rec-number&gt;1841&lt;/rec-number&gt;&lt;ref-type name="Journal Article"&gt;17&lt;/ref-type&gt;&lt;contributors&gt;&lt;authors&gt;&lt;author&gt;Sharman, G.B.&lt;/author&gt;&lt;/authors&gt;&lt;/contributors&gt;&lt;titles&gt;&lt;title&gt;&lt;style face="normal" font="default" size="100%"&gt;Studies on marsupial reproduction.  II. The oestrous cycle of &lt;/style&gt;&lt;style face="italic" font="default" size="100%"&gt;Setonix brachyurus&lt;/style&gt;&lt;/title&gt;&lt;secondary-title&gt;Australian Journal of Zoology&lt;/secondary-title&gt;&lt;/titles&gt;&lt;periodical&gt;&lt;full-title&gt;Australian Journal of Zoology&lt;/full-title&gt;&lt;/periodical&gt;&lt;pages&gt;44-55&lt;/pages&gt;&lt;volume&gt;3&lt;/volume&gt;&lt;dates&gt;&lt;year&gt;1955&lt;/year&gt;&lt;/dates&gt;&lt;label&gt;File 26 - Setonix&lt;/label&gt;&lt;urls&gt;&lt;/urls&gt;&lt;/record&gt;&lt;/Cite&gt;&lt;Cite&gt;&lt;Author&gt;Sharman&lt;/Author&gt;&lt;Year&gt;1955&lt;/Year&gt;&lt;RecNum&gt;1842&lt;/RecNum&gt;&lt;record&gt;&lt;rec-number&gt;1842&lt;/rec-number&gt;&lt;ref-type name="Journal Article"&gt;17&lt;/ref-type&gt;&lt;contributors&gt;&lt;authors&gt;&lt;author&gt;Sharman, G.B.&lt;/author&gt;&lt;/authors&gt;&lt;/contributors&gt;&lt;titles&gt;&lt;title&gt;&lt;style face="normal" font="default" size="100%"&gt;Studies on marsupial reproduction.  III. Normal and delayed pregnancy in &lt;/style&gt;&lt;style face="italic" font="default" size="100%"&gt;Setonix brachyurus&lt;/style&gt;&lt;/title&gt;&lt;secondary-title&gt;Australian Journal of Zoology&lt;/secondary-title&gt;&lt;/titles&gt;&lt;periodical&gt;&lt;full-title&gt;Australian Journal of Zoology&lt;/full-title&gt;&lt;/periodical&gt;&lt;pages&gt;56-70&lt;/pages&gt;&lt;volume&gt;3&lt;/volume&gt;&lt;dates&gt;&lt;year&gt;1955&lt;/year&gt;&lt;/dates&gt;&lt;label&gt;File 26 - Setonix&lt;/label&gt;&lt;urls&gt;&lt;/urls&gt;&lt;/record&gt;&lt;/Cite&gt;&lt;Cite&gt;&lt;Author&gt;Shield&lt;/Author&gt;&lt;Year&gt;1960&lt;/Year&gt;&lt;RecNum&gt;3215&lt;/RecNum&gt;&lt;record&gt;&lt;rec-number&gt;3215&lt;/rec-number&gt;&lt;ref-type name="Journal Article"&gt;17&lt;/ref-type&gt;&lt;contributors&gt;&lt;authors&gt;&lt;author&gt;Shield, J.W.&lt;/author&gt;&lt;author&gt;Woolley, P&lt;/author&gt;&lt;/authors&gt;&lt;/contributors&gt;&lt;titles&gt;&lt;title&gt;Gestation time for delayed birth in the quokka&lt;/title&gt;&lt;secondary-title&gt;Nature&lt;/secondary-title&gt;&lt;/titles&gt;&lt;periodical&gt;&lt;full-title&gt;Nature&lt;/full-title&gt;&lt;/periodical&gt;&lt;pages&gt;163-164&lt;/pages&gt;&lt;volume&gt;188&lt;/volume&gt;&lt;dates&gt;&lt;year&gt;1960&lt;/year&gt;&lt;/dates&gt;&lt;label&gt;File 26 - Setonix&lt;/label&gt;&lt;urls&gt;&lt;/urls&gt;&lt;/record&gt;&lt;/Cite&gt;&lt;/EndNote&gt;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(Sharman 1955a, 1955b, Shield and Woolley 1960)</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Conversely, quokkas breed throughout the year on the mainland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&lt;EndNote&gt;&lt;Cite&gt;&lt;Author&gt;Shield&lt;/Author&gt;&lt;Year&gt;1965&lt;/Year&gt;&lt;RecNum&gt;3218&lt;/RecNum&gt;&lt;record&gt;&lt;rec-number&gt;3218&lt;/rec-number&gt;&lt;ref-type name="Journal Article"&gt;17&lt;/ref-type&gt;&lt;contributors&gt;&lt;authors&gt;&lt;author&gt;Shield, J.W.&lt;/author&gt;&lt;/authors&gt;&lt;/contributors&gt;&lt;titles&gt;&lt;title&gt;&lt;style face="normal" font="default" size="100%"&gt;A breeding season difference in two populations of the Australian macropod marsupial (&lt;/style&gt;&lt;style face="italic" font="default" size="100%"&gt;Setonix brachyurus&lt;/style&gt;&lt;style face="normal" font="default" size="100%"&gt;)&lt;/style&gt;&lt;/title&gt;&lt;secondary-title&gt;Journal of Mammalogy&lt;/secondary-title&gt;&lt;/titles&gt;&lt;periodical&gt;&lt;full-title&gt;Journal of Mammalogy&lt;/full-title&gt;&lt;/periodical&gt;&lt;pages&gt;616-625&lt;/pages&gt;&lt;volume&gt;45&lt;/volume&gt;&lt;number&gt;4&lt;/number&gt;&lt;keywords&gt;&lt;keyword&gt;anestrous&lt;/keyword&gt;&lt;/keywords&gt;&lt;dates&gt;&lt;year&gt;1965&lt;/year&gt;&lt;/dates&gt;&lt;label&gt;File 26 - Setonix&lt;/label&gt;&lt;urls&gt;&lt;/urls&gt;&lt;/record&gt;&lt;/Cite&gt;&lt;Cite&gt;&lt;Author&gt;Hayward&lt;/Author&gt;&lt;Year&gt;2003&lt;/Year&gt;&lt;RecNum&gt;3163&lt;/RecNum&gt;&lt;record&gt;&lt;rec-number&gt;3163&lt;/rec-number&gt;&lt;ref-type name="Journal Article"&gt;17&lt;/ref-type&gt;&lt;contributors&gt;&lt;authors&gt;&lt;author&gt;Hayward, M.W.&lt;/author&gt;&lt;author&gt;de Tores, P.J.&lt;/author&gt;&lt;author&gt;Dillon, M.J.&lt;/author&gt;&lt;author&gt;Fox, B.J.&lt;/author&gt;&lt;/authors&gt;&lt;/contributors&gt;&lt;titles&gt;&lt;title&gt;&lt;style face="normal" font="default" size="100%"&gt;Local population structure of a naturally occurring metapopulation of the quokka (&lt;/style&gt;&lt;style face="italic" font="default" size="100%"&gt;Setonix brachyurus&lt;/style&gt;&lt;style face="normal" font="default" size="100%"&gt; Macropodidae: Marsupialia)&lt;/style&gt;&lt;/title&gt;&lt;secondary-title&gt;Biological Conservation&lt;/secondary-title&gt;&lt;/titles&gt;&lt;periodical&gt;&lt;full-title&gt;Biological Conservation&lt;/full-title&gt;&lt;/periodical&gt;&lt;pages&gt;343-355&lt;/pages&gt;&lt;volume&gt;110&lt;/volume&gt;&lt;dates&gt;&lt;year&gt;2003&lt;/year&gt;&lt;/dates&gt;&lt;urls&gt;&lt;/urls&gt;&lt;/record&gt;&lt;/Cite&gt;&lt;/EndNote&gt;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(Hayward</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2003)</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w:t>
      </w:r>
    </w:p>
    <w:p w:rsidR="009A724C" w:rsidRPr="005C4CF4" w:rsidRDefault="009A724C" w:rsidP="00BD36CA">
      <w:pPr>
        <w:pStyle w:val="PdeTtext"/>
        <w:tabs>
          <w:tab w:val="right" w:pos="7088"/>
        </w:tabs>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There is evidence of sexual dimorphism, as males of the species have an average head-body length of 487mm and weigh between 2.7 and 4.2kg, whereas females average 468mm and weigh between 1.6 and 3.5kg (Cronin 1991, Strahan 1998,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2008). Quokkas are believed to live for up to 14 years in captivity and are known to live more than 10 years in the wild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&lt;EndNote&gt;&lt;Cite&gt;&lt;Author&gt;Nowark&lt;/Author&gt;&lt;Year&gt;1999&lt;/Year&gt;&lt;RecNum&gt;4596&lt;/RecNum&gt;&lt;record&gt;&lt;rec-number&gt;4596&lt;/rec-number&gt;&lt;ref-type name="Book"&gt;6&lt;/ref-type&gt;&lt;contributors&gt;&lt;authors&gt;&lt;author&gt;Nowark, R M&lt;/author&gt;&lt;/authors&gt;&lt;/contributors&gt;&lt;titles&gt;&lt;title&gt;Walker&amp;apos;s Mammals of the World&lt;/title&gt;&lt;/titles&gt;&lt;dates&gt;&lt;year&gt;1999&lt;/year&gt;&lt;/dates&gt;&lt;pub-location&gt;Baltimore, USA&lt;/pub-location&gt;&lt;publisher&gt;Johns Hopkins University Press&lt;/publisher&gt;&lt;urls&gt;&lt;/urls&gt;&lt;/record&gt;&lt;/Cite&gt;&lt;/EndNote&gt;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(Nowark 1999)</w:t>
      </w:r>
      <w:r w:rsidR="00310791" w:rsidRPr="005C4CF4">
        <w:rPr>
          <w:rFonts w:ascii="Segoe UI" w:hAnsi="Segoe UI" w:cs="Segoe UI"/>
          <w:b w:val="0"/>
          <w:sz w:val="20"/>
          <w:szCs w:val="20"/>
        </w:rPr>
        <w:fldChar w:fldCharType="end"/>
      </w:r>
      <w:r w:rsidRPr="005C4CF4">
        <w:rPr>
          <w:rFonts w:ascii="Segoe UI" w:hAnsi="Segoe UI" w:cs="Segoe UI"/>
          <w:b w:val="0"/>
          <w:sz w:val="20"/>
          <w:szCs w:val="20"/>
        </w:rPr>
        <w:t>.</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quokka is mostly nocturnal and a browsing herbivore, favouring leaves and stems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&lt;EndNote&gt;&lt;Cite&gt;&lt;Author&gt;Hayward&lt;/Author&gt;&lt;Year&gt;2005&lt;/Year&gt;&lt;RecNum&gt;4311&lt;/RecNum&gt;&lt;record&gt;&lt;rec-number&gt;4311&lt;/rec-number&gt;&lt;ref-type name="Journal Article"&gt;17&lt;/ref-type&gt;&lt;contributors&gt;&lt;authors&gt;&lt;author&gt;Hayward, M. W.&lt;/author&gt;&lt;/authors&gt;&lt;/contributors&gt;&lt;titles&gt;&lt;title&gt;&lt;style face="normal" font="default" size="100%"&gt;Diet of the quokka (&lt;/style&gt;&lt;style face="italic" font="default" size="100%"&gt;Setonix brachyurus&lt;/style&gt;&lt;style face="normal" font="default" size="100%"&gt;) (Macropodidae: Marsupialia) in the northern jarrah forest of Western Australia&lt;/style&gt;&lt;/title&gt;&lt;secondary-title&gt;Wildlife Research&lt;/secondary-title&gt;&lt;/titles&gt;&lt;periodical&gt;&lt;full-title&gt;Wildlife Research&lt;/full-title&gt;&lt;/periodical&gt;&lt;pages&gt;15-22&lt;/pages&gt;&lt;volume&gt;32&lt;/volume&gt;&lt;number&gt;1&lt;/number&gt;&lt;dates&gt;&lt;year&gt;2005&lt;/year&gt;&lt;/dates&gt;&lt;urls&gt;&lt;/urls&gt;&lt;/record&gt;&lt;/Cite&gt;&lt;/EndNote&gt;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(Hayward 2005)</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Quokkas have the ability to store fat in their tails as a mechanism to cope with seasonal food availability (Sinclair </w:t>
      </w:r>
      <w:r w:rsidR="00411D48" w:rsidRPr="005C4CF4">
        <w:rPr>
          <w:rFonts w:ascii="Segoe UI" w:hAnsi="Segoe UI" w:cs="Segoe UI"/>
          <w:b w:val="0"/>
          <w:i/>
          <w:sz w:val="20"/>
          <w:szCs w:val="20"/>
        </w:rPr>
        <w:t>et al.</w:t>
      </w:r>
      <w:r w:rsidR="00A46D98" w:rsidRPr="005C4CF4">
        <w:rPr>
          <w:rFonts w:ascii="Segoe UI" w:hAnsi="Segoe UI" w:cs="Segoe UI"/>
          <w:b w:val="0"/>
          <w:sz w:val="20"/>
          <w:szCs w:val="20"/>
        </w:rPr>
        <w:t xml:space="preserve"> </w:t>
      </w:r>
      <w:r w:rsidRPr="005C4CF4">
        <w:rPr>
          <w:rFonts w:ascii="Segoe UI" w:hAnsi="Segoe UI" w:cs="Segoe UI"/>
          <w:b w:val="0"/>
          <w:sz w:val="20"/>
          <w:szCs w:val="20"/>
        </w:rPr>
        <w:t xml:space="preserve">1998). A dietary study of quokkas from the northern jarrah forest revealed seasonal and between-site variation in dietary intake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&lt;EndNote&gt;&lt;Cite&gt;&lt;Author&gt;Hayward&lt;/Author&gt;&lt;Year&gt;2005&lt;/Year&gt;&lt;RecNum&gt;4311&lt;/RecNum&gt;&lt;record&gt;&lt;rec-number&gt;4311&lt;/rec-number&gt;&lt;ref-type name="Journal Article"&gt;17&lt;/ref-type&gt;&lt;contributors&gt;&lt;authors&gt;&lt;author&gt;Hayward, M. W.&lt;/author&gt;&lt;/authors&gt;&lt;/contributors&gt;&lt;titles&gt;&lt;title&gt;&lt;style face="normal" font="default" size="100%"&gt;Diet of the quokka (&lt;/style&gt;&lt;style face="italic" font="default" size="100%"&gt;Setonix brachyurus&lt;/style&gt;&lt;style face="normal" font="default" size="100%"&gt;) (Macropodidae: Marsupialia) in the northern jarrah forest of Western Australia&lt;/style&gt;&lt;/title&gt;&lt;secondary-title&gt;Wildlife Research&lt;/secondary-title&gt;&lt;/titles&gt;&lt;periodical&gt;&lt;full-title&gt;Wildlife Research&lt;/full-title&gt;&lt;/periodical&gt;&lt;pages&gt;15-22&lt;/pages&gt;&lt;volume&gt;32&lt;/volume&gt;&lt;number&gt;1&lt;/number&gt;&lt;dates&gt;&lt;year&gt;2005&lt;/year&gt;&lt;/dates&gt;&lt;urls&gt;&lt;/urls&gt;&lt;/record&gt;&lt;/Cite&gt;&lt;/EndNote&gt;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(Hayward 2005)</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Localised extinctions within the northern jarrah forest have been attributed to reduced dietary diversity. These extinctions have occurred at sites which do not have the preferred recently burnt age class within the available habitat mosaic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&lt;EndNote&gt;&lt;Cite&gt;&lt;Author&gt;Hayward&lt;/Author&gt;&lt;Year&gt;2005&lt;/Year&gt;&lt;RecNum&gt;4311&lt;/RecNum&gt;&lt;record&gt;&lt;rec-number&gt;4311&lt;/rec-number&gt;&lt;ref-type name="Journal Article"&gt;17&lt;/ref-type&gt;&lt;contributors&gt;&lt;authors&gt;&lt;author&gt;Hayward, M. W.&lt;/author&gt;&lt;/authors&gt;&lt;/contributors&gt;&lt;titles&gt;&lt;title&gt;&lt;style face="normal" font="default" size="100%"&gt;Diet of the quokka (&lt;/style&gt;&lt;style face="italic" font="default" size="100%"&gt;Setonix brachyurus&lt;/style&gt;&lt;style face="normal" font="default" size="100%"&gt;) (Macropodidae: Marsupialia) in the northern jarrah forest of Western Australia&lt;/style&gt;&lt;/title&gt;&lt;secondary-title&gt;Wildlife Research&lt;/secondary-title&gt;&lt;/titles&gt;&lt;periodical&gt;&lt;full-title&gt;Wildlife Research&lt;/full-title&gt;&lt;/periodical&gt;&lt;pages&gt;15-22&lt;/pages&gt;&lt;volume&gt;32&lt;/volume&gt;&lt;number&gt;1&lt;/number&gt;&lt;dates&gt;&lt;year&gt;2005&lt;/year&gt;&lt;/dates&gt;&lt;urls&gt;&lt;/urls&gt;&lt;/record&gt;&lt;/Cite&gt;&lt;/EndNote&gt;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(Hayward 2005)</w:t>
      </w:r>
      <w:r w:rsidR="00310791" w:rsidRPr="005C4CF4">
        <w:rPr>
          <w:rFonts w:ascii="Segoe UI" w:hAnsi="Segoe UI" w:cs="Segoe UI"/>
          <w:b w:val="0"/>
          <w:sz w:val="20"/>
          <w:szCs w:val="20"/>
        </w:rPr>
        <w:fldChar w:fldCharType="end"/>
      </w:r>
      <w:r w:rsidRPr="005C4CF4">
        <w:rPr>
          <w:rFonts w:ascii="Segoe UI" w:hAnsi="Segoe UI" w:cs="Segoe UI"/>
          <w:b w:val="0"/>
          <w:sz w:val="20"/>
          <w:szCs w:val="20"/>
        </w:rPr>
        <w:t>.</w:t>
      </w:r>
    </w:p>
    <w:p w:rsidR="009A724C" w:rsidRPr="007922E2" w:rsidRDefault="009A724C" w:rsidP="00BD36CA">
      <w:pPr>
        <w:pStyle w:val="PdeTtext"/>
        <w:spacing w:after="0" w:line="300" w:lineRule="auto"/>
        <w:rPr>
          <w:rFonts w:ascii="Segoe UI" w:hAnsi="Segoe UI" w:cs="Segoe UI"/>
          <w:b w:val="0"/>
        </w:rPr>
      </w:pPr>
    </w:p>
    <w:p w:rsidR="009A724C" w:rsidRPr="00F42846" w:rsidRDefault="009A724C" w:rsidP="00A60422">
      <w:pPr>
        <w:pStyle w:val="Heading3"/>
        <w:keepNext/>
        <w:numPr>
          <w:ilvl w:val="0"/>
          <w:numId w:val="25"/>
        </w:numPr>
        <w:spacing w:before="0" w:line="300" w:lineRule="auto"/>
        <w:ind w:hanging="720"/>
        <w:rPr>
          <w:rFonts w:ascii="Segoe UI" w:hAnsi="Segoe UI" w:cs="Segoe UI"/>
          <w:b w:val="0"/>
          <w:color w:val="948A54" w:themeColor="background2" w:themeShade="80"/>
          <w:sz w:val="40"/>
          <w:szCs w:val="40"/>
        </w:rPr>
      </w:pPr>
      <w:bookmarkStart w:id="46" w:name="_Toc342386012"/>
      <w:r w:rsidRPr="00F42846">
        <w:rPr>
          <w:rFonts w:ascii="Segoe UI" w:hAnsi="Segoe UI" w:cs="Segoe UI"/>
          <w:b w:val="0"/>
          <w:color w:val="948A54" w:themeColor="background2" w:themeShade="80"/>
          <w:sz w:val="40"/>
          <w:szCs w:val="40"/>
        </w:rPr>
        <w:t>History, nomenclature and taxonomic relationships</w:t>
      </w:r>
      <w:bookmarkEnd w:id="36"/>
      <w:bookmarkEnd w:id="37"/>
      <w:bookmarkEnd w:id="38"/>
      <w:bookmarkEnd w:id="39"/>
      <w:bookmarkEnd w:id="46"/>
    </w:p>
    <w:p w:rsidR="009A724C" w:rsidRPr="005C4CF4" w:rsidRDefault="009A724C" w:rsidP="00BD36CA">
      <w:pPr>
        <w:pStyle w:val="PdeTtext"/>
        <w:keepNext/>
        <w:spacing w:after="0" w:line="300" w:lineRule="auto"/>
        <w:rPr>
          <w:rFonts w:ascii="Segoe UI" w:hAnsi="Segoe UI" w:cs="Segoe UI"/>
          <w:b w:val="0"/>
          <w:sz w:val="20"/>
          <w:szCs w:val="20"/>
        </w:rPr>
      </w:pPr>
      <w:r w:rsidRPr="005C4CF4">
        <w:rPr>
          <w:rFonts w:ascii="Segoe UI" w:hAnsi="Segoe UI" w:cs="Segoe UI"/>
          <w:b w:val="0"/>
          <w:sz w:val="20"/>
          <w:szCs w:val="20"/>
        </w:rPr>
        <w:t xml:space="preserve">The quokka was first observed in 1658, after Samuel </w:t>
      </w:r>
      <w:proofErr w:type="spellStart"/>
      <w:r w:rsidRPr="005C4CF4">
        <w:rPr>
          <w:rFonts w:ascii="Segoe UI" w:hAnsi="Segoe UI" w:cs="Segoe UI"/>
          <w:b w:val="0"/>
          <w:sz w:val="20"/>
          <w:szCs w:val="20"/>
        </w:rPr>
        <w:t>Volckertzoon</w:t>
      </w:r>
      <w:proofErr w:type="spellEnd"/>
      <w:r w:rsidRPr="005C4CF4">
        <w:rPr>
          <w:rFonts w:ascii="Segoe UI" w:hAnsi="Segoe UI" w:cs="Segoe UI"/>
          <w:b w:val="0"/>
          <w:sz w:val="20"/>
          <w:szCs w:val="20"/>
        </w:rPr>
        <w:t xml:space="preserve"> recorded them, from an island off the coast of WA, as a “wild cat resembling a civet-cat but with browner hair” (Alexander 1914). Nearly 40 years later, Willem de </w:t>
      </w:r>
      <w:proofErr w:type="spellStart"/>
      <w:r w:rsidRPr="005C4CF4">
        <w:rPr>
          <w:rFonts w:ascii="Segoe UI" w:hAnsi="Segoe UI" w:cs="Segoe UI"/>
          <w:b w:val="0"/>
          <w:sz w:val="20"/>
          <w:szCs w:val="20"/>
        </w:rPr>
        <w:t>Vlamingh</w:t>
      </w:r>
      <w:proofErr w:type="spellEnd"/>
      <w:r w:rsidRPr="005C4CF4">
        <w:rPr>
          <w:rFonts w:ascii="Segoe UI" w:hAnsi="Segoe UI" w:cs="Segoe UI"/>
          <w:b w:val="0"/>
          <w:sz w:val="20"/>
          <w:szCs w:val="20"/>
        </w:rPr>
        <w:t xml:space="preserve"> observed quokkas on the same island and described them as “a kind of rat as big as a common cat” (Alexander 1914). He subsequently named the island ‘Rottenest’, meaning rats’ nest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Tores&lt;/Author&gt;&lt;Year&gt;2008&lt;/Year&gt;&lt;RecNum&gt;4307&lt;/RecNum&gt;&lt;record&gt;&lt;rec-number&gt;4307&lt;/rec-number&gt;&lt;ref-type name="Book Section"&gt;5&lt;/ref-type&gt;&lt;contributors&gt;&lt;authors&gt;&lt;author&gt;de Tores, P J&lt;/author&gt;&lt;/authors&gt;&lt;secondary-authors&gt;&lt;author&gt;Van Dyck, Steve&lt;/author&gt;&lt;author&gt;Strahan, Ronald&lt;/author&gt;&lt;/secondary-authors&gt;&lt;/contributors&gt;&lt;titles&gt;&lt;title&gt;Quokka&lt;/title&gt;&lt;secondary-title&gt;The Mammals of Australia&lt;/secondary-title&gt;&lt;/titles&gt;&lt;edition&gt;Third Edition&lt;/edition&gt;&lt;dates&gt;&lt;year&gt;2008&lt;/year&gt;&lt;/dates&gt;&lt;pub-location&gt;Sydney&lt;/pub-location&gt;&lt;publisher&gt;Reed New Holland&lt;/publisher&gt;&lt;urls&gt;&lt;/urls&gt;&lt;/record&gt;&lt;/Cite&gt;&lt;Cite&gt;&lt;Author&gt;de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 2008)</w:t>
      </w:r>
      <w:r w:rsidR="00310791" w:rsidRPr="005C4CF4">
        <w:rPr>
          <w:rFonts w:ascii="Segoe UI" w:hAnsi="Segoe UI" w:cs="Segoe UI"/>
          <w:b w:val="0"/>
          <w:sz w:val="20"/>
          <w:szCs w:val="20"/>
        </w:rPr>
        <w:fldChar w:fldCharType="end"/>
      </w:r>
      <w:r w:rsidRPr="005C4CF4">
        <w:rPr>
          <w:rFonts w:ascii="Segoe UI" w:hAnsi="Segoe UI" w:cs="Segoe UI"/>
          <w:b w:val="0"/>
          <w:sz w:val="20"/>
          <w:szCs w:val="20"/>
        </w:rPr>
        <w:t>.</w:t>
      </w:r>
    </w:p>
    <w:p w:rsidR="009A724C" w:rsidRPr="005C4CF4" w:rsidRDefault="009A724C" w:rsidP="00BD36CA">
      <w:pPr>
        <w:pStyle w:val="PdeTtext"/>
        <w:keepN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The quokka is known to the Aboriginal Noongar people of south-west WA by a range of names including ‘</w:t>
      </w:r>
      <w:r w:rsidRPr="005C4CF4">
        <w:rPr>
          <w:rFonts w:ascii="Segoe UI" w:hAnsi="Segoe UI" w:cs="Segoe UI"/>
          <w:b w:val="0"/>
          <w:i/>
          <w:sz w:val="20"/>
          <w:szCs w:val="20"/>
        </w:rPr>
        <w:t>Ban-gup’</w:t>
      </w:r>
      <w:r w:rsidRPr="005C4CF4">
        <w:rPr>
          <w:rFonts w:ascii="Segoe UI" w:hAnsi="Segoe UI" w:cs="Segoe UI"/>
          <w:b w:val="0"/>
          <w:sz w:val="20"/>
          <w:szCs w:val="20"/>
        </w:rPr>
        <w:t>, ‘</w:t>
      </w:r>
      <w:proofErr w:type="spellStart"/>
      <w:r w:rsidRPr="005C4CF4">
        <w:rPr>
          <w:rFonts w:ascii="Segoe UI" w:hAnsi="Segoe UI" w:cs="Segoe UI"/>
          <w:b w:val="0"/>
          <w:i/>
          <w:sz w:val="20"/>
          <w:szCs w:val="20"/>
        </w:rPr>
        <w:t>Bungeup</w:t>
      </w:r>
      <w:proofErr w:type="spellEnd"/>
      <w:r w:rsidRPr="005C4CF4">
        <w:rPr>
          <w:rFonts w:ascii="Segoe UI" w:hAnsi="Segoe UI" w:cs="Segoe UI"/>
          <w:b w:val="0"/>
          <w:i/>
          <w:sz w:val="20"/>
          <w:szCs w:val="20"/>
        </w:rPr>
        <w:t>’</w:t>
      </w:r>
      <w:r w:rsidRPr="005C4CF4">
        <w:rPr>
          <w:rFonts w:ascii="Segoe UI" w:hAnsi="Segoe UI" w:cs="Segoe UI"/>
          <w:b w:val="0"/>
          <w:sz w:val="20"/>
          <w:szCs w:val="20"/>
        </w:rPr>
        <w:t>, ‘</w:t>
      </w:r>
      <w:proofErr w:type="spellStart"/>
      <w:r w:rsidRPr="005C4CF4">
        <w:rPr>
          <w:rFonts w:ascii="Segoe UI" w:hAnsi="Segoe UI" w:cs="Segoe UI"/>
          <w:b w:val="0"/>
          <w:i/>
          <w:sz w:val="20"/>
          <w:szCs w:val="20"/>
        </w:rPr>
        <w:t>Quak</w:t>
      </w:r>
      <w:proofErr w:type="spellEnd"/>
      <w:r w:rsidRPr="005C4CF4">
        <w:rPr>
          <w:rFonts w:ascii="Segoe UI" w:hAnsi="Segoe UI" w:cs="Segoe UI"/>
          <w:b w:val="0"/>
          <w:i/>
          <w:sz w:val="20"/>
          <w:szCs w:val="20"/>
        </w:rPr>
        <w:t> –a’</w:t>
      </w:r>
      <w:r w:rsidRPr="005C4CF4">
        <w:rPr>
          <w:rFonts w:ascii="Segoe UI" w:hAnsi="Segoe UI" w:cs="Segoe UI"/>
          <w:b w:val="0"/>
          <w:sz w:val="20"/>
          <w:szCs w:val="20"/>
        </w:rPr>
        <w:t xml:space="preserve">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&lt;EndNote&gt;&lt;Cite&gt;&lt;Author&gt;Gould&lt;/Author&gt;&lt;Year&gt;1863&lt;/Year&gt;&lt;RecNum&gt;3320&lt;/RecNum&gt;&lt;record&gt;&lt;rec-number&gt;3320&lt;/rec-number&gt;&lt;ref-type name="Book"&gt;6&lt;/ref-type&gt;&lt;contributors&gt;&lt;authors&gt;&lt;author&gt;Gould, J.&lt;/author&gt;&lt;/authors&gt;&lt;/contributors&gt;&lt;titles&gt;&lt;title&gt;The Mammals of Australia&lt;/title&gt;&lt;/titles&gt;&lt;volume&gt;Volume l&lt;/volume&gt;&lt;keywords&gt;&lt;keyword&gt;ringtail possum&lt;/keyword&gt;&lt;/keywords&gt;&lt;dates&gt;&lt;year&gt;1863&lt;/year&gt;&lt;/dates&gt;&lt;pub-location&gt;26 Charlotte Street, Bedford Square, London&lt;/pub-location&gt;&lt;publisher&gt;The author&lt;/publisher&gt;&lt;label&gt;Battye Library, Rare Books&lt;/label&gt;&lt;urls&gt;&lt;/urls&gt;&lt;/record&gt;&lt;/Cite&gt;&lt;Cite&gt;&lt;Author&gt;Shortridge&lt;/Author&gt;&lt;Year&gt;1909&lt;/Year&gt;&lt;RecNum&gt;1858&lt;/RecNum&gt;&lt;record&gt;&lt;rec-number&gt;1858&lt;/rec-number&gt;&lt;ref-type name="Journal Article"&gt;17&lt;/ref-type&gt;&lt;contributors&gt;&lt;authors&gt;&lt;author&gt;Shortridge, G.C.&lt;/author&gt;&lt;/authors&gt;&lt;/contributors&gt;&lt;titles&gt;&lt;title&gt;An account of the geographical distribution of marsupials and monotremes of south-western Australia having special reference to the specimens collected during the Balston Expedition of 1904-1907&lt;/title&gt;&lt;secondary-title&gt;Proceedings of the Zoological Society (London)&lt;/secondary-title&gt;&lt;/titles&gt;&lt;pages&gt;803-848&lt;/pages&gt;&lt;volume&gt;1909&lt;/volume&gt;&lt;dates&gt;&lt;year&gt;1909&lt;/year&gt;&lt;/dates&gt;&lt;label&gt;File 27 - Historical records, distribution records&lt;/label&gt;&lt;urls&gt;&lt;/urls&gt;&lt;/record&gt;&lt;/Cite&gt;&lt;/EndNote&gt;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 xml:space="preserve">(Gould 1863, </w:t>
      </w:r>
      <w:proofErr w:type="spellStart"/>
      <w:r w:rsidRPr="005C4CF4">
        <w:rPr>
          <w:rFonts w:ascii="Segoe UI" w:hAnsi="Segoe UI" w:cs="Segoe UI"/>
          <w:b w:val="0"/>
          <w:sz w:val="20"/>
          <w:szCs w:val="20"/>
        </w:rPr>
        <w:t>Shortridge</w:t>
      </w:r>
      <w:proofErr w:type="spellEnd"/>
      <w:r w:rsidRPr="005C4CF4">
        <w:rPr>
          <w:rFonts w:ascii="Segoe UI" w:hAnsi="Segoe UI" w:cs="Segoe UI"/>
          <w:b w:val="0"/>
          <w:sz w:val="20"/>
          <w:szCs w:val="20"/>
        </w:rPr>
        <w:t xml:space="preserve"> 1909)</w:t>
      </w:r>
      <w:r w:rsidR="00310791" w:rsidRPr="005C4CF4">
        <w:rPr>
          <w:rFonts w:ascii="Segoe UI" w:hAnsi="Segoe UI" w:cs="Segoe UI"/>
          <w:b w:val="0"/>
          <w:sz w:val="20"/>
          <w:szCs w:val="20"/>
        </w:rPr>
        <w:fldChar w:fldCharType="end"/>
      </w:r>
      <w:r w:rsidRPr="005C4CF4">
        <w:rPr>
          <w:rFonts w:ascii="Segoe UI" w:hAnsi="Segoe UI" w:cs="Segoe UI"/>
          <w:b w:val="0"/>
          <w:sz w:val="20"/>
          <w:szCs w:val="20"/>
        </w:rPr>
        <w:t>, ‘</w:t>
      </w:r>
      <w:proofErr w:type="spellStart"/>
      <w:r w:rsidRPr="005C4CF4">
        <w:rPr>
          <w:rFonts w:ascii="Segoe UI" w:hAnsi="Segoe UI" w:cs="Segoe UI"/>
          <w:b w:val="0"/>
          <w:i/>
          <w:sz w:val="20"/>
          <w:szCs w:val="20"/>
        </w:rPr>
        <w:t>kwoka</w:t>
      </w:r>
      <w:proofErr w:type="spellEnd"/>
      <w:r w:rsidRPr="005C4CF4">
        <w:rPr>
          <w:rFonts w:ascii="Segoe UI" w:hAnsi="Segoe UI" w:cs="Segoe UI"/>
          <w:b w:val="0"/>
          <w:i/>
          <w:sz w:val="20"/>
          <w:szCs w:val="20"/>
        </w:rPr>
        <w:t>’</w:t>
      </w:r>
      <w:r w:rsidRPr="005C4CF4">
        <w:rPr>
          <w:rFonts w:ascii="Segoe UI" w:hAnsi="Segoe UI" w:cs="Segoe UI"/>
          <w:b w:val="0"/>
          <w:sz w:val="20"/>
          <w:szCs w:val="20"/>
        </w:rPr>
        <w:t xml:space="preserve"> and ‘</w:t>
      </w:r>
      <w:proofErr w:type="spellStart"/>
      <w:r w:rsidRPr="005C4CF4">
        <w:rPr>
          <w:rFonts w:ascii="Segoe UI" w:hAnsi="Segoe UI" w:cs="Segoe UI"/>
          <w:b w:val="0"/>
          <w:i/>
          <w:sz w:val="20"/>
          <w:szCs w:val="20"/>
        </w:rPr>
        <w:t>bangop</w:t>
      </w:r>
      <w:proofErr w:type="spellEnd"/>
      <w:r w:rsidRPr="005C4CF4">
        <w:rPr>
          <w:rFonts w:ascii="Segoe UI" w:hAnsi="Segoe UI" w:cs="Segoe UI"/>
          <w:b w:val="0"/>
          <w:i/>
          <w:sz w:val="20"/>
          <w:szCs w:val="20"/>
        </w:rPr>
        <w:t>’</w:t>
      </w:r>
      <w:r w:rsidRPr="005C4CF4">
        <w:rPr>
          <w:rFonts w:ascii="Segoe UI" w:hAnsi="Segoe UI" w:cs="Segoe UI"/>
          <w:b w:val="0"/>
          <w:sz w:val="20"/>
          <w:szCs w:val="20"/>
        </w:rPr>
        <w:t xml:space="preserve">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&lt;EndNote&gt;&lt;Cite&gt;&lt;Author&gt;Abbott&lt;/Author&gt;&lt;Year&gt;2001&lt;/Year&gt;&lt;RecNum&gt;2507&lt;/RecNum&gt;&lt;record&gt;&lt;rec-number&gt;2507&lt;/rec-number&gt;&lt;ref-type name="Journal Article"&gt;17&lt;/ref-type&gt;&lt;contributors&gt;&lt;authors&gt;&lt;author&gt;Abbott, I.&lt;/author&gt;&lt;/authors&gt;&lt;/contributors&gt;&lt;titles&gt;&lt;title&gt;Aboriginal names of mammal species in south-west Western Australia&lt;/title&gt;&lt;secondary-title&gt;CALMScience&lt;/secondary-title&gt;&lt;/titles&gt;&lt;periodical&gt;&lt;full-title&gt;CALMScience&lt;/full-title&gt;&lt;/periodical&gt;&lt;pages&gt;433-486&lt;/pages&gt;&lt;volume&gt;3&lt;/volume&gt;&lt;number&gt;4&lt;/number&gt;&lt;dates&gt;&lt;year&gt;2001&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(Abbott 2001)</w:t>
      </w:r>
      <w:r w:rsidR="00310791" w:rsidRPr="005C4CF4">
        <w:rPr>
          <w:rFonts w:ascii="Segoe UI" w:hAnsi="Segoe UI" w:cs="Segoe UI"/>
          <w:b w:val="0"/>
          <w:sz w:val="20"/>
          <w:szCs w:val="20"/>
        </w:rPr>
        <w:fldChar w:fldCharType="end"/>
      </w:r>
      <w:r w:rsidRPr="005C4CF4">
        <w:rPr>
          <w:rFonts w:ascii="Segoe UI" w:hAnsi="Segoe UI" w:cs="Segoe UI"/>
          <w:b w:val="0"/>
          <w:sz w:val="20"/>
          <w:szCs w:val="20"/>
        </w:rPr>
        <w:t>.</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taxonomic description was published by Jean René Constant </w:t>
      </w:r>
      <w:proofErr w:type="spellStart"/>
      <w:r w:rsidRPr="005C4CF4">
        <w:rPr>
          <w:rFonts w:ascii="Segoe UI" w:hAnsi="Segoe UI" w:cs="Segoe UI"/>
          <w:b w:val="0"/>
          <w:sz w:val="20"/>
          <w:szCs w:val="20"/>
        </w:rPr>
        <w:t>Quoy</w:t>
      </w:r>
      <w:proofErr w:type="spellEnd"/>
      <w:r w:rsidRPr="005C4CF4">
        <w:rPr>
          <w:rFonts w:ascii="Segoe UI" w:hAnsi="Segoe UI" w:cs="Segoe UI"/>
          <w:b w:val="0"/>
          <w:sz w:val="20"/>
          <w:szCs w:val="20"/>
        </w:rPr>
        <w:t xml:space="preserve"> and Joseph Paul </w:t>
      </w:r>
      <w:proofErr w:type="spellStart"/>
      <w:r w:rsidRPr="005C4CF4">
        <w:rPr>
          <w:rFonts w:ascii="Segoe UI" w:hAnsi="Segoe UI" w:cs="Segoe UI"/>
          <w:b w:val="0"/>
          <w:sz w:val="20"/>
          <w:szCs w:val="20"/>
        </w:rPr>
        <w:t>Gaimard</w:t>
      </w:r>
      <w:proofErr w:type="spellEnd"/>
      <w:r w:rsidRPr="005C4CF4">
        <w:rPr>
          <w:rFonts w:ascii="Segoe UI" w:hAnsi="Segoe UI" w:cs="Segoe UI"/>
          <w:b w:val="0"/>
          <w:sz w:val="20"/>
          <w:szCs w:val="20"/>
        </w:rPr>
        <w:t xml:space="preserve"> in 1830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&lt;EndNote&gt;&lt;Cite&gt;&lt;Author&gt;Walton&lt;/Author&gt;&lt;Year&gt;1988&lt;/Year&gt;&lt;RecNum&gt;2012&lt;/RecNum&gt;&lt;record&gt;&lt;rec-number&gt;2012&lt;/rec-number&gt;&lt;ref-type name="Edited Book"&gt;28&lt;/ref-type&gt;&lt;contributors&gt;&lt;authors&gt;&lt;author&gt;Walton, D.W.&lt;/author&gt;&lt;/authors&gt;&lt;/contributors&gt;&lt;titles&gt;&lt;title&gt;Zoological catalogue of Australia. 5 Mammalia.&lt;/title&gt;&lt;/titles&gt;&lt;dates&gt;&lt;year&gt;1988&lt;/year&gt;&lt;/dates&gt;&lt;pub-location&gt;Canberra&lt;/pub-location&gt;&lt;publisher&gt;AGPS&lt;/publisher&gt;&lt;urls&gt;&lt;/urls&gt;&lt;/record&gt;&lt;/Cite&gt;&lt;/EndNote&gt;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(Walton 1988)</w:t>
      </w:r>
      <w:r w:rsidR="00310791" w:rsidRPr="005C4CF4">
        <w:rPr>
          <w:rFonts w:ascii="Segoe UI" w:hAnsi="Segoe UI" w:cs="Segoe UI"/>
          <w:b w:val="0"/>
          <w:sz w:val="20"/>
          <w:szCs w:val="20"/>
        </w:rPr>
        <w:fldChar w:fldCharType="end"/>
      </w:r>
      <w:r w:rsidRPr="005C4CF4">
        <w:rPr>
          <w:rFonts w:ascii="Segoe UI" w:hAnsi="Segoe UI" w:cs="Segoe UI"/>
          <w:b w:val="0"/>
          <w:sz w:val="20"/>
          <w:szCs w:val="20"/>
        </w:rPr>
        <w:t>. The name for the genus ‘</w:t>
      </w:r>
      <w:proofErr w:type="spellStart"/>
      <w:r w:rsidRPr="005C4CF4">
        <w:rPr>
          <w:rFonts w:ascii="Segoe UI" w:hAnsi="Segoe UI" w:cs="Segoe UI"/>
          <w:b w:val="0"/>
          <w:i/>
          <w:sz w:val="20"/>
          <w:szCs w:val="20"/>
        </w:rPr>
        <w:t>Setonix</w:t>
      </w:r>
      <w:proofErr w:type="spellEnd"/>
      <w:r w:rsidRPr="005C4CF4">
        <w:rPr>
          <w:rFonts w:ascii="Segoe UI" w:hAnsi="Segoe UI" w:cs="Segoe UI"/>
          <w:b w:val="0"/>
          <w:sz w:val="20"/>
          <w:szCs w:val="20"/>
        </w:rPr>
        <w:t>’ is derived from the Latin ‘</w:t>
      </w:r>
      <w:r w:rsidRPr="005C4CF4">
        <w:rPr>
          <w:rFonts w:ascii="Segoe UI" w:hAnsi="Segoe UI" w:cs="Segoe UI"/>
          <w:b w:val="0"/>
          <w:i/>
          <w:sz w:val="20"/>
          <w:szCs w:val="20"/>
        </w:rPr>
        <w:t>seta</w:t>
      </w:r>
      <w:r w:rsidRPr="005C4CF4">
        <w:rPr>
          <w:rFonts w:ascii="Segoe UI" w:hAnsi="Segoe UI" w:cs="Segoe UI"/>
          <w:b w:val="0"/>
          <w:sz w:val="20"/>
          <w:szCs w:val="20"/>
        </w:rPr>
        <w:t>’ for bristle and the Greek ‘</w:t>
      </w:r>
      <w:r w:rsidRPr="005C4CF4">
        <w:rPr>
          <w:rFonts w:ascii="Segoe UI" w:hAnsi="Segoe UI" w:cs="Segoe UI"/>
          <w:b w:val="0"/>
          <w:i/>
          <w:sz w:val="20"/>
          <w:szCs w:val="20"/>
        </w:rPr>
        <w:t>onyx</w:t>
      </w:r>
      <w:r w:rsidRPr="005C4CF4">
        <w:rPr>
          <w:rFonts w:ascii="Segoe UI" w:hAnsi="Segoe UI" w:cs="Segoe UI"/>
          <w:b w:val="0"/>
          <w:sz w:val="20"/>
          <w:szCs w:val="20"/>
        </w:rPr>
        <w:t>’ for claw. The specific name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is derived from the Greek ‘</w:t>
      </w:r>
      <w:proofErr w:type="spellStart"/>
      <w:r w:rsidRPr="005C4CF4">
        <w:rPr>
          <w:rFonts w:ascii="Segoe UI" w:hAnsi="Segoe UI" w:cs="Segoe UI"/>
          <w:b w:val="0"/>
          <w:i/>
          <w:sz w:val="20"/>
          <w:szCs w:val="20"/>
        </w:rPr>
        <w:t>brachys</w:t>
      </w:r>
      <w:proofErr w:type="spellEnd"/>
      <w:r w:rsidRPr="005C4CF4">
        <w:rPr>
          <w:rFonts w:ascii="Segoe UI" w:hAnsi="Segoe UI" w:cs="Segoe UI"/>
          <w:b w:val="0"/>
          <w:sz w:val="20"/>
          <w:szCs w:val="20"/>
        </w:rPr>
        <w:t>’ for short and ‘</w:t>
      </w:r>
      <w:proofErr w:type="spellStart"/>
      <w:r w:rsidRPr="005C4CF4">
        <w:rPr>
          <w:rFonts w:ascii="Segoe UI" w:hAnsi="Segoe UI" w:cs="Segoe UI"/>
          <w:b w:val="0"/>
          <w:i/>
          <w:sz w:val="20"/>
          <w:szCs w:val="20"/>
        </w:rPr>
        <w:t>oura</w:t>
      </w:r>
      <w:proofErr w:type="spellEnd"/>
      <w:r w:rsidRPr="005C4CF4">
        <w:rPr>
          <w:rFonts w:ascii="Segoe UI" w:hAnsi="Segoe UI" w:cs="Segoe UI"/>
          <w:b w:val="0"/>
          <w:sz w:val="20"/>
          <w:szCs w:val="20"/>
        </w:rPr>
        <w:t xml:space="preserve">’ for tail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&lt;EndNote&gt;&lt;Cite&gt;&lt;Author&gt;Strahan&lt;/Author&gt;&lt;Year&gt;2007&lt;/Year&gt;&lt;RecNum&gt;4610&lt;/RecNum&gt;&lt;record&gt;&lt;rec-number&gt;4610&lt;/rec-number&gt;&lt;ref-type name="Book"&gt;6&lt;/ref-type&gt;&lt;contributors&gt;&lt;authors&gt;&lt;author&gt;Strahan, R&lt;/author&gt;&lt;author&gt;Conder, P&lt;/author&gt;&lt;/authors&gt;&lt;/contributors&gt;&lt;titles&gt;&lt;title&gt;Dictionary of Australian and New Guinea Mammals&lt;/title&gt;&lt;/titles&gt;&lt;dates&gt;&lt;year&gt;2007&lt;/year&gt;&lt;/dates&gt;&lt;pub-location&gt;Collingwood, Victoria, Australia&lt;/pub-location&gt;&lt;publisher&gt;CSIRO Publishing&lt;/publisher&gt;&lt;urls&gt;&lt;/urls&gt;&lt;/record&gt;&lt;/Cite&gt;&lt;/EndNote&gt;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(Strahan and Conder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quokka is considered sufficiently different from other wallabies in the genus </w:t>
      </w:r>
      <w:proofErr w:type="spellStart"/>
      <w:r w:rsidRPr="005C4CF4">
        <w:rPr>
          <w:rFonts w:ascii="Segoe UI" w:hAnsi="Segoe UI" w:cs="Segoe UI"/>
          <w:b w:val="0"/>
          <w:i/>
          <w:sz w:val="20"/>
          <w:szCs w:val="20"/>
        </w:rPr>
        <w:t>Macropus</w:t>
      </w:r>
      <w:proofErr w:type="spellEnd"/>
      <w:r w:rsidRPr="005C4CF4">
        <w:rPr>
          <w:rFonts w:ascii="Segoe UI" w:hAnsi="Segoe UI" w:cs="Segoe UI"/>
          <w:b w:val="0"/>
          <w:sz w:val="20"/>
          <w:szCs w:val="20"/>
        </w:rPr>
        <w:t xml:space="preserve">, to be placed in its own genus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&lt;EndNote&gt;&lt;Cite&gt;&lt;Author&gt;Sharman&lt;/Author&gt;&lt;Year&gt;1954&lt;/Year&gt;&lt;RecNum&gt;1843&lt;/RecNum&gt;&lt;record&gt;&lt;rec-number&gt;1843&lt;/rec-number&gt;&lt;ref-type name="Journal Article"&gt;17&lt;/ref-type&gt;&lt;contributors&gt;&lt;authors&gt;&lt;author&gt;Sharman, G.B.&lt;/author&gt;&lt;/authors&gt;&lt;/contributors&gt;&lt;titles&gt;&lt;title&gt;&lt;style face="normal" font="default" size="100%"&gt;The relationships of the quokka (&lt;/style&gt;&lt;style face="italic" font="default" size="100%"&gt;Setonix brachyurus&lt;/style&gt;&lt;style face="normal" font="default" size="100%"&gt;)&lt;/style&gt;&lt;/title&gt;&lt;secondary-title&gt;The Western Australian Naturalist&lt;/secondary-title&gt;&lt;/titles&gt;&lt;periodical&gt;&lt;full-title&gt;The Western Australian Naturalist&lt;/full-title&gt;&lt;/periodical&gt;&lt;pages&gt;159-168&lt;/pages&gt;&lt;volume&gt;4&lt;/volume&gt;&lt;dates&gt;&lt;year&gt;1954&lt;/year&gt;&lt;/dates&gt;&lt;label&gt;File 26 - Setonix&lt;/label&gt;&lt;urls&gt;&lt;/urls&gt;&lt;/record&gt;&lt;/Cite&gt;&lt;/EndNote&gt;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 xml:space="preserve">(Hayward </w:t>
      </w:r>
      <w:r w:rsidRPr="005C4CF4">
        <w:rPr>
          <w:rFonts w:ascii="Segoe UI" w:hAnsi="Segoe UI" w:cs="Segoe UI"/>
          <w:b w:val="0"/>
          <w:i/>
          <w:sz w:val="20"/>
          <w:szCs w:val="20"/>
        </w:rPr>
        <w:t>et al</w:t>
      </w:r>
      <w:r w:rsidRPr="005C4CF4">
        <w:rPr>
          <w:rFonts w:ascii="Segoe UI" w:hAnsi="Segoe UI" w:cs="Segoe UI"/>
          <w:b w:val="0"/>
          <w:sz w:val="20"/>
          <w:szCs w:val="20"/>
        </w:rPr>
        <w:t xml:space="preserve"> 2002, Sharman 1954)</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and is thought to have diverged early from the evolutionary lineage which gave rise to the browsing marsupials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&lt;EndNote&gt;&lt;Cite&gt;&lt;Author&gt;Van Dyck&lt;/Author&gt;&lt;Year&gt;2008&lt;/Year&gt;&lt;RecNum&gt;4597&lt;/RecNum&gt;&lt;record&gt;&lt;rec-number&gt;4597&lt;/rec-number&gt;&lt;ref-type name="Edited Book"&gt;28&lt;/ref-type&gt;&lt;contributors&gt;&lt;authors&gt;&lt;author&gt;Van Dyck, Steve&lt;/author&gt;&lt;author&gt;Strahan, Ronald&lt;/author&gt;&lt;/authors&gt;&lt;/contributors&gt;&lt;titles&gt;&lt;title&gt;The Mammals of Australia&lt;/title&gt;&lt;/titles&gt;&lt;edition&gt;Third Edition&lt;/edition&gt;&lt;dates&gt;&lt;year&gt;2008&lt;/year&gt;&lt;/dates&gt;&lt;pub-location&gt;Sydney&lt;/pub-location&gt;&lt;publisher&gt;Reed New Holland&lt;/publisher&gt;&lt;urls&gt;&lt;/urls&gt;&lt;/record&gt;&lt;/Cite&gt;&lt;/EndNote&gt;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(Van Dyck and Strahan 2008)</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Its closest living relatives are thought to be rock wallabies of the genus </w:t>
      </w:r>
      <w:proofErr w:type="spellStart"/>
      <w:r w:rsidRPr="005C4CF4">
        <w:rPr>
          <w:rFonts w:ascii="Segoe UI" w:hAnsi="Segoe UI" w:cs="Segoe UI"/>
          <w:b w:val="0"/>
          <w:i/>
          <w:sz w:val="20"/>
          <w:szCs w:val="20"/>
        </w:rPr>
        <w:t>Petrogale</w:t>
      </w:r>
      <w:proofErr w:type="spellEnd"/>
      <w:r w:rsidRPr="005C4CF4">
        <w:rPr>
          <w:rFonts w:ascii="Segoe UI" w:hAnsi="Segoe UI" w:cs="Segoe UI"/>
          <w:b w:val="0"/>
          <w:sz w:val="20"/>
          <w:szCs w:val="20"/>
        </w:rPr>
        <w:t xml:space="preserve">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&lt;EndNote&gt;&lt;Cite&gt;&lt;Author&gt;Van Dyck&lt;/Author&gt;&lt;Year&gt;2008&lt;/Year&gt;&lt;RecNum&gt;4597&lt;/RecNum&gt;&lt;record&gt;&lt;rec-number&gt;4597&lt;/rec-number&gt;&lt;ref-type name="Edited Book"&gt;28&lt;/ref-type&gt;&lt;contributors&gt;&lt;authors&gt;&lt;author&gt;Van Dyck, Steve&lt;/author&gt;&lt;author&gt;Strahan, Ronald&lt;/author&gt;&lt;/authors&gt;&lt;/contributors&gt;&lt;titles&gt;&lt;title&gt;The Mammals of Australia&lt;/title&gt;&lt;/titles&gt;&lt;edition&gt;Third Edition&lt;/edition&gt;&lt;dates&gt;&lt;year&gt;2008&lt;/year&gt;&lt;/dates&gt;&lt;pub-location&gt;Sydney&lt;/pub-location&gt;&lt;publisher&gt;Reed New Holland&lt;/publisher&gt;&lt;urls&gt;&lt;/urls&gt;&lt;/record&gt;&lt;/Cite&gt;&lt;/EndNote&gt;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 xml:space="preserve">(Van </w:t>
      </w:r>
      <w:proofErr w:type="spellStart"/>
      <w:r w:rsidRPr="005C4CF4">
        <w:rPr>
          <w:rFonts w:ascii="Segoe UI" w:hAnsi="Segoe UI" w:cs="Segoe UI"/>
          <w:b w:val="0"/>
          <w:sz w:val="20"/>
          <w:szCs w:val="20"/>
        </w:rPr>
        <w:t>Dyck</w:t>
      </w:r>
      <w:proofErr w:type="spellEnd"/>
      <w:r w:rsidRPr="005C4CF4">
        <w:rPr>
          <w:rFonts w:ascii="Segoe UI" w:hAnsi="Segoe UI" w:cs="Segoe UI"/>
          <w:b w:val="0"/>
          <w:sz w:val="20"/>
          <w:szCs w:val="20"/>
        </w:rPr>
        <w:t xml:space="preserve"> and Strahan 2008)</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w:t>
      </w:r>
    </w:p>
    <w:p w:rsidR="009A724C" w:rsidRPr="007922E2" w:rsidRDefault="009A724C" w:rsidP="00BD36CA">
      <w:pPr>
        <w:pStyle w:val="PdeTtext"/>
        <w:spacing w:after="0" w:line="300" w:lineRule="auto"/>
        <w:rPr>
          <w:rFonts w:ascii="Segoe UI" w:hAnsi="Segoe UI" w:cs="Segoe UI"/>
          <w:b w:val="0"/>
        </w:rPr>
      </w:pPr>
    </w:p>
    <w:p w:rsidR="009A724C" w:rsidRPr="00F42846" w:rsidRDefault="009A724C" w:rsidP="00A60422">
      <w:pPr>
        <w:pStyle w:val="Heading3"/>
        <w:numPr>
          <w:ilvl w:val="0"/>
          <w:numId w:val="25"/>
        </w:numPr>
        <w:spacing w:before="0" w:line="300" w:lineRule="auto"/>
        <w:ind w:hanging="720"/>
        <w:rPr>
          <w:rFonts w:ascii="Segoe UI" w:hAnsi="Segoe UI" w:cs="Segoe UI"/>
          <w:b w:val="0"/>
          <w:color w:val="948A54" w:themeColor="background2" w:themeShade="80"/>
          <w:sz w:val="40"/>
          <w:szCs w:val="40"/>
        </w:rPr>
      </w:pPr>
      <w:bookmarkStart w:id="47" w:name="_Toc342386013"/>
      <w:bookmarkStart w:id="48" w:name="_Toc199095884"/>
      <w:bookmarkStart w:id="49" w:name="_Toc199602312"/>
      <w:bookmarkStart w:id="50" w:name="_Toc199627619"/>
      <w:bookmarkStart w:id="51" w:name="_Toc257131010"/>
      <w:r w:rsidRPr="00F42846">
        <w:rPr>
          <w:rFonts w:ascii="Segoe UI" w:hAnsi="Segoe UI" w:cs="Segoe UI"/>
          <w:b w:val="0"/>
          <w:color w:val="948A54" w:themeColor="background2" w:themeShade="80"/>
          <w:sz w:val="40"/>
          <w:szCs w:val="40"/>
        </w:rPr>
        <w:t>Distribution</w:t>
      </w:r>
      <w:bookmarkEnd w:id="47"/>
    </w:p>
    <w:bookmarkEnd w:id="48"/>
    <w:bookmarkEnd w:id="49"/>
    <w:bookmarkEnd w:id="50"/>
    <w:bookmarkEnd w:id="51"/>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At the time of colonial settlement, the quokka was widespread and abundant with its distribution encompassing an area of about 41,200km</w:t>
      </w:r>
      <w:r w:rsidRPr="005C4CF4">
        <w:rPr>
          <w:rFonts w:ascii="Segoe UI" w:hAnsi="Segoe UI" w:cs="Segoe UI"/>
          <w:b w:val="0"/>
          <w:sz w:val="20"/>
          <w:szCs w:val="20"/>
          <w:vertAlign w:val="superscript"/>
        </w:rPr>
        <w:t>2</w:t>
      </w:r>
      <w:r w:rsidRPr="005C4CF4">
        <w:rPr>
          <w:rFonts w:ascii="Segoe UI" w:hAnsi="Segoe UI" w:cs="Segoe UI"/>
          <w:b w:val="0"/>
          <w:sz w:val="20"/>
          <w:szCs w:val="20"/>
        </w:rPr>
        <w:t xml:space="preserve"> of south-west WA, inclusive of two offshore islands, Bald and Rottnest Island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An extensive population decline occurred in the 1930s with more declines in the period from 1980 to 1992. By 1992, the quokka’s distribution on the mainland had been reduced by more than 50 per cent to an area of about 17,800km</w:t>
      </w:r>
      <w:r w:rsidRPr="005C4CF4">
        <w:rPr>
          <w:rFonts w:ascii="Segoe UI" w:hAnsi="Segoe UI" w:cs="Segoe UI"/>
          <w:b w:val="0"/>
          <w:sz w:val="20"/>
          <w:szCs w:val="20"/>
          <w:vertAlign w:val="superscript"/>
        </w:rPr>
        <w:t>2</w:t>
      </w:r>
      <w:r w:rsidRPr="005C4CF4">
        <w:rPr>
          <w:rFonts w:ascii="Segoe UI" w:hAnsi="Segoe UI" w:cs="Segoe UI"/>
          <w:b w:val="0"/>
          <w:sz w:val="20"/>
          <w:szCs w:val="20"/>
        </w:rPr>
        <w:t xml:space="preserve">. The confirmation of quokkas at the northern extent of its geographic range, additional locations in the core of the range and their persistence at Muddy Lakes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&lt;EndNote&gt;&lt;Cite&gt;&lt;Author&gt;Sinclair&lt;/Author&gt;&lt;Year&gt;2009&lt;/Year&gt;&lt;RecNum&gt;4782&lt;/RecNum&gt;&lt;record&gt;&lt;rec-number&gt;4782&lt;/rec-number&gt;&lt;ref-type name="Journal Article"&gt;17&lt;/ref-type&gt;&lt;contributors&gt;&lt;authors&gt;&lt;author&gt;Sinclair, Elizabeth A&lt;/author&gt;&lt;author&gt;Hyder, Bridget M&lt;/author&gt;&lt;/authors&gt;&lt;/contributors&gt;&lt;titles&gt;&lt;title&gt;&lt;style face="normal" font="default" size="100%"&gt;Surviving quokka (&lt;/style&gt;&lt;style face="italic" font="default" size="100%"&gt;Setonix brachyurus&lt;/style&gt;&lt;style face="normal" font="default" size="100%"&gt;) population on the Swan Coastal Plain, Western Australia&lt;/style&gt;&lt;/title&gt;&lt;secondary-title&gt;Australian Mammalogy&lt;/secondary-title&gt;&lt;/titles&gt;&lt;periodical&gt;&lt;full-title&gt;Australian Mammalogy&lt;/full-title&gt;&lt;/periodical&gt;&lt;pages&gt;67-69&lt;/pages&gt;&lt;volume&gt;31&lt;/volume&gt;&lt;number&gt;1&lt;/number&gt;&lt;dates&gt;&lt;year&gt;2009&lt;/year&gt;&lt;/dates&gt;&lt;urls&gt;&lt;/urls&gt;&lt;/record&gt;&lt;/Cite&gt;&lt;/EndNote&gt;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(Sinclair and Hyder 2009)</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has been interpreted as reflecting an increased awareness of the presence of the quokka on the mainland, rather than the recovery of the species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Records from DEC’s Fauna Database</w:t>
      </w:r>
      <w:r w:rsidR="0034625A" w:rsidRPr="005C4CF4">
        <w:rPr>
          <w:rFonts w:ascii="Segoe UI" w:hAnsi="Segoe UI" w:cs="Segoe UI"/>
          <w:b w:val="0"/>
          <w:sz w:val="20"/>
          <w:szCs w:val="20"/>
        </w:rPr>
        <w:t>s</w:t>
      </w:r>
      <w:r w:rsidRPr="005C4CF4">
        <w:rPr>
          <w:rFonts w:ascii="Segoe UI" w:hAnsi="Segoe UI" w:cs="Segoe UI"/>
          <w:b w:val="0"/>
          <w:sz w:val="20"/>
          <w:szCs w:val="20"/>
        </w:rPr>
        <w:t xml:space="preserve"> show that distribution from pre-1980 to current has reduced. The main </w:t>
      </w:r>
      <w:r w:rsidRPr="005C4CF4">
        <w:rPr>
          <w:rFonts w:ascii="Segoe UI" w:hAnsi="Segoe UI" w:cs="Segoe UI"/>
          <w:b w:val="0"/>
          <w:sz w:val="20"/>
          <w:szCs w:val="20"/>
        </w:rPr>
        <w:lastRenderedPageBreak/>
        <w:t xml:space="preserve">areas where quokka have disappeared from include, the Cape Naturaliste Area from Yallingup in the north to Augusta in the south, east of Nannup, and from areas surrounding the City of Albany (Fig. 1).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All mainland quokkas occur within areas receiving greater than 600mm of precipitation per year and most are believed to live within areas receiving greater than 1,000mm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The most likely reason for this is that vegetation cover and leafy green digestible vegetation are at their greatest in high rainfall areas. This relationship is also consistent with the seasonal decline of quokkas on Rottnest Island, where loss of vegetation and reduction of available surface water can lead to starvation.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On the mainland, quokkas occur in their northern extent from immediately east and north-east of the Perth metropolitan area, continuing south, in isolated patches through the Northern Jarrah Forest IBRA Sub-region, to Collie (Fig. 1). The only known population from the Swan Coastal Plain (Perth Sub-region) is at Muddy Lakes, south of Bunbury (Fig. 1)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&lt;EndNote&gt;&lt;Cite&gt;&lt;Author&gt;Sinclair&lt;/Author&gt;&lt;Year&gt;2009&lt;/Year&gt;&lt;RecNum&gt;4782&lt;/RecNum&gt;&lt;record&gt;&lt;rec-number&gt;4782&lt;/rec-number&gt;&lt;ref-type name="Journal Article"&gt;17&lt;/ref-type&gt;&lt;contributors&gt;&lt;authors&gt;&lt;author&gt;Sinclair, Elizabeth A&lt;/author&gt;&lt;author&gt;Hyder, Bridget M&lt;/author&gt;&lt;/authors&gt;&lt;/contributors&gt;&lt;titles&gt;&lt;title&gt;&lt;style face="normal" font="default" size="100%"&gt;Surviving quokka (&lt;/style&gt;&lt;style face="italic" font="default" size="100%"&gt;Setonix brachyurus&lt;/style&gt;&lt;style face="normal" font="default" size="100%"&gt;) population on the Swan Coastal Plain, Western Australia&lt;/style&gt;&lt;/title&gt;&lt;secondary-title&gt;Australian Mammalogy&lt;/secondary-title&gt;&lt;/titles&gt;&lt;periodical&gt;&lt;full-title&gt;Australian Mammalogy&lt;/full-title&gt;&lt;/periodical&gt;&lt;pages&gt;67-69&lt;/pages&gt;&lt;volume&gt;31&lt;/volume&gt;&lt;number&gt;1&lt;/number&gt;&lt;dates&gt;&lt;year&gt;2009&lt;/year&gt;&lt;/dates&gt;&lt;urls&gt;&lt;/urls&gt;&lt;/record&gt;&lt;/Cite&gt;&lt;/EndNote&gt;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(Sinclair and Hyder 2009)</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with unconfirmed reports from Thompsons Lake, and in the Yallingup area of the southern Swan Coastal Plain.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Distribution appears to be discontinuous from Collie to Nannup despite continuous forest habitat. From Nannup, </w:t>
      </w:r>
      <w:proofErr w:type="gramStart"/>
      <w:r w:rsidRPr="005C4CF4">
        <w:rPr>
          <w:rFonts w:ascii="Segoe UI" w:hAnsi="Segoe UI" w:cs="Segoe UI"/>
          <w:b w:val="0"/>
          <w:sz w:val="20"/>
          <w:szCs w:val="20"/>
        </w:rPr>
        <w:t>quokka extend</w:t>
      </w:r>
      <w:proofErr w:type="gramEnd"/>
      <w:r w:rsidRPr="005C4CF4">
        <w:rPr>
          <w:rFonts w:ascii="Segoe UI" w:hAnsi="Segoe UI" w:cs="Segoe UI"/>
          <w:b w:val="0"/>
          <w:sz w:val="20"/>
          <w:szCs w:val="20"/>
        </w:rPr>
        <w:t xml:space="preserve"> through the southern jarrah, marri and karri forests to around Denmark in the Southern Jarrah Forest and Warren IBRA Sub-regions. Distribution within the DEC Warren Region appears to be more contiguous than from within the northern jarrah forest. </w:t>
      </w:r>
    </w:p>
    <w:p w:rsidR="009A724C" w:rsidRPr="005C4CF4" w:rsidRDefault="009A724C" w:rsidP="00BD36CA">
      <w:pPr>
        <w:pStyle w:val="PdeTtext"/>
        <w:spacing w:after="0" w:line="300" w:lineRule="auto"/>
        <w:rPr>
          <w:rFonts w:ascii="Segoe UI" w:hAnsi="Segoe UI" w:cs="Segoe UI"/>
          <w:b w:val="0"/>
          <w:sz w:val="20"/>
          <w:szCs w:val="20"/>
        </w:rPr>
      </w:pPr>
    </w:p>
    <w:p w:rsidR="009A724C"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distribution extends to the south coast and east to Green Range. The quokka’s occurrence at Green Range is inferred from the collection of hair samples only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Quokkas also have sub-populations through the Stirling Range and on Bald Island. </w:t>
      </w:r>
    </w:p>
    <w:p w:rsidR="0081594B" w:rsidRPr="0081594B" w:rsidRDefault="0081594B" w:rsidP="00BD36CA">
      <w:pPr>
        <w:pStyle w:val="PdeTtext"/>
        <w:spacing w:after="0" w:line="300" w:lineRule="auto"/>
        <w:rPr>
          <w:rFonts w:ascii="Segoe UI" w:hAnsi="Segoe UI" w:cs="Segoe UI"/>
          <w:b w:val="0"/>
          <w:sz w:val="4"/>
          <w:szCs w:val="4"/>
        </w:rPr>
      </w:pPr>
    </w:p>
    <w:p w:rsidR="0081594B" w:rsidRDefault="00310791" w:rsidP="00A9560C">
      <w:pPr>
        <w:pStyle w:val="PdeTtext"/>
        <w:spacing w:after="0" w:line="300" w:lineRule="auto"/>
        <w:rPr>
          <w:rFonts w:ascii="Segoe UI" w:hAnsi="Segoe UI" w:cs="Segoe UI"/>
        </w:rPr>
      </w:pPr>
      <w:r w:rsidRPr="00310791">
        <w:rPr>
          <w:rFonts w:ascii="Segoe UI" w:hAnsi="Segoe UI" w:cs="Segoe UI"/>
          <w:noProof/>
          <w:lang w:val="en-US"/>
        </w:rPr>
        <w:pict>
          <v:shapetype id="_x0000_t32" coordsize="21600,21600" o:spt="32" o:oned="t" path="m,l21600,21600e" filled="f">
            <v:path arrowok="t" fillok="f" o:connecttype="none"/>
            <o:lock v:ext="edit" shapetype="t"/>
          </v:shapetype>
          <v:shape id="_x0000_s1027" type="#_x0000_t32" style="position:absolute;left:0;text-align:left;margin-left:115.05pt;margin-top:108.45pt;width:57.75pt;height:.05pt;flip:x;z-index:251656192" o:connectortype="straight" strokecolor="#c00000" strokeweight="1pt">
            <v:stroke endarrow="block"/>
          </v:shape>
        </w:pict>
      </w:r>
      <w:r w:rsidRPr="00310791">
        <w:rPr>
          <w:rFonts w:ascii="Segoe UI" w:hAnsi="Segoe UI" w:cs="Segoe UI"/>
          <w:noProof/>
          <w:lang w:val="en-US"/>
        </w:rPr>
        <w:pict>
          <v:shape id="_x0000_s1026" type="#_x0000_t32" style="position:absolute;left:0;text-align:left;margin-left:336.3pt;margin-top:138.4pt;width:.05pt;height:103.5pt;flip:y;z-index:251657216" o:connectortype="straight" strokecolor="#c00000" strokeweight="1pt">
            <v:stroke endarrow="block"/>
          </v:shape>
        </w:pict>
      </w:r>
      <w:r w:rsidR="009A724C" w:rsidRPr="007922E2">
        <w:rPr>
          <w:rFonts w:ascii="Segoe UI" w:hAnsi="Segoe UI" w:cs="Segoe UI"/>
        </w:rPr>
        <w:t xml:space="preserve"> </w:t>
      </w:r>
      <w:r w:rsidR="005F5344" w:rsidRPr="007922E2">
        <w:rPr>
          <w:rFonts w:ascii="Segoe UI" w:hAnsi="Segoe UI" w:cs="Segoe UI"/>
          <w:noProof/>
          <w:lang w:eastAsia="en-AU"/>
        </w:rPr>
        <w:drawing>
          <wp:inline distT="0" distB="0" distL="0" distR="0">
            <wp:extent cx="5486924" cy="3886200"/>
            <wp:effectExtent l="19050" t="19050" r="18526"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486924" cy="3886200"/>
                    </a:xfrm>
                    <a:prstGeom prst="rect">
                      <a:avLst/>
                    </a:prstGeom>
                    <a:noFill/>
                    <a:ln w="9525" cmpd="sng">
                      <a:solidFill>
                        <a:srgbClr val="000000"/>
                      </a:solidFill>
                      <a:miter lim="800000"/>
                      <a:headEnd/>
                      <a:tailEnd/>
                    </a:ln>
                    <a:effectLst/>
                  </pic:spPr>
                </pic:pic>
              </a:graphicData>
            </a:graphic>
          </wp:inline>
        </w:drawing>
      </w:r>
    </w:p>
    <w:p w:rsidR="009A724C" w:rsidRDefault="009A724C" w:rsidP="00A9560C">
      <w:pPr>
        <w:pStyle w:val="PdeTtext"/>
        <w:spacing w:after="0" w:line="300" w:lineRule="auto"/>
        <w:rPr>
          <w:rFonts w:ascii="Segoe UI" w:hAnsi="Segoe UI" w:cs="Segoe UI"/>
          <w:sz w:val="20"/>
          <w:szCs w:val="20"/>
        </w:rPr>
      </w:pPr>
      <w:r w:rsidRPr="007922E2">
        <w:rPr>
          <w:rFonts w:ascii="Segoe UI" w:hAnsi="Segoe UI" w:cs="Segoe UI"/>
          <w:sz w:val="20"/>
          <w:szCs w:val="20"/>
        </w:rPr>
        <w:t>Figure 1: Past and current distribution of quokka i</w:t>
      </w:r>
      <w:r w:rsidR="00070596" w:rsidRPr="007922E2">
        <w:rPr>
          <w:rFonts w:ascii="Segoe UI" w:hAnsi="Segoe UI" w:cs="Segoe UI"/>
          <w:sz w:val="20"/>
          <w:szCs w:val="20"/>
        </w:rPr>
        <w:t>n</w:t>
      </w:r>
      <w:r w:rsidRPr="007922E2">
        <w:rPr>
          <w:rFonts w:ascii="Segoe UI" w:hAnsi="Segoe UI" w:cs="Segoe UI"/>
          <w:sz w:val="20"/>
          <w:szCs w:val="20"/>
        </w:rPr>
        <w:t xml:space="preserve"> the south-west of WA (based on records in DEC’s Fauna Databases</w:t>
      </w:r>
    </w:p>
    <w:p w:rsidR="009A724C" w:rsidRPr="00F42846" w:rsidRDefault="009A724C" w:rsidP="00A60422">
      <w:pPr>
        <w:pStyle w:val="PdeTtext"/>
        <w:numPr>
          <w:ilvl w:val="0"/>
          <w:numId w:val="25"/>
        </w:numPr>
        <w:spacing w:after="0" w:line="300" w:lineRule="auto"/>
        <w:ind w:hanging="720"/>
        <w:rPr>
          <w:rFonts w:ascii="Segoe UI" w:hAnsi="Segoe UI" w:cs="Segoe UI"/>
          <w:b w:val="0"/>
          <w:color w:val="948A54" w:themeColor="background2" w:themeShade="80"/>
          <w:sz w:val="40"/>
          <w:szCs w:val="40"/>
        </w:rPr>
      </w:pPr>
      <w:r w:rsidRPr="00F42846">
        <w:rPr>
          <w:rFonts w:ascii="Segoe UI" w:hAnsi="Segoe UI" w:cs="Segoe UI"/>
          <w:b w:val="0"/>
          <w:color w:val="948A54" w:themeColor="background2" w:themeShade="80"/>
          <w:sz w:val="40"/>
          <w:szCs w:val="40"/>
        </w:rPr>
        <w:lastRenderedPageBreak/>
        <w:t xml:space="preserve">Population estimates </w:t>
      </w:r>
    </w:p>
    <w:p w:rsidR="009A724C" w:rsidRPr="005C4CF4" w:rsidRDefault="009A724C" w:rsidP="00BD36CA">
      <w:pPr>
        <w:pStyle w:val="NormalWeb"/>
        <w:spacing w:before="0" w:beforeAutospacing="0" w:after="0" w:afterAutospacing="0" w:line="300" w:lineRule="auto"/>
        <w:jc w:val="both"/>
        <w:rPr>
          <w:rFonts w:ascii="Segoe UI" w:hAnsi="Segoe UI" w:cs="Segoe UI"/>
          <w:sz w:val="20"/>
          <w:szCs w:val="20"/>
        </w:rPr>
      </w:pPr>
      <w:r w:rsidRPr="005C4CF4">
        <w:rPr>
          <w:rFonts w:ascii="Segoe UI" w:hAnsi="Segoe UI" w:cs="Segoe UI"/>
          <w:sz w:val="20"/>
          <w:szCs w:val="20"/>
        </w:rPr>
        <w:t xml:space="preserve">The existing known population of quokka can be grouped into seven distinct subpopulations: Rottnest Island, Bald Island, northern jarrah forest, central jarrah forest, southern forests, south coast and Stirling Range (Fig. 2). Table 1 provides an estimated size for each subpopulation. Note there are some outlying records of quokka that do not clearly fit into one of these sub populations (e.g. the Muddy </w:t>
      </w:r>
      <w:r w:rsidR="00070596" w:rsidRPr="005C4CF4">
        <w:rPr>
          <w:rFonts w:ascii="Segoe UI" w:hAnsi="Segoe UI" w:cs="Segoe UI"/>
          <w:sz w:val="20"/>
          <w:szCs w:val="20"/>
        </w:rPr>
        <w:t>Lakes</w:t>
      </w:r>
      <w:r w:rsidRPr="005C4CF4">
        <w:rPr>
          <w:rFonts w:ascii="Segoe UI" w:hAnsi="Segoe UI" w:cs="Segoe UI"/>
          <w:sz w:val="20"/>
          <w:szCs w:val="20"/>
        </w:rPr>
        <w:t xml:space="preserve"> records).</w:t>
      </w:r>
    </w:p>
    <w:p w:rsidR="009A724C" w:rsidRPr="005C4CF4" w:rsidRDefault="009A724C" w:rsidP="00BD36CA">
      <w:pPr>
        <w:pStyle w:val="NormalWeb"/>
        <w:spacing w:before="0" w:beforeAutospacing="0" w:after="0" w:afterAutospacing="0" w:line="300" w:lineRule="auto"/>
        <w:jc w:val="both"/>
        <w:rPr>
          <w:rFonts w:ascii="Segoe UI" w:hAnsi="Segoe UI" w:cs="Segoe UI"/>
          <w:sz w:val="20"/>
          <w:szCs w:val="20"/>
        </w:rPr>
      </w:pPr>
    </w:p>
    <w:p w:rsidR="009A724C" w:rsidRPr="007922E2" w:rsidRDefault="009A724C" w:rsidP="0081594B">
      <w:pPr>
        <w:pStyle w:val="NormalWeb"/>
        <w:spacing w:before="0" w:beforeAutospacing="0" w:after="0" w:afterAutospacing="0" w:line="300" w:lineRule="auto"/>
        <w:jc w:val="both"/>
        <w:rPr>
          <w:rFonts w:ascii="Segoe UI" w:hAnsi="Segoe UI" w:cs="Segoe UI"/>
          <w:b/>
          <w:sz w:val="20"/>
          <w:szCs w:val="20"/>
        </w:rPr>
      </w:pPr>
      <w:r w:rsidRPr="005C4CF4">
        <w:rPr>
          <w:rFonts w:ascii="Segoe UI" w:hAnsi="Segoe UI" w:cs="Segoe UI"/>
          <w:sz w:val="20"/>
          <w:szCs w:val="20"/>
        </w:rPr>
        <w:t xml:space="preserve">Population is defined here as the total number of individuals of the </w:t>
      </w:r>
      <w:proofErr w:type="spellStart"/>
      <w:r w:rsidRPr="005C4CF4">
        <w:rPr>
          <w:rFonts w:ascii="Segoe UI" w:hAnsi="Segoe UI" w:cs="Segoe UI"/>
          <w:sz w:val="20"/>
          <w:szCs w:val="20"/>
        </w:rPr>
        <w:t>taxon</w:t>
      </w:r>
      <w:proofErr w:type="spellEnd"/>
      <w:r w:rsidRPr="005C4CF4">
        <w:rPr>
          <w:rFonts w:ascii="Segoe UI" w:hAnsi="Segoe UI" w:cs="Segoe UI"/>
          <w:sz w:val="20"/>
          <w:szCs w:val="20"/>
        </w:rPr>
        <w:t xml:space="preserve"> (IUCN 2011). A subpopulation is defined as a geographically or otherwise distinct group between which there is little demographic or genetic exchange (typically one successful migrant individual or gamete per year or less) (IUCN 2011). A </w:t>
      </w:r>
      <w:proofErr w:type="spellStart"/>
      <w:r w:rsidRPr="005C4CF4">
        <w:rPr>
          <w:rFonts w:ascii="Segoe UI" w:hAnsi="Segoe UI" w:cs="Segoe UI"/>
          <w:sz w:val="20"/>
          <w:szCs w:val="20"/>
        </w:rPr>
        <w:t>metapopulation</w:t>
      </w:r>
      <w:proofErr w:type="spellEnd"/>
      <w:r w:rsidRPr="005C4CF4">
        <w:rPr>
          <w:rFonts w:ascii="Segoe UI" w:hAnsi="Segoe UI" w:cs="Segoe UI"/>
          <w:sz w:val="20"/>
          <w:szCs w:val="20"/>
        </w:rPr>
        <w:t xml:space="preserve"> is a </w:t>
      </w:r>
      <w:r w:rsidR="0034625A" w:rsidRPr="005C4CF4">
        <w:rPr>
          <w:rFonts w:ascii="Segoe UI" w:hAnsi="Segoe UI" w:cs="Segoe UI"/>
          <w:sz w:val="20"/>
          <w:szCs w:val="20"/>
        </w:rPr>
        <w:t>number</w:t>
      </w:r>
      <w:r w:rsidRPr="005C4CF4">
        <w:rPr>
          <w:rFonts w:ascii="Segoe UI" w:hAnsi="Segoe UI" w:cs="Segoe UI"/>
          <w:sz w:val="20"/>
          <w:szCs w:val="20"/>
        </w:rPr>
        <w:t xml:space="preserve"> of spatially separated </w:t>
      </w:r>
      <w:r w:rsidR="0034625A" w:rsidRPr="005C4CF4">
        <w:rPr>
          <w:rFonts w:ascii="Segoe UI" w:hAnsi="Segoe UI" w:cs="Segoe UI"/>
          <w:sz w:val="20"/>
          <w:szCs w:val="20"/>
        </w:rPr>
        <w:t>groups</w:t>
      </w:r>
      <w:r w:rsidRPr="005C4CF4">
        <w:rPr>
          <w:rFonts w:ascii="Segoe UI" w:hAnsi="Segoe UI" w:cs="Segoe UI"/>
          <w:sz w:val="20"/>
          <w:szCs w:val="20"/>
        </w:rPr>
        <w:t xml:space="preserve"> of the same species which interact at some level. They consist of several distinct </w:t>
      </w:r>
      <w:r w:rsidR="0034625A" w:rsidRPr="005C4CF4">
        <w:rPr>
          <w:rFonts w:ascii="Segoe UI" w:hAnsi="Segoe UI" w:cs="Segoe UI"/>
          <w:sz w:val="20"/>
          <w:szCs w:val="20"/>
        </w:rPr>
        <w:t>groups</w:t>
      </w:r>
      <w:r w:rsidRPr="005C4CF4">
        <w:rPr>
          <w:rFonts w:ascii="Segoe UI" w:hAnsi="Segoe UI" w:cs="Segoe UI"/>
          <w:sz w:val="20"/>
          <w:szCs w:val="20"/>
        </w:rPr>
        <w:t xml:space="preserve"> together with areas of suitable habitat between which are currently unoccupied. Individuals from one area may act to recolonise another area where there has been local extinction.</w:t>
      </w:r>
    </w:p>
    <w:p w:rsidR="00731183" w:rsidRDefault="00731183">
      <w:pPr>
        <w:spacing w:after="0" w:line="240" w:lineRule="auto"/>
        <w:rPr>
          <w:rFonts w:ascii="Segoe UI" w:hAnsi="Segoe UI" w:cs="Segoe UI"/>
          <w:b/>
          <w:sz w:val="20"/>
          <w:szCs w:val="20"/>
        </w:rPr>
      </w:pPr>
    </w:p>
    <w:p w:rsidR="009A724C" w:rsidRPr="007922E2" w:rsidRDefault="009A724C" w:rsidP="00BD36CA">
      <w:pPr>
        <w:spacing w:after="0" w:line="300" w:lineRule="auto"/>
        <w:rPr>
          <w:rFonts w:ascii="Segoe UI" w:hAnsi="Segoe UI" w:cs="Segoe UI"/>
          <w:b/>
          <w:sz w:val="20"/>
          <w:szCs w:val="20"/>
        </w:rPr>
      </w:pPr>
      <w:r w:rsidRPr="007922E2">
        <w:rPr>
          <w:rFonts w:ascii="Segoe UI" w:hAnsi="Segoe UI" w:cs="Segoe UI"/>
          <w:b/>
          <w:sz w:val="20"/>
          <w:szCs w:val="20"/>
        </w:rPr>
        <w:t>Table 1: Estimated subpopulation sizes in 2007 (</w:t>
      </w:r>
      <w:r w:rsidR="00093D77" w:rsidRPr="007922E2">
        <w:rPr>
          <w:rFonts w:ascii="Segoe UI" w:hAnsi="Segoe UI" w:cs="Segoe UI"/>
          <w:b/>
          <w:sz w:val="20"/>
          <w:szCs w:val="20"/>
        </w:rPr>
        <w:t>DSEWPaC 2012</w:t>
      </w:r>
      <w:r w:rsidRPr="007922E2">
        <w:rPr>
          <w:rFonts w:ascii="Segoe UI" w:hAnsi="Segoe UI" w:cs="Segoe UI"/>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559"/>
        <w:gridCol w:w="2551"/>
        <w:gridCol w:w="2694"/>
        <w:gridCol w:w="1701"/>
      </w:tblGrid>
      <w:tr w:rsidR="009A724C" w:rsidRPr="007922E2" w:rsidTr="0008732B">
        <w:tc>
          <w:tcPr>
            <w:tcW w:w="1101" w:type="dxa"/>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b/>
                <w:bCs/>
                <w:sz w:val="20"/>
                <w:szCs w:val="20"/>
                <w:lang w:val="en-US"/>
              </w:rPr>
              <w:t>Subpopulation</w:t>
            </w:r>
          </w:p>
        </w:tc>
        <w:tc>
          <w:tcPr>
            <w:tcW w:w="1559" w:type="dxa"/>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b/>
                <w:bCs/>
                <w:sz w:val="20"/>
                <w:szCs w:val="20"/>
                <w:lang w:val="en-US"/>
              </w:rPr>
              <w:t>Location</w:t>
            </w:r>
          </w:p>
        </w:tc>
        <w:tc>
          <w:tcPr>
            <w:tcW w:w="2551" w:type="dxa"/>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b/>
                <w:bCs/>
                <w:sz w:val="20"/>
                <w:szCs w:val="20"/>
                <w:lang w:val="en-US"/>
              </w:rPr>
              <w:t>Locality</w:t>
            </w:r>
          </w:p>
        </w:tc>
        <w:tc>
          <w:tcPr>
            <w:tcW w:w="2694" w:type="dxa"/>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b/>
                <w:bCs/>
                <w:sz w:val="20"/>
                <w:szCs w:val="20"/>
                <w:lang w:val="en-US"/>
              </w:rPr>
              <w:t>Estimated size</w:t>
            </w:r>
          </w:p>
        </w:tc>
        <w:tc>
          <w:tcPr>
            <w:tcW w:w="1701" w:type="dxa"/>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b/>
                <w:bCs/>
                <w:sz w:val="20"/>
                <w:szCs w:val="20"/>
                <w:lang w:val="en-US"/>
              </w:rPr>
              <w:t>Dominant land tenure</w:t>
            </w:r>
          </w:p>
        </w:tc>
      </w:tr>
      <w:tr w:rsidR="009A724C" w:rsidRPr="007922E2" w:rsidTr="0008732B">
        <w:tc>
          <w:tcPr>
            <w:tcW w:w="110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1</w:t>
            </w:r>
          </w:p>
        </w:tc>
        <w:tc>
          <w:tcPr>
            <w:tcW w:w="1559"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Rottnest Is</w:t>
            </w:r>
          </w:p>
        </w:tc>
        <w:tc>
          <w:tcPr>
            <w:tcW w:w="255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Rottnest Is</w:t>
            </w:r>
          </w:p>
        </w:tc>
        <w:tc>
          <w:tcPr>
            <w:tcW w:w="2694"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8,000-12,000 individuals</w:t>
            </w:r>
          </w:p>
        </w:tc>
        <w:tc>
          <w:tcPr>
            <w:tcW w:w="1701" w:type="dxa"/>
            <w:shd w:val="clear" w:color="auto" w:fill="FFFFFF" w:themeFill="background1"/>
          </w:tcPr>
          <w:p w:rsidR="009A724C" w:rsidRPr="005C4CF4" w:rsidRDefault="00C55F2F" w:rsidP="00C55F2F">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Class ‘</w:t>
            </w:r>
            <w:r w:rsidR="0034625A" w:rsidRPr="005C4CF4">
              <w:rPr>
                <w:rFonts w:ascii="Segoe UI" w:hAnsi="Segoe UI" w:cs="Segoe UI"/>
                <w:sz w:val="20"/>
                <w:szCs w:val="20"/>
                <w:lang w:val="en-US"/>
              </w:rPr>
              <w:t>A</w:t>
            </w:r>
            <w:r w:rsidRPr="005C4CF4">
              <w:rPr>
                <w:rFonts w:ascii="Segoe UI" w:hAnsi="Segoe UI" w:cs="Segoe UI"/>
                <w:sz w:val="20"/>
                <w:szCs w:val="20"/>
                <w:lang w:val="en-US"/>
              </w:rPr>
              <w:t>’ r</w:t>
            </w:r>
            <w:r w:rsidR="009A724C" w:rsidRPr="005C4CF4">
              <w:rPr>
                <w:rFonts w:ascii="Segoe UI" w:hAnsi="Segoe UI" w:cs="Segoe UI"/>
                <w:sz w:val="20"/>
                <w:szCs w:val="20"/>
                <w:lang w:val="en-US"/>
              </w:rPr>
              <w:t>eserve for Government Requirements</w:t>
            </w:r>
          </w:p>
        </w:tc>
      </w:tr>
      <w:tr w:rsidR="009A724C" w:rsidRPr="007922E2" w:rsidTr="0008732B">
        <w:tc>
          <w:tcPr>
            <w:tcW w:w="1101" w:type="dxa"/>
            <w:vMerge w:val="restart"/>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2</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tc>
        <w:tc>
          <w:tcPr>
            <w:tcW w:w="1559" w:type="dxa"/>
            <w:vMerge w:val="restart"/>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xml:space="preserve">Northern </w:t>
            </w:r>
            <w:proofErr w:type="spellStart"/>
            <w:r w:rsidRPr="005C4CF4">
              <w:rPr>
                <w:rFonts w:ascii="Segoe UI" w:hAnsi="Segoe UI" w:cs="Segoe UI"/>
                <w:sz w:val="20"/>
                <w:szCs w:val="20"/>
                <w:lang w:val="en-US"/>
              </w:rPr>
              <w:t>jarrah</w:t>
            </w:r>
            <w:proofErr w:type="spellEnd"/>
            <w:r w:rsidRPr="005C4CF4">
              <w:rPr>
                <w:rFonts w:ascii="Segoe UI" w:hAnsi="Segoe UI" w:cs="Segoe UI"/>
                <w:sz w:val="20"/>
                <w:szCs w:val="20"/>
                <w:lang w:val="en-US"/>
              </w:rPr>
              <w:t xml:space="preserve"> forest </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tc>
        <w:tc>
          <w:tcPr>
            <w:tcW w:w="255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Chandler Rd</w:t>
            </w:r>
          </w:p>
        </w:tc>
        <w:tc>
          <w:tcPr>
            <w:tcW w:w="2694"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&lt;50</w:t>
            </w:r>
          </w:p>
        </w:tc>
        <w:tc>
          <w:tcPr>
            <w:tcW w:w="170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SF</w:t>
            </w:r>
          </w:p>
        </w:tc>
      </w:tr>
      <w:tr w:rsidR="009A724C" w:rsidRPr="007922E2" w:rsidTr="0008732B">
        <w:tc>
          <w:tcPr>
            <w:tcW w:w="1101"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1559"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255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i/>
                <w:sz w:val="20"/>
                <w:szCs w:val="20"/>
                <w:lang w:val="en-US"/>
              </w:rPr>
            </w:pPr>
            <w:r w:rsidRPr="005C4CF4">
              <w:rPr>
                <w:rFonts w:ascii="Segoe UI" w:hAnsi="Segoe UI" w:cs="Segoe UI"/>
                <w:i/>
                <w:sz w:val="20"/>
                <w:szCs w:val="20"/>
                <w:lang w:val="en-US"/>
              </w:rPr>
              <w:t>Rosella Rd</w:t>
            </w:r>
          </w:p>
        </w:tc>
        <w:tc>
          <w:tcPr>
            <w:tcW w:w="2694"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i/>
                <w:sz w:val="20"/>
                <w:szCs w:val="20"/>
                <w:lang w:val="en-US"/>
              </w:rPr>
            </w:pPr>
            <w:r w:rsidRPr="005C4CF4">
              <w:rPr>
                <w:rFonts w:ascii="Segoe UI" w:hAnsi="Segoe UI" w:cs="Segoe UI"/>
                <w:i/>
                <w:sz w:val="20"/>
                <w:szCs w:val="20"/>
                <w:lang w:val="en-US"/>
              </w:rPr>
              <w:t>&lt;10</w:t>
            </w:r>
          </w:p>
        </w:tc>
        <w:tc>
          <w:tcPr>
            <w:tcW w:w="1701" w:type="dxa"/>
            <w:shd w:val="clear" w:color="auto" w:fill="FFFFFF" w:themeFill="background1"/>
          </w:tcPr>
          <w:p w:rsidR="009A724C" w:rsidRPr="0081594B"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81594B">
              <w:rPr>
                <w:rFonts w:ascii="Segoe UI" w:hAnsi="Segoe UI" w:cs="Segoe UI"/>
                <w:sz w:val="20"/>
                <w:szCs w:val="20"/>
                <w:lang w:val="en-US"/>
              </w:rPr>
              <w:t>SF</w:t>
            </w:r>
          </w:p>
        </w:tc>
      </w:tr>
      <w:tr w:rsidR="009A724C" w:rsidRPr="007922E2" w:rsidTr="0008732B">
        <w:tc>
          <w:tcPr>
            <w:tcW w:w="1101"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1559"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255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roofErr w:type="spellStart"/>
            <w:r w:rsidRPr="005C4CF4">
              <w:rPr>
                <w:rFonts w:ascii="Segoe UI" w:hAnsi="Segoe UI" w:cs="Segoe UI"/>
                <w:sz w:val="20"/>
                <w:szCs w:val="20"/>
                <w:lang w:val="en-US"/>
              </w:rPr>
              <w:t>Kesners</w:t>
            </w:r>
            <w:proofErr w:type="spellEnd"/>
            <w:r w:rsidRPr="005C4CF4">
              <w:rPr>
                <w:rFonts w:ascii="Segoe UI" w:hAnsi="Segoe UI" w:cs="Segoe UI"/>
                <w:sz w:val="20"/>
                <w:szCs w:val="20"/>
                <w:lang w:val="en-US"/>
              </w:rPr>
              <w:t xml:space="preserve"> Swamp</w:t>
            </w:r>
          </w:p>
        </w:tc>
        <w:tc>
          <w:tcPr>
            <w:tcW w:w="2694"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&lt;50</w:t>
            </w:r>
          </w:p>
        </w:tc>
        <w:tc>
          <w:tcPr>
            <w:tcW w:w="170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SF</w:t>
            </w:r>
          </w:p>
        </w:tc>
      </w:tr>
      <w:tr w:rsidR="009A724C" w:rsidRPr="007922E2" w:rsidTr="0008732B">
        <w:tc>
          <w:tcPr>
            <w:tcW w:w="1101"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1559"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255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i/>
                <w:sz w:val="20"/>
                <w:szCs w:val="20"/>
                <w:lang w:val="en-US"/>
              </w:rPr>
            </w:pPr>
            <w:r w:rsidRPr="005C4CF4">
              <w:rPr>
                <w:rFonts w:ascii="Segoe UI" w:hAnsi="Segoe UI" w:cs="Segoe UI"/>
                <w:i/>
                <w:sz w:val="20"/>
                <w:szCs w:val="20"/>
                <w:lang w:val="en-US"/>
              </w:rPr>
              <w:t>Wild Pig Swamp</w:t>
            </w:r>
          </w:p>
        </w:tc>
        <w:tc>
          <w:tcPr>
            <w:tcW w:w="2694"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i/>
                <w:sz w:val="20"/>
                <w:szCs w:val="20"/>
                <w:lang w:val="en-US"/>
              </w:rPr>
            </w:pPr>
            <w:r w:rsidRPr="005C4CF4">
              <w:rPr>
                <w:rFonts w:ascii="Segoe UI" w:hAnsi="Segoe UI" w:cs="Segoe UI"/>
                <w:i/>
                <w:sz w:val="20"/>
                <w:szCs w:val="20"/>
                <w:lang w:val="en-US"/>
              </w:rPr>
              <w:t>Presence unconfirmed; presumed locally extinct</w:t>
            </w:r>
          </w:p>
        </w:tc>
        <w:tc>
          <w:tcPr>
            <w:tcW w:w="170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i/>
                <w:sz w:val="20"/>
                <w:szCs w:val="20"/>
                <w:lang w:val="en-US"/>
              </w:rPr>
            </w:pPr>
            <w:r w:rsidRPr="005C4CF4">
              <w:rPr>
                <w:rFonts w:ascii="Segoe UI" w:hAnsi="Segoe UI" w:cs="Segoe UI"/>
                <w:i/>
                <w:sz w:val="20"/>
                <w:szCs w:val="20"/>
                <w:lang w:val="en-US"/>
              </w:rPr>
              <w:t>SF</w:t>
            </w:r>
          </w:p>
        </w:tc>
      </w:tr>
      <w:tr w:rsidR="009A724C" w:rsidRPr="007922E2" w:rsidTr="0008732B">
        <w:tc>
          <w:tcPr>
            <w:tcW w:w="1101"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1559"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255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Holyoake</w:t>
            </w:r>
          </w:p>
        </w:tc>
        <w:tc>
          <w:tcPr>
            <w:tcW w:w="2694"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Presence unconfirmed; presumed locally extinct</w:t>
            </w:r>
          </w:p>
        </w:tc>
        <w:tc>
          <w:tcPr>
            <w:tcW w:w="170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SF</w:t>
            </w:r>
          </w:p>
        </w:tc>
      </w:tr>
      <w:tr w:rsidR="009A724C" w:rsidRPr="007922E2" w:rsidTr="0008732B">
        <w:tc>
          <w:tcPr>
            <w:tcW w:w="1101" w:type="dxa"/>
            <w:vMerge w:val="restart"/>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3</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tc>
        <w:tc>
          <w:tcPr>
            <w:tcW w:w="1559" w:type="dxa"/>
            <w:vMerge w:val="restart"/>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xml:space="preserve">Central </w:t>
            </w:r>
            <w:proofErr w:type="spellStart"/>
            <w:r w:rsidRPr="005C4CF4">
              <w:rPr>
                <w:rFonts w:ascii="Segoe UI" w:hAnsi="Segoe UI" w:cs="Segoe UI"/>
                <w:sz w:val="20"/>
                <w:szCs w:val="20"/>
                <w:lang w:val="en-US"/>
              </w:rPr>
              <w:t>jarrah</w:t>
            </w:r>
            <w:proofErr w:type="spellEnd"/>
            <w:r w:rsidRPr="005C4CF4">
              <w:rPr>
                <w:rFonts w:ascii="Segoe UI" w:hAnsi="Segoe UI" w:cs="Segoe UI"/>
                <w:sz w:val="20"/>
                <w:szCs w:val="20"/>
                <w:lang w:val="en-US"/>
              </w:rPr>
              <w:t xml:space="preserve"> forest </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tc>
        <w:tc>
          <w:tcPr>
            <w:tcW w:w="255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Hadfield</w:t>
            </w:r>
          </w:p>
        </w:tc>
        <w:tc>
          <w:tcPr>
            <w:tcW w:w="2694"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&lt;50</w:t>
            </w:r>
          </w:p>
        </w:tc>
        <w:tc>
          <w:tcPr>
            <w:tcW w:w="170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SF</w:t>
            </w:r>
          </w:p>
        </w:tc>
      </w:tr>
      <w:tr w:rsidR="009A724C" w:rsidRPr="007922E2" w:rsidTr="0008732B">
        <w:tc>
          <w:tcPr>
            <w:tcW w:w="1101"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1559"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255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Hoffman</w:t>
            </w:r>
          </w:p>
        </w:tc>
        <w:tc>
          <w:tcPr>
            <w:tcW w:w="2694"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Presence unconfirmed; presumed locally extinct</w:t>
            </w:r>
          </w:p>
        </w:tc>
        <w:tc>
          <w:tcPr>
            <w:tcW w:w="170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SF</w:t>
            </w:r>
          </w:p>
        </w:tc>
      </w:tr>
      <w:tr w:rsidR="009A724C" w:rsidRPr="007922E2" w:rsidTr="0008732B">
        <w:tc>
          <w:tcPr>
            <w:tcW w:w="1101"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1559"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255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Victor Road</w:t>
            </w:r>
          </w:p>
        </w:tc>
        <w:tc>
          <w:tcPr>
            <w:tcW w:w="2694"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&lt;50</w:t>
            </w:r>
          </w:p>
        </w:tc>
        <w:tc>
          <w:tcPr>
            <w:tcW w:w="170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SF</w:t>
            </w:r>
          </w:p>
        </w:tc>
      </w:tr>
      <w:tr w:rsidR="009A724C" w:rsidRPr="007922E2" w:rsidTr="0008732B">
        <w:trPr>
          <w:trHeight w:val="439"/>
        </w:trPr>
        <w:tc>
          <w:tcPr>
            <w:tcW w:w="110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4</w:t>
            </w:r>
          </w:p>
        </w:tc>
        <w:tc>
          <w:tcPr>
            <w:tcW w:w="1559"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Southern forest</w:t>
            </w:r>
          </w:p>
        </w:tc>
        <w:tc>
          <w:tcPr>
            <w:tcW w:w="255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w:t>
            </w:r>
          </w:p>
        </w:tc>
        <w:tc>
          <w:tcPr>
            <w:tcW w:w="2694"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&gt;700</w:t>
            </w:r>
          </w:p>
        </w:tc>
        <w:tc>
          <w:tcPr>
            <w:tcW w:w="170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SF</w:t>
            </w:r>
          </w:p>
        </w:tc>
      </w:tr>
      <w:tr w:rsidR="009A724C" w:rsidRPr="007922E2" w:rsidTr="0008732B">
        <w:tc>
          <w:tcPr>
            <w:tcW w:w="1101" w:type="dxa"/>
            <w:vMerge w:val="restart"/>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5</w:t>
            </w:r>
          </w:p>
        </w:tc>
        <w:tc>
          <w:tcPr>
            <w:tcW w:w="1559" w:type="dxa"/>
            <w:vMerge w:val="restart"/>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xml:space="preserve">South coast </w:t>
            </w:r>
          </w:p>
        </w:tc>
        <w:tc>
          <w:tcPr>
            <w:tcW w:w="255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Two Peoples Bay</w:t>
            </w:r>
          </w:p>
        </w:tc>
        <w:tc>
          <w:tcPr>
            <w:tcW w:w="2694"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&gt;100</w:t>
            </w:r>
          </w:p>
        </w:tc>
        <w:tc>
          <w:tcPr>
            <w:tcW w:w="170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NR</w:t>
            </w:r>
          </w:p>
        </w:tc>
      </w:tr>
      <w:tr w:rsidR="009A724C" w:rsidRPr="007922E2" w:rsidTr="0008732B">
        <w:tc>
          <w:tcPr>
            <w:tcW w:w="1101"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1559"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2551" w:type="dxa"/>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xml:space="preserve">Mount </w:t>
            </w:r>
            <w:proofErr w:type="spellStart"/>
            <w:r w:rsidRPr="005C4CF4">
              <w:rPr>
                <w:rFonts w:ascii="Segoe UI" w:hAnsi="Segoe UI" w:cs="Segoe UI"/>
                <w:sz w:val="20"/>
                <w:szCs w:val="20"/>
                <w:lang w:val="en-US"/>
              </w:rPr>
              <w:t>Manypeaks</w:t>
            </w:r>
            <w:proofErr w:type="spellEnd"/>
          </w:p>
        </w:tc>
        <w:tc>
          <w:tcPr>
            <w:tcW w:w="2694" w:type="dxa"/>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&gt;100</w:t>
            </w:r>
          </w:p>
        </w:tc>
        <w:tc>
          <w:tcPr>
            <w:tcW w:w="1701" w:type="dxa"/>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NR</w:t>
            </w:r>
          </w:p>
        </w:tc>
      </w:tr>
      <w:tr w:rsidR="009A724C" w:rsidRPr="007922E2" w:rsidTr="0008732B">
        <w:tc>
          <w:tcPr>
            <w:tcW w:w="1101"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1559"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255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Albany</w:t>
            </w:r>
          </w:p>
        </w:tc>
        <w:tc>
          <w:tcPr>
            <w:tcW w:w="2694"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No estimates available - scattered records from the Albany Region</w:t>
            </w:r>
          </w:p>
        </w:tc>
        <w:tc>
          <w:tcPr>
            <w:tcW w:w="1701" w:type="dxa"/>
            <w:shd w:val="clear" w:color="auto" w:fill="DDD9C3" w:themeFill="background2" w:themeFillShade="E6"/>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various</w:t>
            </w:r>
          </w:p>
        </w:tc>
      </w:tr>
      <w:tr w:rsidR="009A724C" w:rsidRPr="007922E2" w:rsidTr="0008732B">
        <w:tc>
          <w:tcPr>
            <w:tcW w:w="1101"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1559" w:type="dxa"/>
            <w:vMerge/>
            <w:shd w:val="clear" w:color="auto" w:fill="C4BC96" w:themeFill="background2" w:themeFillShade="BF"/>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p>
        </w:tc>
        <w:tc>
          <w:tcPr>
            <w:tcW w:w="2551" w:type="dxa"/>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rPr>
            </w:pPr>
            <w:proofErr w:type="spellStart"/>
            <w:r w:rsidRPr="005C4CF4">
              <w:rPr>
                <w:rFonts w:ascii="Segoe UI" w:hAnsi="Segoe UI" w:cs="Segoe UI"/>
                <w:sz w:val="20"/>
                <w:szCs w:val="20"/>
                <w:lang w:val="en-US"/>
              </w:rPr>
              <w:t>Tinkelelup</w:t>
            </w:r>
            <w:proofErr w:type="spellEnd"/>
            <w:r w:rsidRPr="005C4CF4">
              <w:rPr>
                <w:rFonts w:ascii="Segoe UI" w:hAnsi="Segoe UI" w:cs="Segoe UI"/>
                <w:sz w:val="20"/>
                <w:szCs w:val="20"/>
                <w:lang w:val="en-US"/>
              </w:rPr>
              <w:t xml:space="preserve"> NR</w:t>
            </w:r>
          </w:p>
        </w:tc>
        <w:tc>
          <w:tcPr>
            <w:tcW w:w="2694" w:type="dxa"/>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&lt;50</w:t>
            </w:r>
          </w:p>
        </w:tc>
        <w:tc>
          <w:tcPr>
            <w:tcW w:w="1701" w:type="dxa"/>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NR</w:t>
            </w:r>
          </w:p>
        </w:tc>
      </w:tr>
      <w:tr w:rsidR="009A724C" w:rsidRPr="007922E2" w:rsidTr="0008732B">
        <w:tc>
          <w:tcPr>
            <w:tcW w:w="110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6</w:t>
            </w:r>
          </w:p>
        </w:tc>
        <w:tc>
          <w:tcPr>
            <w:tcW w:w="1559" w:type="dxa"/>
            <w:shd w:val="clear" w:color="auto" w:fill="FFFFFF" w:themeFill="background1"/>
          </w:tcPr>
          <w:p w:rsidR="009A724C" w:rsidRPr="005C4CF4" w:rsidRDefault="009A724C" w:rsidP="0008732B">
            <w:pPr>
              <w:tabs>
                <w:tab w:val="left" w:pos="884"/>
              </w:tabs>
              <w:overflowPunct w:val="0"/>
              <w:autoSpaceDE w:val="0"/>
              <w:autoSpaceDN w:val="0"/>
              <w:adjustRightInd w:val="0"/>
              <w:spacing w:after="0" w:line="300" w:lineRule="auto"/>
              <w:textAlignment w:val="baseline"/>
              <w:rPr>
                <w:rFonts w:ascii="Segoe UI" w:hAnsi="Segoe UI" w:cs="Segoe UI"/>
                <w:sz w:val="20"/>
                <w:szCs w:val="20"/>
                <w:lang w:val="en-US"/>
              </w:rPr>
            </w:pPr>
            <w:proofErr w:type="spellStart"/>
            <w:r w:rsidRPr="005C4CF4">
              <w:rPr>
                <w:rFonts w:ascii="Segoe UI" w:hAnsi="Segoe UI" w:cs="Segoe UI"/>
                <w:sz w:val="20"/>
                <w:szCs w:val="20"/>
                <w:lang w:val="en-US"/>
              </w:rPr>
              <w:t>Stirling</w:t>
            </w:r>
            <w:proofErr w:type="spellEnd"/>
            <w:r w:rsidRPr="005C4CF4">
              <w:rPr>
                <w:rFonts w:ascii="Segoe UI" w:hAnsi="Segoe UI" w:cs="Segoe UI"/>
                <w:sz w:val="20"/>
                <w:szCs w:val="20"/>
                <w:lang w:val="en-US"/>
              </w:rPr>
              <w:t xml:space="preserve"> Range NP</w:t>
            </w:r>
          </w:p>
        </w:tc>
        <w:tc>
          <w:tcPr>
            <w:tcW w:w="2551" w:type="dxa"/>
            <w:shd w:val="clear" w:color="auto" w:fill="FFFFFF" w:themeFill="background1"/>
          </w:tcPr>
          <w:p w:rsidR="009A724C" w:rsidRPr="005C4CF4" w:rsidRDefault="009A724C" w:rsidP="008566A2">
            <w:pPr>
              <w:pStyle w:val="ListParagraph"/>
              <w:overflowPunct w:val="0"/>
              <w:autoSpaceDE w:val="0"/>
              <w:autoSpaceDN w:val="0"/>
              <w:adjustRightInd w:val="0"/>
              <w:spacing w:after="0" w:line="300" w:lineRule="auto"/>
              <w:ind w:left="175"/>
              <w:textAlignment w:val="baseline"/>
              <w:rPr>
                <w:rFonts w:ascii="Segoe UI" w:hAnsi="Segoe UI" w:cs="Segoe UI"/>
                <w:sz w:val="20"/>
                <w:szCs w:val="20"/>
                <w:lang w:val="en-US"/>
              </w:rPr>
            </w:pPr>
          </w:p>
        </w:tc>
        <w:tc>
          <w:tcPr>
            <w:tcW w:w="2694"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 xml:space="preserve">&gt;50 </w:t>
            </w:r>
          </w:p>
        </w:tc>
        <w:tc>
          <w:tcPr>
            <w:tcW w:w="1701" w:type="dxa"/>
            <w:shd w:val="clear" w:color="auto" w:fill="FFFFFF" w:themeFill="background1"/>
          </w:tcPr>
          <w:p w:rsidR="009A724C" w:rsidRPr="005C4CF4" w:rsidRDefault="009A724C" w:rsidP="008566A2">
            <w:pPr>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NP</w:t>
            </w:r>
          </w:p>
        </w:tc>
      </w:tr>
      <w:tr w:rsidR="009A724C" w:rsidRPr="007922E2" w:rsidTr="0008732B">
        <w:tc>
          <w:tcPr>
            <w:tcW w:w="1101" w:type="dxa"/>
            <w:shd w:val="clear" w:color="auto" w:fill="FFFFFF" w:themeFill="background1"/>
          </w:tcPr>
          <w:p w:rsidR="009A724C" w:rsidRPr="005C4CF4" w:rsidRDefault="009A724C" w:rsidP="0008732B">
            <w:pPr>
              <w:shd w:val="clear" w:color="auto" w:fill="FFFFFF" w:themeFill="background1"/>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7</w:t>
            </w:r>
          </w:p>
        </w:tc>
        <w:tc>
          <w:tcPr>
            <w:tcW w:w="1559" w:type="dxa"/>
            <w:shd w:val="clear" w:color="auto" w:fill="FFFFFF" w:themeFill="background1"/>
          </w:tcPr>
          <w:p w:rsidR="009A724C" w:rsidRPr="005C4CF4" w:rsidRDefault="009A724C" w:rsidP="0008732B">
            <w:pPr>
              <w:shd w:val="clear" w:color="auto" w:fill="FFFFFF" w:themeFill="background1"/>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Bald Is</w:t>
            </w:r>
          </w:p>
        </w:tc>
        <w:tc>
          <w:tcPr>
            <w:tcW w:w="2551" w:type="dxa"/>
            <w:shd w:val="clear" w:color="auto" w:fill="FFFFFF" w:themeFill="background1"/>
          </w:tcPr>
          <w:p w:rsidR="009A724C" w:rsidRPr="005C4CF4" w:rsidRDefault="009A724C" w:rsidP="0008732B">
            <w:pPr>
              <w:shd w:val="clear" w:color="auto" w:fill="FFFFFF" w:themeFill="background1"/>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Bald Is</w:t>
            </w:r>
          </w:p>
        </w:tc>
        <w:tc>
          <w:tcPr>
            <w:tcW w:w="2694" w:type="dxa"/>
            <w:shd w:val="clear" w:color="auto" w:fill="FFFFFF" w:themeFill="background1"/>
          </w:tcPr>
          <w:p w:rsidR="009A724C" w:rsidRPr="005C4CF4" w:rsidRDefault="009A724C" w:rsidP="0008732B">
            <w:pPr>
              <w:shd w:val="clear" w:color="auto" w:fill="FFFFFF" w:themeFill="background1"/>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600-1,000</w:t>
            </w:r>
          </w:p>
        </w:tc>
        <w:tc>
          <w:tcPr>
            <w:tcW w:w="1701" w:type="dxa"/>
            <w:shd w:val="clear" w:color="auto" w:fill="FFFFFF" w:themeFill="background1"/>
          </w:tcPr>
          <w:p w:rsidR="009A724C" w:rsidRPr="005C4CF4" w:rsidRDefault="009A724C" w:rsidP="0008732B">
            <w:pPr>
              <w:shd w:val="clear" w:color="auto" w:fill="FFFFFF" w:themeFill="background1"/>
              <w:overflowPunct w:val="0"/>
              <w:autoSpaceDE w:val="0"/>
              <w:autoSpaceDN w:val="0"/>
              <w:adjustRightInd w:val="0"/>
              <w:spacing w:after="0" w:line="300" w:lineRule="auto"/>
              <w:textAlignment w:val="baseline"/>
              <w:rPr>
                <w:rFonts w:ascii="Segoe UI" w:hAnsi="Segoe UI" w:cs="Segoe UI"/>
                <w:sz w:val="20"/>
                <w:szCs w:val="20"/>
                <w:lang w:val="en-US"/>
              </w:rPr>
            </w:pPr>
            <w:r w:rsidRPr="005C4CF4">
              <w:rPr>
                <w:rFonts w:ascii="Segoe UI" w:hAnsi="Segoe UI" w:cs="Segoe UI"/>
                <w:sz w:val="20"/>
                <w:szCs w:val="20"/>
                <w:lang w:val="en-US"/>
              </w:rPr>
              <w:t>NR</w:t>
            </w:r>
          </w:p>
        </w:tc>
      </w:tr>
    </w:tbl>
    <w:p w:rsidR="00C128A1" w:rsidRPr="007922E2" w:rsidRDefault="00C128A1" w:rsidP="0008732B">
      <w:pPr>
        <w:pStyle w:val="Heading3"/>
        <w:shd w:val="clear" w:color="auto" w:fill="FFFFFF" w:themeFill="background1"/>
        <w:spacing w:before="0" w:line="300" w:lineRule="auto"/>
        <w:rPr>
          <w:rFonts w:ascii="Segoe UI" w:hAnsi="Segoe UI" w:cs="Segoe UI"/>
          <w:sz w:val="24"/>
          <w:szCs w:val="24"/>
        </w:rPr>
      </w:pPr>
    </w:p>
    <w:p w:rsidR="009A724C" w:rsidRPr="00F42846" w:rsidRDefault="009A724C" w:rsidP="00F42846">
      <w:pPr>
        <w:pStyle w:val="Heading3"/>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before="0" w:line="300" w:lineRule="auto"/>
        <w:rPr>
          <w:rFonts w:ascii="Segoe UI" w:hAnsi="Segoe UI" w:cs="Segoe UI"/>
          <w:b w:val="0"/>
          <w:sz w:val="40"/>
          <w:szCs w:val="40"/>
        </w:rPr>
      </w:pPr>
      <w:bookmarkStart w:id="52" w:name="_Toc332720160"/>
      <w:bookmarkStart w:id="53" w:name="_Toc333318715"/>
      <w:bookmarkStart w:id="54" w:name="_Toc333408736"/>
      <w:bookmarkStart w:id="55" w:name="_Toc342386014"/>
      <w:r w:rsidRPr="00F42846">
        <w:rPr>
          <w:rFonts w:ascii="Segoe UI" w:hAnsi="Segoe UI" w:cs="Segoe UI"/>
          <w:b w:val="0"/>
          <w:sz w:val="40"/>
          <w:szCs w:val="40"/>
        </w:rPr>
        <w:t>Rottnest Island population estimates</w:t>
      </w:r>
      <w:bookmarkEnd w:id="52"/>
      <w:bookmarkEnd w:id="53"/>
      <w:bookmarkEnd w:id="54"/>
      <w:bookmarkEnd w:id="55"/>
      <w:r w:rsidRPr="00F42846">
        <w:rPr>
          <w:rFonts w:ascii="Segoe UI" w:hAnsi="Segoe UI" w:cs="Segoe UI"/>
          <w:b w:val="0"/>
          <w:sz w:val="40"/>
          <w:szCs w:val="40"/>
        </w:rPr>
        <w:t xml:space="preserve"> </w:t>
      </w:r>
    </w:p>
    <w:p w:rsidR="009A724C" w:rsidRPr="005C4CF4" w:rsidRDefault="009A724C" w:rsidP="00F42846">
      <w:pPr>
        <w:pStyle w:val="PdeTtext"/>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rPr>
          <w:rFonts w:ascii="Segoe UI" w:hAnsi="Segoe UI" w:cs="Segoe UI"/>
          <w:b w:val="0"/>
          <w:sz w:val="20"/>
          <w:szCs w:val="20"/>
        </w:rPr>
      </w:pPr>
      <w:r w:rsidRPr="005C4CF4">
        <w:rPr>
          <w:rFonts w:ascii="Segoe UI" w:hAnsi="Segoe UI" w:cs="Segoe UI"/>
          <w:b w:val="0"/>
          <w:sz w:val="20"/>
          <w:szCs w:val="20"/>
        </w:rPr>
        <w:t xml:space="preserve">The largest extant quokka population is on Rottnest Island where the size is known to fluctuate and reported population estimates vary enormously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The island supports a population which has temporarily high numbers of 10,000 to 12,000 individuals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&lt;EndNote&gt;&lt;Cite&gt;&lt;Author&gt;Bradshaw&lt;/Author&gt;&lt;Year&gt;1991&lt;/Year&gt;&lt;RecNum&gt;3287&lt;/RecNum&gt;&lt;record&gt;&lt;rec-number&gt;3287&lt;/rec-number&gt;&lt;ref-type name="Generic"&gt;13&lt;/ref-type&gt;&lt;contributors&gt;&lt;authors&gt;&lt;author&gt;Bradshaw, S.D.&lt;/author&gt;&lt;/authors&gt;&lt;/contributors&gt;&lt;titles&gt;&lt;title&gt;Rottnest Quokka Workshop. An inquiry into the current status of the quokka, held in the Rottnest Research Station on 9-10 March, 1991&lt;/title&gt;&lt;/titles&gt;&lt;dates&gt;&lt;year&gt;1991&lt;/year&gt;&lt;/dates&gt;&lt;publisher&gt;Unpublished report prepared for the Rottnest Island Research Committee&lt;/publisher&gt;&lt;urls&gt;&lt;/urls&gt;&lt;/record&gt;&lt;/Cite&gt;&lt;Cite&gt;&lt;Author&gt;Dickman&lt;/Author&gt;&lt;Year&gt;1988&lt;/Year&gt;&lt;RecNum&gt;3296&lt;/RecNum&gt;&lt;record&gt;&lt;rec-number&gt;3296&lt;/rec-number&gt;&lt;ref-type name="Report"&gt;27&lt;/ref-type&gt;&lt;contributors&gt;&lt;authors&gt;&lt;author&gt;Dickman, C.R.&lt;/author&gt;&lt;/authors&gt;&lt;/contributors&gt;&lt;titles&gt;&lt;title&gt;&lt;style face="normal" font="default" size="100%"&gt;Rottnest Island. The quokka &lt;/style&gt;&lt;style face="italic" font="default" size="100%"&gt;Setonix brachyurus&lt;/style&gt;&lt;/title&gt;&lt;/titles&gt;&lt;dates&gt;&lt;year&gt;1988&lt;/year&gt;&lt;/dates&gt;&lt;pub-location&gt;Perth&lt;/pub-location&gt;&lt;publisher&gt;Rottnest Island Authority&lt;/publisher&gt;&lt;label&gt;File 26 - Setonix&lt;/label&gt;&lt;work-type&gt;Brochure produced for the Rottnest Island Authority&lt;/work-type&gt;&lt;urls&gt;&lt;/urls&gt;&lt;/record&gt;&lt;/Cite&gt;&lt;Cite&gt;&lt;Author&gt;Dickman&lt;/Author&gt;&lt;Year&gt;1992&lt;/Year&gt;&lt;RecNum&gt;3265&lt;/RecNum&gt;&lt;record&gt;&lt;rec-number&gt;3265&lt;/rec-number&gt;&lt;ref-type name="Book Section"&gt;5&lt;/ref-type&gt;&lt;contributors&gt;&lt;authors&gt;&lt;author&gt;Dickman, C.R.&lt;/author&gt;&lt;/authors&gt;&lt;secondary-authors&gt;&lt;author&gt;Coles, J.N.&lt;/author&gt;&lt;author&gt;Drew, J.M.&lt;/author&gt;&lt;/secondary-authors&gt;&lt;/contributors&gt;&lt;titles&gt;&lt;title&gt;Conservation of Mammals in the Australasian Region: the Importance of Islands&lt;/title&gt;&lt;secondary-title&gt;Australia and the Global Environmental Crisis&lt;/secondary-title&gt;&lt;/titles&gt;&lt;pages&gt;175-214&lt;/pages&gt;&lt;keywords&gt;&lt;keyword&gt;disease&lt;/keyword&gt;&lt;keyword&gt;predation&lt;/keyword&gt;&lt;keyword&gt;decline&lt;/keyword&gt;&lt;keyword&gt;quokka&lt;/keyword&gt;&lt;/keywords&gt;&lt;dates&gt;&lt;year&gt;1992&lt;/year&gt;&lt;/dates&gt;&lt;pub-location&gt;Canberra&lt;/pub-location&gt;&lt;publisher&gt;Academy Press&lt;/publisher&gt;&lt;label&gt;File 23 - Fauna decline and recovery general, biodiversity conservation, ecology general&lt;/label&gt;&lt;urls&gt;&lt;/urls&gt;&lt;/record&gt;&lt;/Cite&gt;&lt;Cite&gt;&lt;Author&gt;O&amp;apos;Connor&lt;/Author&gt;&lt;Year&gt;1999&lt;/Year&gt;&lt;RecNum&gt;3286&lt;/RecNum&gt;&lt;record&gt;&lt;rec-number&gt;3286&lt;/rec-number&gt;&lt;ref-type name="Report"&gt;27&lt;/ref-type&gt;&lt;contributors&gt;&lt;authors&gt;&lt;author&gt;O&amp;apos;Connor, R.&lt;/author&gt;&lt;/authors&gt;&lt;/contributors&gt;&lt;titles&gt;&lt;title&gt;&lt;style face="normal" font="default" size="100%"&gt;Population estimates for the Rottnest Island Quokka (&lt;/style&gt;&lt;style face="italic" font="default" size="100%"&gt;Setonix brachyurus&lt;/style&gt;&lt;style face="normal" font="default" size="100%"&gt;), east of Narrow Neck, determined by scat counts, January 1999.&lt;/style&gt;&lt;/title&gt;&lt;/titles&gt;&lt;dates&gt;&lt;year&gt;1999&lt;/year&gt;&lt;/dates&gt;&lt;publisher&gt;University of New England, Armidale, NSW&lt;/publisher&gt;&lt;label&gt;File 26 - Setonix&lt;/label&gt;&lt;work-type&gt;Unpublished Report&lt;/work-type&gt;&lt;urls&gt;&lt;/urls&gt;&lt;/record&gt;&lt;/Cite&gt;&lt;/EndNote&gt;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(Bradshaw 1991, Dickman 1992, O'Connor 1999)</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but seasonally falls to a much lower, unquantified population size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Tores&lt;/Author&gt;&lt;Year&gt;in prep&lt;/Year&gt;&lt;RecNum&gt;4000&lt;/RecNum&gt;&lt;record&gt;&lt;rec-number&gt;4000&lt;/rec-number&gt;&lt;ref-type name="Journal Article"&gt;17&lt;/ref-type&gt;&lt;contributors&gt;&lt;authors&gt;&lt;author&gt;de Tores, P.J.&lt;/author&gt;&lt;author&gt;Alacs, E&lt;/author&gt;&lt;author&gt;Spencer, P B S&lt;/author&gt;&lt;author&gt;Hayward, M. W.&lt;/author&gt;&lt;/authors&gt;&lt;/contributors&gt;&lt;titles&gt;&lt;title&gt;&lt;style face="normal" font="default" size="100%"&gt;Review of the conservation status of the quokka, &lt;/style&gt;&lt;style face="italic" font="default" size="100%"&gt;Setonix brachyurus&lt;/style&gt;&lt;style face="normal" font="default" size="100%"&gt; (Macropodidae: Marsupialia), an endemic macropod marsupial from south-west Western Australia&lt;/style&gt;&lt;/title&gt;&lt;/titles&gt;&lt;dates&gt;&lt;year&gt;in prep&lt;/year&gt;&lt;/dates&gt;&lt;urls&gt;&lt;/urls&gt;&lt;/record&gt;&lt;/Cite&gt;&lt;/EndNote&gt;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(P. de Tores</w:t>
      </w:r>
      <w:r w:rsidRPr="005C4CF4">
        <w:rPr>
          <w:rFonts w:ascii="Segoe UI" w:hAnsi="Segoe UI" w:cs="Segoe UI"/>
          <w:b w:val="0"/>
          <w:i/>
          <w:sz w:val="20"/>
          <w:szCs w:val="20"/>
        </w:rPr>
        <w:t xml:space="preserve"> </w:t>
      </w:r>
      <w:r w:rsidRPr="005C4CF4">
        <w:rPr>
          <w:rFonts w:ascii="Segoe UI" w:hAnsi="Segoe UI" w:cs="Segoe UI"/>
          <w:b w:val="0"/>
          <w:sz w:val="20"/>
          <w:szCs w:val="20"/>
        </w:rPr>
        <w:t>pers. comm.)</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The island supports highly disturbed habitats, with extensive clearing of native vegetation and limited supply of freshwater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&lt;EndNote&gt;&lt;Cite&gt;&lt;Author&gt;Edward&lt;/Author&gt;&lt;Year&gt;1983&lt;/Year&gt;&lt;RecNum&gt;4587&lt;/RecNum&gt;&lt;record&gt;&lt;rec-number&gt;4587&lt;/rec-number&gt;&lt;ref-type name="Journal Article"&gt;17&lt;/ref-type&gt;&lt;contributors&gt;&lt;authors&gt;&lt;author&gt;Edward, D H D&lt;/author&gt;&lt;/authors&gt;&lt;/contributors&gt;&lt;titles&gt;&lt;title&gt;Research on Rottnest Island&lt;/title&gt;&lt;secondary-title&gt;Journal of the Royal  Society of Western Australia&lt;/secondary-title&gt;&lt;/titles&gt;&lt;periodical&gt;&lt;full-title&gt;Journal of the Royal  Society of Western Australia&lt;/full-title&gt;&lt;/periodical&gt;&lt;pages&gt;41-47&lt;/pages&gt;&lt;volume&gt;66&lt;/volume&gt;&lt;dates&gt;&lt;year&gt;1983&lt;/year&gt;&lt;/dates&gt;&lt;urls&gt;&lt;/urls&gt;&lt;/record&gt;&lt;/Cite&gt;&lt;/EndNote&gt;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(Edward 1983)</w:t>
      </w:r>
      <w:r w:rsidR="00310791" w:rsidRPr="005C4CF4">
        <w:rPr>
          <w:rFonts w:ascii="Segoe UI" w:hAnsi="Segoe UI" w:cs="Segoe UI"/>
          <w:b w:val="0"/>
          <w:sz w:val="20"/>
          <w:szCs w:val="20"/>
        </w:rPr>
        <w:fldChar w:fldCharType="end"/>
      </w:r>
      <w:r w:rsidRPr="005C4CF4">
        <w:rPr>
          <w:rFonts w:ascii="Segoe UI" w:hAnsi="Segoe UI" w:cs="Segoe UI"/>
          <w:b w:val="0"/>
          <w:sz w:val="20"/>
          <w:szCs w:val="20"/>
        </w:rPr>
        <w:t>. In January 1999, O’Connor (1999) estimated 46 per cent of the total population to be in the ‘settlement</w:t>
      </w:r>
      <w:r w:rsidRPr="005C4CF4">
        <w:rPr>
          <w:rFonts w:ascii="Segoe UI" w:hAnsi="Segoe UI" w:cs="Segoe UI"/>
          <w:b w:val="0"/>
          <w:i/>
          <w:sz w:val="20"/>
          <w:szCs w:val="20"/>
        </w:rPr>
        <w:t>’</w:t>
      </w:r>
      <w:r w:rsidRPr="005C4CF4">
        <w:rPr>
          <w:rFonts w:ascii="Segoe UI" w:hAnsi="Segoe UI" w:cs="Segoe UI"/>
          <w:b w:val="0"/>
          <w:sz w:val="20"/>
          <w:szCs w:val="20"/>
        </w:rPr>
        <w:t xml:space="preserve"> where water and grassed lawns are available. Rottnest Island is the only place where quokkas congregate in large numbers and feed in the open.</w:t>
      </w:r>
    </w:p>
    <w:p w:rsidR="009A724C" w:rsidRPr="007922E2" w:rsidRDefault="009A724C" w:rsidP="00BD36CA">
      <w:pPr>
        <w:pStyle w:val="PdeTtext"/>
        <w:spacing w:after="0" w:line="300" w:lineRule="auto"/>
        <w:rPr>
          <w:rFonts w:ascii="Segoe UI" w:hAnsi="Segoe UI" w:cs="Segoe UI"/>
          <w:b w:val="0"/>
        </w:rPr>
      </w:pPr>
    </w:p>
    <w:p w:rsidR="009A724C" w:rsidRPr="007922E2" w:rsidRDefault="0081594B" w:rsidP="00BD36CA">
      <w:pPr>
        <w:pStyle w:val="PdeTtext"/>
        <w:spacing w:after="0" w:line="300" w:lineRule="auto"/>
        <w:rPr>
          <w:rFonts w:ascii="Segoe UI" w:hAnsi="Segoe UI" w:cs="Segoe UI"/>
          <w:b w:val="0"/>
        </w:rPr>
      </w:pPr>
      <w:r w:rsidRPr="007922E2">
        <w:rPr>
          <w:rFonts w:ascii="Segoe UI" w:hAnsi="Segoe UI" w:cs="Segoe UI"/>
          <w:b w:val="0"/>
          <w:noProof/>
          <w:lang w:eastAsia="en-AU"/>
        </w:rPr>
        <w:drawing>
          <wp:inline distT="0" distB="0" distL="0" distR="0">
            <wp:extent cx="6096000" cy="4314825"/>
            <wp:effectExtent l="19050" t="19050" r="19050" b="2857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096000" cy="4314825"/>
                    </a:xfrm>
                    <a:prstGeom prst="rect">
                      <a:avLst/>
                    </a:prstGeom>
                    <a:noFill/>
                    <a:ln w="9525" cmpd="sng">
                      <a:solidFill>
                        <a:srgbClr val="000000"/>
                      </a:solidFill>
                      <a:miter lim="800000"/>
                      <a:headEnd/>
                      <a:tailEnd/>
                    </a:ln>
                    <a:effectLst/>
                  </pic:spPr>
                </pic:pic>
              </a:graphicData>
            </a:graphic>
          </wp:inline>
        </w:drawing>
      </w:r>
      <w:r w:rsidR="00310791" w:rsidRPr="00310791">
        <w:rPr>
          <w:rFonts w:ascii="Segoe UI" w:hAnsi="Segoe UI" w:cs="Segoe UI"/>
          <w:noProof/>
          <w:lang w:val="en-US"/>
        </w:rPr>
        <w:pict>
          <v:shape id="_x0000_s1028" type="#_x0000_t32" style="position:absolute;left:0;text-align:left;margin-left:129.35pt;margin-top:71.3pt;width:45.65pt;height:0;flip:x;z-index:251659264;mso-position-horizontal-relative:text;mso-position-vertical-relative:text" o:connectortype="straight" strokecolor="#c00000" strokeweight="1pt">
            <v:stroke endarrow="block"/>
          </v:shape>
        </w:pict>
      </w:r>
      <w:r w:rsidR="00310791" w:rsidRPr="00310791">
        <w:rPr>
          <w:rFonts w:ascii="Segoe UI" w:hAnsi="Segoe UI" w:cs="Segoe UI"/>
          <w:noProof/>
          <w:lang w:val="en-US"/>
        </w:rPr>
        <w:pict>
          <v:shape id="_x0000_s1029" type="#_x0000_t32" style="position:absolute;left:0;text-align:left;margin-left:380.55pt;margin-top:144.05pt;width:.05pt;height:113.25pt;flip:y;z-index:251658240;mso-position-horizontal-relative:text;mso-position-vertical-relative:text" o:connectortype="straight" strokecolor="#c00000" strokeweight="1pt">
            <v:stroke endarrow="block"/>
          </v:shape>
        </w:pict>
      </w:r>
    </w:p>
    <w:p w:rsidR="009A724C" w:rsidRPr="007922E2" w:rsidRDefault="009A724C" w:rsidP="00BD36CA">
      <w:pPr>
        <w:pStyle w:val="PdeTtext"/>
        <w:spacing w:after="0" w:line="300" w:lineRule="auto"/>
        <w:rPr>
          <w:rFonts w:ascii="Segoe UI" w:hAnsi="Segoe UI" w:cs="Segoe UI"/>
          <w:b w:val="0"/>
        </w:rPr>
      </w:pPr>
      <w:r w:rsidRPr="007922E2">
        <w:rPr>
          <w:rFonts w:ascii="Segoe UI" w:hAnsi="Segoe UI" w:cs="Segoe UI"/>
          <w:sz w:val="20"/>
          <w:szCs w:val="20"/>
        </w:rPr>
        <w:t xml:space="preserve">Figure 2: Sub-populations of quokka in the south-west of </w:t>
      </w:r>
      <w:proofErr w:type="gramStart"/>
      <w:r w:rsidRPr="007922E2">
        <w:rPr>
          <w:rFonts w:ascii="Segoe UI" w:hAnsi="Segoe UI" w:cs="Segoe UI"/>
          <w:sz w:val="20"/>
          <w:szCs w:val="20"/>
        </w:rPr>
        <w:t>WA,</w:t>
      </w:r>
      <w:proofErr w:type="gramEnd"/>
      <w:r w:rsidRPr="007922E2">
        <w:rPr>
          <w:rFonts w:ascii="Segoe UI" w:hAnsi="Segoe UI" w:cs="Segoe UI"/>
          <w:sz w:val="20"/>
          <w:szCs w:val="20"/>
        </w:rPr>
        <w:t xml:space="preserve"> based on records in DEC’s Fauna Databases. *Note there are some outlying records of quokka that do not clearly fit into one of these sub populations (e.g. the Muddy </w:t>
      </w:r>
      <w:r w:rsidR="0034625A" w:rsidRPr="007922E2">
        <w:rPr>
          <w:rFonts w:ascii="Segoe UI" w:hAnsi="Segoe UI" w:cs="Segoe UI"/>
          <w:sz w:val="20"/>
          <w:szCs w:val="20"/>
        </w:rPr>
        <w:t>Lakes</w:t>
      </w:r>
      <w:r w:rsidRPr="007922E2">
        <w:rPr>
          <w:rFonts w:ascii="Segoe UI" w:hAnsi="Segoe UI" w:cs="Segoe UI"/>
          <w:sz w:val="20"/>
          <w:szCs w:val="20"/>
        </w:rPr>
        <w:t xml:space="preserve"> records).</w:t>
      </w:r>
    </w:p>
    <w:p w:rsidR="00392905" w:rsidRPr="007922E2" w:rsidRDefault="00392905">
      <w:pPr>
        <w:spacing w:after="0" w:line="240" w:lineRule="auto"/>
        <w:rPr>
          <w:rFonts w:ascii="Segoe UI" w:hAnsi="Segoe UI" w:cs="Segoe UI"/>
          <w:b/>
          <w:bCs/>
          <w:sz w:val="24"/>
          <w:szCs w:val="24"/>
        </w:rPr>
      </w:pPr>
      <w:bookmarkStart w:id="56" w:name="_Toc342386015"/>
    </w:p>
    <w:p w:rsidR="009A724C" w:rsidRPr="00F42846" w:rsidRDefault="009A724C" w:rsidP="00A60422">
      <w:pPr>
        <w:pStyle w:val="Heading3"/>
        <w:numPr>
          <w:ilvl w:val="0"/>
          <w:numId w:val="25"/>
        </w:numPr>
        <w:spacing w:before="0" w:line="300" w:lineRule="auto"/>
        <w:ind w:hanging="720"/>
        <w:rPr>
          <w:rFonts w:ascii="Segoe UI" w:hAnsi="Segoe UI" w:cs="Segoe UI"/>
          <w:b w:val="0"/>
          <w:color w:val="948A54" w:themeColor="background2" w:themeShade="80"/>
          <w:sz w:val="40"/>
          <w:szCs w:val="40"/>
        </w:rPr>
      </w:pPr>
      <w:r w:rsidRPr="00F42846">
        <w:rPr>
          <w:rFonts w:ascii="Segoe UI" w:hAnsi="Segoe UI" w:cs="Segoe UI"/>
          <w:b w:val="0"/>
          <w:color w:val="948A54" w:themeColor="background2" w:themeShade="80"/>
          <w:sz w:val="40"/>
          <w:szCs w:val="40"/>
        </w:rPr>
        <w:t>Population genetics</w:t>
      </w:r>
      <w:bookmarkEnd w:id="56"/>
    </w:p>
    <w:p w:rsidR="001D3B7D" w:rsidRPr="008D569C" w:rsidRDefault="001D3B7D" w:rsidP="001D3B7D">
      <w:pPr>
        <w:pStyle w:val="PdeTtext"/>
        <w:spacing w:after="0" w:line="300" w:lineRule="auto"/>
        <w:rPr>
          <w:rFonts w:ascii="Arial" w:hAnsi="Arial" w:cs="Arial"/>
        </w:rPr>
      </w:pPr>
      <w:r>
        <w:rPr>
          <w:rFonts w:ascii="Arial" w:hAnsi="Arial" w:cs="Arial"/>
          <w:b w:val="0"/>
        </w:rPr>
        <w:t>I</w:t>
      </w:r>
      <w:r w:rsidRPr="008D569C">
        <w:rPr>
          <w:rFonts w:ascii="Arial" w:hAnsi="Arial" w:cs="Arial"/>
          <w:b w:val="0"/>
        </w:rPr>
        <w:t xml:space="preserve">solation of the Rottnest and Bald Island subpopulations </w:t>
      </w:r>
      <w:r>
        <w:rPr>
          <w:rFonts w:ascii="Arial" w:hAnsi="Arial" w:cs="Arial"/>
          <w:b w:val="0"/>
        </w:rPr>
        <w:t xml:space="preserve">from those on the mainland occurred </w:t>
      </w:r>
      <w:r w:rsidRPr="008D569C">
        <w:rPr>
          <w:rFonts w:ascii="Arial" w:hAnsi="Arial" w:cs="Arial"/>
          <w:b w:val="0"/>
        </w:rPr>
        <w:t>about 6,000 to 8,000 years ago</w:t>
      </w:r>
      <w:r>
        <w:rPr>
          <w:rFonts w:ascii="Arial" w:hAnsi="Arial" w:cs="Arial"/>
          <w:b w:val="0"/>
        </w:rPr>
        <w:t xml:space="preserve"> as a result of sea level rise</w:t>
      </w:r>
      <w:r w:rsidRPr="008D569C">
        <w:rPr>
          <w:rFonts w:ascii="Arial" w:hAnsi="Arial" w:cs="Arial"/>
          <w:b w:val="0"/>
        </w:rPr>
        <w:t>.</w:t>
      </w:r>
      <w:r>
        <w:rPr>
          <w:rFonts w:ascii="Arial" w:hAnsi="Arial" w:cs="Arial"/>
          <w:b w:val="0"/>
        </w:rPr>
        <w:t xml:space="preserve"> </w:t>
      </w:r>
      <w:r w:rsidRPr="008D569C">
        <w:rPr>
          <w:rFonts w:ascii="Arial" w:hAnsi="Arial" w:cs="Arial"/>
          <w:b w:val="0"/>
        </w:rPr>
        <w:t xml:space="preserve">Despite this, there is little evidence of morphological differences between island and mainland quokka populations, </w:t>
      </w:r>
      <w:r>
        <w:rPr>
          <w:rFonts w:ascii="Arial" w:hAnsi="Arial" w:cs="Arial"/>
          <w:b w:val="0"/>
        </w:rPr>
        <w:t>although</w:t>
      </w:r>
      <w:r w:rsidRPr="008D569C">
        <w:rPr>
          <w:rFonts w:ascii="Arial" w:hAnsi="Arial" w:cs="Arial"/>
          <w:b w:val="0"/>
        </w:rPr>
        <w:t xml:space="preserve"> there is a latitudinal cline in body size </w:t>
      </w:r>
      <w:r w:rsidR="00310791" w:rsidRPr="008D569C">
        <w:rPr>
          <w:rFonts w:ascii="Arial" w:hAnsi="Arial" w:cs="Arial"/>
          <w:b w:val="0"/>
        </w:rPr>
        <w:fldChar w:fldCharType="begin"/>
      </w:r>
      <w:r w:rsidRPr="008D569C">
        <w:rPr>
          <w:rFonts w:ascii="Arial" w:hAnsi="Arial" w:cs="Arial"/>
          <w:b w:val="0"/>
        </w:rPr>
        <w:instrText xml:space="preserve"> ADDIN EN.CITE &lt;EndNote&gt;&lt;Cite&gt;&lt;Author&gt;Sinclair&lt;/Author&gt;&lt;Year&gt;2001&lt;/Year&gt;&lt;RecNum&gt;4156&lt;/RecNum&gt;&lt;record&gt;&lt;rec-number&gt;4156&lt;/rec-number&gt;&lt;ref-type name="Journal Article"&gt;17&lt;/ref-type&gt;&lt;contributors&gt;&lt;authors&gt;&lt;author&gt;Sinclair, E A&lt;/author&gt;&lt;/authors&gt;&lt;/contributors&gt;&lt;titles&gt;&lt;title&gt;&lt;style face="normal" font="default" size="100%"&gt;Microgeographic variation in two relict island populations of the quokka, &lt;/style&gt;&lt;style face="italic" font="default" size="100%"&gt;Setonix brachyurus &lt;/style&gt;&lt;style face="normal" font="default" size="100%"&gt;(Marsupialia: Macropodidae), assessed by allozyme electrophoresis&lt;/style&gt;&lt;/title&gt;&lt;secondary-title&gt;Journal of the Royal  Society of Western Australia&lt;/secondary-title&gt;&lt;/titles&gt;&lt;periodical&gt;&lt;full-title&gt;Journal of the Royal  Society of Western Australia&lt;/full-title&gt;&lt;/periodical&gt;&lt;pages&gt;111-116&lt;/pages&gt;&lt;volume&gt;84&lt;/volume&gt;&lt;keywords&gt;&lt;keyword&gt;genetics&lt;/keyword&gt;&lt;/keywords&gt;&lt;dates&gt;&lt;year&gt;2001&lt;/year&gt;&lt;/dates&gt;&lt;label&gt;File 28 - Genetic studies&lt;/label&gt;&lt;urls&gt;&lt;/urls&gt;&lt;/record&gt;&lt;/Cite&gt;&lt;/EndNote&gt;</w:instrText>
      </w:r>
      <w:r w:rsidR="00310791" w:rsidRPr="008D569C">
        <w:rPr>
          <w:rFonts w:ascii="Arial" w:hAnsi="Arial" w:cs="Arial"/>
          <w:b w:val="0"/>
        </w:rPr>
        <w:fldChar w:fldCharType="separate"/>
      </w:r>
      <w:r w:rsidRPr="008D569C">
        <w:rPr>
          <w:rFonts w:ascii="Arial" w:hAnsi="Arial" w:cs="Arial"/>
          <w:b w:val="0"/>
        </w:rPr>
        <w:t>(Sinclair 2001b)</w:t>
      </w:r>
      <w:r w:rsidR="00310791" w:rsidRPr="008D569C">
        <w:rPr>
          <w:rFonts w:ascii="Arial" w:hAnsi="Arial" w:cs="Arial"/>
          <w:b w:val="0"/>
        </w:rPr>
        <w:fldChar w:fldCharType="end"/>
      </w:r>
      <w:r w:rsidRPr="008D569C">
        <w:rPr>
          <w:rFonts w:ascii="Arial" w:hAnsi="Arial" w:cs="Arial"/>
          <w:b w:val="0"/>
        </w:rPr>
        <w:t>.</w:t>
      </w:r>
      <w:r w:rsidRPr="008D569C">
        <w:rPr>
          <w:rFonts w:ascii="Arial" w:hAnsi="Arial" w:cs="Arial"/>
        </w:rPr>
        <w:t xml:space="preserve">  </w:t>
      </w:r>
    </w:p>
    <w:p w:rsidR="001D3B7D" w:rsidRPr="008D569C" w:rsidRDefault="001D3B7D" w:rsidP="001D3B7D">
      <w:pPr>
        <w:pStyle w:val="PdeTtext"/>
        <w:spacing w:after="0" w:line="300" w:lineRule="auto"/>
        <w:rPr>
          <w:rFonts w:ascii="Arial" w:hAnsi="Arial" w:cs="Arial"/>
        </w:rPr>
      </w:pPr>
    </w:p>
    <w:p w:rsidR="001D3B7D" w:rsidRDefault="001D3B7D" w:rsidP="001D3B7D">
      <w:pPr>
        <w:pStyle w:val="PdeTtext"/>
        <w:spacing w:after="0" w:line="300" w:lineRule="auto"/>
        <w:rPr>
          <w:rFonts w:ascii="Arial" w:hAnsi="Arial" w:cs="Arial"/>
          <w:b w:val="0"/>
        </w:rPr>
      </w:pPr>
      <w:r>
        <w:rPr>
          <w:rFonts w:ascii="Arial" w:hAnsi="Arial" w:cs="Arial"/>
          <w:b w:val="0"/>
        </w:rPr>
        <w:t xml:space="preserve">A variety of genetic markers has been used to analyse genetic variation in and among quokka populations. The first study assessed </w:t>
      </w:r>
      <w:proofErr w:type="spellStart"/>
      <w:r w:rsidRPr="008D569C">
        <w:rPr>
          <w:rFonts w:ascii="Arial" w:hAnsi="Arial" w:cs="Arial"/>
          <w:b w:val="0"/>
        </w:rPr>
        <w:t>allozyme</w:t>
      </w:r>
      <w:proofErr w:type="spellEnd"/>
      <w:r w:rsidRPr="008D569C">
        <w:rPr>
          <w:rFonts w:ascii="Arial" w:hAnsi="Arial" w:cs="Arial"/>
          <w:b w:val="0"/>
        </w:rPr>
        <w:t xml:space="preserve"> and </w:t>
      </w:r>
      <w:r>
        <w:rPr>
          <w:rFonts w:ascii="Arial" w:hAnsi="Arial" w:cs="Arial"/>
          <w:b w:val="0"/>
        </w:rPr>
        <w:t xml:space="preserve">control region </w:t>
      </w:r>
      <w:r w:rsidRPr="008D569C">
        <w:rPr>
          <w:rFonts w:ascii="Arial" w:hAnsi="Arial" w:cs="Arial"/>
          <w:b w:val="0"/>
        </w:rPr>
        <w:t>mitochondrial DNA (</w:t>
      </w:r>
      <w:proofErr w:type="spellStart"/>
      <w:r w:rsidRPr="008D569C">
        <w:rPr>
          <w:rFonts w:ascii="Arial" w:hAnsi="Arial" w:cs="Arial"/>
          <w:b w:val="0"/>
        </w:rPr>
        <w:t>mtDNA</w:t>
      </w:r>
      <w:proofErr w:type="spellEnd"/>
      <w:r w:rsidRPr="008D569C">
        <w:rPr>
          <w:rFonts w:ascii="Arial" w:hAnsi="Arial" w:cs="Arial"/>
          <w:b w:val="0"/>
        </w:rPr>
        <w:t xml:space="preserve">) </w:t>
      </w:r>
      <w:r>
        <w:rPr>
          <w:rFonts w:ascii="Arial" w:hAnsi="Arial" w:cs="Arial"/>
          <w:b w:val="0"/>
        </w:rPr>
        <w:t>variation on</w:t>
      </w:r>
      <w:r w:rsidRPr="008D569C">
        <w:rPr>
          <w:rFonts w:ascii="Arial" w:hAnsi="Arial" w:cs="Arial"/>
          <w:b w:val="0"/>
        </w:rPr>
        <w:t xml:space="preserve"> Rottnest </w:t>
      </w:r>
      <w:r>
        <w:rPr>
          <w:rFonts w:ascii="Arial" w:hAnsi="Arial" w:cs="Arial"/>
          <w:b w:val="0"/>
        </w:rPr>
        <w:t xml:space="preserve">and Bald </w:t>
      </w:r>
      <w:r w:rsidRPr="008D569C">
        <w:rPr>
          <w:rFonts w:ascii="Arial" w:hAnsi="Arial" w:cs="Arial"/>
          <w:b w:val="0"/>
        </w:rPr>
        <w:t>Island</w:t>
      </w:r>
      <w:r>
        <w:rPr>
          <w:rFonts w:ascii="Arial" w:hAnsi="Arial" w:cs="Arial"/>
          <w:b w:val="0"/>
        </w:rPr>
        <w:t>s,</w:t>
      </w:r>
      <w:r w:rsidRPr="008D569C">
        <w:rPr>
          <w:rFonts w:ascii="Arial" w:hAnsi="Arial" w:cs="Arial"/>
          <w:b w:val="0"/>
        </w:rPr>
        <w:t xml:space="preserve"> </w:t>
      </w:r>
      <w:r>
        <w:rPr>
          <w:rFonts w:ascii="Arial" w:hAnsi="Arial" w:cs="Arial"/>
          <w:b w:val="0"/>
        </w:rPr>
        <w:t xml:space="preserve">as well as at mainland </w:t>
      </w:r>
      <w:r w:rsidRPr="008D569C">
        <w:rPr>
          <w:rFonts w:ascii="Arial" w:hAnsi="Arial" w:cs="Arial"/>
          <w:b w:val="0"/>
        </w:rPr>
        <w:t>sites</w:t>
      </w:r>
      <w:r>
        <w:rPr>
          <w:rFonts w:ascii="Arial" w:hAnsi="Arial" w:cs="Arial"/>
          <w:b w:val="0"/>
        </w:rPr>
        <w:t>:</w:t>
      </w:r>
      <w:r w:rsidRPr="008D569C">
        <w:rPr>
          <w:rFonts w:ascii="Arial" w:hAnsi="Arial" w:cs="Arial"/>
          <w:b w:val="0"/>
        </w:rPr>
        <w:t xml:space="preserve"> in the northern jarrah forest </w:t>
      </w:r>
      <w:r>
        <w:rPr>
          <w:rFonts w:ascii="Arial" w:hAnsi="Arial" w:cs="Arial"/>
          <w:b w:val="0"/>
        </w:rPr>
        <w:t xml:space="preserve">and in the south-east of the distribution </w:t>
      </w:r>
      <w:r w:rsidR="00310791" w:rsidRPr="008D569C">
        <w:rPr>
          <w:rFonts w:ascii="Arial" w:hAnsi="Arial" w:cs="Arial"/>
          <w:b w:val="0"/>
        </w:rPr>
        <w:fldChar w:fldCharType="begin"/>
      </w:r>
      <w:r w:rsidRPr="008D569C">
        <w:rPr>
          <w:rFonts w:ascii="Arial" w:hAnsi="Arial" w:cs="Arial"/>
          <w:b w:val="0"/>
        </w:rPr>
        <w:instrText xml:space="preserve"> ADDIN EN.CITE &lt;EndNote&gt;&lt;Cite&gt;&lt;Author&gt;Sinclair&lt;/Author&gt;&lt;Year&gt;2001&lt;/Year&gt;&lt;RecNum&gt;4081&lt;/RecNum&gt;&lt;record&gt;&lt;rec-number&gt;4081&lt;/rec-number&gt;&lt;ref-type name="Journal Article"&gt;17&lt;/ref-type&gt;&lt;contributors&gt;&lt;authors&gt;&lt;author&gt;Sinclair, E.A.&lt;/author&gt;&lt;/authors&gt;&lt;/contributors&gt;&lt;titles&gt;&lt;title&gt;&lt;style face="normal" font="default" size="100%"&gt;Phylogeographic variation in the quokka, &lt;/style&gt;&lt;style face="italic" font="default" size="100%"&gt;Setonix brachyurus&lt;/style&gt;&lt;style face="normal" font="default" size="100%"&gt; (Marsupialia: Macropodidae): implications for conservation&lt;/style&gt;&lt;/title&gt;&lt;secondary-title&gt;Animal Conservation&lt;/secondary-title&gt;&lt;/titles&gt;&lt;periodical&gt;&lt;full-title&gt;Animal Conservation&lt;/full-title&gt;&lt;/periodical&gt;&lt;pages&gt;325-333&lt;/pages&gt;&lt;volume&gt;4&lt;/volume&gt;&lt;dates&gt;&lt;year&gt;2001&lt;/year&gt;&lt;/dates&gt;&lt;urls&gt;&lt;/urls&gt;&lt;/record&gt;&lt;/Cite&gt;&lt;/EndNote&gt;</w:instrText>
      </w:r>
      <w:r w:rsidR="00310791" w:rsidRPr="008D569C">
        <w:rPr>
          <w:rFonts w:ascii="Arial" w:hAnsi="Arial" w:cs="Arial"/>
          <w:b w:val="0"/>
        </w:rPr>
        <w:fldChar w:fldCharType="separate"/>
      </w:r>
      <w:r w:rsidRPr="008D569C">
        <w:rPr>
          <w:rFonts w:ascii="Arial" w:hAnsi="Arial" w:cs="Arial"/>
          <w:b w:val="0"/>
        </w:rPr>
        <w:t>(Sinclair 2001a)</w:t>
      </w:r>
      <w:r w:rsidR="00310791" w:rsidRPr="008D569C">
        <w:rPr>
          <w:rFonts w:ascii="Arial" w:hAnsi="Arial" w:cs="Arial"/>
          <w:b w:val="0"/>
        </w:rPr>
        <w:fldChar w:fldCharType="end"/>
      </w:r>
      <w:r>
        <w:rPr>
          <w:rFonts w:ascii="Arial" w:hAnsi="Arial" w:cs="Arial"/>
          <w:b w:val="0"/>
        </w:rPr>
        <w:t xml:space="preserve">. </w:t>
      </w:r>
      <w:proofErr w:type="spellStart"/>
      <w:r>
        <w:rPr>
          <w:rFonts w:ascii="Arial" w:hAnsi="Arial" w:cs="Arial"/>
          <w:b w:val="0"/>
        </w:rPr>
        <w:t>Allozyme</w:t>
      </w:r>
      <w:proofErr w:type="spellEnd"/>
      <w:r>
        <w:rPr>
          <w:rFonts w:ascii="Arial" w:hAnsi="Arial" w:cs="Arial"/>
          <w:b w:val="0"/>
        </w:rPr>
        <w:t xml:space="preserve"> polymorphism was low, with </w:t>
      </w:r>
      <w:proofErr w:type="spellStart"/>
      <w:r>
        <w:rPr>
          <w:rFonts w:ascii="Arial" w:hAnsi="Arial" w:cs="Arial"/>
          <w:b w:val="0"/>
        </w:rPr>
        <w:t>heterozygosity</w:t>
      </w:r>
      <w:proofErr w:type="spellEnd"/>
      <w:r>
        <w:rPr>
          <w:rFonts w:ascii="Arial" w:hAnsi="Arial" w:cs="Arial"/>
          <w:b w:val="0"/>
        </w:rPr>
        <w:t xml:space="preserve"> being slightly higher on the mainland, and allele frequencies differing significantly among all subpopulations.</w:t>
      </w:r>
      <w:r w:rsidRPr="008D569C">
        <w:rPr>
          <w:rFonts w:ascii="Arial" w:hAnsi="Arial" w:cs="Arial"/>
          <w:b w:val="0"/>
        </w:rPr>
        <w:t xml:space="preserve"> </w:t>
      </w:r>
      <w:proofErr w:type="spellStart"/>
      <w:r>
        <w:rPr>
          <w:rFonts w:ascii="Arial" w:hAnsi="Arial" w:cs="Arial"/>
          <w:b w:val="0"/>
        </w:rPr>
        <w:t>MtDNA</w:t>
      </w:r>
      <w:proofErr w:type="spellEnd"/>
      <w:r>
        <w:rPr>
          <w:rFonts w:ascii="Arial" w:hAnsi="Arial" w:cs="Arial"/>
          <w:b w:val="0"/>
        </w:rPr>
        <w:t xml:space="preserve"> </w:t>
      </w:r>
      <w:proofErr w:type="spellStart"/>
      <w:r>
        <w:rPr>
          <w:rFonts w:ascii="Arial" w:hAnsi="Arial" w:cs="Arial"/>
          <w:b w:val="0"/>
        </w:rPr>
        <w:t>haplotype</w:t>
      </w:r>
      <w:proofErr w:type="spellEnd"/>
      <w:r>
        <w:rPr>
          <w:rFonts w:ascii="Arial" w:hAnsi="Arial" w:cs="Arial"/>
          <w:b w:val="0"/>
        </w:rPr>
        <w:t xml:space="preserve"> diversity was high overall, and nucleotide diversity significantly greater on the mainland than the islands. The pattern of </w:t>
      </w:r>
      <w:proofErr w:type="spellStart"/>
      <w:r>
        <w:rPr>
          <w:rFonts w:ascii="Arial" w:hAnsi="Arial" w:cs="Arial"/>
          <w:b w:val="0"/>
        </w:rPr>
        <w:t>mtDNA</w:t>
      </w:r>
      <w:proofErr w:type="spellEnd"/>
      <w:r>
        <w:rPr>
          <w:rFonts w:ascii="Arial" w:hAnsi="Arial" w:cs="Arial"/>
          <w:b w:val="0"/>
        </w:rPr>
        <w:t xml:space="preserve"> sequence variation was consistent with a historically more continuous distribution and larger population size than currently. </w:t>
      </w:r>
    </w:p>
    <w:p w:rsidR="001D3B7D" w:rsidRDefault="001D3B7D" w:rsidP="001D3B7D">
      <w:pPr>
        <w:pStyle w:val="PdeTtext"/>
        <w:spacing w:after="0" w:line="300" w:lineRule="auto"/>
        <w:rPr>
          <w:rFonts w:ascii="Arial" w:hAnsi="Arial" w:cs="Arial"/>
          <w:b w:val="0"/>
        </w:rPr>
      </w:pPr>
    </w:p>
    <w:p w:rsidR="001D3B7D" w:rsidRDefault="001D3B7D" w:rsidP="001D3B7D">
      <w:pPr>
        <w:pStyle w:val="PdeTtext"/>
        <w:spacing w:after="0" w:line="300" w:lineRule="auto"/>
        <w:rPr>
          <w:rFonts w:ascii="Arial" w:hAnsi="Arial" w:cs="Arial"/>
          <w:b w:val="0"/>
        </w:rPr>
      </w:pPr>
      <w:r>
        <w:rPr>
          <w:rFonts w:ascii="Arial" w:hAnsi="Arial" w:cs="Arial"/>
          <w:b w:val="0"/>
        </w:rPr>
        <w:t>A study</w:t>
      </w:r>
      <w:r w:rsidRPr="008D569C">
        <w:rPr>
          <w:rFonts w:ascii="Arial" w:hAnsi="Arial" w:cs="Arial"/>
          <w:b w:val="0"/>
        </w:rPr>
        <w:t xml:space="preserve"> using microsatellite and amplified fragment length polymorphism (AFLP) markers examined the genetic structure of </w:t>
      </w:r>
      <w:r>
        <w:rPr>
          <w:rFonts w:ascii="Arial" w:hAnsi="Arial" w:cs="Arial"/>
          <w:b w:val="0"/>
        </w:rPr>
        <w:t xml:space="preserve">Rottnest Island and four </w:t>
      </w:r>
      <w:r w:rsidRPr="008D569C">
        <w:rPr>
          <w:rFonts w:ascii="Arial" w:hAnsi="Arial" w:cs="Arial"/>
          <w:b w:val="0"/>
        </w:rPr>
        <w:t>northern jarrah forest subpopulation</w:t>
      </w:r>
      <w:r>
        <w:rPr>
          <w:rFonts w:ascii="Arial" w:hAnsi="Arial" w:cs="Arial"/>
          <w:b w:val="0"/>
        </w:rPr>
        <w:t>s</w:t>
      </w:r>
      <w:r w:rsidRPr="008D569C">
        <w:rPr>
          <w:rFonts w:ascii="Arial" w:hAnsi="Arial" w:cs="Arial"/>
          <w:b w:val="0"/>
        </w:rPr>
        <w:t xml:space="preserve"> </w:t>
      </w:r>
      <w:r w:rsidR="00310791" w:rsidRPr="008D569C">
        <w:rPr>
          <w:rFonts w:ascii="Arial" w:hAnsi="Arial" w:cs="Arial"/>
        </w:rPr>
        <w:fldChar w:fldCharType="begin"/>
      </w:r>
      <w:r w:rsidRPr="008D569C">
        <w:rPr>
          <w:rFonts w:ascii="Arial" w:hAnsi="Arial" w:cs="Arial"/>
          <w:b w:val="0"/>
        </w:rPr>
        <w:instrText xml:space="preserve"> ADDIN EN.CITE &lt;EndNote&gt;&lt;Cite&gt;&lt;Author&gt;Alacs&lt;/Author&gt;&lt;Year&gt;in review&lt;/Year&gt;&lt;RecNum&gt;4747&lt;/RecNum&gt;&lt;record&gt;&lt;rec-number&gt;4747&lt;/rec-number&gt;&lt;ref-type name="Journal Article"&gt;17&lt;/ref-type&gt;&lt;contributors&gt;&lt;authors&gt;&lt;author&gt;Alacs, Erica&lt;/author&gt;&lt;author&gt;Spencer, Peter&lt;/author&gt;&lt;author&gt;de Tores, Paul&lt;/author&gt;&lt;author&gt;Krauss, Siegy&lt;/author&gt;&lt;/authors&gt;&lt;/contributors&gt;&lt;titles&gt;&lt;title&gt;&lt;style face="normal" font="default" size="100%"&gt;Population genetic structure of island and mainland populations of the quokka, &lt;/style&gt;&lt;style face="italic" font="default" size="100%"&gt;Setonix brachyurus&lt;/style&gt;&lt;style face="normal" font="default" size="100%"&gt; (Macropodidae): a comparison of AFLP and microsatellite markers&lt;/style&gt;&lt;/title&gt;&lt;secondary-title&gt;Conservation Genetics&lt;/secondary-title&gt;&lt;/titles&gt;&lt;periodical&gt;&lt;full-title&gt;Conservation Genetics&lt;/full-title&gt;&lt;/periodical&gt;&lt;dates&gt;&lt;year&gt;in review&lt;/year&gt;&lt;/dates&gt;&lt;urls&gt;&lt;/urls&gt;&lt;/record&gt;&lt;/Cite&gt;&lt;Cite&gt;&lt;Author&gt;Alacs&lt;/Author&gt;&lt;Year&gt;2001&lt;/Year&gt;&lt;RecNum&gt;3162&lt;/RecNum&gt;&lt;record&gt;&lt;rec-number&gt;3162&lt;/rec-number&gt;&lt;ref-type name="Thesis"&gt;32&lt;/ref-type&gt;&lt;contributors&gt;&lt;authors&gt;&lt;author&gt;Alacs, E.A.&lt;/author&gt;&lt;/authors&gt;&lt;/contributors&gt;&lt;titles&gt;&lt;title&gt;&lt;style face="normal" font="default" size="100%"&gt;Conservation genetics of the Quokka, &lt;/style&gt;&lt;style face="italic" font="default" size="100%"&gt;Setonix brachyurus&lt;/style&gt;&lt;/title&gt;&lt;secondary-title&gt;Veterinary Biology&lt;/secondary-title&gt;&lt;/titles&gt;&lt;dates&gt;&lt;year&gt;2001&lt;/year&gt;&lt;/dates&gt;&lt;pub-location&gt;Perth, Western Australia&lt;/pub-location&gt;&lt;publisher&gt;Murdoch University&lt;/publisher&gt;&lt;work-type&gt;Honours thesis&lt;/work-type&gt;&lt;urls&gt;&lt;/urls&gt;&lt;/record&gt;&lt;/Cite&gt;&lt;/EndNote&gt;</w:instrText>
      </w:r>
      <w:r w:rsidR="00310791" w:rsidRPr="008D569C">
        <w:rPr>
          <w:rFonts w:ascii="Arial" w:hAnsi="Arial" w:cs="Arial"/>
        </w:rPr>
        <w:fldChar w:fldCharType="separate"/>
      </w:r>
      <w:r w:rsidRPr="008D569C">
        <w:rPr>
          <w:rFonts w:ascii="Arial" w:hAnsi="Arial" w:cs="Arial"/>
          <w:b w:val="0"/>
        </w:rPr>
        <w:t>(Alacs</w:t>
      </w:r>
      <w:r w:rsidRPr="008D569C">
        <w:rPr>
          <w:rFonts w:ascii="Arial" w:hAnsi="Arial" w:cs="Arial"/>
          <w:b w:val="0"/>
          <w:i/>
        </w:rPr>
        <w:t xml:space="preserve"> et al.</w:t>
      </w:r>
      <w:r w:rsidRPr="008D569C">
        <w:rPr>
          <w:rFonts w:ascii="Arial" w:hAnsi="Arial" w:cs="Arial"/>
          <w:b w:val="0"/>
        </w:rPr>
        <w:t xml:space="preserve"> 2011, Alacs 2001)</w:t>
      </w:r>
      <w:r w:rsidR="00310791" w:rsidRPr="008D569C">
        <w:rPr>
          <w:rFonts w:ascii="Arial" w:hAnsi="Arial" w:cs="Arial"/>
        </w:rPr>
        <w:fldChar w:fldCharType="end"/>
      </w:r>
      <w:r w:rsidRPr="008D569C">
        <w:rPr>
          <w:rFonts w:ascii="Arial" w:hAnsi="Arial" w:cs="Arial"/>
          <w:b w:val="0"/>
        </w:rPr>
        <w:t xml:space="preserve">. </w:t>
      </w:r>
      <w:r>
        <w:rPr>
          <w:rFonts w:ascii="Arial" w:hAnsi="Arial" w:cs="Arial"/>
          <w:b w:val="0"/>
        </w:rPr>
        <w:t xml:space="preserve">Island microsatellite diversity was similar to, or greater than that recorded for mainland subpopulations. In contrast, AFLP diversity was significantly lower on Rottnest Island. Further, microsatellites differentiated all subpopulations on both allele frequencies and genotype frequencies, but only the island subpopulation was differentiated on AFLPs. The latter observation is consistent with the more conservative rate of evolution of AFLP markers, and suggests that at the time of island formation, mainland subpopulations (at least in the north of the range) were connected, forming a </w:t>
      </w:r>
      <w:proofErr w:type="spellStart"/>
      <w:r>
        <w:rPr>
          <w:rFonts w:ascii="Arial" w:hAnsi="Arial" w:cs="Arial"/>
          <w:b w:val="0"/>
        </w:rPr>
        <w:t>metapopulation</w:t>
      </w:r>
      <w:proofErr w:type="spellEnd"/>
      <w:r>
        <w:rPr>
          <w:rFonts w:ascii="Arial" w:hAnsi="Arial" w:cs="Arial"/>
          <w:b w:val="0"/>
        </w:rPr>
        <w:t>. This supports</w:t>
      </w:r>
      <w:r w:rsidRPr="008D569C">
        <w:rPr>
          <w:rFonts w:ascii="Arial" w:hAnsi="Arial" w:cs="Arial"/>
          <w:b w:val="0"/>
        </w:rPr>
        <w:t xml:space="preserve"> the assertion by </w:t>
      </w:r>
      <w:r w:rsidR="00310791" w:rsidRPr="008D569C">
        <w:rPr>
          <w:rFonts w:ascii="Arial" w:hAnsi="Arial" w:cs="Arial"/>
        </w:rPr>
        <w:fldChar w:fldCharType="begin"/>
      </w:r>
      <w:r w:rsidRPr="008D569C">
        <w:rPr>
          <w:rFonts w:ascii="Arial" w:hAnsi="Arial" w:cs="Arial"/>
          <w:b w:val="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Cite&gt;&lt;Author&gt;Hayward&lt;/Author&gt;&lt;Year&gt;2007&lt;/Year&gt;&lt;RecNum&gt;3521&lt;/RecNum&gt;&lt;record&gt;&lt;rec-number&gt;3521&lt;/rec-number&gt;&lt;ref-type name="Journal Article"&gt;17&lt;/ref-type&gt;&lt;contributors&gt;&lt;authors&gt;&lt;author&gt;Hayward, M. W.&lt;/author&gt;&lt;author&gt;de Tores, P.J.&lt;/author&gt;&lt;author&gt;Dillon, M.J.&lt;/author&gt;&lt;author&gt;Banks, P.B.&lt;/author&gt;&lt;/authors&gt;&lt;/contributors&gt;&lt;titles&gt;&lt;title&gt;&lt;style face="normal" font="default" size="100%"&gt;Predicting the occurrence of the quokka, &lt;/style&gt;&lt;style face="italic" font="default" size="100%"&gt;Setonix brachyurus &lt;/style&gt;&lt;style face="normal" font="default" size="100%"&gt;(Macropodidae: Marsupialia), in Western Australia&amp;apos;s northern jarrah forest&lt;/style&gt;&lt;/title&gt;&lt;secondary-title&gt;Wildlife Research&lt;/secondary-title&gt;&lt;/titles&gt;&lt;periodical&gt;&lt;full-title&gt;Wildlife Research&lt;/full-title&gt;&lt;/periodical&gt;&lt;pages&gt;194-199&lt;/pages&gt;&lt;volume&gt;34&lt;/volume&gt;&lt;number&gt;3&lt;/number&gt;&lt;dates&gt;&lt;year&gt;2007&lt;/year&gt;&lt;/dates&gt;&lt;urls&gt;&lt;/urls&gt;&lt;/record&gt;&lt;/Cite&gt;&lt;Cite&gt;&lt;Author&gt;Hayward&lt;/Author&gt;&lt;Year&gt;2003&lt;/Year&gt;&lt;RecNum&gt;3163&lt;/RecNum&gt;&lt;record&gt;&lt;rec-number&gt;3163&lt;/rec-number&gt;&lt;ref-type name="Journal Article"&gt;17&lt;/ref-type&gt;&lt;contributors&gt;&lt;authors&gt;&lt;author&gt;Hayward, M.W.&lt;/author&gt;&lt;author&gt;de Tores, P.J.&lt;/author&gt;&lt;author&gt;Dillon, M.J.&lt;/author&gt;&lt;author&gt;Fox, B.J.&lt;/author&gt;&lt;/authors&gt;&lt;/contributors&gt;&lt;titles&gt;&lt;title&gt;&lt;style face="normal" font="default" size="100%"&gt;Local population structure of a naturally occurring metapopulation of the quokka (&lt;/style&gt;&lt;style face="italic" font="default" size="100%"&gt;Setonix brachyurus&lt;/style&gt;&lt;style face="normal" font="default" size="100%"&gt; Macropodidae: Marsupialia)&lt;/style&gt;&lt;/title&gt;&lt;secondary-title&gt;Biological Conservation&lt;/secondary-title&gt;&lt;/titles&gt;&lt;periodical&gt;&lt;full-title&gt;Biological Conservation&lt;/full-title&gt;&lt;/periodical&gt;&lt;pages&gt;343-355&lt;/pages&gt;&lt;volume&gt;110&lt;/volume&gt;&lt;dates&gt;&lt;year&gt;2003&lt;/year&gt;&lt;/dates&gt;&lt;urls&gt;&lt;/urls&gt;&lt;/record&gt;&lt;/Cite&gt;&lt;/EndNote&gt;</w:instrText>
      </w:r>
      <w:r w:rsidR="00310791" w:rsidRPr="008D569C">
        <w:rPr>
          <w:rFonts w:ascii="Arial" w:hAnsi="Arial" w:cs="Arial"/>
        </w:rPr>
        <w:fldChar w:fldCharType="separate"/>
      </w:r>
      <w:r w:rsidRPr="008D569C">
        <w:rPr>
          <w:rFonts w:ascii="Arial" w:hAnsi="Arial" w:cs="Arial"/>
          <w:b w:val="0"/>
        </w:rPr>
        <w:t>de Tores</w:t>
      </w:r>
      <w:r w:rsidRPr="008D569C">
        <w:rPr>
          <w:rFonts w:ascii="Arial" w:hAnsi="Arial" w:cs="Arial"/>
          <w:b w:val="0"/>
          <w:i/>
        </w:rPr>
        <w:t xml:space="preserve"> et al.</w:t>
      </w:r>
      <w:r w:rsidRPr="008D569C">
        <w:rPr>
          <w:rFonts w:ascii="Arial" w:hAnsi="Arial" w:cs="Arial"/>
          <w:b w:val="0"/>
        </w:rPr>
        <w:t xml:space="preserve"> (2007) and Hayward</w:t>
      </w:r>
      <w:r w:rsidRPr="008D569C">
        <w:rPr>
          <w:rFonts w:ascii="Arial" w:hAnsi="Arial" w:cs="Arial"/>
          <w:b w:val="0"/>
          <w:i/>
        </w:rPr>
        <w:t xml:space="preserve"> et al.</w:t>
      </w:r>
      <w:r w:rsidRPr="008D569C">
        <w:rPr>
          <w:rFonts w:ascii="Arial" w:hAnsi="Arial" w:cs="Arial"/>
          <w:b w:val="0"/>
        </w:rPr>
        <w:t xml:space="preserve"> (2007)</w:t>
      </w:r>
      <w:r w:rsidR="00310791" w:rsidRPr="008D569C">
        <w:rPr>
          <w:rFonts w:ascii="Arial" w:hAnsi="Arial" w:cs="Arial"/>
        </w:rPr>
        <w:fldChar w:fldCharType="end"/>
      </w:r>
      <w:r w:rsidRPr="008D569C">
        <w:rPr>
          <w:rFonts w:ascii="Arial" w:hAnsi="Arial" w:cs="Arial"/>
          <w:b w:val="0"/>
        </w:rPr>
        <w:t xml:space="preserve"> that separate, discrete areas from the northern jarrah forest formerly constituted one or more </w:t>
      </w:r>
      <w:proofErr w:type="spellStart"/>
      <w:r w:rsidRPr="008D569C">
        <w:rPr>
          <w:rFonts w:ascii="Arial" w:hAnsi="Arial" w:cs="Arial"/>
          <w:b w:val="0"/>
        </w:rPr>
        <w:t>metapopulations</w:t>
      </w:r>
      <w:proofErr w:type="spellEnd"/>
      <w:r w:rsidRPr="008D569C">
        <w:rPr>
          <w:rFonts w:ascii="Arial" w:hAnsi="Arial" w:cs="Arial"/>
          <w:b w:val="0"/>
        </w:rPr>
        <w:t>. Alacs</w:t>
      </w:r>
      <w:r w:rsidRPr="008D569C">
        <w:rPr>
          <w:rFonts w:ascii="Arial" w:hAnsi="Arial" w:cs="Arial"/>
          <w:b w:val="0"/>
          <w:i/>
        </w:rPr>
        <w:t xml:space="preserve"> et al.</w:t>
      </w:r>
      <w:r w:rsidRPr="008D569C">
        <w:rPr>
          <w:rFonts w:ascii="Arial" w:hAnsi="Arial" w:cs="Arial"/>
          <w:b w:val="0"/>
        </w:rPr>
        <w:t xml:space="preserve"> </w:t>
      </w:r>
      <w:r>
        <w:rPr>
          <w:rFonts w:ascii="Arial" w:hAnsi="Arial" w:cs="Arial"/>
          <w:b w:val="0"/>
        </w:rPr>
        <w:t>(</w:t>
      </w:r>
      <w:r w:rsidRPr="008D569C">
        <w:rPr>
          <w:rFonts w:ascii="Arial" w:hAnsi="Arial" w:cs="Arial"/>
          <w:b w:val="0"/>
        </w:rPr>
        <w:t>2011</w:t>
      </w:r>
      <w:r>
        <w:rPr>
          <w:rFonts w:ascii="Arial" w:hAnsi="Arial" w:cs="Arial"/>
          <w:b w:val="0"/>
        </w:rPr>
        <w:t>) infer from their microsatellite data that f</w:t>
      </w:r>
      <w:r w:rsidRPr="008D569C">
        <w:rPr>
          <w:rFonts w:ascii="Arial" w:hAnsi="Arial" w:cs="Arial"/>
          <w:b w:val="0"/>
        </w:rPr>
        <w:t xml:space="preserve">ragmentation and isolation of the mainland </w:t>
      </w:r>
      <w:proofErr w:type="spellStart"/>
      <w:r w:rsidRPr="008D569C">
        <w:rPr>
          <w:rFonts w:ascii="Arial" w:hAnsi="Arial" w:cs="Arial"/>
          <w:b w:val="0"/>
        </w:rPr>
        <w:t>metapopulation</w:t>
      </w:r>
      <w:proofErr w:type="spellEnd"/>
      <w:r w:rsidRPr="008D569C">
        <w:rPr>
          <w:rFonts w:ascii="Arial" w:hAnsi="Arial" w:cs="Arial"/>
          <w:b w:val="0"/>
        </w:rPr>
        <w:t xml:space="preserve"> </w:t>
      </w:r>
      <w:r>
        <w:rPr>
          <w:rFonts w:ascii="Arial" w:hAnsi="Arial" w:cs="Arial"/>
          <w:b w:val="0"/>
        </w:rPr>
        <w:t>occurred</w:t>
      </w:r>
      <w:r w:rsidRPr="008D569C">
        <w:rPr>
          <w:rFonts w:ascii="Arial" w:hAnsi="Arial" w:cs="Arial"/>
          <w:b w:val="0"/>
        </w:rPr>
        <w:t xml:space="preserve"> </w:t>
      </w:r>
      <w:r>
        <w:rPr>
          <w:rFonts w:ascii="Arial" w:hAnsi="Arial" w:cs="Arial"/>
          <w:b w:val="0"/>
        </w:rPr>
        <w:t>prior to</w:t>
      </w:r>
      <w:r w:rsidRPr="008D569C">
        <w:rPr>
          <w:rFonts w:ascii="Arial" w:hAnsi="Arial" w:cs="Arial"/>
          <w:b w:val="0"/>
        </w:rPr>
        <w:t xml:space="preserve"> colonial settlement</w:t>
      </w:r>
      <w:r>
        <w:rPr>
          <w:rFonts w:ascii="Arial" w:hAnsi="Arial" w:cs="Arial"/>
          <w:b w:val="0"/>
        </w:rPr>
        <w:t>,</w:t>
      </w:r>
      <w:r w:rsidRPr="008D569C">
        <w:rPr>
          <w:rFonts w:ascii="Arial" w:hAnsi="Arial" w:cs="Arial"/>
          <w:b w:val="0"/>
        </w:rPr>
        <w:t xml:space="preserve"> and possibly more than 1,000 years ago </w:t>
      </w:r>
      <w:r>
        <w:rPr>
          <w:rFonts w:ascii="Arial" w:hAnsi="Arial" w:cs="Arial"/>
          <w:b w:val="0"/>
        </w:rPr>
        <w:t>as a result of reduced rainfall and restricted habitat distribution</w:t>
      </w:r>
      <w:r w:rsidRPr="008D569C">
        <w:rPr>
          <w:rFonts w:ascii="Arial" w:hAnsi="Arial" w:cs="Arial"/>
          <w:b w:val="0"/>
        </w:rPr>
        <w:t xml:space="preserve">. </w:t>
      </w:r>
      <w:r>
        <w:rPr>
          <w:rFonts w:ascii="Arial" w:hAnsi="Arial" w:cs="Arial"/>
          <w:b w:val="0"/>
        </w:rPr>
        <w:t xml:space="preserve">Recent genetic analysis of southern mainland subpopulations suggests that they retain a much higher level of genetic diversity than, and are significantly </w:t>
      </w:r>
      <w:r w:rsidRPr="008D569C">
        <w:rPr>
          <w:rFonts w:ascii="Arial" w:hAnsi="Arial" w:cs="Arial"/>
          <w:b w:val="0"/>
        </w:rPr>
        <w:t>differentiated from</w:t>
      </w:r>
      <w:r>
        <w:rPr>
          <w:rFonts w:ascii="Arial" w:hAnsi="Arial" w:cs="Arial"/>
          <w:b w:val="0"/>
        </w:rPr>
        <w:t>,</w:t>
      </w:r>
      <w:r w:rsidRPr="008D569C">
        <w:rPr>
          <w:rFonts w:ascii="Arial" w:hAnsi="Arial" w:cs="Arial"/>
          <w:b w:val="0"/>
        </w:rPr>
        <w:t xml:space="preserve"> their northern counterparts</w:t>
      </w:r>
      <w:r>
        <w:rPr>
          <w:rFonts w:ascii="Arial" w:hAnsi="Arial" w:cs="Arial"/>
          <w:b w:val="0"/>
        </w:rPr>
        <w:t xml:space="preserve"> </w:t>
      </w:r>
      <w:r w:rsidRPr="008D569C">
        <w:rPr>
          <w:rFonts w:ascii="Arial" w:hAnsi="Arial" w:cs="Arial"/>
          <w:b w:val="0"/>
        </w:rPr>
        <w:t>(P. Spencer and K. Bain, pers. comm.).</w:t>
      </w:r>
    </w:p>
    <w:p w:rsidR="001D3B7D" w:rsidRDefault="001D3B7D" w:rsidP="001D3B7D">
      <w:pPr>
        <w:pStyle w:val="PdeTtext"/>
        <w:spacing w:after="0" w:line="300" w:lineRule="auto"/>
        <w:rPr>
          <w:rFonts w:ascii="Arial" w:hAnsi="Arial" w:cs="Arial"/>
          <w:b w:val="0"/>
        </w:rPr>
      </w:pPr>
    </w:p>
    <w:p w:rsidR="001D3B7D" w:rsidRPr="008D569C" w:rsidRDefault="001D3B7D" w:rsidP="001D3B7D">
      <w:pPr>
        <w:pStyle w:val="PdeTtext"/>
        <w:spacing w:after="0" w:line="300" w:lineRule="auto"/>
        <w:rPr>
          <w:rFonts w:ascii="Arial" w:hAnsi="Arial" w:cs="Arial"/>
          <w:b w:val="0"/>
        </w:rPr>
      </w:pPr>
      <w:r>
        <w:rPr>
          <w:rFonts w:ascii="Arial" w:hAnsi="Arial" w:cs="Arial"/>
          <w:b w:val="0"/>
        </w:rPr>
        <w:t xml:space="preserve">Taken together, the genetic results indicate that although all quokka populations are part of a single evolutionarily significant unit (Sinclair 2001a), they may constitute separate ‘management units’. Hence, it has been suggested that </w:t>
      </w:r>
      <w:r w:rsidRPr="008D569C">
        <w:rPr>
          <w:rFonts w:ascii="Arial" w:hAnsi="Arial" w:cs="Arial"/>
          <w:b w:val="0"/>
        </w:rPr>
        <w:t xml:space="preserve">Rottnest and Bald Islands should not be seen as a potential source of animals for translocations to </w:t>
      </w:r>
      <w:r>
        <w:rPr>
          <w:rFonts w:ascii="Arial" w:hAnsi="Arial" w:cs="Arial"/>
          <w:b w:val="0"/>
        </w:rPr>
        <w:t xml:space="preserve">augment </w:t>
      </w:r>
      <w:r w:rsidRPr="008D569C">
        <w:rPr>
          <w:rFonts w:ascii="Arial" w:hAnsi="Arial" w:cs="Arial"/>
          <w:b w:val="0"/>
        </w:rPr>
        <w:t>mainland</w:t>
      </w:r>
      <w:r w:rsidRPr="00D357F2">
        <w:rPr>
          <w:rFonts w:ascii="Arial" w:hAnsi="Arial" w:cs="Arial"/>
          <w:b w:val="0"/>
        </w:rPr>
        <w:t xml:space="preserve"> </w:t>
      </w:r>
      <w:r>
        <w:rPr>
          <w:rFonts w:ascii="Arial" w:hAnsi="Arial" w:cs="Arial"/>
          <w:b w:val="0"/>
        </w:rPr>
        <w:t xml:space="preserve">subpopulations, because of concerns over </w:t>
      </w:r>
      <w:proofErr w:type="spellStart"/>
      <w:r>
        <w:rPr>
          <w:rFonts w:ascii="Arial" w:hAnsi="Arial" w:cs="Arial"/>
          <w:b w:val="0"/>
        </w:rPr>
        <w:t>outbreeding</w:t>
      </w:r>
      <w:proofErr w:type="spellEnd"/>
      <w:r>
        <w:rPr>
          <w:rFonts w:ascii="Arial" w:hAnsi="Arial" w:cs="Arial"/>
          <w:b w:val="0"/>
        </w:rPr>
        <w:t xml:space="preserve"> depression (Alacs </w:t>
      </w:r>
      <w:r w:rsidRPr="00A12537">
        <w:rPr>
          <w:rFonts w:ascii="Arial" w:hAnsi="Arial" w:cs="Arial"/>
          <w:b w:val="0"/>
          <w:i/>
        </w:rPr>
        <w:t>et al</w:t>
      </w:r>
      <w:r>
        <w:rPr>
          <w:rFonts w:ascii="Arial" w:hAnsi="Arial" w:cs="Arial"/>
          <w:b w:val="0"/>
        </w:rPr>
        <w:t>. 2011). Further, it has been suggested that all mainland subpopulations</w:t>
      </w:r>
      <w:r w:rsidRPr="008D569C">
        <w:rPr>
          <w:rFonts w:ascii="Arial" w:hAnsi="Arial" w:cs="Arial"/>
          <w:b w:val="0"/>
        </w:rPr>
        <w:t xml:space="preserve"> should be managed as </w:t>
      </w:r>
      <w:r>
        <w:rPr>
          <w:rFonts w:ascii="Arial" w:hAnsi="Arial" w:cs="Arial"/>
          <w:b w:val="0"/>
        </w:rPr>
        <w:t xml:space="preserve">discrete entities because of recent historical restrictions to gene flow (Alacs </w:t>
      </w:r>
      <w:r w:rsidRPr="00A12537">
        <w:rPr>
          <w:rFonts w:ascii="Arial" w:hAnsi="Arial" w:cs="Arial"/>
          <w:b w:val="0"/>
          <w:i/>
        </w:rPr>
        <w:t>et al</w:t>
      </w:r>
      <w:r>
        <w:rPr>
          <w:rFonts w:ascii="Arial" w:hAnsi="Arial" w:cs="Arial"/>
          <w:b w:val="0"/>
        </w:rPr>
        <w:t xml:space="preserve">. 2011). However, there remains much uncertainty over the significance of different degrees and nature of genetic divergence among populations, and its implications for genetic and species management. A risk assessment process should be undertaken to assess the benefits and risks associated with a range of translocation options (Weeks </w:t>
      </w:r>
      <w:r w:rsidRPr="00A12537">
        <w:rPr>
          <w:rFonts w:ascii="Arial" w:hAnsi="Arial" w:cs="Arial"/>
          <w:b w:val="0"/>
          <w:i/>
        </w:rPr>
        <w:t>et al</w:t>
      </w:r>
      <w:r>
        <w:rPr>
          <w:rFonts w:ascii="Arial" w:hAnsi="Arial" w:cs="Arial"/>
          <w:b w:val="0"/>
        </w:rPr>
        <w:t>. 2011).</w:t>
      </w:r>
    </w:p>
    <w:p w:rsidR="009A724C" w:rsidRPr="005C4CF4" w:rsidRDefault="009A724C" w:rsidP="00BD36CA">
      <w:pPr>
        <w:pStyle w:val="PdeTtext"/>
        <w:spacing w:after="0" w:line="300" w:lineRule="auto"/>
        <w:rPr>
          <w:rFonts w:ascii="Segoe UI" w:hAnsi="Segoe UI" w:cs="Segoe UI"/>
          <w:b w:val="0"/>
          <w:sz w:val="20"/>
          <w:szCs w:val="20"/>
        </w:rPr>
      </w:pPr>
    </w:p>
    <w:p w:rsidR="009A724C" w:rsidRPr="00F42846" w:rsidRDefault="009A724C" w:rsidP="00A60422">
      <w:pPr>
        <w:pStyle w:val="Heading3"/>
        <w:numPr>
          <w:ilvl w:val="0"/>
          <w:numId w:val="25"/>
        </w:numPr>
        <w:spacing w:before="0" w:line="300" w:lineRule="auto"/>
        <w:ind w:hanging="720"/>
        <w:rPr>
          <w:rFonts w:ascii="Segoe UI" w:hAnsi="Segoe UI" w:cs="Segoe UI"/>
          <w:b w:val="0"/>
          <w:color w:val="948A54" w:themeColor="background2" w:themeShade="80"/>
          <w:sz w:val="40"/>
          <w:szCs w:val="40"/>
        </w:rPr>
      </w:pPr>
      <w:bookmarkStart w:id="57" w:name="_Toc342386016"/>
      <w:r w:rsidRPr="00F42846">
        <w:rPr>
          <w:rFonts w:ascii="Segoe UI" w:hAnsi="Segoe UI" w:cs="Segoe UI"/>
          <w:b w:val="0"/>
          <w:color w:val="948A54" w:themeColor="background2" w:themeShade="80"/>
          <w:sz w:val="40"/>
          <w:szCs w:val="40"/>
        </w:rPr>
        <w:t>History of decline</w:t>
      </w:r>
      <w:bookmarkEnd w:id="57"/>
    </w:p>
    <w:p w:rsidR="009A724C" w:rsidRPr="005C4CF4" w:rsidRDefault="009A724C" w:rsidP="00873110">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Before the 1930s, quokkas were abundant on the mainland extending as far north as Perth. From the 1920s there was a range contraction southwards, a decline in the number of known locations and a decline in abundance at each location. Hunting may have contributed to this decline, with the quokka being declared </w:t>
      </w:r>
      <w:r w:rsidRPr="005C4CF4">
        <w:rPr>
          <w:rFonts w:ascii="Segoe UI" w:hAnsi="Segoe UI" w:cs="Segoe UI"/>
          <w:b w:val="0"/>
          <w:sz w:val="20"/>
          <w:szCs w:val="20"/>
        </w:rPr>
        <w:lastRenderedPageBreak/>
        <w:t xml:space="preserve">vermin in 1933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Cite&gt;&lt;Author&gt;Government Gazette of Western Australia&lt;/Author&gt;&lt;Year&gt;1933&lt;/Year&gt;&lt;RecNum&gt;4003&lt;/RecNum&gt;&lt;record&gt;&lt;rec-number&gt;4003&lt;/rec-number&gt;&lt;ref-type name="Generic"&gt;13&lt;/ref-type&gt;&lt;contributors&gt;&lt;authors&gt;&lt;author&gt;Government Gazette of Western Australia,&lt;/author&gt;&lt;/authors&gt;&lt;/contributors&gt;&lt;titles&gt;&lt;title&gt;The Vermin Act, 1918.  Proclamation&lt;/title&gt;&lt;/titles&gt;&lt;dates&gt;&lt;year&gt;1933&lt;/year&gt;&lt;/dates&gt;&lt;pub-location&gt;Perth, Western Australia&lt;/pub-location&gt;&lt;urls&gt;&lt;/urls&gt;&lt;/record&gt;&lt;/Cite&gt;&lt;/EndNote&gt;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(Government Gazette of WA 1933)</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and it was regularly hunted and poisoned at a commercial level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&lt;EndNote&gt;&lt;Cite&gt;&lt;Author&gt;Prince&lt;/Author&gt;&lt;Year&gt;1984&lt;/Year&gt;&lt;RecNum&gt;3223&lt;/RecNum&gt;&lt;record&gt;&lt;rec-number&gt;3223&lt;/rec-number&gt;&lt;ref-type name="Report"&gt;27&lt;/ref-type&gt;&lt;contributors&gt;&lt;authors&gt;&lt;author&gt;Prince, R.I.T.&lt;/author&gt;&lt;/authors&gt;&lt;/contributors&gt;&lt;titles&gt;&lt;title&gt;Exploitation of Kangaroos and Wallabies in Western Australia I. A Review to 1970, with special reference on Red and Western Grey Kangaroos&lt;/title&gt;&lt;/titles&gt;&lt;dates&gt;&lt;year&gt;1984&lt;/year&gt;&lt;/dates&gt;&lt;publisher&gt;Department of Fisheries and Wildlife, Perth, Western Australia&lt;/publisher&gt;&lt;isbn&gt;Wildlife Research Bulletin Number 13 Western Australia&lt;/isbn&gt;&lt;urls&gt;&lt;/urls&gt;&lt;/record&gt;&lt;/Cite&gt;&lt;/EndNote&gt;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(Prince 1984)</w:t>
      </w:r>
      <w:r w:rsidR="00310791" w:rsidRPr="005C4CF4">
        <w:rPr>
          <w:rFonts w:ascii="Segoe UI" w:hAnsi="Segoe UI" w:cs="Segoe UI"/>
          <w:b w:val="0"/>
          <w:sz w:val="20"/>
          <w:szCs w:val="20"/>
        </w:rPr>
        <w:fldChar w:fldCharType="end"/>
      </w:r>
      <w:r w:rsidRPr="005C4CF4">
        <w:rPr>
          <w:rFonts w:ascii="Segoe UI" w:hAnsi="Segoe UI" w:cs="Segoe UI"/>
          <w:b w:val="0"/>
          <w:sz w:val="20"/>
          <w:szCs w:val="20"/>
        </w:rPr>
        <w:t>. With the compounding effect of the arrival of the fox (</w:t>
      </w:r>
      <w:proofErr w:type="spellStart"/>
      <w:r w:rsidRPr="005C4CF4">
        <w:rPr>
          <w:rFonts w:ascii="Segoe UI" w:hAnsi="Segoe UI" w:cs="Segoe UI"/>
          <w:b w:val="0"/>
          <w:i/>
          <w:sz w:val="20"/>
          <w:szCs w:val="20"/>
        </w:rPr>
        <w:t>Vulpes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vulpes</w:t>
      </w:r>
      <w:proofErr w:type="spellEnd"/>
      <w:r w:rsidRPr="005C4CF4">
        <w:rPr>
          <w:rFonts w:ascii="Segoe UI" w:hAnsi="Segoe UI" w:cs="Segoe UI"/>
          <w:b w:val="0"/>
          <w:sz w:val="20"/>
          <w:szCs w:val="20"/>
        </w:rPr>
        <w:t xml:space="preserve">) in WA in the 1930s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&lt;EndNote&gt;&lt;Cite&gt;&lt;Author&gt;Jarman&lt;/Author&gt;&lt;Year&gt;1986&lt;/Year&gt;&lt;RecNum&gt;1175&lt;/RecNum&gt;&lt;record&gt;&lt;rec-number&gt;1175&lt;/rec-number&gt;&lt;ref-type name="Book Section"&gt;5&lt;/ref-type&gt;&lt;contributors&gt;&lt;authors&gt;&lt;author&gt;Jarman, P.&lt;/author&gt;&lt;/authors&gt;&lt;secondary-authors&gt;&lt;author&gt;Kitching, R.L.&lt;/author&gt;&lt;/secondary-authors&gt;&lt;/contributors&gt;&lt;titles&gt;&lt;title&gt;The red fox - an exotic, large predator&lt;/title&gt;&lt;secondary-title&gt;The ecology of exotic animals and plants: some Australian case histories&lt;/secondary-title&gt;&lt;/titles&gt;&lt;pages&gt;45-61&lt;/pages&gt;&lt;dates&gt;&lt;year&gt;1986&lt;/year&gt;&lt;/dates&gt;&lt;pub-location&gt;Brisbane&lt;/pub-location&gt;&lt;publisher&gt;John Wiley and Sons&lt;/publisher&gt;&lt;label&gt;File 06 - Fox, general&lt;/label&gt;&lt;urls&gt;&lt;/urls&gt;&lt;/record&gt;&lt;/Cite&gt;&lt;Cite&gt;&lt;Author&gt;King&lt;/Author&gt;&lt;Year&gt;1990&lt;/Year&gt;&lt;RecNum&gt;1985&lt;/RecNum&gt;&lt;record&gt;&lt;rec-number&gt;1985&lt;/rec-number&gt;&lt;ref-type name="Report"&gt;27&lt;/ref-type&gt;&lt;contributors&gt;&lt;authors&gt;&lt;author&gt;King, D.R.&lt;/author&gt;&lt;/authors&gt;&lt;/contributors&gt;&lt;titles&gt;&lt;title&gt;1080 and Australian fauna&lt;/title&gt;&lt;/titles&gt;&lt;dates&gt;&lt;year&gt;1990&lt;/year&gt;&lt;pub-dates&gt;&lt;date&gt;1990&lt;/date&gt;&lt;/pub-dates&gt;&lt;/dates&gt;&lt;pub-location&gt;Perth&lt;/pub-location&gt;&lt;publisher&gt;Agriculture Protection Board&lt;/publisher&gt;&lt;isbn&gt;Technical Series No. 8&lt;/isbn&gt;&lt;urls&gt;&lt;/urls&gt;&lt;/record&gt;&lt;/Cite&gt;&lt;Cite&gt;&lt;Author&gt;King&lt;/Author&gt;&lt;Year&gt;1985&lt;/Year&gt;&lt;RecNum&gt;1180&lt;/RecNum&gt;&lt;record&gt;&lt;rec-number&gt;1180&lt;/rec-number&gt;&lt;ref-type name="Journal Article"&gt;17&lt;/ref-type&gt;&lt;contributors&gt;&lt;authors&gt;&lt;author&gt;King, D.R.&lt;/author&gt;&lt;author&gt;Smith, L.A.&lt;/author&gt;&lt;/authors&gt;&lt;/contributors&gt;&lt;titles&gt;&lt;title&gt;&lt;style face="normal" font="default" size="100%"&gt;The distribution of the European red fox (&lt;/style&gt;&lt;style face="italic" font="default" size="100%"&gt;Vulpes vulpes&lt;/style&gt;&lt;style face="normal" font="default" size="100%"&gt;) in Western Australia&lt;/style&gt;&lt;/title&gt;&lt;secondary-title&gt;Records of the Western Australian Museum&lt;/secondary-title&gt;&lt;/titles&gt;&lt;periodical&gt;&lt;full-title&gt;Records of the Western Australian Museum&lt;/full-title&gt;&lt;/periodical&gt;&lt;pages&gt;197-205&lt;/pages&gt;&lt;volume&gt;12&lt;/volume&gt;&lt;number&gt;2&lt;/number&gt;&lt;dates&gt;&lt;year&gt;1985&lt;/year&gt;&lt;/dates&gt;&lt;label&gt;File 06 - Fox, general&lt;/label&gt;&lt;urls&gt;&lt;/urls&gt;&lt;/record&gt;&lt;/Cite&gt;&lt;/EndNote&gt;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(Jarman 1986)</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quokkas changed from being a ubiquitous animal, commonly seen grazing in pastures, to being less frequently sighted, only within or near dense vegetation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Historical and recent range contractions suggest factors other than fox predation have contributed to the quokka’s decline. The most obvious change in the environment over this time has been the loss of habitat. This loss has been mainly due to frequent high intensity fires, changes in fire regimes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&lt;EndNote&gt;&lt;Cite&gt;&lt;Author&gt;Burrows&lt;/Author&gt;&lt;Year&gt;1995&lt;/Year&gt;&lt;RecNum&gt;3256&lt;/RecNum&gt;&lt;Prefix&gt;see &lt;/Prefix&gt;&lt;record&gt;&lt;rec-number&gt;3256&lt;/rec-number&gt;&lt;ref-type name="Journal Article"&gt;17&lt;/ref-type&gt;&lt;contributors&gt;&lt;authors&gt;&lt;author&gt;Burrows, N.D.&lt;/author&gt;&lt;author&gt;Ward, B.&lt;/author&gt;&lt;author&gt;Robinson, A.D.&lt;/author&gt;&lt;/authors&gt;&lt;/contributors&gt;&lt;titles&gt;&lt;title&gt;Jarrah forest fire history from stem analysis and anthropological evidence&lt;/title&gt;&lt;secondary-title&gt;Australian Forestry&lt;/secondary-title&gt;&lt;/titles&gt;&lt;periodical&gt;&lt;full-title&gt;Australian Forestry&lt;/full-title&gt;&lt;/periodical&gt;&lt;pages&gt;7-16&lt;/pages&gt;&lt;volume&gt;58&lt;/volume&gt;&lt;number&gt;1&lt;/number&gt;&lt;dates&gt;&lt;year&gt;1995&lt;/year&gt;&lt;/dates&gt;&lt;label&gt;File 31 - Fire&lt;/label&gt;&lt;urls&gt;&lt;/urls&gt;&lt;/record&gt;&lt;/Cite&gt;&lt;/EndNote&gt;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(see Burrows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1995)</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timber harvesting and urban development. These are likely to have negatively affected the distribution and size of quokka populations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&lt;EndNote&gt;&lt;Cite&gt;&lt;Author&gt;Dickman&lt;/Author&gt;&lt;Year&gt;1996&lt;/Year&gt;&lt;RecNum&gt;1053&lt;/RecNum&gt;&lt;record&gt;&lt;rec-number&gt;1053&lt;/rec-number&gt;&lt;ref-type name="Book"&gt;6&lt;/ref-type&gt;&lt;contributors&gt;&lt;authors&gt;&lt;author&gt;Dickman, C.R.&lt;/author&gt;&lt;/authors&gt;&lt;/contributors&gt;&lt;titles&gt;&lt;title&gt;Overview of the impacts of feral cats on Australian native fauna&lt;/title&gt;&lt;/titles&gt;&lt;keywords&gt;&lt;keyword&gt;toxoplasmosis&lt;/keyword&gt;&lt;keyword&gt;ringtail possum&lt;/keyword&gt;&lt;keyword&gt;dietary studies&lt;/keyword&gt;&lt;/keywords&gt;&lt;dates&gt;&lt;year&gt;1996&lt;/year&gt;&lt;/dates&gt;&lt;pub-location&gt;Canberra&lt;/pub-location&gt;&lt;publisher&gt;Australian Nature Conservation Agency&lt;/publisher&gt;&lt;label&gt;My Library&lt;/label&gt;&lt;urls&gt;&lt;/urls&gt;&lt;/record&gt;&lt;/Cite&gt;&lt;Cite&gt;&lt;Author&gt;Kinnear&lt;/Author&gt;&lt;Year&gt;2002&lt;/Year&gt;&lt;RecNum&gt;3268&lt;/RecNum&gt;&lt;record&gt;&lt;rec-number&gt;3268&lt;/rec-number&gt;&lt;ref-type name="Journal Article"&gt;17&lt;/ref-type&gt;&lt;contributors&gt;&lt;authors&gt;&lt;author&gt;Kinnear, J.E.&lt;/author&gt;&lt;author&gt;Sumner, N.R.&lt;/author&gt;&lt;author&gt;Onus, M.L.&lt;/author&gt;&lt;/authors&gt;&lt;/contributors&gt;&lt;titles&gt;&lt;title&gt;The red fox in Australia - an exotic predator turned biocontrol agent&lt;/title&gt;&lt;secondary-title&gt;Biological Conservation&lt;/secondary-title&gt;&lt;/titles&gt;&lt;periodical&gt;&lt;full-title&gt;Biological Conservation&lt;/full-title&gt;&lt;/periodical&gt;&lt;pages&gt;335-359&lt;/pages&gt;&lt;volume&gt;108&lt;/volume&gt;&lt;keywords&gt;&lt;keyword&gt;Rothschild&amp;apos;s rock-wallaby&lt;/keyword&gt;&lt;keyword&gt;Tutanning&lt;/keyword&gt;&lt;keyword&gt;wheatbelt&lt;/keyword&gt;&lt;keyword&gt;woylie&lt;/keyword&gt;&lt;keyword&gt;numbat&lt;/keyword&gt;&lt;keyword&gt;southern brown bandicoot&lt;/keyword&gt;&lt;keyword&gt;western ringtail possum&lt;/keyword&gt;&lt;keyword&gt;tammar&lt;/keyword&gt;&lt;keyword&gt;brushtail possum&lt;/keyword&gt;&lt;keyword&gt;Boyagin Nature Reserve&lt;/keyword&gt;&lt;keyword&gt;Dryandra&lt;/keyword&gt;&lt;keyword&gt;Fitzgerald River&lt;/keyword&gt;&lt;keyword&gt;meta-analysis&lt;/keyword&gt;&lt;/keywords&gt;&lt;dates&gt;&lt;year&gt;2002&lt;/year&gt;&lt;/dates&gt;&lt;label&gt;File 05 - Predation, predator/prey, predator removal, predator interactions, mesopredator release&lt;/label&gt;&lt;urls&gt;&lt;/urls&gt;&lt;/record&gt;&lt;/Cite&gt;&lt;Cite&gt;&lt;Author&gt;May&lt;/Author&gt;&lt;Year&gt;1996&lt;/Year&gt;&lt;RecNum&gt;775&lt;/RecNum&gt;&lt;record&gt;&lt;rec-number&gt;775&lt;/rec-number&gt;&lt;ref-type name="Journal Article"&gt;17&lt;/ref-type&gt;&lt;contributors&gt;&lt;authors&gt;&lt;author&gt;May, S.A.&lt;/author&gt;&lt;author&gt;Norton, T.W.&lt;/author&gt;&lt;/authors&gt;&lt;/contributors&gt;&lt;titles&gt;&lt;title&gt;Influence of fragmentation and disturbance on the potential impact of feral predators on native fauna in Australian forest ecosystems&lt;/title&gt;&lt;secondary-title&gt;Wildlife Research&lt;/secondary-title&gt;&lt;/titles&gt;&lt;periodical&gt;&lt;full-title&gt;Wildlife Research&lt;/full-title&gt;&lt;/periodical&gt;&lt;pages&gt;387-400&lt;/pages&gt;&lt;volume&gt;23&lt;/volume&gt;&lt;number&gt;4&lt;/number&gt;&lt;dates&gt;&lt;year&gt;1996&lt;/year&gt;&lt;/dates&gt;&lt;urls&gt;&lt;/urls&gt;&lt;/record&gt;&lt;/Cite&gt;&lt;/EndNote&gt;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(Dickman 1996b, Kinnear</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2002, May and Norton 1996)</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w:t>
      </w:r>
    </w:p>
    <w:p w:rsidR="009A724C" w:rsidRPr="005C4CF4" w:rsidRDefault="009A724C" w:rsidP="00873110">
      <w:pPr>
        <w:pStyle w:val="PdeTtext"/>
        <w:spacing w:after="0" w:line="300" w:lineRule="auto"/>
        <w:rPr>
          <w:rFonts w:ascii="Segoe UI" w:hAnsi="Segoe UI" w:cs="Segoe UI"/>
          <w:b w:val="0"/>
          <w:sz w:val="20"/>
          <w:szCs w:val="20"/>
        </w:rPr>
      </w:pPr>
    </w:p>
    <w:p w:rsidR="009A724C" w:rsidRPr="005C4CF4" w:rsidRDefault="009A724C" w:rsidP="00873110">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Although there is no unequivocal evidence for disease being a major factor in quokka decline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Abbott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 ExcludeAuth="1"&gt;&lt;Year&gt;2008&lt;/Year&gt;&lt;RecNum&gt;4901&lt;/RecNum&gt;&lt;record&gt;&lt;rec-number&gt;4901&lt;/rec-number&gt;&lt;ref-type name="Journal Article"&gt;17&lt;/ref-type&gt;&lt;contributors&gt;&lt;authors&gt;&lt;author&gt;Abbott, Ian&lt;/author&gt;&lt;/authors&gt;&lt;/contributors&gt;&lt;titles&gt;&lt;title&gt;Historical perspectives of the ecology of some conspicuous vertebrate species in south-west Western Australia&lt;/title&gt;&lt;secondary-title&gt;Conservation Science Western Australia&lt;/secondary-title&gt;&lt;/titles&gt;&lt;periodical&gt;&lt;full-title&gt;Conservation Science Western Australia&lt;/full-title&gt;&lt;/periodical&gt;&lt;pages&gt;1-214&lt;/pages&gt;&lt;volume&gt;6&lt;/volume&gt;&lt;number&gt;3&lt;/number&gt;&lt;keywords&gt;&lt;keyword&gt;quokka&lt;/keyword&gt;&lt;keyword&gt;brushtail possum&lt;/keyword&gt;&lt;keyword&gt;western ringtail possum&lt;/keyword&gt;&lt;keyword&gt;woylie&lt;/keyword&gt;&lt;/keywords&gt;&lt;dates&gt;&lt;year&gt;2008&lt;/year&gt;&lt;/dates&gt;&lt;urls&gt;&lt;/urls&gt;&lt;/record&gt;&lt;/Cite&gt;&lt;/EndNote&gt;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(2008)</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cited historical accounts of those who believed there was evidence of disease in quokkas, covering a range of different inflictions before the arrival of the fox, which may have been symptomatic of the poisoning which occurred at that time. Overall the role of disease in quokka population declines is poorly known.</w:t>
      </w:r>
    </w:p>
    <w:p w:rsidR="005C4CF4" w:rsidRDefault="005C4CF4">
      <w:pPr>
        <w:spacing w:after="0" w:line="240" w:lineRule="auto"/>
        <w:rPr>
          <w:rFonts w:ascii="Segoe UI" w:hAnsi="Segoe UI" w:cs="Segoe UI"/>
        </w:rPr>
      </w:pPr>
    </w:p>
    <w:p w:rsidR="009A724C" w:rsidRPr="00A763BA" w:rsidRDefault="00310791" w:rsidP="009E3D1E">
      <w:pPr>
        <w:pStyle w:val="Heading1"/>
        <w:numPr>
          <w:ilvl w:val="0"/>
          <w:numId w:val="24"/>
        </w:numPr>
        <w:spacing w:before="0" w:line="240" w:lineRule="auto"/>
        <w:ind w:hanging="720"/>
        <w:rPr>
          <w:rFonts w:ascii="Segoe UI" w:hAnsi="Segoe UI" w:cs="Segoe UI"/>
          <w:b w:val="0"/>
          <w:color w:val="FFFFFF" w:themeColor="background1"/>
          <w:sz w:val="56"/>
          <w:szCs w:val="56"/>
        </w:rPr>
      </w:pPr>
      <w:bookmarkStart w:id="58" w:name="_Ref125169565"/>
      <w:bookmarkStart w:id="59" w:name="_Ref125169575"/>
      <w:bookmarkStart w:id="60" w:name="_Toc140975449"/>
      <w:bookmarkStart w:id="61" w:name="_Toc199095887"/>
      <w:bookmarkStart w:id="62" w:name="_Toc199602315"/>
      <w:bookmarkStart w:id="63" w:name="_Toc199627622"/>
      <w:bookmarkStart w:id="64" w:name="_Toc257131013"/>
      <w:bookmarkStart w:id="65" w:name="_Toc342386017"/>
      <w:r>
        <w:rPr>
          <w:rFonts w:ascii="Segoe UI" w:hAnsi="Segoe UI" w:cs="Segoe UI"/>
          <w:b w:val="0"/>
          <w:noProof/>
          <w:color w:val="FFFFFF" w:themeColor="background1"/>
          <w:sz w:val="56"/>
          <w:szCs w:val="56"/>
          <w:lang w:eastAsia="en-AU"/>
        </w:rPr>
        <w:pict>
          <v:roundrect id="_x0000_s1040" style="position:absolute;left:0;text-align:left;margin-left:-99.45pt;margin-top:-1.95pt;width:702.75pt;height:84pt;z-index:-251610112" arcsize="10923f" fillcolor="#c4bc96 [2414]" strokecolor="#484329 [814]"/>
        </w:pict>
      </w:r>
      <w:r w:rsidR="009A724C" w:rsidRPr="00A763BA">
        <w:rPr>
          <w:rFonts w:ascii="Segoe UI" w:hAnsi="Segoe UI" w:cs="Segoe UI"/>
          <w:b w:val="0"/>
          <w:color w:val="FFFFFF" w:themeColor="background1"/>
          <w:sz w:val="56"/>
          <w:szCs w:val="56"/>
        </w:rPr>
        <w:t>Habitat critical to survival</w:t>
      </w:r>
      <w:bookmarkEnd w:id="58"/>
      <w:bookmarkEnd w:id="59"/>
      <w:bookmarkEnd w:id="60"/>
      <w:bookmarkEnd w:id="61"/>
      <w:bookmarkEnd w:id="62"/>
      <w:bookmarkEnd w:id="63"/>
      <w:bookmarkEnd w:id="64"/>
      <w:r w:rsidR="009A724C" w:rsidRPr="00A763BA">
        <w:rPr>
          <w:rFonts w:ascii="Segoe UI" w:hAnsi="Segoe UI" w:cs="Segoe UI"/>
          <w:b w:val="0"/>
          <w:color w:val="FFFFFF" w:themeColor="background1"/>
          <w:sz w:val="56"/>
          <w:szCs w:val="56"/>
        </w:rPr>
        <w:t xml:space="preserve"> and important populations</w:t>
      </w:r>
      <w:bookmarkEnd w:id="65"/>
    </w:p>
    <w:p w:rsidR="009A724C" w:rsidRPr="007922E2" w:rsidRDefault="009A724C" w:rsidP="00BD36CA">
      <w:pPr>
        <w:spacing w:after="0" w:line="300" w:lineRule="auto"/>
        <w:rPr>
          <w:rFonts w:ascii="Segoe UI" w:hAnsi="Segoe UI" w:cs="Segoe UI"/>
        </w:rPr>
      </w:pPr>
    </w:p>
    <w:p w:rsidR="000221FB" w:rsidRDefault="000221FB" w:rsidP="00BD36CA">
      <w:pPr>
        <w:pStyle w:val="PdeTtext"/>
        <w:spacing w:after="0" w:line="300" w:lineRule="auto"/>
        <w:rPr>
          <w:rFonts w:ascii="Segoe UI" w:hAnsi="Segoe UI" w:cs="Segoe UI"/>
          <w:b w:val="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Habitat critical to the survival of the quokka has been well defined for the northern jarrah forest subpopulation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&lt;EndNote&gt;&lt;Cite&gt;&lt;Author&gt;Hayward&lt;/Author&gt;&lt;Year&gt;2005&lt;/Year&gt;&lt;RecNum&gt;4284&lt;/RecNum&gt;&lt;record&gt;&lt;rec-number&gt;4284&lt;/rec-number&gt;&lt;ref-type name="Journal Article"&gt;17&lt;/ref-type&gt;&lt;contributors&gt;&lt;authors&gt;&lt;author&gt;Hayward, M. W.&lt;/author&gt;&lt;author&gt;de Tores, P. J.&lt;/author&gt;&lt;author&gt;Banks, P. A.&lt;/author&gt;&lt;/authors&gt;&lt;/contributors&gt;&lt;titles&gt;&lt;title&gt;&lt;style face="normal" font="default" size="100%"&gt;Habitat use of the quokka, &lt;/style&gt;&lt;style face="italic" font="default" size="100%"&gt;Setonix brachyurus&lt;/style&gt;&lt;style face="normal" font="default" size="100%"&gt;, (Macropodidae: Marsupialia), in the northern jarrah forest of Australia&lt;/style&gt;&lt;/title&gt;&lt;secondary-title&gt;Journal of Mammalogy&lt;/secondary-title&gt;&lt;/titles&gt;&lt;periodical&gt;&lt;full-title&gt;Journal of Mammalogy&lt;/full-title&gt;&lt;/periodical&gt;&lt;pages&gt;683-688&lt;/pages&gt;&lt;volume&gt;86&lt;/volume&gt;&lt;number&gt;4&lt;/number&gt;&lt;dates&gt;&lt;year&gt;2005&lt;/year&gt;&lt;/dates&gt;&lt;urls&gt;&lt;/urls&gt;&lt;/record&gt;&lt;/Cite&gt;&lt;Cite&gt;&lt;Author&gt;Hayward&lt;/Author&gt;&lt;Year&gt;2007&lt;/Year&gt;&lt;RecNum&gt;3521&lt;/RecNum&gt;&lt;record&gt;&lt;rec-number&gt;3521&lt;/rec-number&gt;&lt;ref-type name="Journal Article"&gt;17&lt;/ref-type&gt;&lt;contributors&gt;&lt;authors&gt;&lt;author&gt;Hayward, M. W.&lt;/author&gt;&lt;author&gt;de Tores, P.J.&lt;/author&gt;&lt;author&gt;Dillon, M.J.&lt;/author&gt;&lt;author&gt;Banks, P.B.&lt;/author&gt;&lt;/authors&gt;&lt;/contributors&gt;&lt;titles&gt;&lt;title&gt;&lt;style face="normal" font="default" size="100%"&gt;Predicting the occurrence of the quokka, &lt;/style&gt;&lt;style face="italic" font="default" size="100%"&gt;Setonix brachyurus &lt;/style&gt;&lt;style face="normal" font="default" size="100%"&gt;(Macropodidae: Marsupialia), in Western Australia&amp;apos;s northern jarrah forest&lt;/style&gt;&lt;/title&gt;&lt;secondary-title&gt;Wildlife Research&lt;/secondary-title&gt;&lt;/titles&gt;&lt;periodical&gt;&lt;full-title&gt;Wildlife Research&lt;/full-title&gt;&lt;/periodical&gt;&lt;pages&gt;194-199&lt;/pages&gt;&lt;volume&gt;34&lt;/volume&gt;&lt;number&gt;3&lt;/number&gt;&lt;dates&gt;&lt;year&gt;2007&lt;/year&gt;&lt;/dates&gt;&lt;urls&gt;&lt;/urls&gt;&lt;/record&gt;&lt;/Cite&gt;&lt;Cite&gt;&lt;Author&gt;Hayward&lt;/Author&gt;&lt;Year&gt;2008&lt;/Year&gt;&lt;RecNum&gt;3429&lt;/RecNum&gt;&lt;record&gt;&lt;rec-number&gt;3429&lt;/rec-number&gt;&lt;ref-type name="Journal Article"&gt;17&lt;/ref-type&gt;&lt;contributors&gt;&lt;authors&gt;&lt;author&gt;Hayward, M. W.&lt;/author&gt;&lt;author&gt;de Tores, P.J.&lt;/author&gt;&lt;author&gt;Fox, B.J.&lt;/author&gt;&lt;/authors&gt;&lt;/contributors&gt;&lt;titles&gt;&lt;title&gt;&lt;style face="normal" font="default" size="100%"&gt;Post-fire vegetation succession in &lt;/style&gt;&lt;style face="italic" font="default" size="100%"&gt;Taxandria linearifolia&lt;/style&gt;&lt;style face="normal" font="default" size="100%"&gt; swamps in the northern jarrah forest of Western Australia&lt;/style&gt;&lt;/title&gt;&lt;secondary-title&gt;Conservation Science Western Australia&lt;/secondary-title&gt;&lt;/titles&gt;&lt;periodical&gt;&lt;full-title&gt;Conservation Science Western Australia&lt;/full-title&gt;&lt;/periodical&gt;&lt;pages&gt;35-42&lt;/pages&gt;&lt;volume&gt;7&lt;/volume&gt;&lt;number&gt;1&lt;/number&gt;&lt;dates&gt;&lt;year&gt;2008&lt;/year&gt;&lt;/dates&gt;&lt;urls&gt;&lt;/urls&gt;&lt;/record&gt;&lt;/Cite&gt;&lt;/EndNote&gt;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(Hayward</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2008)</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and comprises </w:t>
      </w:r>
      <w:proofErr w:type="spellStart"/>
      <w:r w:rsidRPr="005C4CF4">
        <w:rPr>
          <w:rFonts w:ascii="Segoe UI" w:hAnsi="Segoe UI" w:cs="Segoe UI"/>
          <w:b w:val="0"/>
          <w:i/>
          <w:sz w:val="20"/>
          <w:szCs w:val="20"/>
        </w:rPr>
        <w:t>Taxandria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linearifolia</w:t>
      </w:r>
      <w:proofErr w:type="spellEnd"/>
      <w:r w:rsidRPr="005C4CF4">
        <w:rPr>
          <w:rFonts w:ascii="Segoe UI" w:hAnsi="Segoe UI" w:cs="Segoe UI"/>
          <w:b w:val="0"/>
          <w:i/>
          <w:sz w:val="20"/>
          <w:szCs w:val="20"/>
        </w:rPr>
        <w:t xml:space="preserve"> </w:t>
      </w:r>
      <w:r w:rsidRPr="005C4CF4">
        <w:rPr>
          <w:rFonts w:ascii="Segoe UI" w:hAnsi="Segoe UI" w:cs="Segoe UI"/>
          <w:b w:val="0"/>
          <w:sz w:val="20"/>
          <w:szCs w:val="20"/>
        </w:rPr>
        <w:t xml:space="preserve">swamps. Quokkas are thought to occur as, or previously occurred as, </w:t>
      </w:r>
      <w:proofErr w:type="spellStart"/>
      <w:r w:rsidRPr="005C4CF4">
        <w:rPr>
          <w:rFonts w:ascii="Segoe UI" w:hAnsi="Segoe UI" w:cs="Segoe UI"/>
          <w:b w:val="0"/>
          <w:sz w:val="20"/>
          <w:szCs w:val="20"/>
        </w:rPr>
        <w:t>metapopulations</w:t>
      </w:r>
      <w:proofErr w:type="spellEnd"/>
      <w:r w:rsidRPr="005C4CF4">
        <w:rPr>
          <w:rFonts w:ascii="Segoe UI" w:hAnsi="Segoe UI" w:cs="Segoe UI"/>
          <w:b w:val="0"/>
          <w:sz w:val="20"/>
          <w:szCs w:val="20"/>
        </w:rPr>
        <w:t xml:space="preserve"> dispersing from swamp to swamp over time as vegetation structure changes with time since fire (Hayward </w:t>
      </w:r>
      <w:r w:rsidRPr="005C4CF4">
        <w:rPr>
          <w:rFonts w:ascii="Segoe UI" w:hAnsi="Segoe UI" w:cs="Segoe UI"/>
          <w:b w:val="0"/>
          <w:i/>
          <w:sz w:val="20"/>
          <w:szCs w:val="20"/>
        </w:rPr>
        <w:t>et al.</w:t>
      </w:r>
      <w:r w:rsidRPr="005C4CF4">
        <w:rPr>
          <w:rFonts w:ascii="Segoe UI" w:hAnsi="Segoe UI" w:cs="Segoe UI"/>
          <w:b w:val="0"/>
          <w:sz w:val="20"/>
          <w:szCs w:val="20"/>
        </w:rPr>
        <w:t xml:space="preserve"> 2005). Habitat critical to survival includes areas of natural vegetation where the understorey is sufficiently thick and complex to provide a predation refuge close to more open, recently burnt vegetation which is used as a food source. Habitat changes seasonally, in wetter months after wetlands become inundated the quokkas core home range shifts toward the periphery of the swamp, leaving the quokka more exposed to predation (Hayward </w:t>
      </w:r>
      <w:r w:rsidRPr="005C4CF4">
        <w:rPr>
          <w:rFonts w:ascii="Segoe UI" w:hAnsi="Segoe UI" w:cs="Segoe UI"/>
          <w:b w:val="0"/>
          <w:i/>
          <w:sz w:val="20"/>
          <w:szCs w:val="20"/>
        </w:rPr>
        <w:t>et al</w:t>
      </w:r>
      <w:r w:rsidRPr="005C4CF4">
        <w:rPr>
          <w:rFonts w:ascii="Segoe UI" w:hAnsi="Segoe UI" w:cs="Segoe UI"/>
          <w:b w:val="0"/>
          <w:sz w:val="20"/>
          <w:szCs w:val="20"/>
        </w:rPr>
        <w:t xml:space="preserve">. 2004). When this habitat is altered, and in the presence of feral predators, the carrying capacity of a site may also be reduced (Kinnear </w:t>
      </w:r>
      <w:r w:rsidRPr="005C4CF4">
        <w:rPr>
          <w:rFonts w:ascii="Segoe UI" w:hAnsi="Segoe UI" w:cs="Segoe UI"/>
          <w:b w:val="0"/>
          <w:i/>
          <w:sz w:val="20"/>
          <w:szCs w:val="20"/>
        </w:rPr>
        <w:t>et al.</w:t>
      </w:r>
      <w:r w:rsidRPr="005C4CF4">
        <w:rPr>
          <w:rFonts w:ascii="Segoe UI" w:hAnsi="Segoe UI" w:cs="Segoe UI"/>
          <w:b w:val="0"/>
          <w:sz w:val="20"/>
          <w:szCs w:val="20"/>
        </w:rPr>
        <w:t xml:space="preserve"> 200</w:t>
      </w:r>
      <w:r w:rsidR="00A46D98" w:rsidRPr="005C4CF4">
        <w:rPr>
          <w:rFonts w:ascii="Segoe UI" w:hAnsi="Segoe UI" w:cs="Segoe UI"/>
          <w:b w:val="0"/>
          <w:sz w:val="20"/>
          <w:szCs w:val="20"/>
        </w:rPr>
        <w:t>2</w:t>
      </w:r>
      <w:r w:rsidRPr="005C4CF4">
        <w:rPr>
          <w:rFonts w:ascii="Segoe UI" w:hAnsi="Segoe UI" w:cs="Segoe UI"/>
          <w:b w:val="0"/>
          <w:sz w:val="20"/>
          <w:szCs w:val="20"/>
        </w:rPr>
        <w:t>)</w:t>
      </w:r>
    </w:p>
    <w:p w:rsidR="009A724C" w:rsidRPr="005C4CF4" w:rsidRDefault="009A724C" w:rsidP="00BD36CA">
      <w:pPr>
        <w:spacing w:after="0" w:line="300" w:lineRule="auto"/>
        <w:jc w:val="both"/>
        <w:rPr>
          <w:rFonts w:ascii="Segoe UI" w:hAnsi="Segoe UI" w:cs="Segoe UI"/>
          <w:bCs/>
          <w:sz w:val="20"/>
          <w:szCs w:val="20"/>
        </w:rPr>
      </w:pPr>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bCs/>
          <w:sz w:val="20"/>
          <w:szCs w:val="20"/>
        </w:rPr>
        <w:t xml:space="preserve">In the southern forest, quokkas occupy a range </w:t>
      </w:r>
      <w:r w:rsidRPr="005C4CF4">
        <w:rPr>
          <w:rFonts w:ascii="Segoe UI" w:hAnsi="Segoe UI" w:cs="Segoe UI"/>
          <w:color w:val="000000"/>
          <w:sz w:val="20"/>
          <w:szCs w:val="20"/>
        </w:rPr>
        <w:t>of forest, woodland and wetland ecotypes. The most commonly occupied sites comprise jarrah (</w:t>
      </w:r>
      <w:r w:rsidRPr="005C4CF4">
        <w:rPr>
          <w:rFonts w:ascii="Segoe UI" w:hAnsi="Segoe UI" w:cs="Segoe UI"/>
          <w:i/>
          <w:color w:val="000000"/>
          <w:sz w:val="20"/>
          <w:szCs w:val="20"/>
        </w:rPr>
        <w:t xml:space="preserve">Eucalyptus </w:t>
      </w:r>
      <w:proofErr w:type="spellStart"/>
      <w:r w:rsidRPr="005C4CF4">
        <w:rPr>
          <w:rFonts w:ascii="Segoe UI" w:hAnsi="Segoe UI" w:cs="Segoe UI"/>
          <w:i/>
          <w:color w:val="000000"/>
          <w:sz w:val="20"/>
          <w:szCs w:val="20"/>
        </w:rPr>
        <w:t>marginata</w:t>
      </w:r>
      <w:proofErr w:type="spellEnd"/>
      <w:r w:rsidRPr="005C4CF4">
        <w:rPr>
          <w:rFonts w:ascii="Segoe UI" w:hAnsi="Segoe UI" w:cs="Segoe UI"/>
          <w:color w:val="000000"/>
          <w:sz w:val="20"/>
          <w:szCs w:val="20"/>
        </w:rPr>
        <w:t>), marri (</w:t>
      </w:r>
      <w:proofErr w:type="spellStart"/>
      <w:r w:rsidRPr="005C4CF4">
        <w:rPr>
          <w:rFonts w:ascii="Segoe UI" w:hAnsi="Segoe UI" w:cs="Segoe UI"/>
          <w:i/>
          <w:color w:val="000000"/>
          <w:sz w:val="20"/>
          <w:szCs w:val="20"/>
        </w:rPr>
        <w:t>Corymbia</w:t>
      </w:r>
      <w:proofErr w:type="spellEnd"/>
      <w:r w:rsidRPr="005C4CF4">
        <w:rPr>
          <w:rFonts w:ascii="Segoe UI" w:hAnsi="Segoe UI" w:cs="Segoe UI"/>
          <w:i/>
          <w:color w:val="000000"/>
          <w:sz w:val="20"/>
          <w:szCs w:val="20"/>
        </w:rPr>
        <w:t xml:space="preserve"> </w:t>
      </w:r>
      <w:proofErr w:type="spellStart"/>
      <w:r w:rsidRPr="005C4CF4">
        <w:rPr>
          <w:rFonts w:ascii="Segoe UI" w:hAnsi="Segoe UI" w:cs="Segoe UI"/>
          <w:i/>
          <w:color w:val="000000"/>
          <w:sz w:val="20"/>
          <w:szCs w:val="20"/>
        </w:rPr>
        <w:t>calophylla</w:t>
      </w:r>
      <w:proofErr w:type="spellEnd"/>
      <w:r w:rsidRPr="005C4CF4">
        <w:rPr>
          <w:rFonts w:ascii="Segoe UI" w:hAnsi="Segoe UI" w:cs="Segoe UI"/>
          <w:color w:val="000000"/>
          <w:sz w:val="20"/>
          <w:szCs w:val="20"/>
        </w:rPr>
        <w:t>), karri (</w:t>
      </w:r>
      <w:r w:rsidRPr="005C4CF4">
        <w:rPr>
          <w:rFonts w:ascii="Segoe UI" w:hAnsi="Segoe UI" w:cs="Segoe UI"/>
          <w:i/>
          <w:color w:val="000000"/>
          <w:sz w:val="20"/>
          <w:szCs w:val="20"/>
        </w:rPr>
        <w:t xml:space="preserve">E. </w:t>
      </w:r>
      <w:proofErr w:type="spellStart"/>
      <w:r w:rsidRPr="005C4CF4">
        <w:rPr>
          <w:rFonts w:ascii="Segoe UI" w:hAnsi="Segoe UI" w:cs="Segoe UI"/>
          <w:i/>
          <w:color w:val="000000"/>
          <w:sz w:val="20"/>
          <w:szCs w:val="20"/>
        </w:rPr>
        <w:t>diversicolor</w:t>
      </w:r>
      <w:proofErr w:type="spellEnd"/>
      <w:r w:rsidRPr="005C4CF4">
        <w:rPr>
          <w:rFonts w:ascii="Segoe UI" w:hAnsi="Segoe UI" w:cs="Segoe UI"/>
          <w:color w:val="000000"/>
          <w:sz w:val="20"/>
          <w:szCs w:val="20"/>
        </w:rPr>
        <w:t>) or tingle (</w:t>
      </w:r>
      <w:r w:rsidRPr="005C4CF4">
        <w:rPr>
          <w:rFonts w:ascii="Segoe UI" w:hAnsi="Segoe UI" w:cs="Segoe UI"/>
          <w:i/>
          <w:color w:val="000000"/>
          <w:sz w:val="20"/>
          <w:szCs w:val="20"/>
        </w:rPr>
        <w:t xml:space="preserve">E. </w:t>
      </w:r>
      <w:proofErr w:type="spellStart"/>
      <w:r w:rsidRPr="005C4CF4">
        <w:rPr>
          <w:rFonts w:ascii="Segoe UI" w:hAnsi="Segoe UI" w:cs="Segoe UI"/>
          <w:i/>
          <w:color w:val="000000"/>
          <w:sz w:val="20"/>
          <w:szCs w:val="20"/>
        </w:rPr>
        <w:t>jacksonii</w:t>
      </w:r>
      <w:proofErr w:type="spellEnd"/>
      <w:r w:rsidRPr="005C4CF4">
        <w:rPr>
          <w:rFonts w:ascii="Segoe UI" w:hAnsi="Segoe UI" w:cs="Segoe UI"/>
          <w:i/>
          <w:color w:val="000000"/>
          <w:sz w:val="20"/>
          <w:szCs w:val="20"/>
        </w:rPr>
        <w:t xml:space="preserve"> or E. </w:t>
      </w:r>
      <w:proofErr w:type="spellStart"/>
      <w:r w:rsidRPr="005C4CF4">
        <w:rPr>
          <w:rFonts w:ascii="Segoe UI" w:hAnsi="Segoe UI" w:cs="Segoe UI"/>
          <w:i/>
          <w:color w:val="000000"/>
          <w:sz w:val="20"/>
          <w:szCs w:val="20"/>
        </w:rPr>
        <w:t>guilfoylei</w:t>
      </w:r>
      <w:proofErr w:type="spellEnd"/>
      <w:r w:rsidRPr="005C4CF4">
        <w:rPr>
          <w:rFonts w:ascii="Segoe UI" w:hAnsi="Segoe UI" w:cs="Segoe UI"/>
          <w:color w:val="000000"/>
          <w:sz w:val="20"/>
          <w:szCs w:val="20"/>
        </w:rPr>
        <w:t xml:space="preserve">) forest and riparian habitats with a sedge dominated understorey. Habitat supporting a low density of </w:t>
      </w:r>
      <w:r w:rsidRPr="005C4CF4">
        <w:rPr>
          <w:rFonts w:ascii="Segoe UI" w:hAnsi="Segoe UI" w:cs="Segoe UI"/>
          <w:bCs/>
          <w:color w:val="000000"/>
          <w:sz w:val="20"/>
          <w:szCs w:val="20"/>
        </w:rPr>
        <w:t>near-surface fuel</w:t>
      </w:r>
      <w:r w:rsidRPr="005C4CF4">
        <w:rPr>
          <w:rFonts w:ascii="Segoe UI" w:hAnsi="Segoe UI" w:cs="Segoe UI"/>
          <w:color w:val="000000"/>
          <w:sz w:val="20"/>
          <w:szCs w:val="20"/>
        </w:rPr>
        <w:t xml:space="preserve">, a complex vegetation structure and burn patchiness are the factors favouring quokka </w:t>
      </w:r>
      <w:r w:rsidRPr="005C4CF4">
        <w:rPr>
          <w:rFonts w:ascii="Segoe UI" w:hAnsi="Segoe UI" w:cs="Segoe UI"/>
          <w:iCs/>
          <w:color w:val="000000"/>
          <w:sz w:val="20"/>
          <w:szCs w:val="20"/>
        </w:rPr>
        <w:t>occupancy</w:t>
      </w:r>
      <w:r w:rsidRPr="005C4CF4">
        <w:rPr>
          <w:rFonts w:ascii="Segoe UI" w:hAnsi="Segoe UI" w:cs="Segoe UI"/>
          <w:i/>
          <w:iCs/>
          <w:color w:val="000000"/>
          <w:sz w:val="20"/>
          <w:szCs w:val="20"/>
        </w:rPr>
        <w:t xml:space="preserve"> </w:t>
      </w:r>
      <w:r w:rsidRPr="005C4CF4">
        <w:rPr>
          <w:rFonts w:ascii="Segoe UI" w:hAnsi="Segoe UI" w:cs="Segoe UI"/>
          <w:iCs/>
          <w:color w:val="000000"/>
          <w:sz w:val="20"/>
          <w:szCs w:val="20"/>
        </w:rPr>
        <w:t xml:space="preserve">in the southern forest (Bain </w:t>
      </w:r>
      <w:r w:rsidRPr="005C4CF4">
        <w:rPr>
          <w:rFonts w:ascii="Segoe UI" w:hAnsi="Segoe UI" w:cs="Segoe UI"/>
          <w:i/>
          <w:iCs/>
          <w:color w:val="000000"/>
          <w:sz w:val="20"/>
          <w:szCs w:val="20"/>
        </w:rPr>
        <w:t>et al</w:t>
      </w:r>
      <w:r w:rsidRPr="005C4CF4">
        <w:rPr>
          <w:rFonts w:ascii="Segoe UI" w:hAnsi="Segoe UI" w:cs="Segoe UI"/>
          <w:iCs/>
          <w:color w:val="000000"/>
          <w:sz w:val="20"/>
          <w:szCs w:val="20"/>
        </w:rPr>
        <w:t xml:space="preserve">. in prep (a)). Karri regeneration areas can also be used by the quokkas as a food source in a similar way to recently burnt vegetation and then as habitat once the canopy has closed over and the undergrowth recovered (B. Barton pers. comm. 2012). Where landscape occurrence of these factors </w:t>
      </w:r>
      <w:r w:rsidRPr="005C4CF4">
        <w:rPr>
          <w:rFonts w:ascii="Segoe UI" w:hAnsi="Segoe UI" w:cs="Segoe UI"/>
          <w:sz w:val="20"/>
          <w:szCs w:val="20"/>
        </w:rPr>
        <w:t xml:space="preserve">provide a greater level of habitat connectivity, quokkas are more likely to move between habitat patches creating a functioning </w:t>
      </w:r>
      <w:proofErr w:type="spellStart"/>
      <w:r w:rsidRPr="005C4CF4">
        <w:rPr>
          <w:rFonts w:ascii="Segoe UI" w:hAnsi="Segoe UI" w:cs="Segoe UI"/>
          <w:sz w:val="20"/>
          <w:szCs w:val="20"/>
        </w:rPr>
        <w:t>metapopulation</w:t>
      </w:r>
      <w:proofErr w:type="spellEnd"/>
      <w:r w:rsidRPr="005C4CF4">
        <w:rPr>
          <w:rFonts w:ascii="Segoe UI" w:hAnsi="Segoe UI" w:cs="Segoe UI"/>
          <w:sz w:val="20"/>
          <w:szCs w:val="20"/>
        </w:rPr>
        <w:t>.</w:t>
      </w:r>
    </w:p>
    <w:p w:rsidR="009A724C" w:rsidRPr="005C4CF4" w:rsidRDefault="009A724C" w:rsidP="00BD36CA">
      <w:pPr>
        <w:spacing w:after="0" w:line="300" w:lineRule="auto"/>
        <w:jc w:val="both"/>
        <w:rPr>
          <w:rFonts w:ascii="Segoe UI" w:hAnsi="Segoe UI" w:cs="Segoe UI"/>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habitat critical to survival for the south coast subpopulation includes a wider range of vegetation types (floristically and structurally) than in the northern jarrah forest, including swamps, riparian areas, incised gullies and dense coastal heath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w:t>
      </w:r>
      <w:r w:rsidRPr="005C4CF4">
        <w:rPr>
          <w:rFonts w:ascii="Segoe UI" w:hAnsi="Segoe UI" w:cs="Segoe UI"/>
          <w:b w:val="0"/>
          <w:i/>
          <w:sz w:val="20"/>
          <w:szCs w:val="20"/>
        </w:rPr>
        <w:t>et al</w:t>
      </w:r>
      <w:r w:rsidRPr="005C4CF4">
        <w:rPr>
          <w:rFonts w:ascii="Segoe UI" w:hAnsi="Segoe UI" w:cs="Segoe UI"/>
          <w:b w:val="0"/>
          <w:sz w:val="20"/>
          <w:szCs w:val="20"/>
        </w:rPr>
        <w:t>. 2007). Specifically, in the Two Peoples Bay area habitat critical to survival is known to comprise of coastal heath and thickets (</w:t>
      </w:r>
      <w:r w:rsidRPr="005C4CF4">
        <w:rPr>
          <w:rFonts w:ascii="Segoe UI" w:hAnsi="Segoe UI" w:cs="Segoe UI"/>
          <w:b w:val="0"/>
          <w:i/>
          <w:sz w:val="20"/>
          <w:szCs w:val="20"/>
        </w:rPr>
        <w:t xml:space="preserve">Eucalyptus </w:t>
      </w:r>
      <w:proofErr w:type="spellStart"/>
      <w:r w:rsidRPr="005C4CF4">
        <w:rPr>
          <w:rFonts w:ascii="Segoe UI" w:hAnsi="Segoe UI" w:cs="Segoe UI"/>
          <w:b w:val="0"/>
          <w:i/>
          <w:sz w:val="20"/>
          <w:szCs w:val="20"/>
        </w:rPr>
        <w:t>staeri</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Allocasuarina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fraseriana</w:t>
      </w:r>
      <w:proofErr w:type="spellEnd"/>
      <w:r w:rsidRPr="005C4CF4">
        <w:rPr>
          <w:rFonts w:ascii="Segoe UI" w:hAnsi="Segoe UI" w:cs="Segoe UI"/>
          <w:b w:val="0"/>
          <w:i/>
          <w:sz w:val="20"/>
          <w:szCs w:val="20"/>
        </w:rPr>
        <w:t xml:space="preserve">, Hakea </w:t>
      </w:r>
      <w:proofErr w:type="spellStart"/>
      <w:r w:rsidRPr="005C4CF4">
        <w:rPr>
          <w:rFonts w:ascii="Segoe UI" w:hAnsi="Segoe UI" w:cs="Segoe UI"/>
          <w:b w:val="0"/>
          <w:i/>
          <w:sz w:val="20"/>
          <w:szCs w:val="20"/>
        </w:rPr>
        <w:t>elliptica</w:t>
      </w:r>
      <w:proofErr w:type="spellEnd"/>
      <w:r w:rsidRPr="005C4CF4">
        <w:rPr>
          <w:rFonts w:ascii="Segoe UI" w:hAnsi="Segoe UI" w:cs="Segoe UI"/>
          <w:b w:val="0"/>
          <w:sz w:val="20"/>
          <w:szCs w:val="20"/>
        </w:rPr>
        <w:t xml:space="preserve"> with </w:t>
      </w:r>
      <w:r w:rsidRPr="005C4CF4">
        <w:rPr>
          <w:rFonts w:ascii="Segoe UI" w:hAnsi="Segoe UI" w:cs="Segoe UI"/>
          <w:b w:val="0"/>
          <w:i/>
          <w:sz w:val="20"/>
          <w:szCs w:val="20"/>
        </w:rPr>
        <w:t xml:space="preserve">Melaleuca striatum, </w:t>
      </w:r>
      <w:proofErr w:type="spellStart"/>
      <w:r w:rsidRPr="005C4CF4">
        <w:rPr>
          <w:rFonts w:ascii="Segoe UI" w:hAnsi="Segoe UI" w:cs="Segoe UI"/>
          <w:b w:val="0"/>
          <w:i/>
          <w:sz w:val="20"/>
          <w:szCs w:val="20"/>
        </w:rPr>
        <w:t>Anarthria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scabrum</w:t>
      </w:r>
      <w:proofErr w:type="spellEnd"/>
      <w:r w:rsidRPr="005C4CF4">
        <w:rPr>
          <w:rFonts w:ascii="Segoe UI" w:hAnsi="Segoe UI" w:cs="Segoe UI"/>
          <w:b w:val="0"/>
          <w:sz w:val="20"/>
          <w:szCs w:val="20"/>
        </w:rPr>
        <w:t>); swamps (</w:t>
      </w:r>
      <w:proofErr w:type="spellStart"/>
      <w:r w:rsidRPr="005C4CF4">
        <w:rPr>
          <w:rFonts w:ascii="Segoe UI" w:hAnsi="Segoe UI" w:cs="Segoe UI"/>
          <w:b w:val="0"/>
          <w:i/>
          <w:sz w:val="20"/>
          <w:szCs w:val="20"/>
        </w:rPr>
        <w:t>Taxandria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juniperina</w:t>
      </w:r>
      <w:proofErr w:type="spellEnd"/>
      <w:r w:rsidRPr="005C4CF4">
        <w:rPr>
          <w:rFonts w:ascii="Segoe UI" w:hAnsi="Segoe UI" w:cs="Segoe UI"/>
          <w:b w:val="0"/>
          <w:i/>
          <w:sz w:val="20"/>
          <w:szCs w:val="20"/>
        </w:rPr>
        <w:t xml:space="preserve">, T. </w:t>
      </w:r>
      <w:proofErr w:type="spellStart"/>
      <w:r w:rsidRPr="005C4CF4">
        <w:rPr>
          <w:rFonts w:ascii="Segoe UI" w:hAnsi="Segoe UI" w:cs="Segoe UI"/>
          <w:b w:val="0"/>
          <w:i/>
          <w:sz w:val="20"/>
          <w:szCs w:val="20"/>
        </w:rPr>
        <w:t>linearifolia</w:t>
      </w:r>
      <w:proofErr w:type="spellEnd"/>
      <w:r w:rsidRPr="005C4CF4">
        <w:rPr>
          <w:rFonts w:ascii="Segoe UI" w:hAnsi="Segoe UI" w:cs="Segoe UI"/>
          <w:b w:val="0"/>
          <w:i/>
          <w:sz w:val="20"/>
          <w:szCs w:val="20"/>
        </w:rPr>
        <w:t xml:space="preserve">, Melaleuca </w:t>
      </w:r>
      <w:proofErr w:type="spellStart"/>
      <w:r w:rsidRPr="005C4CF4">
        <w:rPr>
          <w:rFonts w:ascii="Segoe UI" w:hAnsi="Segoe UI" w:cs="Segoe UI"/>
          <w:b w:val="0"/>
          <w:i/>
          <w:sz w:val="20"/>
          <w:szCs w:val="20"/>
        </w:rPr>
        <w:t>lanceolata</w:t>
      </w:r>
      <w:proofErr w:type="spellEnd"/>
      <w:r w:rsidRPr="005C4CF4">
        <w:rPr>
          <w:rFonts w:ascii="Segoe UI" w:hAnsi="Segoe UI" w:cs="Segoe UI"/>
          <w:b w:val="0"/>
          <w:sz w:val="20"/>
          <w:szCs w:val="20"/>
        </w:rPr>
        <w:t xml:space="preserve"> with </w:t>
      </w:r>
      <w:r w:rsidR="005A0182" w:rsidRPr="005C4CF4">
        <w:rPr>
          <w:rFonts w:ascii="Segoe UI" w:hAnsi="Segoe UI" w:cs="Segoe UI"/>
          <w:b w:val="0"/>
          <w:i/>
          <w:sz w:val="20"/>
          <w:szCs w:val="20"/>
        </w:rPr>
        <w:t>H</w:t>
      </w:r>
      <w:r w:rsidRPr="005C4CF4">
        <w:rPr>
          <w:rFonts w:ascii="Segoe UI" w:hAnsi="Segoe UI" w:cs="Segoe UI"/>
          <w:b w:val="0"/>
          <w:i/>
          <w:sz w:val="20"/>
          <w:szCs w:val="20"/>
        </w:rPr>
        <w:t xml:space="preserve">akea </w:t>
      </w:r>
      <w:proofErr w:type="spellStart"/>
      <w:r w:rsidRPr="005C4CF4">
        <w:rPr>
          <w:rFonts w:ascii="Segoe UI" w:hAnsi="Segoe UI" w:cs="Segoe UI"/>
          <w:b w:val="0"/>
          <w:i/>
          <w:sz w:val="20"/>
          <w:szCs w:val="20"/>
        </w:rPr>
        <w:t>nitida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Beaufortia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sparsa</w:t>
      </w:r>
      <w:proofErr w:type="spellEnd"/>
      <w:r w:rsidRPr="005C4CF4">
        <w:rPr>
          <w:rFonts w:ascii="Segoe UI" w:hAnsi="Segoe UI" w:cs="Segoe UI"/>
          <w:b w:val="0"/>
          <w:sz w:val="20"/>
          <w:szCs w:val="20"/>
        </w:rPr>
        <w:t xml:space="preserve"> and </w:t>
      </w:r>
      <w:proofErr w:type="spellStart"/>
      <w:r w:rsidRPr="005C4CF4">
        <w:rPr>
          <w:rFonts w:ascii="Segoe UI" w:hAnsi="Segoe UI" w:cs="Segoe UI"/>
          <w:b w:val="0"/>
          <w:i/>
          <w:sz w:val="20"/>
          <w:szCs w:val="20"/>
        </w:rPr>
        <w:t>Gahnia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trifida</w:t>
      </w:r>
      <w:proofErr w:type="spellEnd"/>
      <w:r w:rsidRPr="005C4CF4">
        <w:rPr>
          <w:rFonts w:ascii="Segoe UI" w:hAnsi="Segoe UI" w:cs="Segoe UI"/>
          <w:b w:val="0"/>
          <w:sz w:val="20"/>
          <w:szCs w:val="20"/>
        </w:rPr>
        <w:t>); and riparian systems (</w:t>
      </w:r>
      <w:r w:rsidRPr="005C4CF4">
        <w:rPr>
          <w:rFonts w:ascii="Segoe UI" w:hAnsi="Segoe UI" w:cs="Segoe UI"/>
          <w:b w:val="0"/>
          <w:i/>
          <w:sz w:val="20"/>
          <w:szCs w:val="20"/>
        </w:rPr>
        <w:t xml:space="preserve">Eucalyptus </w:t>
      </w:r>
      <w:proofErr w:type="spellStart"/>
      <w:r w:rsidRPr="005C4CF4">
        <w:rPr>
          <w:rFonts w:ascii="Segoe UI" w:hAnsi="Segoe UI" w:cs="Segoe UI"/>
          <w:b w:val="0"/>
          <w:i/>
          <w:sz w:val="20"/>
          <w:szCs w:val="20"/>
        </w:rPr>
        <w:t>megacarpa</w:t>
      </w:r>
      <w:proofErr w:type="spellEnd"/>
      <w:r w:rsidRPr="005C4CF4">
        <w:rPr>
          <w:rFonts w:ascii="Segoe UI" w:hAnsi="Segoe UI" w:cs="Segoe UI"/>
          <w:b w:val="0"/>
          <w:i/>
          <w:sz w:val="20"/>
          <w:szCs w:val="20"/>
        </w:rPr>
        <w:t xml:space="preserve">, Banksia </w:t>
      </w:r>
      <w:proofErr w:type="spellStart"/>
      <w:r w:rsidRPr="005C4CF4">
        <w:rPr>
          <w:rFonts w:ascii="Segoe UI" w:hAnsi="Segoe UI" w:cs="Segoe UI"/>
          <w:b w:val="0"/>
          <w:i/>
          <w:sz w:val="20"/>
          <w:szCs w:val="20"/>
        </w:rPr>
        <w:t>littoralis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Lepidosperma</w:t>
      </w:r>
      <w:proofErr w:type="spellEnd"/>
      <w:r w:rsidRPr="005C4CF4">
        <w:rPr>
          <w:rFonts w:ascii="Segoe UI" w:hAnsi="Segoe UI" w:cs="Segoe UI"/>
          <w:b w:val="0"/>
          <w:i/>
          <w:sz w:val="20"/>
          <w:szCs w:val="20"/>
        </w:rPr>
        <w:t xml:space="preserve"> </w:t>
      </w:r>
      <w:r w:rsidR="005A0182" w:rsidRPr="005C4CF4">
        <w:rPr>
          <w:rFonts w:ascii="Segoe UI" w:hAnsi="Segoe UI" w:cs="Segoe UI"/>
          <w:b w:val="0"/>
          <w:sz w:val="20"/>
          <w:szCs w:val="20"/>
        </w:rPr>
        <w:t>spp</w:t>
      </w:r>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(DSEWPaC 2012).</w:t>
      </w:r>
      <w:proofErr w:type="gramEnd"/>
      <w:r w:rsidRPr="005C4CF4">
        <w:rPr>
          <w:rFonts w:ascii="Segoe UI" w:hAnsi="Segoe UI" w:cs="Segoe UI"/>
          <w:b w:val="0"/>
          <w:sz w:val="20"/>
          <w:szCs w:val="20"/>
        </w:rPr>
        <w:t xml:space="preserve">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Habitat occupied at the Swan Coastal Plain site at Muddy Lakes consists of fringing wetland vegetation of dense bulrush (</w:t>
      </w:r>
      <w:proofErr w:type="spellStart"/>
      <w:r w:rsidRPr="005C4CF4">
        <w:rPr>
          <w:rFonts w:ascii="Segoe UI" w:hAnsi="Segoe UI" w:cs="Segoe UI"/>
          <w:b w:val="0"/>
          <w:i/>
          <w:sz w:val="20"/>
          <w:szCs w:val="20"/>
        </w:rPr>
        <w:t>Typha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orientalis</w:t>
      </w:r>
      <w:proofErr w:type="spellEnd"/>
      <w:r w:rsidRPr="005C4CF4">
        <w:rPr>
          <w:rFonts w:ascii="Segoe UI" w:hAnsi="Segoe UI" w:cs="Segoe UI"/>
          <w:b w:val="0"/>
          <w:i/>
          <w:sz w:val="20"/>
          <w:szCs w:val="20"/>
        </w:rPr>
        <w:t>)</w:t>
      </w:r>
      <w:r w:rsidRPr="005C4CF4">
        <w:rPr>
          <w:rFonts w:ascii="Segoe UI" w:hAnsi="Segoe UI" w:cs="Segoe UI"/>
          <w:b w:val="0"/>
          <w:sz w:val="20"/>
          <w:szCs w:val="20"/>
        </w:rPr>
        <w:t>/pale rush (</w:t>
      </w:r>
      <w:proofErr w:type="spellStart"/>
      <w:r w:rsidRPr="005C4CF4">
        <w:rPr>
          <w:rFonts w:ascii="Segoe UI" w:hAnsi="Segoe UI" w:cs="Segoe UI"/>
          <w:b w:val="0"/>
          <w:i/>
          <w:sz w:val="20"/>
          <w:szCs w:val="20"/>
        </w:rPr>
        <w:t>Juncus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pallidus</w:t>
      </w:r>
      <w:proofErr w:type="spellEnd"/>
      <w:r w:rsidRPr="005C4CF4">
        <w:rPr>
          <w:rFonts w:ascii="Segoe UI" w:hAnsi="Segoe UI" w:cs="Segoe UI"/>
          <w:b w:val="0"/>
          <w:i/>
          <w:sz w:val="20"/>
          <w:szCs w:val="20"/>
        </w:rPr>
        <w:t>)</w:t>
      </w:r>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sedgeland</w:t>
      </w:r>
      <w:proofErr w:type="spellEnd"/>
      <w:r w:rsidRPr="005C4CF4">
        <w:rPr>
          <w:rFonts w:ascii="Segoe UI" w:hAnsi="Segoe UI" w:cs="Segoe UI"/>
          <w:b w:val="0"/>
          <w:sz w:val="20"/>
          <w:szCs w:val="20"/>
        </w:rPr>
        <w:t xml:space="preserve"> with other sedges including jointed rush (</w:t>
      </w:r>
      <w:proofErr w:type="spellStart"/>
      <w:r w:rsidRPr="005C4CF4">
        <w:rPr>
          <w:rFonts w:ascii="Segoe UI" w:hAnsi="Segoe UI" w:cs="Segoe UI"/>
          <w:b w:val="0"/>
          <w:i/>
          <w:sz w:val="20"/>
          <w:szCs w:val="20"/>
        </w:rPr>
        <w:t>Baumea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articulata</w:t>
      </w:r>
      <w:proofErr w:type="spellEnd"/>
      <w:r w:rsidRPr="005C4CF4">
        <w:rPr>
          <w:rFonts w:ascii="Segoe UI" w:hAnsi="Segoe UI" w:cs="Segoe UI"/>
          <w:b w:val="0"/>
          <w:i/>
          <w:sz w:val="20"/>
          <w:szCs w:val="20"/>
        </w:rPr>
        <w:t>)</w:t>
      </w:r>
      <w:r w:rsidRPr="005C4CF4">
        <w:rPr>
          <w:rFonts w:ascii="Segoe UI" w:hAnsi="Segoe UI" w:cs="Segoe UI"/>
          <w:b w:val="0"/>
          <w:sz w:val="20"/>
          <w:szCs w:val="20"/>
        </w:rPr>
        <w:t xml:space="preserve">, </w:t>
      </w:r>
      <w:proofErr w:type="spellStart"/>
      <w:r w:rsidRPr="005C4CF4">
        <w:rPr>
          <w:rFonts w:ascii="Segoe UI" w:hAnsi="Segoe UI" w:cs="Segoe UI"/>
          <w:b w:val="0"/>
          <w:i/>
          <w:sz w:val="20"/>
          <w:szCs w:val="20"/>
        </w:rPr>
        <w:t>Typha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domingensis</w:t>
      </w:r>
      <w:proofErr w:type="spellEnd"/>
      <w:r w:rsidRPr="005C4CF4">
        <w:rPr>
          <w:rFonts w:ascii="Segoe UI" w:hAnsi="Segoe UI" w:cs="Segoe UI"/>
          <w:b w:val="0"/>
          <w:sz w:val="20"/>
          <w:szCs w:val="20"/>
        </w:rPr>
        <w:t xml:space="preserve"> and coast sword-sedge (</w:t>
      </w:r>
      <w:proofErr w:type="spellStart"/>
      <w:r w:rsidRPr="005C4CF4">
        <w:rPr>
          <w:rFonts w:ascii="Segoe UI" w:hAnsi="Segoe UI" w:cs="Segoe UI"/>
          <w:b w:val="0"/>
          <w:i/>
          <w:sz w:val="20"/>
          <w:szCs w:val="20"/>
        </w:rPr>
        <w:t>Lepidosperma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gladiatum</w:t>
      </w:r>
      <w:proofErr w:type="spellEnd"/>
      <w:r w:rsidRPr="005C4CF4">
        <w:rPr>
          <w:rFonts w:ascii="Segoe UI" w:hAnsi="Segoe UI" w:cs="Segoe UI"/>
          <w:b w:val="0"/>
          <w:i/>
          <w:sz w:val="20"/>
          <w:szCs w:val="20"/>
        </w:rPr>
        <w:t>)</w:t>
      </w:r>
      <w:r w:rsidRPr="005C4CF4">
        <w:rPr>
          <w:rFonts w:ascii="Segoe UI" w:hAnsi="Segoe UI" w:cs="Segoe UI"/>
          <w:b w:val="0"/>
          <w:sz w:val="20"/>
          <w:szCs w:val="20"/>
        </w:rPr>
        <w:t xml:space="preserve">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&lt;EndNote&gt;&lt;Cite&gt;&lt;Author&gt;Sinclair&lt;/Author&gt;&lt;Year&gt;2009&lt;/Year&gt;&lt;RecNum&gt;4782&lt;/RecNum&gt;&lt;Prefix&gt;Keighery et al. as cited by &lt;/Prefix&gt;&lt;record&gt;&lt;rec-number&gt;4782&lt;/rec-number&gt;&lt;ref-type name="Journal Article"&gt;17&lt;/ref-type&gt;&lt;contributors&gt;&lt;authors&gt;&lt;author&gt;Sinclair, Elizabeth A&lt;/author&gt;&lt;author&gt;Hyder, Bridget M&lt;/author&gt;&lt;/authors&gt;&lt;/contributors&gt;&lt;titles&gt;&lt;title&gt;&lt;style face="normal" font="default" size="100%"&gt;Surviving quokka (&lt;/style&gt;&lt;style face="italic" font="default" size="100%"&gt;Setonix brachyurus&lt;/style&gt;&lt;style face="normal" font="default" size="100%"&gt;) population on the Swan Coastal Plain, Western Australia&lt;/style&gt;&lt;/title&gt;&lt;secondary-title&gt;Australian Mammalogy&lt;/secondary-title&gt;&lt;/titles&gt;&lt;periodical&gt;&lt;full-title&gt;Australian Mammalogy&lt;/full-title&gt;&lt;/periodical&gt;&lt;pages&gt;67-69&lt;/pages&gt;&lt;volume&gt;31&lt;/volume&gt;&lt;number&gt;1&lt;/number&gt;&lt;dates&gt;&lt;year&gt;2009&lt;/year&gt;&lt;/dates&gt;&lt;urls&gt;&lt;/urls&gt;&lt;/record&gt;&lt;/Cite&gt;&lt;/EndNote&gt;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w:t>
      </w:r>
      <w:proofErr w:type="spellStart"/>
      <w:r w:rsidRPr="005C4CF4">
        <w:rPr>
          <w:rFonts w:ascii="Segoe UI" w:hAnsi="Segoe UI" w:cs="Segoe UI"/>
          <w:b w:val="0"/>
          <w:sz w:val="20"/>
          <w:szCs w:val="20"/>
        </w:rPr>
        <w:t>Keighery</w:t>
      </w:r>
      <w:proofErr w:type="spellEnd"/>
      <w:r w:rsidRPr="005C4CF4">
        <w:rPr>
          <w:rFonts w:ascii="Segoe UI" w:hAnsi="Segoe UI" w:cs="Segoe UI"/>
          <w:b w:val="0"/>
          <w:sz w:val="20"/>
          <w:szCs w:val="20"/>
        </w:rPr>
        <w:t xml:space="preserve"> </w:t>
      </w:r>
      <w:r w:rsidRPr="005C4CF4">
        <w:rPr>
          <w:rFonts w:ascii="Segoe UI" w:hAnsi="Segoe UI" w:cs="Segoe UI"/>
          <w:b w:val="0"/>
          <w:i/>
          <w:sz w:val="20"/>
          <w:szCs w:val="20"/>
        </w:rPr>
        <w:t>et al.</w:t>
      </w:r>
      <w:r w:rsidRPr="005C4CF4">
        <w:rPr>
          <w:rFonts w:ascii="Segoe UI" w:hAnsi="Segoe UI" w:cs="Segoe UI"/>
          <w:b w:val="0"/>
          <w:sz w:val="20"/>
          <w:szCs w:val="20"/>
        </w:rPr>
        <w:t xml:space="preserve"> 2002)</w:t>
      </w:r>
      <w:r w:rsidR="00310791" w:rsidRPr="005C4CF4">
        <w:rPr>
          <w:rFonts w:ascii="Segoe UI" w:hAnsi="Segoe UI" w:cs="Segoe UI"/>
          <w:b w:val="0"/>
          <w:sz w:val="20"/>
          <w:szCs w:val="20"/>
        </w:rPr>
        <w:fldChar w:fldCharType="end"/>
      </w:r>
      <w:r w:rsidRPr="005C4CF4">
        <w:rPr>
          <w:rFonts w:ascii="Segoe UI" w:hAnsi="Segoe UI" w:cs="Segoe UI"/>
          <w:b w:val="0"/>
          <w:sz w:val="20"/>
          <w:szCs w:val="20"/>
        </w:rPr>
        <w:t>.</w:t>
      </w:r>
    </w:p>
    <w:p w:rsidR="009A724C" w:rsidRPr="005C4CF4" w:rsidRDefault="009A724C" w:rsidP="007002CB">
      <w:pPr>
        <w:pStyle w:val="PdeTtext"/>
        <w:spacing w:after="0" w:line="300" w:lineRule="auto"/>
        <w:rPr>
          <w:rFonts w:ascii="Segoe UI" w:hAnsi="Segoe UI" w:cs="Segoe UI"/>
          <w:b w:val="0"/>
          <w:sz w:val="20"/>
          <w:szCs w:val="20"/>
        </w:rPr>
      </w:pPr>
    </w:p>
    <w:p w:rsidR="009A724C" w:rsidRPr="005C4CF4" w:rsidRDefault="009A724C" w:rsidP="007002CB">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Specific information regarding habitat critical to survival in other subpopulations is not documented.</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Information pertaining to important populations are incomplete but the Rottnest Island subpopulation likely reflects a level of adaptive difference evolved in response to the environmental conditions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&lt;EndNote&gt;&lt;Cite&gt;&lt;Author&gt;Alacs&lt;/Author&gt;&lt;Year&gt;in review&lt;/Year&gt;&lt;RecNum&gt;4747&lt;/RecNum&gt;&lt;record&gt;&lt;rec-number&gt;4747&lt;/rec-number&gt;&lt;ref-type name="Journal Article"&gt;17&lt;/ref-type&gt;&lt;contributors&gt;&lt;authors&gt;&lt;author&gt;Alacs, Erica&lt;/author&gt;&lt;author&gt;Spencer, Peter&lt;/author&gt;&lt;author&gt;de Tores, Paul&lt;/author&gt;&lt;author&gt;Krauss, Siegy&lt;/author&gt;&lt;/authors&gt;&lt;/contributors&gt;&lt;titles&gt;&lt;title&gt;&lt;style face="normal" font="default" size="100%"&gt;Population genetic structure of island and mainland populations of the quokka, &lt;/style&gt;&lt;style face="italic" font="default" size="100%"&gt;Setonix brachyurus&lt;/style&gt;&lt;style face="normal" font="default" size="100%"&gt; (Macropodidae): a comparison of AFLP and microsatellite markers&lt;/style&gt;&lt;/title&gt;&lt;secondary-title&gt;Conservation Genetics&lt;/secondary-title&gt;&lt;/titles&gt;&lt;periodical&gt;&lt;full-title&gt;Conservation Genetics&lt;/full-title&gt;&lt;/periodical&gt;&lt;dates&gt;&lt;year&gt;in review&lt;/year&gt;&lt;/dates&gt;&lt;urls&gt;&lt;/urls&gt;&lt;/record&gt;&lt;/Cite&gt;&lt;/EndNote&gt;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(Alacs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2011)</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absent from mainland populations and is thus considered important. The northern jarrah and southern forests may be important with unique differences between them (P. Spencer and K. Bain pers. comm.). Given the limited population size, genetic differences and fragmentation of subpopulations, all populations should be considered important until more information is available. </w:t>
      </w:r>
    </w:p>
    <w:p w:rsidR="005C4CF4" w:rsidRDefault="005C4CF4">
      <w:pPr>
        <w:spacing w:after="0" w:line="240" w:lineRule="auto"/>
        <w:rPr>
          <w:rFonts w:ascii="Segoe UI" w:hAnsi="Segoe UI" w:cs="Segoe UI"/>
          <w:b/>
          <w:bCs/>
          <w:sz w:val="28"/>
          <w:szCs w:val="28"/>
        </w:rPr>
      </w:pPr>
    </w:p>
    <w:p w:rsidR="009A724C" w:rsidRPr="00A763BA" w:rsidRDefault="00310791" w:rsidP="000221FB">
      <w:pPr>
        <w:pStyle w:val="Heading1"/>
        <w:numPr>
          <w:ilvl w:val="0"/>
          <w:numId w:val="24"/>
        </w:numPr>
        <w:spacing w:before="0" w:line="300" w:lineRule="auto"/>
        <w:ind w:hanging="720"/>
        <w:rPr>
          <w:rFonts w:ascii="Segoe UI" w:hAnsi="Segoe UI" w:cs="Segoe UI"/>
          <w:b w:val="0"/>
          <w:color w:val="FFFFFF" w:themeColor="background1"/>
          <w:sz w:val="56"/>
          <w:szCs w:val="56"/>
        </w:rPr>
      </w:pPr>
      <w:bookmarkStart w:id="66" w:name="_Toc342386018"/>
      <w:r>
        <w:rPr>
          <w:rFonts w:ascii="Segoe UI" w:hAnsi="Segoe UI" w:cs="Segoe UI"/>
          <w:b w:val="0"/>
          <w:noProof/>
          <w:color w:val="FFFFFF" w:themeColor="background1"/>
          <w:sz w:val="56"/>
          <w:szCs w:val="56"/>
          <w:lang w:eastAsia="en-AU"/>
        </w:rPr>
        <w:pict>
          <v:roundrect id="_x0000_s1041" style="position:absolute;left:0;text-align:left;margin-left:-76.95pt;margin-top:-4.2pt;width:625.5pt;height:51pt;z-index:-251609088" arcsize="10923f" fillcolor="#c4bc96 [2414]" strokecolor="#484329 [814]"/>
        </w:pict>
      </w:r>
      <w:r w:rsidR="009A724C" w:rsidRPr="00A763BA">
        <w:rPr>
          <w:rFonts w:ascii="Segoe UI" w:hAnsi="Segoe UI" w:cs="Segoe UI"/>
          <w:b w:val="0"/>
          <w:color w:val="FFFFFF" w:themeColor="background1"/>
          <w:sz w:val="56"/>
          <w:szCs w:val="56"/>
        </w:rPr>
        <w:t>Threatening processes</w:t>
      </w:r>
      <w:bookmarkEnd w:id="66"/>
    </w:p>
    <w:p w:rsidR="000221FB" w:rsidRDefault="000221FB" w:rsidP="00BD36CA">
      <w:pPr>
        <w:pStyle w:val="PdeTtext"/>
        <w:spacing w:after="0" w:line="300" w:lineRule="auto"/>
        <w:rPr>
          <w:rFonts w:ascii="Segoe UI" w:hAnsi="Segoe UI" w:cs="Segoe UI"/>
          <w:b w:val="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Subpopulations within the quokka’s current geographic range are subjected to threats and thus at risk of becoming locally extinct. Failure to address the threatening processes listed below, may contribute to further declines in distribution and abundance. </w:t>
      </w:r>
    </w:p>
    <w:p w:rsidR="009A724C" w:rsidRPr="007922E2" w:rsidRDefault="009A724C" w:rsidP="00BD36CA">
      <w:pPr>
        <w:pStyle w:val="PdeTtext"/>
        <w:spacing w:after="0" w:line="300" w:lineRule="auto"/>
        <w:rPr>
          <w:rFonts w:ascii="Segoe UI" w:hAnsi="Segoe UI" w:cs="Segoe UI"/>
          <w:b w:val="0"/>
        </w:rPr>
      </w:pPr>
    </w:p>
    <w:p w:rsidR="009A724C" w:rsidRPr="000221FB" w:rsidRDefault="009A724C" w:rsidP="00A60422">
      <w:pPr>
        <w:pStyle w:val="Heading3"/>
        <w:numPr>
          <w:ilvl w:val="0"/>
          <w:numId w:val="26"/>
        </w:numPr>
        <w:spacing w:before="0" w:line="300" w:lineRule="auto"/>
        <w:ind w:hanging="720"/>
        <w:rPr>
          <w:rFonts w:ascii="Segoe UI" w:hAnsi="Segoe UI" w:cs="Segoe UI"/>
          <w:b w:val="0"/>
          <w:color w:val="7F7649"/>
          <w:sz w:val="40"/>
          <w:szCs w:val="40"/>
        </w:rPr>
      </w:pPr>
      <w:bookmarkStart w:id="67" w:name="_Toc342386019"/>
      <w:r w:rsidRPr="000221FB">
        <w:rPr>
          <w:rFonts w:ascii="Segoe UI" w:hAnsi="Segoe UI" w:cs="Segoe UI"/>
          <w:b w:val="0"/>
          <w:color w:val="7F7649"/>
          <w:sz w:val="40"/>
          <w:szCs w:val="40"/>
        </w:rPr>
        <w:t>Foxes</w:t>
      </w:r>
      <w:bookmarkEnd w:id="67"/>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arrival of the fox in the 1930s appears to be the most significant factor contributing to the historic decline in quokka numbers on the mainland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Predation pressures by foxes have resulted in quokkas being restricted to more dense habitats which act as refuges from predation.</w:t>
      </w:r>
      <w:r w:rsidR="00100AB1" w:rsidRPr="005C4CF4">
        <w:rPr>
          <w:rFonts w:ascii="Segoe UI" w:hAnsi="Segoe UI" w:cs="Segoe UI"/>
          <w:b w:val="0"/>
          <w:sz w:val="20"/>
          <w:szCs w:val="20"/>
        </w:rPr>
        <w:t xml:space="preserve"> S</w:t>
      </w:r>
      <w:r w:rsidR="00397958" w:rsidRPr="005C4CF4">
        <w:rPr>
          <w:rFonts w:ascii="Segoe UI" w:hAnsi="Segoe UI" w:cs="Segoe UI"/>
          <w:b w:val="0"/>
          <w:sz w:val="20"/>
          <w:szCs w:val="20"/>
        </w:rPr>
        <w:t xml:space="preserve">tudies </w:t>
      </w:r>
      <w:r w:rsidR="003C7E29" w:rsidRPr="005C4CF4">
        <w:rPr>
          <w:rFonts w:ascii="Segoe UI" w:hAnsi="Segoe UI" w:cs="Segoe UI"/>
          <w:b w:val="0"/>
          <w:sz w:val="20"/>
          <w:szCs w:val="20"/>
        </w:rPr>
        <w:t xml:space="preserve">within the northern jarrah forest </w:t>
      </w:r>
      <w:r w:rsidR="00397958" w:rsidRPr="005C4CF4">
        <w:rPr>
          <w:rFonts w:ascii="Segoe UI" w:hAnsi="Segoe UI" w:cs="Segoe UI"/>
          <w:b w:val="0"/>
          <w:sz w:val="20"/>
          <w:szCs w:val="20"/>
        </w:rPr>
        <w:t xml:space="preserve">have found that </w:t>
      </w:r>
      <w:r w:rsidR="00100AB1" w:rsidRPr="005C4CF4">
        <w:rPr>
          <w:rFonts w:ascii="Segoe UI" w:hAnsi="Segoe UI" w:cs="Segoe UI"/>
          <w:b w:val="0"/>
          <w:sz w:val="20"/>
          <w:szCs w:val="20"/>
        </w:rPr>
        <w:t xml:space="preserve">while </w:t>
      </w:r>
      <w:r w:rsidR="00397958" w:rsidRPr="005C4CF4">
        <w:rPr>
          <w:rFonts w:ascii="Segoe UI" w:hAnsi="Segoe UI" w:cs="Segoe UI"/>
          <w:b w:val="0"/>
          <w:sz w:val="20"/>
          <w:szCs w:val="20"/>
        </w:rPr>
        <w:t>fox control may not lead to an increase in quokka numbers it may lead to an increased distribution (</w:t>
      </w:r>
      <w:r w:rsidRPr="005C4CF4">
        <w:rPr>
          <w:rFonts w:ascii="Segoe UI" w:hAnsi="Segoe UI" w:cs="Segoe UI"/>
          <w:b w:val="0"/>
          <w:sz w:val="20"/>
          <w:szCs w:val="20"/>
        </w:rPr>
        <w:t xml:space="preserve">Hayward </w:t>
      </w:r>
      <w:r w:rsidRPr="005C4CF4">
        <w:rPr>
          <w:rFonts w:ascii="Segoe UI" w:hAnsi="Segoe UI" w:cs="Segoe UI"/>
          <w:b w:val="0"/>
          <w:i/>
          <w:sz w:val="20"/>
          <w:szCs w:val="20"/>
        </w:rPr>
        <w:t>et al</w:t>
      </w:r>
      <w:r w:rsidRPr="005C4CF4">
        <w:rPr>
          <w:rFonts w:ascii="Segoe UI" w:hAnsi="Segoe UI" w:cs="Segoe UI"/>
          <w:b w:val="0"/>
          <w:sz w:val="20"/>
          <w:szCs w:val="20"/>
        </w:rPr>
        <w:t>.</w:t>
      </w:r>
      <w:r w:rsidR="00397958" w:rsidRPr="005C4CF4">
        <w:rPr>
          <w:rFonts w:ascii="Segoe UI" w:hAnsi="Segoe UI" w:cs="Segoe UI"/>
          <w:b w:val="0"/>
          <w:sz w:val="20"/>
          <w:szCs w:val="20"/>
        </w:rPr>
        <w:t xml:space="preserve"> 2003, 2007)</w:t>
      </w:r>
      <w:r w:rsidR="00100AB1" w:rsidRPr="005C4CF4">
        <w:rPr>
          <w:rFonts w:ascii="Segoe UI" w:hAnsi="Segoe UI" w:cs="Segoe UI"/>
          <w:b w:val="0"/>
          <w:sz w:val="20"/>
          <w:szCs w:val="20"/>
        </w:rPr>
        <w:t xml:space="preserve">. </w:t>
      </w:r>
      <w:r w:rsidRPr="005C4CF4">
        <w:rPr>
          <w:rFonts w:ascii="Segoe UI" w:hAnsi="Segoe UI" w:cs="Segoe UI"/>
          <w:b w:val="0"/>
          <w:sz w:val="20"/>
          <w:szCs w:val="20"/>
        </w:rPr>
        <w:t xml:space="preserve">There is substantial anecdotal evidence suggesting quokkas have increased in abundance because of fox control elsewhere within the species range (P. Collins and J. A. Friend pers. comm.). Monitoring following intensive monthly fox and cat baiting from 2005-2007 at Mount Manypeaks after the intensive fire there in the summer of 2004/2005, showed an increase in trap success for quokka (Comer </w:t>
      </w:r>
      <w:r w:rsidRPr="005C4CF4">
        <w:rPr>
          <w:rFonts w:ascii="Segoe UI" w:hAnsi="Segoe UI" w:cs="Segoe UI"/>
          <w:b w:val="0"/>
          <w:i/>
          <w:sz w:val="20"/>
          <w:szCs w:val="20"/>
        </w:rPr>
        <w:t>et al.</w:t>
      </w:r>
      <w:r w:rsidRPr="005C4CF4">
        <w:rPr>
          <w:rFonts w:ascii="Segoe UI" w:hAnsi="Segoe UI" w:cs="Segoe UI"/>
          <w:b w:val="0"/>
          <w:sz w:val="20"/>
          <w:szCs w:val="20"/>
        </w:rPr>
        <w:t xml:space="preserve"> 2007). This is supported by field observations on Mount </w:t>
      </w:r>
      <w:r w:rsidRPr="005C4CF4">
        <w:rPr>
          <w:rFonts w:ascii="Segoe UI" w:hAnsi="Segoe UI" w:cs="Segoe UI"/>
          <w:b w:val="0"/>
          <w:sz w:val="20"/>
          <w:szCs w:val="20"/>
        </w:rPr>
        <w:lastRenderedPageBreak/>
        <w:t xml:space="preserve">Manypeaks NR during this program (S. Comer pers. comm. 2012). Similarly, quokkas have been reported to reach seasonally high densities on Rottnest Island where foxes are absent.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There is however a lack of effective coordination of baiting programs between stakeholders and tenure over the mainland quokka’s range. Some conservation reserves and SF where quokka are found occur next to private property, this allows for foxes to invade conservation reserves from unbaited freehold land.</w:t>
      </w:r>
    </w:p>
    <w:p w:rsidR="009A724C" w:rsidRPr="007922E2" w:rsidRDefault="009A724C" w:rsidP="00BD36CA">
      <w:pPr>
        <w:pStyle w:val="Heading3"/>
        <w:spacing w:before="0" w:line="300" w:lineRule="auto"/>
        <w:rPr>
          <w:rFonts w:ascii="Segoe UI" w:hAnsi="Segoe UI" w:cs="Segoe UI"/>
        </w:rPr>
      </w:pPr>
    </w:p>
    <w:p w:rsidR="009A724C" w:rsidRPr="000221FB" w:rsidRDefault="009A724C" w:rsidP="00A60422">
      <w:pPr>
        <w:pStyle w:val="Heading3"/>
        <w:numPr>
          <w:ilvl w:val="0"/>
          <w:numId w:val="26"/>
        </w:numPr>
        <w:spacing w:before="0" w:line="300" w:lineRule="auto"/>
        <w:ind w:hanging="720"/>
        <w:rPr>
          <w:rFonts w:ascii="Segoe UI" w:hAnsi="Segoe UI" w:cs="Segoe UI"/>
          <w:b w:val="0"/>
          <w:color w:val="7F7649"/>
          <w:sz w:val="40"/>
          <w:szCs w:val="40"/>
        </w:rPr>
      </w:pPr>
      <w:bookmarkStart w:id="68" w:name="_Toc342386020"/>
      <w:r w:rsidRPr="000221FB">
        <w:rPr>
          <w:rFonts w:ascii="Segoe UI" w:hAnsi="Segoe UI" w:cs="Segoe UI"/>
          <w:b w:val="0"/>
          <w:color w:val="7F7649"/>
          <w:sz w:val="40"/>
          <w:szCs w:val="40"/>
        </w:rPr>
        <w:t>Feral cats</w:t>
      </w:r>
      <w:bookmarkEnd w:id="68"/>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Cats were common on Rottnest Island before the 1980s with no observable effect on quokka numbers. Additionally, cats have not been found to significantly limit populations of similarly sized native mammals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&lt;EndNote&gt;&lt;Cite&gt;&lt;Author&gt;Dickman&lt;/Author&gt;&lt;Year&gt;1996&lt;/Year&gt;&lt;RecNum&gt;4589&lt;/RecNum&gt;&lt;record&gt;&lt;rec-number&gt;4589&lt;/rec-number&gt;&lt;ref-type name="Journal Article"&gt;17&lt;/ref-type&gt;&lt;contributors&gt;&lt;authors&gt;&lt;author&gt;Dickman, C R&lt;/author&gt;&lt;/authors&gt;&lt;/contributors&gt;&lt;titles&gt;&lt;title&gt;Impact of exotic generalist predators on the native fauna of Australia&lt;/title&gt;&lt;secondary-title&gt;Wildlife Biology&lt;/secondary-title&gt;&lt;/titles&gt;&lt;periodical&gt;&lt;full-title&gt;Wildlife Biology&lt;/full-title&gt;&lt;/periodical&gt;&lt;pages&gt;185-195&lt;/pages&gt;&lt;volume&gt;2&lt;/volume&gt;&lt;dates&gt;&lt;year&gt;1996&lt;/year&gt;&lt;/dates&gt;&lt;urls&gt;&lt;/urls&gt;&lt;/record&gt;&lt;/Cite&gt;&lt;Cite&gt;&lt;Author&gt;Jones&lt;/Author&gt;&lt;Year&gt;1989&lt;/Year&gt;&lt;RecNum&gt;1952&lt;/RecNum&gt;&lt;record&gt;&lt;rec-number&gt;1952&lt;/rec-number&gt;&lt;ref-type name="Book Section"&gt;5&lt;/ref-type&gt;&lt;contributors&gt;&lt;authors&gt;&lt;author&gt;Jones, E.&lt;/author&gt;&lt;/authors&gt;&lt;secondary-authors&gt;&lt;author&gt;Walton, D.W.&lt;/author&gt;&lt;author&gt;Richardson, B.J.&lt;/author&gt;&lt;/secondary-authors&gt;&lt;/contributors&gt;&lt;titles&gt;&lt;title&gt;Felidae&lt;/title&gt;&lt;secondary-title&gt;Fauna of Australia. Mammalia&lt;/secondary-title&gt;&lt;/titles&gt;&lt;pages&gt;1006-1011&lt;/pages&gt;&lt;volume&gt;1B&lt;/volume&gt;&lt;dates&gt;&lt;year&gt;1989&lt;/year&gt;&lt;/dates&gt;&lt;pub-location&gt;Canberra&lt;/pub-location&gt;&lt;publisher&gt;Australian Government Publishing Service&lt;/publisher&gt;&lt;urls&gt;&lt;/urls&gt;&lt;/record&gt;&lt;/Cite&gt;&lt;/EndNote&gt;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(Dickman 1996a)</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7C2C2C">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However, </w:t>
      </w:r>
      <w:proofErr w:type="spellStart"/>
      <w:r w:rsidRPr="005C4CF4">
        <w:rPr>
          <w:rFonts w:ascii="Segoe UI" w:hAnsi="Segoe UI" w:cs="Segoe UI"/>
          <w:b w:val="0"/>
          <w:sz w:val="20"/>
          <w:szCs w:val="20"/>
        </w:rPr>
        <w:t>Dickman</w:t>
      </w:r>
      <w:proofErr w:type="spellEnd"/>
      <w:r w:rsidRPr="005C4CF4">
        <w:rPr>
          <w:rFonts w:ascii="Segoe UI" w:hAnsi="Segoe UI" w:cs="Segoe UI"/>
          <w:b w:val="0"/>
          <w:sz w:val="20"/>
          <w:szCs w:val="20"/>
        </w:rPr>
        <w:t xml:space="preserve">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 ExcludeAuth="1"&gt;&lt;Year&gt;1996&lt;/Year&gt;&lt;RecNum&gt;1053&lt;/RecNum&gt;&lt;record&gt;&lt;rec-number&gt;1053&lt;/rec-number&gt;&lt;ref-type name="Book"&gt;6&lt;/ref-type&gt;&lt;contributors&gt;&lt;authors&gt;&lt;author&gt;Dickman, C.R.&lt;/author&gt;&lt;/authors&gt;&lt;/contributors&gt;&lt;titles&gt;&lt;title&gt;Overview of the impacts of feral cats on Australian native fauna&lt;/title&gt;&lt;/titles&gt;&lt;keywords&gt;&lt;keyword&gt;toxoplasmosis&lt;/keyword&gt;&lt;keyword&gt;ringtail possum&lt;/keyword&gt;&lt;keyword&gt;dietary studies&lt;/keyword&gt;&lt;/keywords&gt;&lt;dates&gt;&lt;year&gt;1996&lt;/year&gt;&lt;/dates&gt;&lt;pub-location&gt;Canberra&lt;/pub-location&gt;&lt;publisher&gt;Australian Nature Conservation Agency&lt;/publisher&gt;&lt;label&gt;My Library&lt;/label&gt;&lt;urls&gt;&lt;/urls&gt;&lt;/record&gt;&lt;/Cite&gt;&lt;/EndNote&gt;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(1996b)</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suggested for species weighing between 1 and 2kg, juveniles were likely to be susceptible to cat predation, while adults may be relatively resistant. Quokkas fall within this weight range and this is supported by observations of a small group of quokkas in the southern forest where radio-collared adults have been unaffected by feral cat predation. Females in this study have been continuously producing joeys, but none of the joeys have survived beyond the pouch (K. Bain pers. comm.). Cats are present at this site and the habitat is relatively open, making joeys particularly vulnerable to predation.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A reduction in fox density through 1080 baiting in WA may result in a corresponding increase in cat numbers through the phenomenon of </w:t>
      </w:r>
      <w:proofErr w:type="spellStart"/>
      <w:r w:rsidRPr="005C4CF4">
        <w:rPr>
          <w:rFonts w:ascii="Segoe UI" w:hAnsi="Segoe UI" w:cs="Segoe UI"/>
          <w:b w:val="0"/>
          <w:sz w:val="20"/>
          <w:szCs w:val="20"/>
        </w:rPr>
        <w:t>mesopredator</w:t>
      </w:r>
      <w:proofErr w:type="spellEnd"/>
      <w:r w:rsidRPr="005C4CF4">
        <w:rPr>
          <w:rFonts w:ascii="Segoe UI" w:hAnsi="Segoe UI" w:cs="Segoe UI"/>
          <w:b w:val="0"/>
          <w:sz w:val="20"/>
          <w:szCs w:val="20"/>
        </w:rPr>
        <w:t xml:space="preserve"> release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and Berry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 ExcludeAuth="1"&gt;&lt;Year&gt;2007&lt;/Year&gt;&lt;RecNum&gt;4566&lt;/RecNum&gt;&lt;record&gt;&lt;rec-number&gt;4566&lt;/rec-number&gt;&lt;ref-type name="Journal Article"&gt;17&lt;/ref-type&gt;&lt;contributors&gt;&lt;authors&gt;&lt;author&gt;de Tores, P J&lt;/author&gt;&lt;author&gt;Berry, O&lt;/author&gt;&lt;/authors&gt;&lt;/contributors&gt;&lt;titles&gt;&lt;title&gt;Will curiosity kill the cat?&lt;/title&gt;&lt;secondary-title&gt;Landscope&lt;/secondary-title&gt;&lt;/titles&gt;&lt;periodical&gt;&lt;full-title&gt;Landscope&lt;/full-title&gt;&lt;/periodical&gt;&lt;pages&gt;49-55&lt;/pages&gt;&lt;volume&gt;22&lt;/volume&gt;&lt;number&gt;3&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The available information suggests the </w:t>
      </w:r>
      <w:proofErr w:type="spellStart"/>
      <w:r w:rsidRPr="005C4CF4">
        <w:rPr>
          <w:rFonts w:ascii="Segoe UI" w:hAnsi="Segoe UI" w:cs="Segoe UI"/>
          <w:b w:val="0"/>
          <w:sz w:val="20"/>
          <w:szCs w:val="20"/>
        </w:rPr>
        <w:t>mesopredator</w:t>
      </w:r>
      <w:proofErr w:type="spellEnd"/>
      <w:r w:rsidRPr="005C4CF4">
        <w:rPr>
          <w:rFonts w:ascii="Segoe UI" w:hAnsi="Segoe UI" w:cs="Segoe UI"/>
          <w:b w:val="0"/>
          <w:sz w:val="20"/>
          <w:szCs w:val="20"/>
        </w:rPr>
        <w:t xml:space="preserve"> release of cats would not significantly affect quokka numbers where quokka populations are stable. However, it may be sufficient to push small populations into rapid decline where they are already under predation pressure and are isolated from other populations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&lt;EndNote&gt;&lt;Cite&gt;&lt;Author&gt;Sinclair&lt;/Author&gt;&lt;Year&gt;1998&lt;/Year&gt;&lt;RecNum&gt;1141&lt;/RecNum&gt;&lt;record&gt;&lt;rec-number&gt;1141&lt;/rec-number&gt;&lt;ref-type name="Journal Article"&gt;17&lt;/ref-type&gt;&lt;contributors&gt;&lt;authors&gt;&lt;author&gt;Sinclair, A.R.E.&lt;/author&gt;&lt;author&gt;Pech, R.P.&lt;/author&gt;&lt;author&gt;Dickman, C.R.&lt;/author&gt;&lt;author&gt;Hik, D.&lt;/author&gt;&lt;author&gt;Mahon, P.&lt;/author&gt;&lt;author&gt;Newsome, A.E.&lt;/author&gt;&lt;/authors&gt;&lt;/contributors&gt;&lt;titles&gt;&lt;title&gt;Predicting effects of predation on conservation of endangered prey&lt;/title&gt;&lt;secondary-title&gt;Conservation Biology&lt;/secondary-title&gt;&lt;/titles&gt;&lt;periodical&gt;&lt;full-title&gt;Conservation Biology&lt;/full-title&gt;&lt;/periodical&gt;&lt;pages&gt;564-575&lt;/pages&gt;&lt;volume&gt;12&lt;/volume&gt;&lt;number&gt;3&lt;/number&gt;&lt;dates&gt;&lt;year&gt;1998&lt;/year&gt;&lt;/dates&gt;&lt;label&gt;File 05 - Predation, predator/prey, predator removal, predator interactions, mesopredator releaseator removal&lt;/label&gt;&lt;urls&gt;&lt;/urls&gt;&lt;/record&gt;&lt;/Cite&gt;&lt;/EndNote&gt;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(Sinclair</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1998)</w:t>
      </w:r>
      <w:r w:rsidR="00310791" w:rsidRPr="005C4CF4">
        <w:rPr>
          <w:rFonts w:ascii="Segoe UI" w:hAnsi="Segoe UI" w:cs="Segoe UI"/>
          <w:b w:val="0"/>
          <w:sz w:val="20"/>
          <w:szCs w:val="20"/>
        </w:rPr>
        <w:fldChar w:fldCharType="end"/>
      </w:r>
      <w:r w:rsidRPr="005C4CF4">
        <w:rPr>
          <w:rFonts w:ascii="Segoe UI" w:hAnsi="Segoe UI" w:cs="Segoe UI"/>
          <w:b w:val="0"/>
          <w:sz w:val="20"/>
          <w:szCs w:val="20"/>
        </w:rPr>
        <w:t>.</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As for the fox, there is a lack of effective coordination of control programs for feral cats between stakeholders and across different land tenures.</w:t>
      </w:r>
    </w:p>
    <w:p w:rsidR="009A724C" w:rsidRPr="007922E2" w:rsidRDefault="009A724C" w:rsidP="00BD36CA">
      <w:pPr>
        <w:pStyle w:val="Heading3"/>
        <w:spacing w:before="0" w:line="300" w:lineRule="auto"/>
        <w:rPr>
          <w:rFonts w:ascii="Segoe UI" w:hAnsi="Segoe UI" w:cs="Segoe UI"/>
          <w:sz w:val="24"/>
          <w:szCs w:val="24"/>
        </w:rPr>
      </w:pPr>
    </w:p>
    <w:p w:rsidR="009A724C" w:rsidRPr="000221FB" w:rsidRDefault="009A724C" w:rsidP="00A60422">
      <w:pPr>
        <w:pStyle w:val="Heading3"/>
        <w:numPr>
          <w:ilvl w:val="0"/>
          <w:numId w:val="26"/>
        </w:numPr>
        <w:spacing w:before="0" w:line="300" w:lineRule="auto"/>
        <w:ind w:hanging="720"/>
        <w:rPr>
          <w:rFonts w:ascii="Segoe UI" w:hAnsi="Segoe UI" w:cs="Segoe UI"/>
          <w:b w:val="0"/>
          <w:color w:val="7F7649"/>
          <w:sz w:val="40"/>
          <w:szCs w:val="40"/>
        </w:rPr>
      </w:pPr>
      <w:bookmarkStart w:id="69" w:name="_Toc342386021"/>
      <w:r w:rsidRPr="000221FB">
        <w:rPr>
          <w:rFonts w:ascii="Segoe UI" w:hAnsi="Segoe UI" w:cs="Segoe UI"/>
          <w:b w:val="0"/>
          <w:color w:val="7F7649"/>
          <w:sz w:val="40"/>
          <w:szCs w:val="40"/>
        </w:rPr>
        <w:t>Feral pigs</w:t>
      </w:r>
      <w:bookmarkEnd w:id="69"/>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effect of feral pigs on quokka abundance and distribution has not been quantified. However, pigs have the potential to indirectly affect quokkas through destruction of habitat. This removes food resources from the habitat and creates pathways which facilitate access for other feral animals, such as foxes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&lt;EndNote&gt;&lt;Cite&gt;&lt;Author&gt;May&lt;/Author&gt;&lt;Year&gt;1996&lt;/Year&gt;&lt;RecNum&gt;775&lt;/RecNum&gt;&lt;record&gt;&lt;rec-number&gt;775&lt;/rec-number&gt;&lt;ref-type name="Journal Article"&gt;17&lt;/ref-type&gt;&lt;contributors&gt;&lt;authors&gt;&lt;author&gt;May, S.A.&lt;/author&gt;&lt;author&gt;Norton, T.W.&lt;/author&gt;&lt;/authors&gt;&lt;/contributors&gt;&lt;titles&gt;&lt;title&gt;Influence of fragmentation and disturbance on the potential impact of feral predators on native fauna in Australian forest ecosystems&lt;/title&gt;&lt;secondary-title&gt;Wildlife Research&lt;/secondary-title&gt;&lt;/titles&gt;&lt;periodical&gt;&lt;full-title&gt;Wildlife Research&lt;/full-title&gt;&lt;/periodical&gt;&lt;pages&gt;387-400&lt;/pages&gt;&lt;volume&gt;23&lt;/volume&gt;&lt;number&gt;4&lt;/number&gt;&lt;dates&gt;&lt;year&gt;1996&lt;/year&gt;&lt;/dates&gt;&lt;urls&gt;&lt;/urls&gt;&lt;/record&gt;&lt;/Cite&gt;&lt;Cite&gt;&lt;Author&gt;Meek&lt;/Author&gt;&lt;Year&gt;2000&lt;/Year&gt;&lt;RecNum&gt;2539&lt;/RecNum&gt;&lt;record&gt;&lt;rec-number&gt;2539&lt;/rec-number&gt;&lt;ref-type name="Journal Article"&gt;17&lt;/ref-type&gt;&lt;contributors&gt;&lt;authors&gt;&lt;author&gt;Meek, P.D.&lt;/author&gt;&lt;author&gt;Saunders, G.R.&lt;/author&gt;&lt;/authors&gt;&lt;/contributors&gt;&lt;titles&gt;&lt;title&gt;&lt;style face="normal" font="default" size="100%"&gt;Home range and movement of foxes &lt;/style&gt;&lt;style face="italic" font="default" size="100%"&gt;(Vulpes vulpes&lt;/style&gt;&lt;style face="normal" font="default" size="100%"&gt;) in coastal New South Wales, Australia&lt;/style&gt;&lt;/title&gt;&lt;secondary-title&gt;Wildlife Research&lt;/secondary-title&gt;&lt;/titles&gt;&lt;periodical&gt;&lt;full-title&gt;Wildlife Research&lt;/full-title&gt;&lt;/periodical&gt;&lt;pages&gt;663-668&lt;/pages&gt;&lt;volume&gt;27&lt;/volume&gt;&lt;number&gt;6&lt;/number&gt;&lt;dates&gt;&lt;year&gt;2000&lt;/year&gt;&lt;/dates&gt;&lt;urls&gt;&lt;/urls&gt;&lt;/record&gt;&lt;/Cite&gt;&lt;/EndNote&gt;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(May and Norton 1996, Meek and Saunders 2000)</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Anecdotal reports suggest sites within south-west WA, which previously supported quokka populations, become unsuitable for quokkas after they have been disturbed by pigs (M. Dillon, G. Liddelow, B. Barton and J. Hampton pers. comm., P.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pers. obs.).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proofErr w:type="gramStart"/>
      <w:r w:rsidRPr="005C4CF4">
        <w:rPr>
          <w:rFonts w:ascii="Segoe UI" w:hAnsi="Segoe UI" w:cs="Segoe UI"/>
          <w:b w:val="0"/>
          <w:sz w:val="20"/>
          <w:szCs w:val="20"/>
        </w:rPr>
        <w:t xml:space="preserve">In the southern forest, a study by Bain </w:t>
      </w:r>
      <w:r w:rsidRPr="005C4CF4">
        <w:rPr>
          <w:rFonts w:ascii="Segoe UI" w:hAnsi="Segoe UI" w:cs="Segoe UI"/>
          <w:b w:val="0"/>
          <w:i/>
          <w:sz w:val="20"/>
          <w:szCs w:val="20"/>
        </w:rPr>
        <w:t xml:space="preserve">et al. </w:t>
      </w:r>
      <w:r w:rsidRPr="005C4CF4">
        <w:rPr>
          <w:rFonts w:ascii="Segoe UI" w:hAnsi="Segoe UI" w:cs="Segoe UI"/>
          <w:b w:val="0"/>
          <w:sz w:val="20"/>
          <w:szCs w:val="20"/>
        </w:rPr>
        <w:t>(in prep.</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a</w:t>
      </w:r>
      <w:proofErr w:type="gramEnd"/>
      <w:r w:rsidRPr="005C4CF4">
        <w:rPr>
          <w:rFonts w:ascii="Segoe UI" w:hAnsi="Segoe UI" w:cs="Segoe UI"/>
          <w:b w:val="0"/>
          <w:sz w:val="20"/>
          <w:szCs w:val="20"/>
        </w:rPr>
        <w:t xml:space="preserve">)) suggests that pig presence itself does not directly affect quokka abundance. There have been records of quokkas co-occurring in habitats with a small number of pigs. However, habitats that have been historically occupied by pigs, where vegetation and soil structure have been modified, are always unoccupied by quokkas. This suggests that pigs are having an indirect affect on abundance through modification of habitat quality (Bain </w:t>
      </w:r>
      <w:r w:rsidRPr="005C4CF4">
        <w:rPr>
          <w:rFonts w:ascii="Segoe UI" w:hAnsi="Segoe UI" w:cs="Segoe UI"/>
          <w:b w:val="0"/>
          <w:i/>
          <w:sz w:val="20"/>
          <w:szCs w:val="20"/>
        </w:rPr>
        <w:t>et al.</w:t>
      </w:r>
      <w:r w:rsidRPr="005C4CF4">
        <w:rPr>
          <w:rFonts w:ascii="Segoe UI" w:hAnsi="Segoe UI" w:cs="Segoe UI"/>
          <w:b w:val="0"/>
          <w:sz w:val="20"/>
          <w:szCs w:val="20"/>
        </w:rPr>
        <w:t xml:space="preserve"> in prep. (</w:t>
      </w:r>
      <w:proofErr w:type="gramStart"/>
      <w:r w:rsidRPr="005C4CF4">
        <w:rPr>
          <w:rFonts w:ascii="Segoe UI" w:hAnsi="Segoe UI" w:cs="Segoe UI"/>
          <w:b w:val="0"/>
          <w:sz w:val="20"/>
          <w:szCs w:val="20"/>
        </w:rPr>
        <w:t>a</w:t>
      </w:r>
      <w:proofErr w:type="gramEnd"/>
      <w:r w:rsidRPr="005C4CF4">
        <w:rPr>
          <w:rFonts w:ascii="Segoe UI" w:hAnsi="Segoe UI" w:cs="Segoe UI"/>
          <w:b w:val="0"/>
          <w:sz w:val="20"/>
          <w:szCs w:val="20"/>
        </w:rPr>
        <w:t xml:space="preserve">)). </w:t>
      </w:r>
    </w:p>
    <w:p w:rsidR="009A724C" w:rsidRPr="007922E2" w:rsidRDefault="009A724C" w:rsidP="00BD36CA">
      <w:pPr>
        <w:pStyle w:val="PdeTtext"/>
        <w:spacing w:after="0" w:line="300" w:lineRule="auto"/>
        <w:rPr>
          <w:rFonts w:ascii="Segoe UI" w:hAnsi="Segoe UI" w:cs="Segoe UI"/>
          <w:b w:val="0"/>
        </w:rPr>
      </w:pPr>
    </w:p>
    <w:p w:rsidR="009A724C" w:rsidRPr="000221FB" w:rsidRDefault="009A724C" w:rsidP="00A60422">
      <w:pPr>
        <w:pStyle w:val="Heading3"/>
        <w:numPr>
          <w:ilvl w:val="0"/>
          <w:numId w:val="26"/>
        </w:numPr>
        <w:spacing w:before="0" w:line="300" w:lineRule="auto"/>
        <w:ind w:hanging="720"/>
        <w:rPr>
          <w:rFonts w:ascii="Segoe UI" w:hAnsi="Segoe UI" w:cs="Segoe UI"/>
          <w:b w:val="0"/>
          <w:color w:val="7F7649"/>
          <w:sz w:val="40"/>
          <w:szCs w:val="40"/>
        </w:rPr>
      </w:pPr>
      <w:bookmarkStart w:id="70" w:name="_Toc199095891"/>
      <w:bookmarkStart w:id="71" w:name="_Toc199602319"/>
      <w:bookmarkStart w:id="72" w:name="_Toc199627626"/>
      <w:bookmarkStart w:id="73" w:name="_Toc257131017"/>
      <w:bookmarkStart w:id="74" w:name="_Toc342386022"/>
      <w:r w:rsidRPr="000221FB">
        <w:rPr>
          <w:rFonts w:ascii="Segoe UI" w:hAnsi="Segoe UI" w:cs="Segoe UI"/>
          <w:b w:val="0"/>
          <w:i/>
          <w:color w:val="7F7649"/>
          <w:sz w:val="40"/>
          <w:szCs w:val="40"/>
        </w:rPr>
        <w:t>Phytophthora</w:t>
      </w:r>
      <w:r w:rsidRPr="000221FB">
        <w:rPr>
          <w:rFonts w:ascii="Segoe UI" w:hAnsi="Segoe UI" w:cs="Segoe UI"/>
          <w:b w:val="0"/>
          <w:color w:val="7F7649"/>
          <w:sz w:val="40"/>
          <w:szCs w:val="40"/>
        </w:rPr>
        <w:t xml:space="preserve"> </w:t>
      </w:r>
      <w:bookmarkEnd w:id="70"/>
      <w:bookmarkEnd w:id="71"/>
      <w:bookmarkEnd w:id="72"/>
      <w:bookmarkEnd w:id="73"/>
      <w:r w:rsidRPr="000221FB">
        <w:rPr>
          <w:rFonts w:ascii="Segoe UI" w:hAnsi="Segoe UI" w:cs="Segoe UI"/>
          <w:b w:val="0"/>
          <w:color w:val="7F7649"/>
          <w:sz w:val="40"/>
          <w:szCs w:val="40"/>
        </w:rPr>
        <w:t>dieback</w:t>
      </w:r>
      <w:bookmarkEnd w:id="74"/>
    </w:p>
    <w:p w:rsidR="00392905" w:rsidRPr="005C4CF4" w:rsidRDefault="009A724C" w:rsidP="000221FB">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Any fauna species which is dependent upon a complex forest structure and inhabits the forests of south-west WA is potentially threatened by </w:t>
      </w:r>
      <w:r w:rsidRPr="005C4CF4">
        <w:rPr>
          <w:rFonts w:ascii="Segoe UI" w:hAnsi="Segoe UI" w:cs="Segoe UI"/>
          <w:b w:val="0"/>
          <w:i/>
          <w:sz w:val="20"/>
          <w:szCs w:val="20"/>
        </w:rPr>
        <w:t>Phytophthora</w:t>
      </w:r>
      <w:r w:rsidRPr="005C4CF4">
        <w:rPr>
          <w:rFonts w:ascii="Segoe UI" w:hAnsi="Segoe UI" w:cs="Segoe UI"/>
          <w:b w:val="0"/>
          <w:sz w:val="20"/>
          <w:szCs w:val="20"/>
        </w:rPr>
        <w:t xml:space="preserve"> dieback. </w:t>
      </w:r>
      <w:r w:rsidR="005A0182" w:rsidRPr="005C4CF4">
        <w:rPr>
          <w:rFonts w:ascii="Segoe UI" w:hAnsi="Segoe UI" w:cs="Segoe UI"/>
          <w:b w:val="0"/>
          <w:i/>
          <w:sz w:val="20"/>
          <w:szCs w:val="20"/>
        </w:rPr>
        <w:t>Phytophthora</w:t>
      </w:r>
      <w:r w:rsidRPr="005C4CF4">
        <w:rPr>
          <w:rFonts w:ascii="Segoe UI" w:hAnsi="Segoe UI" w:cs="Segoe UI"/>
          <w:b w:val="0"/>
          <w:sz w:val="20"/>
          <w:szCs w:val="20"/>
        </w:rPr>
        <w:t xml:space="preserve"> dieback may be introduced in areas where quokkas occur though human activities such as forestry operations, recreational activities and mining activities, as well as non-human vectors, such as pig movement. The severity of the impact of the disease is likely to be variable depending on the location and structure of the vegetation present. Understorey species such as </w:t>
      </w:r>
      <w:r w:rsidRPr="005C4CF4">
        <w:rPr>
          <w:rFonts w:ascii="Segoe UI" w:hAnsi="Segoe UI" w:cs="Segoe UI"/>
          <w:b w:val="0"/>
          <w:i/>
          <w:sz w:val="20"/>
          <w:szCs w:val="20"/>
        </w:rPr>
        <w:t xml:space="preserve">Banksia </w:t>
      </w:r>
      <w:r w:rsidRPr="005C4CF4">
        <w:rPr>
          <w:rFonts w:ascii="Segoe UI" w:hAnsi="Segoe UI" w:cs="Segoe UI"/>
          <w:b w:val="0"/>
          <w:sz w:val="20"/>
          <w:szCs w:val="20"/>
        </w:rPr>
        <w:t xml:space="preserve">spp. and </w:t>
      </w:r>
      <w:proofErr w:type="spellStart"/>
      <w:r w:rsidRPr="005C4CF4">
        <w:rPr>
          <w:rFonts w:ascii="Segoe UI" w:hAnsi="Segoe UI" w:cs="Segoe UI"/>
          <w:b w:val="0"/>
          <w:i/>
          <w:sz w:val="20"/>
          <w:szCs w:val="20"/>
        </w:rPr>
        <w:t>Persoonia</w:t>
      </w:r>
      <w:proofErr w:type="spellEnd"/>
      <w:r w:rsidRPr="005C4CF4">
        <w:rPr>
          <w:rFonts w:ascii="Segoe UI" w:hAnsi="Segoe UI" w:cs="Segoe UI"/>
          <w:b w:val="0"/>
          <w:i/>
          <w:sz w:val="20"/>
          <w:szCs w:val="20"/>
        </w:rPr>
        <w:t xml:space="preserve"> </w:t>
      </w:r>
      <w:r w:rsidRPr="005C4CF4">
        <w:rPr>
          <w:rFonts w:ascii="Segoe UI" w:hAnsi="Segoe UI" w:cs="Segoe UI"/>
          <w:b w:val="0"/>
          <w:sz w:val="20"/>
          <w:szCs w:val="20"/>
        </w:rPr>
        <w:t xml:space="preserve">spp. are highly susceptible to </w:t>
      </w:r>
      <w:r w:rsidRPr="005C4CF4">
        <w:rPr>
          <w:rFonts w:ascii="Segoe UI" w:hAnsi="Segoe UI" w:cs="Segoe UI"/>
          <w:b w:val="0"/>
          <w:i/>
          <w:sz w:val="20"/>
          <w:szCs w:val="20"/>
        </w:rPr>
        <w:t>Phytophthora</w:t>
      </w:r>
      <w:r w:rsidRPr="005C4CF4">
        <w:rPr>
          <w:rFonts w:ascii="Segoe UI" w:hAnsi="Segoe UI" w:cs="Segoe UI"/>
          <w:b w:val="0"/>
          <w:sz w:val="20"/>
          <w:szCs w:val="20"/>
        </w:rPr>
        <w:t xml:space="preserve"> dieback and form an important part of the structure of jarrah forests. The loss of such forest structure has the potential to increase the risk of predation of, and result in the loss of food resources for quokka. </w:t>
      </w:r>
      <w:bookmarkStart w:id="75" w:name="_Toc199095892"/>
      <w:bookmarkStart w:id="76" w:name="_Toc199602320"/>
      <w:bookmarkStart w:id="77" w:name="_Toc199627627"/>
      <w:bookmarkStart w:id="78" w:name="_Toc257131018"/>
      <w:bookmarkStart w:id="79" w:name="_Toc342386023"/>
    </w:p>
    <w:p w:rsidR="000221FB" w:rsidRPr="000221FB" w:rsidRDefault="000221FB" w:rsidP="000221FB">
      <w:pPr>
        <w:pStyle w:val="PdeTtext"/>
        <w:spacing w:after="0" w:line="300" w:lineRule="auto"/>
        <w:rPr>
          <w:rFonts w:ascii="Segoe UI" w:hAnsi="Segoe UI" w:cs="Segoe UI"/>
          <w:b w:val="0"/>
        </w:rPr>
      </w:pPr>
    </w:p>
    <w:p w:rsidR="009A724C" w:rsidRPr="000221FB" w:rsidRDefault="009A724C" w:rsidP="00A60422">
      <w:pPr>
        <w:pStyle w:val="Heading3"/>
        <w:numPr>
          <w:ilvl w:val="0"/>
          <w:numId w:val="26"/>
        </w:numPr>
        <w:spacing w:before="0" w:line="300" w:lineRule="auto"/>
        <w:ind w:hanging="720"/>
        <w:rPr>
          <w:rFonts w:ascii="Segoe UI" w:hAnsi="Segoe UI" w:cs="Segoe UI"/>
          <w:b w:val="0"/>
          <w:color w:val="7F7649"/>
          <w:sz w:val="40"/>
          <w:szCs w:val="40"/>
        </w:rPr>
      </w:pPr>
      <w:r w:rsidRPr="000221FB">
        <w:rPr>
          <w:rFonts w:ascii="Segoe UI" w:hAnsi="Segoe UI" w:cs="Segoe UI"/>
          <w:b w:val="0"/>
          <w:color w:val="7F7649"/>
          <w:sz w:val="40"/>
          <w:szCs w:val="40"/>
        </w:rPr>
        <w:t>Clearing</w:t>
      </w:r>
      <w:bookmarkEnd w:id="75"/>
      <w:bookmarkEnd w:id="76"/>
      <w:bookmarkEnd w:id="77"/>
      <w:bookmarkEnd w:id="78"/>
      <w:bookmarkEnd w:id="79"/>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removal of vegetation from areas inhabited by quokkas and next to their habitat is likely to contribute to localised declines. With around 60 per cent of quokka records within SF or timber reserves, timber harvesting and associated infrastructure clearing may be a significant threat. </w:t>
      </w:r>
      <w:r w:rsidRPr="005C4CF4">
        <w:rPr>
          <w:rFonts w:ascii="Segoe UI" w:hAnsi="Segoe UI" w:cs="Segoe UI"/>
          <w:b w:val="0"/>
          <w:bCs/>
          <w:sz w:val="20"/>
          <w:szCs w:val="20"/>
        </w:rPr>
        <w:t xml:space="preserve">Most habitat occurrences in SF are within the creek zones which are accorded “informal reserve” status during harvesting operations. </w:t>
      </w:r>
      <w:r w:rsidRPr="005C4CF4">
        <w:rPr>
          <w:rFonts w:ascii="Segoe UI" w:hAnsi="Segoe UI" w:cs="Segoe UI"/>
          <w:b w:val="0"/>
          <w:sz w:val="20"/>
          <w:szCs w:val="20"/>
        </w:rPr>
        <w:t>Effects from clearing may be direct, that is, because of mortalities from the physical process of clearing and associated activities</w:t>
      </w:r>
      <w:r w:rsidR="003C5307" w:rsidRPr="005C4CF4">
        <w:rPr>
          <w:rFonts w:ascii="Segoe UI" w:hAnsi="Segoe UI" w:cs="Segoe UI"/>
          <w:b w:val="0"/>
          <w:sz w:val="20"/>
          <w:szCs w:val="20"/>
        </w:rPr>
        <w:t xml:space="preserve"> (such as road kill from the creation of roads and increased traffic)</w:t>
      </w:r>
      <w:r w:rsidRPr="005C4CF4">
        <w:rPr>
          <w:rFonts w:ascii="Segoe UI" w:hAnsi="Segoe UI" w:cs="Segoe UI"/>
          <w:b w:val="0"/>
          <w:sz w:val="20"/>
          <w:szCs w:val="20"/>
        </w:rPr>
        <w:t>, or indirect through the removal of habitat, or removal of components of the preferred habitat mosaic. These may force dispersal to or through unsuitable habitat. Indirect effects also include an increased predation risk by opening up pathways along which feral predators may gain access to previously impenetrable habitat.</w:t>
      </w:r>
      <w:bookmarkStart w:id="80" w:name="_Toc199095893"/>
    </w:p>
    <w:p w:rsidR="00100AB1" w:rsidRPr="007922E2" w:rsidRDefault="00100AB1">
      <w:pPr>
        <w:spacing w:after="0" w:line="240" w:lineRule="auto"/>
        <w:rPr>
          <w:rFonts w:ascii="Segoe UI" w:hAnsi="Segoe UI" w:cs="Segoe UI"/>
          <w:b/>
          <w:bCs/>
          <w:sz w:val="24"/>
          <w:szCs w:val="24"/>
        </w:rPr>
      </w:pPr>
      <w:bookmarkStart w:id="81" w:name="_Toc342386024"/>
      <w:bookmarkEnd w:id="80"/>
    </w:p>
    <w:p w:rsidR="009A724C" w:rsidRPr="000221FB" w:rsidRDefault="009A724C" w:rsidP="00A60422">
      <w:pPr>
        <w:pStyle w:val="Heading3"/>
        <w:numPr>
          <w:ilvl w:val="0"/>
          <w:numId w:val="26"/>
        </w:numPr>
        <w:spacing w:before="0" w:line="300" w:lineRule="auto"/>
        <w:ind w:hanging="720"/>
        <w:rPr>
          <w:rFonts w:ascii="Segoe UI" w:hAnsi="Segoe UI" w:cs="Segoe UI"/>
          <w:b w:val="0"/>
          <w:color w:val="7F7649"/>
          <w:sz w:val="40"/>
          <w:szCs w:val="40"/>
        </w:rPr>
      </w:pPr>
      <w:r w:rsidRPr="000221FB">
        <w:rPr>
          <w:rFonts w:ascii="Segoe UI" w:hAnsi="Segoe UI" w:cs="Segoe UI"/>
          <w:b w:val="0"/>
          <w:color w:val="7F7649"/>
          <w:sz w:val="40"/>
          <w:szCs w:val="40"/>
        </w:rPr>
        <w:t>Altered fire regimes</w:t>
      </w:r>
      <w:bookmarkEnd w:id="81"/>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Fire regimes resulting in the loss of preferred habitat such as long unburnt riparian vegetation and swamps is likely to lead to the loss of quokkas from these areas. Deliberately lit fires impacting quokka habitat and/or escapes from burning operations are an ongoing and significant threat to the Muddy Lakes and other potential coastal plain occurrences. Within the northern jarrah forest, long unburnt areas and the presence of recently burnt areas have been identified as important habitat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&lt;EndNote&gt;&lt;Cite&gt;&lt;Author&gt;Hayward&lt;/Author&gt;&lt;Year&gt;2007&lt;/Year&gt;&lt;RecNum&gt;3521&lt;/RecNum&gt;&lt;record&gt;&lt;rec-number&gt;3521&lt;/rec-number&gt;&lt;ref-type name="Journal Article"&gt;17&lt;/ref-type&gt;&lt;contributors&gt;&lt;authors&gt;&lt;author&gt;Hayward, M. W.&lt;/author&gt;&lt;author&gt;de Tores, P.J.&lt;/author&gt;&lt;author&gt;Dillon, M.J.&lt;/author&gt;&lt;author&gt;Banks, P.B.&lt;/author&gt;&lt;/authors&gt;&lt;/contributors&gt;&lt;titles&gt;&lt;title&gt;&lt;style face="normal" font="default" size="100%"&gt;Predicting the occurrence of the quokka, &lt;/style&gt;&lt;style face="italic" font="default" size="100%"&gt;Setonix brachyurus &lt;/style&gt;&lt;style face="normal" font="default" size="100%"&gt;(Macropodidae: Marsupialia), in Western Australia&amp;apos;s northern jarrah forest&lt;/style&gt;&lt;/title&gt;&lt;secondary-title&gt;Wildlife Research&lt;/secondary-title&gt;&lt;/titles&gt;&lt;periodical&gt;&lt;full-title&gt;Wildlife Research&lt;/full-title&gt;&lt;/periodical&gt;&lt;pages&gt;194-199&lt;/pages&gt;&lt;volume&gt;34&lt;/volume&gt;&lt;number&gt;3&lt;/number&gt;&lt;dates&gt;&lt;year&gt;2007&lt;/year&gt;&lt;/dates&gt;&lt;urls&gt;&lt;/urls&gt;&lt;/record&gt;&lt;/Cite&gt;&lt;/EndNote&gt;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(Hayward</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Opportunistic monitoring on Mount Manypeaks post-fire found high levels of activity on the ridge two years post fire. However, there is no evidence to suggest that lack of fire has a detrimental impact on quokka populations. Bald Island vegetation has not been burnt for at least 120 years, and Mount Gardner at least 60 years, yet animals are still thriving here.</w:t>
      </w:r>
      <w:bookmarkStart w:id="82" w:name="_Toc199095894"/>
      <w:r w:rsidRPr="005C4CF4">
        <w:rPr>
          <w:rFonts w:ascii="Segoe UI" w:hAnsi="Segoe UI" w:cs="Segoe UI"/>
          <w:b w:val="0"/>
          <w:sz w:val="20"/>
          <w:szCs w:val="20"/>
        </w:rPr>
        <w:t xml:space="preserve"> In the southern forest, quokkas occupy habitats with low leaf litter, complex vegetation structure and patchiness of habitat. This habitat is lost after intense, homogenising fires, or fires which result in </w:t>
      </w:r>
      <w:proofErr w:type="spellStart"/>
      <w:r w:rsidRPr="005C4CF4">
        <w:rPr>
          <w:rFonts w:ascii="Segoe UI" w:hAnsi="Segoe UI" w:cs="Segoe UI"/>
          <w:b w:val="0"/>
          <w:sz w:val="20"/>
          <w:szCs w:val="20"/>
        </w:rPr>
        <w:t>midstorey</w:t>
      </w:r>
      <w:proofErr w:type="spellEnd"/>
      <w:r w:rsidRPr="005C4CF4">
        <w:rPr>
          <w:rFonts w:ascii="Segoe UI" w:hAnsi="Segoe UI" w:cs="Segoe UI"/>
          <w:b w:val="0"/>
          <w:sz w:val="20"/>
          <w:szCs w:val="20"/>
        </w:rPr>
        <w:t xml:space="preserve"> collapse and </w:t>
      </w:r>
      <w:proofErr w:type="spellStart"/>
      <w:r w:rsidRPr="005C4CF4">
        <w:rPr>
          <w:rFonts w:ascii="Segoe UI" w:hAnsi="Segoe UI" w:cs="Segoe UI"/>
          <w:b w:val="0"/>
          <w:sz w:val="20"/>
          <w:szCs w:val="20"/>
        </w:rPr>
        <w:t>overstorey</w:t>
      </w:r>
      <w:proofErr w:type="spellEnd"/>
      <w:r w:rsidRPr="005C4CF4">
        <w:rPr>
          <w:rFonts w:ascii="Segoe UI" w:hAnsi="Segoe UI" w:cs="Segoe UI"/>
          <w:b w:val="0"/>
          <w:sz w:val="20"/>
          <w:szCs w:val="20"/>
        </w:rPr>
        <w:t xml:space="preserve"> death.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Aboriginal hunting used direct ignition of many of the swamp habitats that quokkas prefer, to flush out prey (Gardner 1957, Gould 1863). This contrasts with current low intensity prescribed burns that generally burn the swamp edges without penetrating the swamp. This leads to a reduction in swamp vegetation and does not create the mosaic of </w:t>
      </w:r>
      <w:proofErr w:type="spellStart"/>
      <w:r w:rsidRPr="005C4CF4">
        <w:rPr>
          <w:rFonts w:ascii="Segoe UI" w:hAnsi="Segoe UI" w:cs="Segoe UI"/>
          <w:b w:val="0"/>
          <w:sz w:val="20"/>
          <w:szCs w:val="20"/>
        </w:rPr>
        <w:t>seral</w:t>
      </w:r>
      <w:proofErr w:type="spellEnd"/>
      <w:r w:rsidRPr="005C4CF4">
        <w:rPr>
          <w:rFonts w:ascii="Segoe UI" w:hAnsi="Segoe UI" w:cs="Segoe UI"/>
          <w:b w:val="0"/>
          <w:sz w:val="20"/>
          <w:szCs w:val="20"/>
        </w:rPr>
        <w:t xml:space="preserve"> stages needed for quokka habitat (Hayward </w:t>
      </w:r>
      <w:r w:rsidRPr="005C4CF4">
        <w:rPr>
          <w:rFonts w:ascii="Segoe UI" w:hAnsi="Segoe UI" w:cs="Segoe UI"/>
          <w:b w:val="0"/>
          <w:i/>
          <w:sz w:val="20"/>
          <w:szCs w:val="20"/>
        </w:rPr>
        <w:t>et al</w:t>
      </w:r>
      <w:r w:rsidRPr="005C4CF4">
        <w:rPr>
          <w:rFonts w:ascii="Segoe UI" w:hAnsi="Segoe UI" w:cs="Segoe UI"/>
          <w:b w:val="0"/>
          <w:sz w:val="20"/>
          <w:szCs w:val="20"/>
        </w:rPr>
        <w:t xml:space="preserve">. 2005). The absence of fire can </w:t>
      </w:r>
      <w:r w:rsidRPr="005C4CF4">
        <w:rPr>
          <w:rFonts w:ascii="Segoe UI" w:hAnsi="Segoe UI" w:cs="Segoe UI"/>
          <w:b w:val="0"/>
          <w:sz w:val="20"/>
          <w:szCs w:val="20"/>
        </w:rPr>
        <w:lastRenderedPageBreak/>
        <w:t xml:space="preserve">also affect the availability of this habitat through </w:t>
      </w:r>
      <w:proofErr w:type="spellStart"/>
      <w:r w:rsidRPr="005C4CF4">
        <w:rPr>
          <w:rFonts w:ascii="Segoe UI" w:hAnsi="Segoe UI" w:cs="Segoe UI"/>
          <w:b w:val="0"/>
          <w:sz w:val="20"/>
          <w:szCs w:val="20"/>
        </w:rPr>
        <w:t>midstorey</w:t>
      </w:r>
      <w:proofErr w:type="spellEnd"/>
      <w:r w:rsidRPr="005C4CF4">
        <w:rPr>
          <w:rFonts w:ascii="Segoe UI" w:hAnsi="Segoe UI" w:cs="Segoe UI"/>
          <w:b w:val="0"/>
          <w:sz w:val="20"/>
          <w:szCs w:val="20"/>
        </w:rPr>
        <w:t xml:space="preserve"> senescence, collapse and bio-fuel accumulation (Bain </w:t>
      </w:r>
      <w:r w:rsidRPr="005C4CF4">
        <w:rPr>
          <w:rFonts w:ascii="Segoe UI" w:hAnsi="Segoe UI" w:cs="Segoe UI"/>
          <w:b w:val="0"/>
          <w:i/>
          <w:sz w:val="20"/>
          <w:szCs w:val="20"/>
        </w:rPr>
        <w:t xml:space="preserve">et al. </w:t>
      </w:r>
      <w:r w:rsidRPr="005C4CF4">
        <w:rPr>
          <w:rFonts w:ascii="Segoe UI" w:hAnsi="Segoe UI" w:cs="Segoe UI"/>
          <w:b w:val="0"/>
          <w:sz w:val="20"/>
          <w:szCs w:val="20"/>
        </w:rPr>
        <w:t>in prep. (</w:t>
      </w:r>
      <w:proofErr w:type="gramStart"/>
      <w:r w:rsidRPr="005C4CF4">
        <w:rPr>
          <w:rFonts w:ascii="Segoe UI" w:hAnsi="Segoe UI" w:cs="Segoe UI"/>
          <w:b w:val="0"/>
          <w:sz w:val="20"/>
          <w:szCs w:val="20"/>
        </w:rPr>
        <w:t>a</w:t>
      </w:r>
      <w:proofErr w:type="gramEnd"/>
      <w:r w:rsidRPr="005C4CF4">
        <w:rPr>
          <w:rFonts w:ascii="Segoe UI" w:hAnsi="Segoe UI" w:cs="Segoe UI"/>
          <w:b w:val="0"/>
          <w:sz w:val="20"/>
          <w:szCs w:val="20"/>
        </w:rPr>
        <w:t xml:space="preserve">)).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A60422">
      <w:pPr>
        <w:pStyle w:val="Heading3"/>
        <w:numPr>
          <w:ilvl w:val="0"/>
          <w:numId w:val="26"/>
        </w:numPr>
        <w:spacing w:before="0" w:line="300" w:lineRule="auto"/>
        <w:ind w:hanging="720"/>
        <w:rPr>
          <w:rFonts w:ascii="Segoe UI" w:hAnsi="Segoe UI" w:cs="Segoe UI"/>
          <w:b w:val="0"/>
          <w:color w:val="7F7649"/>
          <w:sz w:val="40"/>
          <w:szCs w:val="40"/>
        </w:rPr>
      </w:pPr>
      <w:bookmarkStart w:id="83" w:name="_Toc342386025"/>
      <w:r w:rsidRPr="005C4CF4">
        <w:rPr>
          <w:rFonts w:ascii="Segoe UI" w:hAnsi="Segoe UI" w:cs="Segoe UI"/>
          <w:b w:val="0"/>
          <w:color w:val="7F7649"/>
          <w:sz w:val="40"/>
          <w:szCs w:val="40"/>
        </w:rPr>
        <w:t>Altered hydrological regimes</w:t>
      </w:r>
      <w:bookmarkEnd w:id="83"/>
    </w:p>
    <w:p w:rsidR="009A724C" w:rsidRPr="005C4CF4" w:rsidRDefault="009A724C" w:rsidP="007F2A2F">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Across much of the quokka’s range, ground and surface water abstraction, through the construction of bores and rural dams, is resulting i</w:t>
      </w:r>
      <w:r w:rsidR="00290782" w:rsidRPr="005C4CF4">
        <w:rPr>
          <w:rFonts w:ascii="Segoe UI" w:hAnsi="Segoe UI" w:cs="Segoe UI"/>
          <w:b w:val="0"/>
          <w:sz w:val="20"/>
          <w:szCs w:val="20"/>
        </w:rPr>
        <w:t>n</w:t>
      </w:r>
      <w:r w:rsidRPr="005C4CF4">
        <w:rPr>
          <w:rFonts w:ascii="Segoe UI" w:hAnsi="Segoe UI" w:cs="Segoe UI"/>
          <w:b w:val="0"/>
          <w:sz w:val="20"/>
          <w:szCs w:val="20"/>
        </w:rPr>
        <w:t xml:space="preserve"> the significant drying of wetlands and associated habitat that quokka depend on. The demand for more harvesting of surface and ground water will increase and the </w:t>
      </w:r>
      <w:proofErr w:type="spellStart"/>
      <w:r w:rsidRPr="005C4CF4">
        <w:rPr>
          <w:rFonts w:ascii="Segoe UI" w:hAnsi="Segoe UI" w:cs="Segoe UI"/>
          <w:b w:val="0"/>
          <w:i/>
          <w:sz w:val="20"/>
          <w:szCs w:val="20"/>
        </w:rPr>
        <w:t>Taxandria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linearifolia</w:t>
      </w:r>
      <w:proofErr w:type="spellEnd"/>
      <w:r w:rsidRPr="005C4CF4">
        <w:rPr>
          <w:rFonts w:ascii="Segoe UI" w:hAnsi="Segoe UI" w:cs="Segoe UI"/>
          <w:b w:val="0"/>
          <w:sz w:val="20"/>
          <w:szCs w:val="20"/>
        </w:rPr>
        <w:t xml:space="preserve"> swamps, as well as other wetland areas that quokkas depend on, are likely to shrink in size. Across parts of the quokka’s range, the impact of water abstraction is likely to be as severe, or go beyond the impact of climate change (CSIRO 2009). Localised changes to surface water drainage patterns through clearing, mining or forestry activities may also lead to the modification of quokka habitat. The persistence of populations (both confirmed and unconfirmed) on the Swan Coastal Plain have been influenced by both historic and contemporary urban drainage works, soil and groundwater contamination from acid sulphate soils, chemical contamination from mosquito control activities and habitat modifications from engineering proposals leading to permanent flooding of habitat.</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A60422">
      <w:pPr>
        <w:pStyle w:val="Heading3"/>
        <w:numPr>
          <w:ilvl w:val="0"/>
          <w:numId w:val="26"/>
        </w:numPr>
        <w:spacing w:before="0" w:line="300" w:lineRule="auto"/>
        <w:ind w:hanging="720"/>
        <w:rPr>
          <w:rFonts w:ascii="Segoe UI" w:hAnsi="Segoe UI" w:cs="Segoe UI"/>
          <w:b w:val="0"/>
          <w:color w:val="7F7649"/>
          <w:sz w:val="40"/>
          <w:szCs w:val="40"/>
        </w:rPr>
      </w:pPr>
      <w:bookmarkStart w:id="84" w:name="_Toc199602322"/>
      <w:bookmarkStart w:id="85" w:name="_Toc199627629"/>
      <w:bookmarkStart w:id="86" w:name="_Toc257131020"/>
      <w:bookmarkStart w:id="87" w:name="_Toc342386026"/>
      <w:r w:rsidRPr="005C4CF4">
        <w:rPr>
          <w:rFonts w:ascii="Segoe UI" w:hAnsi="Segoe UI" w:cs="Segoe UI"/>
          <w:b w:val="0"/>
          <w:color w:val="7F7649"/>
          <w:sz w:val="40"/>
          <w:szCs w:val="40"/>
        </w:rPr>
        <w:t>Climate change</w:t>
      </w:r>
      <w:bookmarkEnd w:id="82"/>
      <w:bookmarkEnd w:id="84"/>
      <w:bookmarkEnd w:id="85"/>
      <w:bookmarkEnd w:id="86"/>
      <w:bookmarkEnd w:id="87"/>
    </w:p>
    <w:p w:rsidR="009A724C" w:rsidRPr="005C4CF4" w:rsidRDefault="009A724C" w:rsidP="00BD36CA">
      <w:pPr>
        <w:pStyle w:val="PdeTtext"/>
        <w:spacing w:after="0" w:line="300" w:lineRule="auto"/>
        <w:rPr>
          <w:rFonts w:ascii="Segoe UI" w:hAnsi="Segoe UI" w:cs="Segoe UI"/>
          <w:b w:val="0"/>
          <w:bCs/>
          <w:sz w:val="20"/>
          <w:szCs w:val="20"/>
        </w:rPr>
      </w:pPr>
      <w:r w:rsidRPr="005C4CF4">
        <w:rPr>
          <w:rFonts w:ascii="Segoe UI" w:hAnsi="Segoe UI" w:cs="Segoe UI"/>
          <w:b w:val="0"/>
          <w:sz w:val="20"/>
          <w:szCs w:val="20"/>
        </w:rPr>
        <w:t xml:space="preserve">In south-west WA, rainfall has been predicted to decline by up to 20 per cent from rainfall recorded between 1960 and 1990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&lt;EndNote&gt;&lt;Cite&gt;&lt;Author&gt;Hennessy&lt;/Author&gt;&lt;Year&gt;2007&lt;/Year&gt;&lt;RecNum&gt;4598&lt;/RecNum&gt;&lt;record&gt;&lt;rec-number&gt;4598&lt;/rec-number&gt;&lt;ref-type name="Report"&gt;27&lt;/ref-type&gt;&lt;contributors&gt;&lt;authors&gt;&lt;author&gt;Hennessy, K B&lt;/author&gt;&lt;author&gt;Fitzharris, B&lt;/author&gt;&lt;author&gt;Bates, B C&lt;/author&gt;&lt;author&gt;Harvey, N&lt;/author&gt;&lt;author&gt;Howden, S M&lt;/author&gt;&lt;author&gt;Hughes, L&lt;/author&gt;&lt;author&gt;Salinger,  J&lt;/author&gt;&lt;author&gt;Warrick, R&lt;/author&gt;&lt;/authors&gt;&lt;secondary-authors&gt;&lt;author&gt;Parry, M L&lt;/author&gt;&lt;author&gt;Canziani, O F&lt;/author&gt;&lt;author&gt;Palutikof, J P&lt;/author&gt;&lt;author&gt;van der Linden, P J&lt;/author&gt;&lt;author&gt;Hanson, C E&lt;/author&gt;&lt;/secondary-authors&gt;&lt;/contributors&gt;&lt;titles&gt;&lt;title&gt;Australia and New Zealand. Climate Change 2007: Impacts, Adaptation and Vulnerability. Contribution of Working Group II to the Fourth Assessment Report of the Intergovernmental Panel on Climate Change&lt;/title&gt;&lt;/titles&gt;&lt;pages&gt;507-540&lt;/pages&gt;&lt;dates&gt;&lt;year&gt;2007&lt;/year&gt;&lt;/dates&gt;&lt;pub-location&gt;Cambridge, UK&lt;/pub-location&gt;&lt;publisher&gt;Cambridge University Press&lt;/publisher&gt;&lt;urls&gt;&lt;/urls&gt;&lt;/record&gt;&lt;/Cite&gt;&lt;/EndNote&gt;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(Hennessy</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The potential effect of climate change on quokka distribution has been modelled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&lt;EndNote&gt;&lt;Cite&gt;&lt;Author&gt;Gibson&lt;/Author&gt;&lt;Year&gt;in review&lt;/Year&gt;&lt;RecNum&gt;4895&lt;/RecNum&gt;&lt;record&gt;&lt;rec-number&gt;4895&lt;/rec-number&gt;&lt;ref-type name="Journal Article"&gt;17&lt;/ref-type&gt;&lt;contributors&gt;&lt;authors&gt;&lt;author&gt;Gibson, Lesley&lt;/author&gt;&lt;author&gt;McNeill, Asha&lt;/author&gt;&lt;author&gt;de Tores, Paul&lt;/author&gt;&lt;author&gt;Wayne, Adrian&lt;/author&gt;&lt;author&gt;Yates, Colin&lt;/author&gt;&lt;/authors&gt;&lt;/contributors&gt;&lt;titles&gt;&lt;title&gt;&lt;style face="normal" font="default" size="100%"&gt;Will future climate change threaten a range restricted endemic species, the quokka (&lt;/style&gt;&lt;style face="italic" font="default" size="100%"&gt;Setonix brachyurus&lt;/style&gt;&lt;style face="normal" font="default" size="100%"&gt;), in south west Australia?&lt;/style&gt;&lt;/title&gt;&lt;secondary-title&gt;Biological Conservation&lt;/secondary-title&gt;&lt;/titles&gt;&lt;periodical&gt;&lt;full-title&gt;Biological Conservation&lt;/full-title&gt;&lt;/periodical&gt;&lt;dates&gt;&lt;year&gt;in review&lt;/year&gt;&lt;/dates&gt;&lt;urls&gt;&lt;/urls&gt;&lt;/record&gt;&lt;/Cite&gt;&lt;/EndNote&gt;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(Gibson</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2010)</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and indicates a further contraction of range is likely. </w:t>
      </w:r>
      <w:r w:rsidRPr="005C4CF4">
        <w:rPr>
          <w:rFonts w:ascii="Segoe UI" w:hAnsi="Segoe UI" w:cs="Segoe UI"/>
          <w:b w:val="0"/>
          <w:bCs/>
          <w:sz w:val="20"/>
          <w:szCs w:val="20"/>
        </w:rPr>
        <w:t xml:space="preserve">The predicted pattern of southern contraction in distribution is supported by the historic decline in quokka distribution, which has shown a contraction to the higher rainfall areas of south-west WA since colonial settlement </w:t>
      </w:r>
      <w:r w:rsidR="00310791" w:rsidRPr="005C4CF4">
        <w:rPr>
          <w:rFonts w:ascii="Segoe UI" w:hAnsi="Segoe UI" w:cs="Segoe UI"/>
          <w:b w:val="0"/>
          <w:bCs/>
          <w:sz w:val="20"/>
          <w:szCs w:val="20"/>
        </w:rPr>
        <w:fldChar w:fldCharType="begin"/>
      </w:r>
      <w:r w:rsidRPr="005C4CF4">
        <w:rPr>
          <w:rFonts w:ascii="Segoe UI" w:hAnsi="Segoe UI" w:cs="Segoe UI"/>
          <w:b w:val="0"/>
          <w:bCs/>
          <w:sz w:val="20"/>
          <w:szCs w:val="20"/>
        </w:rPr>
        <w:instrText xml:space="preserve"> ADDIN EN.CITE &lt;EndNote&gt;&lt;Cite&gt;&lt;Author&gt;de Tores&lt;/Author&gt;&lt;Year&gt;2007&lt;/Year&gt;&lt;RecNum&gt;3046&lt;/RecNum&gt;&lt;record&gt;&lt;rec-number&gt;3046&lt;/rec-number&gt;&lt;ref-type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bCs/>
          <w:sz w:val="20"/>
          <w:szCs w:val="20"/>
        </w:rPr>
        <w:fldChar w:fldCharType="separate"/>
      </w:r>
      <w:r w:rsidRPr="005C4CF4">
        <w:rPr>
          <w:rFonts w:ascii="Segoe UI" w:hAnsi="Segoe UI" w:cs="Segoe UI"/>
          <w:b w:val="0"/>
          <w:bCs/>
          <w:sz w:val="20"/>
          <w:szCs w:val="20"/>
        </w:rPr>
        <w:t>(de Tores</w:t>
      </w:r>
      <w:r w:rsidRPr="005C4CF4">
        <w:rPr>
          <w:rFonts w:ascii="Segoe UI" w:hAnsi="Segoe UI" w:cs="Segoe UI"/>
          <w:b w:val="0"/>
          <w:bCs/>
          <w:i/>
          <w:sz w:val="20"/>
          <w:szCs w:val="20"/>
        </w:rPr>
        <w:t xml:space="preserve"> et al.</w:t>
      </w:r>
      <w:r w:rsidRPr="005C4CF4">
        <w:rPr>
          <w:rFonts w:ascii="Segoe UI" w:hAnsi="Segoe UI" w:cs="Segoe UI"/>
          <w:b w:val="0"/>
          <w:bCs/>
          <w:sz w:val="20"/>
          <w:szCs w:val="20"/>
        </w:rPr>
        <w:t xml:space="preserve"> 2007)</w:t>
      </w:r>
      <w:r w:rsidR="00310791" w:rsidRPr="005C4CF4">
        <w:rPr>
          <w:rFonts w:ascii="Segoe UI" w:hAnsi="Segoe UI" w:cs="Segoe UI"/>
          <w:b w:val="0"/>
          <w:bCs/>
          <w:sz w:val="20"/>
          <w:szCs w:val="20"/>
        </w:rPr>
        <w:fldChar w:fldCharType="end"/>
      </w:r>
      <w:r w:rsidRPr="005C4CF4">
        <w:rPr>
          <w:rFonts w:ascii="Segoe UI" w:hAnsi="Segoe UI" w:cs="Segoe UI"/>
          <w:b w:val="0"/>
          <w:bCs/>
          <w:sz w:val="20"/>
          <w:szCs w:val="20"/>
        </w:rPr>
        <w:t>.</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sz w:val="20"/>
          <w:szCs w:val="20"/>
        </w:rPr>
        <w:t>Drying conditions are likely to cause the contraction of swamp and riparian habitats resulting in loss of food availability and predation refuges</w:t>
      </w:r>
      <w:bookmarkStart w:id="88" w:name="_Toc199095895"/>
      <w:r w:rsidRPr="005C4CF4">
        <w:rPr>
          <w:rFonts w:ascii="Segoe UI" w:hAnsi="Segoe UI" w:cs="Segoe UI"/>
          <w:sz w:val="20"/>
          <w:szCs w:val="20"/>
        </w:rPr>
        <w:t>. Changes in vegetation cover may open up areas resulting in a higher incidence of weeds, replacing native forage</w:t>
      </w:r>
      <w:r w:rsidRPr="005C4CF4">
        <w:rPr>
          <w:rFonts w:ascii="Segoe UI" w:hAnsi="Segoe UI" w:cs="Segoe UI"/>
          <w:bCs/>
          <w:sz w:val="20"/>
          <w:szCs w:val="20"/>
        </w:rPr>
        <w:t>.</w:t>
      </w:r>
      <w:r w:rsidRPr="005C4CF4">
        <w:rPr>
          <w:rFonts w:ascii="Segoe UI" w:hAnsi="Segoe UI" w:cs="Segoe UI"/>
          <w:sz w:val="20"/>
          <w:szCs w:val="20"/>
        </w:rPr>
        <w:t xml:space="preserve"> A drier, hotter environment will increase the length of the bushfire season and is likely to result in larger scale and more intense fires that will bypass </w:t>
      </w:r>
      <w:proofErr w:type="spellStart"/>
      <w:r w:rsidRPr="005C4CF4">
        <w:rPr>
          <w:rFonts w:ascii="Segoe UI" w:hAnsi="Segoe UI" w:cs="Segoe UI"/>
          <w:sz w:val="20"/>
          <w:szCs w:val="20"/>
        </w:rPr>
        <w:t>edaphic</w:t>
      </w:r>
      <w:proofErr w:type="spellEnd"/>
      <w:r w:rsidRPr="005C4CF4">
        <w:rPr>
          <w:rFonts w:ascii="Segoe UI" w:hAnsi="Segoe UI" w:cs="Segoe UI"/>
          <w:sz w:val="20"/>
          <w:szCs w:val="20"/>
        </w:rPr>
        <w:t xml:space="preserve"> barriers. This may result in fire burning components of the environment that were once naturally protected from fire, for example, granite outcrops, swamps and creek lines. It may also reduce the capacity to adequately manage habitats using fire as a tool. Changes to vegetation cover, fire regimes and an increase in weeds together will increase quokka habitat disturbance, favouring the invasion of feral predators.</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A60422">
      <w:pPr>
        <w:pStyle w:val="Heading3"/>
        <w:numPr>
          <w:ilvl w:val="0"/>
          <w:numId w:val="26"/>
        </w:numPr>
        <w:spacing w:before="0" w:line="300" w:lineRule="auto"/>
        <w:ind w:hanging="720"/>
        <w:rPr>
          <w:rFonts w:ascii="Segoe UI" w:hAnsi="Segoe UI" w:cs="Segoe UI"/>
          <w:b w:val="0"/>
          <w:color w:val="7F7649"/>
          <w:sz w:val="40"/>
          <w:szCs w:val="40"/>
        </w:rPr>
      </w:pPr>
      <w:bookmarkStart w:id="89" w:name="_Toc199602323"/>
      <w:bookmarkStart w:id="90" w:name="_Toc199627630"/>
      <w:bookmarkStart w:id="91" w:name="_Toc257131021"/>
      <w:bookmarkStart w:id="92" w:name="_Toc342386027"/>
      <w:r w:rsidRPr="005C4CF4">
        <w:rPr>
          <w:rFonts w:ascii="Segoe UI" w:hAnsi="Segoe UI" w:cs="Segoe UI"/>
          <w:b w:val="0"/>
          <w:color w:val="7F7649"/>
          <w:sz w:val="40"/>
          <w:szCs w:val="40"/>
        </w:rPr>
        <w:t>Disease</w:t>
      </w:r>
      <w:bookmarkEnd w:id="88"/>
      <w:bookmarkEnd w:id="89"/>
      <w:bookmarkEnd w:id="90"/>
      <w:bookmarkEnd w:id="91"/>
      <w:bookmarkEnd w:id="92"/>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Disease has not been demonstrated as an important factor in the decline of the quokka, however, it has been implicated as responsible for deaths of individuals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&lt;EndNote&gt;&lt;Cite&gt;&lt;Author&gt;de Tores&lt;/Author&gt;&lt;Year&gt;2007&lt;/Year&gt;&lt;RecNum&gt;3046&lt;/RecNum&gt;&lt;Prefix&gt;see &lt;/Prefix&gt;&lt;record&gt;&lt;rec-number&gt;3046&lt;/rec-number&gt;&lt;ref-type name="Journal Article"&gt;17&lt;/ref-type&gt;&lt;contributors&gt;&lt;authors&gt;&lt;author&gt;de Tores, P.J.&lt;/author&gt;&lt;author&gt;Hayward, M. W.&lt;/author&gt;&lt;author&gt;Dillon, M.J.&lt;/author&gt;&lt;author&gt;Brazell, R.&lt;/author&gt;&lt;/authors&gt;&lt;/contributors&gt;&lt;titles&gt;&lt;title&gt;&lt;style face="normal" font="default" size="100%"&gt;Review of the distribution, causes for the decline and recommendations for management of the quokka, &lt;/style&gt;&lt;style face="italic" font="default" size="100%"&gt;Setonix brachyurus&lt;/style&gt;&lt;style face="normal" font="default" size="100%"&gt; (Macropodidae: Marsupialia), an endemic macropod marsupial from south-west Western Australia&lt;/style&gt;&lt;/title&gt;&lt;secondary-title&gt;&lt;style face="italic" font="default" size="100%"&gt;Conservation Science Western Australia&lt;/style&gt;&lt;/secondary-title&gt;&lt;/titles&gt;&lt;periodical&gt;&lt;full-title&gt;Conservation Science Western Australia&lt;/full-title&gt;&lt;/periodical&gt;&lt;pages&gt;13-73&lt;/pages&gt;&lt;volume&gt;6&lt;/volume&gt;&lt;number&gt;1&lt;/number&gt;&lt;dates&gt;&lt;year&gt;2007&lt;/year&gt;&lt;/dates&gt;&lt;urls&gt;&lt;/urls&gt;&lt;/record&gt;&lt;/Cite&gt;&lt;/EndNote&gt;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(see de Tores</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2007)</w:t>
      </w:r>
      <w:r w:rsidR="00310791" w:rsidRPr="005C4CF4">
        <w:rPr>
          <w:rFonts w:ascii="Segoe UI" w:hAnsi="Segoe UI" w:cs="Segoe UI"/>
          <w:b w:val="0"/>
          <w:sz w:val="20"/>
          <w:szCs w:val="20"/>
        </w:rPr>
        <w:fldChar w:fldCharType="end"/>
      </w:r>
      <w:r w:rsidRPr="005C4CF4">
        <w:rPr>
          <w:rFonts w:ascii="Segoe UI" w:hAnsi="Segoe UI" w:cs="Segoe UI"/>
          <w:b w:val="0"/>
          <w:sz w:val="20"/>
          <w:szCs w:val="20"/>
        </w:rPr>
        <w:t>. Potential disease threats include salmonella</w:t>
      </w:r>
      <w:r w:rsidRPr="005C4CF4">
        <w:rPr>
          <w:rFonts w:ascii="Segoe UI" w:hAnsi="Segoe UI" w:cs="Segoe UI"/>
          <w:b w:val="0"/>
          <w:i/>
          <w:sz w:val="20"/>
          <w:szCs w:val="20"/>
        </w:rPr>
        <w:t xml:space="preserve"> </w:t>
      </w:r>
      <w:r w:rsidRPr="005C4CF4">
        <w:rPr>
          <w:rFonts w:ascii="Segoe UI" w:hAnsi="Segoe UI" w:cs="Segoe UI"/>
          <w:b w:val="0"/>
          <w:sz w:val="20"/>
          <w:szCs w:val="20"/>
        </w:rPr>
        <w:t xml:space="preserve">infection and toxoplasmosis. Salmonella infections are believed to be common on Rottnest Island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&lt;EndNote&gt;&lt;Cite&gt;&lt;Author&gt;Hart&lt;/Author&gt;&lt;Year&gt;1985&lt;/Year&gt;&lt;RecNum&gt;4599&lt;/RecNum&gt;&lt;record&gt;&lt;rec-number&gt;4599&lt;/rec-number&gt;&lt;ref-type name="Journal Article"&gt;17&lt;/ref-type&gt;&lt;contributors&gt;&lt;authors&gt;&lt;author&gt;Hart, R.P.&lt;/author&gt;&lt;author&gt;Bradshaw, S.D.&lt;/author&gt;&lt;author&gt;Iveson, J.B.&lt;/author&gt;&lt;/authors&gt;&lt;/contributors&gt;&lt;titles&gt;&lt;title&gt;&lt;style face="italic" font="default" size="100%"&gt;Salmonella&lt;/style&gt;&lt;style face="normal" font="default" size="100%"&gt; infections in a marsupial, the quokka &lt;/style&gt;&lt;style face="italic" font="default" size="100%"&gt;Setonix brachyurus&lt;/style&gt;&lt;style face="normal" font="default" size="100%"&gt; (Macropodidae: Marsupialia), in relation to seasonal changes in condition and environmental stress&lt;/style&gt;&lt;/title&gt;&lt;secondary-title&gt;Applied and Environmental Microbiology&lt;/secondary-title&gt;&lt;/titles&gt;&lt;periodical&gt;&lt;full-title&gt;Applied and Environmental Microbiology&lt;/full-title&gt;&lt;/periodical&gt;&lt;pages&gt;1276-1281&lt;/pages&gt;&lt;volume&gt;49&lt;/volume&gt;&lt;keywords&gt;&lt;keyword&gt;stress&lt;/keyword&gt;&lt;keyword&gt;condition index&lt;/keyword&gt;&lt;/keywords&gt;&lt;dates&gt;&lt;year&gt;1985&lt;/year&gt;&lt;/dates&gt;&lt;label&gt;File 26 - Setonix&lt;/label&gt;&lt;urls&gt;&lt;/urls&gt;&lt;/record&gt;&lt;/Cite&gt;&lt;Cite&gt;&lt;Author&gt;Hart&lt;/Author&gt;&lt;Year&gt;1986&lt;/Year&gt;&lt;RecNum&gt;1831&lt;/RecNum&gt;&lt;record&gt;&lt;rec-number&gt;1831&lt;/rec-number&gt;&lt;ref-type name="Journal Article"&gt;17&lt;/ref-type&gt;&lt;contributors&gt;&lt;authors&gt;&lt;author&gt;Hart, R.P.&lt;/author&gt;&lt;author&gt;Bradshaw, S.D.&lt;/author&gt;&lt;author&gt;Iveson, J.B.&lt;/author&gt;&lt;/authors&gt;&lt;/contributors&gt;&lt;titles&gt;&lt;title&gt;&lt;style face="italic" font="default" size="100%"&gt;Salmonella&lt;/style&gt;&lt;style face="normal" font="default" size="100%"&gt; infections and animal condition in the mainland and Bald Island populations of the quokka (&lt;/style&gt;&lt;style face="italic" font="default" size="100%"&gt;Setonix brachyurus&lt;/style&gt;&lt;style face="normal" font="default" size="100%"&gt;: Marsupialia)&lt;/style&gt;&lt;/title&gt;&lt;secondary-title&gt;Journal of the Royal Society of Western Australia&lt;/secondary-title&gt;&lt;/titles&gt;&lt;periodical&gt;&lt;full-title&gt;Journal of the Royal Society of Western Australia&lt;/full-title&gt;&lt;/periodical&gt;&lt;pages&gt;7-11&lt;/pages&gt;&lt;volume&gt;69&lt;/volume&gt;&lt;number&gt;1&lt;/number&gt;&lt;keywords&gt;&lt;keyword&gt;stress&lt;/keyword&gt;&lt;keyword&gt;condition index&lt;/keyword&gt;&lt;/keywords&gt;&lt;dates&gt;&lt;year&gt;1986&lt;/year&gt;&lt;/dates&gt;&lt;label&gt;File 26 - Setonix&lt;/label&gt;&lt;urls&gt;&lt;/urls&gt;&lt;/record&gt;&lt;/Cite&gt;&lt;/EndNote&gt;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(Hart</w:t>
      </w:r>
      <w:r w:rsidRPr="005C4CF4">
        <w:rPr>
          <w:rFonts w:ascii="Segoe UI" w:hAnsi="Segoe UI" w:cs="Segoe UI"/>
          <w:b w:val="0"/>
          <w:i/>
          <w:sz w:val="20"/>
          <w:szCs w:val="20"/>
        </w:rPr>
        <w:t xml:space="preserve"> et al.</w:t>
      </w:r>
      <w:r w:rsidRPr="005C4CF4">
        <w:rPr>
          <w:rFonts w:ascii="Segoe UI" w:hAnsi="Segoe UI" w:cs="Segoe UI"/>
          <w:b w:val="0"/>
          <w:sz w:val="20"/>
          <w:szCs w:val="20"/>
        </w:rPr>
        <w:t xml:space="preserve"> 1986)</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and there have been observations of quokkas dying in large numbers from inexplicable causes before the 1940s (Waring </w:t>
      </w:r>
      <w:r w:rsidRPr="005C4CF4">
        <w:rPr>
          <w:rFonts w:ascii="Segoe UI" w:hAnsi="Segoe UI" w:cs="Segoe UI"/>
          <w:b w:val="0"/>
          <w:i/>
          <w:sz w:val="20"/>
          <w:szCs w:val="20"/>
        </w:rPr>
        <w:t>et al</w:t>
      </w:r>
      <w:r w:rsidRPr="005C4CF4">
        <w:rPr>
          <w:rFonts w:ascii="Segoe UI" w:hAnsi="Segoe UI" w:cs="Segoe UI"/>
          <w:b w:val="0"/>
          <w:sz w:val="20"/>
          <w:szCs w:val="20"/>
        </w:rPr>
        <w:t>. 1955, White 1952).</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sz w:val="20"/>
          <w:szCs w:val="20"/>
        </w:rPr>
      </w:pPr>
      <w:r w:rsidRPr="005C4CF4">
        <w:rPr>
          <w:rFonts w:ascii="Segoe UI" w:hAnsi="Segoe UI" w:cs="Segoe UI"/>
          <w:b w:val="0"/>
          <w:sz w:val="20"/>
          <w:szCs w:val="20"/>
        </w:rPr>
        <w:lastRenderedPageBreak/>
        <w:t xml:space="preserve">Quokkas have also previously been shown to react to a pox virus </w:t>
      </w:r>
      <w:r w:rsidR="00310791" w:rsidRPr="005C4CF4">
        <w:rPr>
          <w:rFonts w:ascii="Segoe UI" w:hAnsi="Segoe UI" w:cs="Segoe UI"/>
          <w:b w:val="0"/>
          <w:sz w:val="20"/>
          <w:szCs w:val="20"/>
        </w:rPr>
        <w:fldChar w:fldCharType="begin"/>
      </w:r>
      <w:r w:rsidRPr="005C4CF4">
        <w:rPr>
          <w:rFonts w:ascii="Segoe UI" w:hAnsi="Segoe UI" w:cs="Segoe UI"/>
          <w:b w:val="0"/>
          <w:sz w:val="20"/>
          <w:szCs w:val="20"/>
        </w:rPr>
        <w:instrText xml:space="preserve"> ADDIN EN.CITE &lt;EndNote&gt;&lt;Cite&gt;&lt;Author&gt;Papadimitriou&lt;/Author&gt;&lt;Year&gt;1972&lt;/Year&gt;&lt;RecNum&gt;4600&lt;/RecNum&gt;&lt;record&gt;&lt;rec-number&gt;4600&lt;/rec-number&gt;&lt;ref-type name="Journal Article"&gt;17&lt;/ref-type&gt;&lt;contributors&gt;&lt;authors&gt;&lt;author&gt;Papadimitriou, J M&lt;/author&gt;&lt;author&gt;Ashman, R B&lt;/author&gt;&lt;/authors&gt;&lt;/contributors&gt;&lt;titles&gt;&lt;title&gt;A Poxvirus in a Marsupial Papilloma&lt;/title&gt;&lt;secondary-title&gt;Journal of General Virology&lt;/secondary-title&gt;&lt;/titles&gt;&lt;periodical&gt;&lt;full-title&gt;Journal of General Virology&lt;/full-title&gt;&lt;/periodical&gt;&lt;pages&gt;87-89&lt;/pages&gt;&lt;volume&gt;16&lt;/volume&gt;&lt;dates&gt;&lt;year&gt;1972&lt;/year&gt;&lt;/dates&gt;&lt;urls&gt;&lt;/urls&gt;&lt;/record&gt;&lt;/Cite&gt;&lt;/EndNote&gt;</w:instrText>
      </w:r>
      <w:r w:rsidR="00310791" w:rsidRPr="005C4CF4">
        <w:rPr>
          <w:rFonts w:ascii="Segoe UI" w:hAnsi="Segoe UI" w:cs="Segoe UI"/>
          <w:b w:val="0"/>
          <w:sz w:val="20"/>
          <w:szCs w:val="20"/>
        </w:rPr>
        <w:fldChar w:fldCharType="separate"/>
      </w:r>
      <w:r w:rsidRPr="005C4CF4">
        <w:rPr>
          <w:rFonts w:ascii="Segoe UI" w:hAnsi="Segoe UI" w:cs="Segoe UI"/>
          <w:b w:val="0"/>
          <w:sz w:val="20"/>
          <w:szCs w:val="20"/>
        </w:rPr>
        <w:t>(Papadimitriou and Ashman 1972)</w:t>
      </w:r>
      <w:r w:rsidR="00310791" w:rsidRPr="005C4CF4">
        <w:rPr>
          <w:rFonts w:ascii="Segoe UI" w:hAnsi="Segoe UI" w:cs="Segoe UI"/>
          <w:b w:val="0"/>
          <w:sz w:val="20"/>
          <w:szCs w:val="20"/>
        </w:rPr>
        <w:fldChar w:fldCharType="end"/>
      </w:r>
      <w:r w:rsidRPr="005C4CF4">
        <w:rPr>
          <w:rFonts w:ascii="Segoe UI" w:hAnsi="Segoe UI" w:cs="Segoe UI"/>
          <w:b w:val="0"/>
          <w:sz w:val="20"/>
          <w:szCs w:val="20"/>
        </w:rPr>
        <w:t xml:space="preserve"> and concern has been expressed over the vaccine for the equine influenza virus. This vaccine is based on a canary pox virus and was used extensively throughout the latter half of 2007 for protection against outbreaks of equine influenza. The vaccine has not been adequately tested and indirect infection of quokkas with the canary pox virus has been suggested (as cited in Stokes and Norman 2010).</w:t>
      </w:r>
      <w:bookmarkStart w:id="93" w:name="_Toc140975457"/>
      <w:bookmarkStart w:id="94" w:name="_Toc199095896"/>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A60422">
      <w:pPr>
        <w:pStyle w:val="Heading3"/>
        <w:numPr>
          <w:ilvl w:val="0"/>
          <w:numId w:val="26"/>
        </w:numPr>
        <w:spacing w:before="0" w:line="300" w:lineRule="auto"/>
        <w:ind w:hanging="720"/>
        <w:rPr>
          <w:rFonts w:ascii="Segoe UI" w:hAnsi="Segoe UI" w:cs="Segoe UI"/>
          <w:b w:val="0"/>
          <w:color w:val="7F7649"/>
          <w:sz w:val="40"/>
          <w:szCs w:val="40"/>
        </w:rPr>
      </w:pPr>
      <w:bookmarkStart w:id="95" w:name="_Toc342386028"/>
      <w:r w:rsidRPr="005C4CF4">
        <w:rPr>
          <w:rFonts w:ascii="Segoe UI" w:hAnsi="Segoe UI" w:cs="Segoe UI"/>
          <w:b w:val="0"/>
          <w:color w:val="7F7649"/>
          <w:sz w:val="40"/>
          <w:szCs w:val="40"/>
        </w:rPr>
        <w:t>Disturbance from recreation</w:t>
      </w:r>
      <w:bookmarkEnd w:id="95"/>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sz w:val="20"/>
          <w:szCs w:val="20"/>
        </w:rPr>
        <w:t xml:space="preserve">Rottnest Island quokkas are exposed to high human visitation, a highly modified landscape with limited supply of fresh water </w:t>
      </w:r>
      <w:r w:rsidR="00310791" w:rsidRPr="005C4CF4">
        <w:rPr>
          <w:rFonts w:ascii="Segoe UI" w:hAnsi="Segoe UI" w:cs="Segoe UI"/>
          <w:sz w:val="20"/>
          <w:szCs w:val="20"/>
        </w:rPr>
        <w:fldChar w:fldCharType="begin"/>
      </w:r>
      <w:r w:rsidRPr="005C4CF4">
        <w:rPr>
          <w:rFonts w:ascii="Segoe UI" w:hAnsi="Segoe UI" w:cs="Segoe UI"/>
          <w:sz w:val="20"/>
          <w:szCs w:val="20"/>
        </w:rPr>
        <w:instrText xml:space="preserve"> ADDIN EN.CITE &lt;EndNote&gt;&lt;Cite&gt;&lt;Author&gt;Edward&lt;/Author&gt;&lt;Year&gt;1983&lt;/Year&gt;&lt;RecNum&gt;4587&lt;/RecNum&gt;&lt;record&gt;&lt;rec-number&gt;4587&lt;/rec-number&gt;&lt;ref-type name="Journal Article"&gt;17&lt;/ref-type&gt;&lt;contributors&gt;&lt;authors&gt;&lt;author&gt;Edward, D H D&lt;/author&gt;&lt;/authors&gt;&lt;/contributors&gt;&lt;titles&gt;&lt;title&gt;Research on Rottnest Island&lt;/title&gt;&lt;secondary-title&gt;Journal of the Royal  Society of Western Australia&lt;/secondary-title&gt;&lt;/titles&gt;&lt;periodical&gt;&lt;full-title&gt;Journal of the Royal  Society of Western Australia&lt;/full-title&gt;&lt;/periodical&gt;&lt;pages&gt;41-47&lt;/pages&gt;&lt;volume&gt;66&lt;/volume&gt;&lt;dates&gt;&lt;year&gt;1983&lt;/year&gt;&lt;/dates&gt;&lt;urls&gt;&lt;/urls&gt;&lt;/record&gt;&lt;/Cite&gt;&lt;/EndNote&gt;</w:instrText>
      </w:r>
      <w:r w:rsidR="00310791" w:rsidRPr="005C4CF4">
        <w:rPr>
          <w:rFonts w:ascii="Segoe UI" w:hAnsi="Segoe UI" w:cs="Segoe UI"/>
          <w:sz w:val="20"/>
          <w:szCs w:val="20"/>
        </w:rPr>
        <w:fldChar w:fldCharType="separate"/>
      </w:r>
      <w:r w:rsidRPr="005C4CF4">
        <w:rPr>
          <w:rFonts w:ascii="Segoe UI" w:hAnsi="Segoe UI" w:cs="Segoe UI"/>
          <w:sz w:val="20"/>
          <w:szCs w:val="20"/>
        </w:rPr>
        <w:t>(Edward 1983)</w:t>
      </w:r>
      <w:r w:rsidR="00310791" w:rsidRPr="005C4CF4">
        <w:rPr>
          <w:rFonts w:ascii="Segoe UI" w:hAnsi="Segoe UI" w:cs="Segoe UI"/>
          <w:sz w:val="20"/>
          <w:szCs w:val="20"/>
        </w:rPr>
        <w:fldChar w:fldCharType="end"/>
      </w:r>
      <w:r w:rsidRPr="005C4CF4">
        <w:rPr>
          <w:rFonts w:ascii="Segoe UI" w:hAnsi="Segoe UI" w:cs="Segoe UI"/>
          <w:sz w:val="20"/>
          <w:szCs w:val="20"/>
        </w:rPr>
        <w:t>, frequent salmonella</w:t>
      </w:r>
      <w:r w:rsidRPr="005C4CF4">
        <w:rPr>
          <w:rFonts w:ascii="Segoe UI" w:hAnsi="Segoe UI" w:cs="Segoe UI"/>
          <w:i/>
          <w:sz w:val="20"/>
          <w:szCs w:val="20"/>
        </w:rPr>
        <w:t xml:space="preserve"> </w:t>
      </w:r>
      <w:r w:rsidRPr="005C4CF4">
        <w:rPr>
          <w:rFonts w:ascii="Segoe UI" w:hAnsi="Segoe UI" w:cs="Segoe UI"/>
          <w:sz w:val="20"/>
          <w:szCs w:val="20"/>
        </w:rPr>
        <w:t xml:space="preserve">infections </w:t>
      </w:r>
      <w:r w:rsidR="00310791" w:rsidRPr="005C4CF4">
        <w:rPr>
          <w:rFonts w:ascii="Segoe UI" w:hAnsi="Segoe UI" w:cs="Segoe UI"/>
          <w:sz w:val="20"/>
          <w:szCs w:val="20"/>
        </w:rPr>
        <w:fldChar w:fldCharType="begin"/>
      </w:r>
      <w:r w:rsidRPr="005C4CF4">
        <w:rPr>
          <w:rFonts w:ascii="Segoe UI" w:hAnsi="Segoe UI" w:cs="Segoe UI"/>
          <w:sz w:val="20"/>
          <w:szCs w:val="20"/>
        </w:rPr>
        <w:instrText xml:space="preserve"> ADDIN EN.CITE &lt;EndNote&gt;&lt;Cite&gt;&lt;Author&gt;Hart&lt;/Author&gt;&lt;Year&gt;1986&lt;/Year&gt;&lt;RecNum&gt;1831&lt;/RecNum&gt;&lt;record&gt;&lt;rec-number&gt;1831&lt;/rec-number&gt;&lt;ref-type name="Journal Article"&gt;17&lt;/ref-type&gt;&lt;contributors&gt;&lt;authors&gt;&lt;author&gt;Hart, R.P.&lt;/author&gt;&lt;author&gt;Bradshaw, S.D.&lt;/author&gt;&lt;author&gt;Iveson, J.B.&lt;/author&gt;&lt;/authors&gt;&lt;/contributors&gt;&lt;titles&gt;&lt;title&gt;&lt;style face="italic" font="default" size="100%"&gt;Salmonella&lt;/style&gt;&lt;style face="normal" font="default" size="100%"&gt; infections and animal condition in the mainland and Bald Island populations of the quokka (&lt;/style&gt;&lt;style face="italic" font="default" size="100%"&gt;Setonix brachyurus&lt;/style&gt;&lt;style face="normal" font="default" size="100%"&gt;: Marsupialia)&lt;/style&gt;&lt;/title&gt;&lt;secondary-title&gt;Journal of the Royal Society of Western Australia&lt;/secondary-title&gt;&lt;/titles&gt;&lt;periodical&gt;&lt;full-title&gt;Journal of the Royal Society of Western Australia&lt;/full-title&gt;&lt;/periodical&gt;&lt;pages&gt;7-11&lt;/pages&gt;&lt;volume&gt;69&lt;/volume&gt;&lt;number&gt;1&lt;/number&gt;&lt;keywords&gt;&lt;keyword&gt;stress&lt;/keyword&gt;&lt;keyword&gt;condition index&lt;/keyword&gt;&lt;/keywords&gt;&lt;dates&gt;&lt;year&gt;1986&lt;/year&gt;&lt;/dates&gt;&lt;label&gt;File 26 - Setonix&lt;/label&gt;&lt;urls&gt;&lt;/urls&gt;&lt;/record&gt;&lt;/Cite&gt;&lt;/EndNote&gt;</w:instrText>
      </w:r>
      <w:r w:rsidR="00310791" w:rsidRPr="005C4CF4">
        <w:rPr>
          <w:rFonts w:ascii="Segoe UI" w:hAnsi="Segoe UI" w:cs="Segoe UI"/>
          <w:sz w:val="20"/>
          <w:szCs w:val="20"/>
        </w:rPr>
        <w:fldChar w:fldCharType="separate"/>
      </w:r>
      <w:r w:rsidRPr="005C4CF4">
        <w:rPr>
          <w:rFonts w:ascii="Segoe UI" w:hAnsi="Segoe UI" w:cs="Segoe UI"/>
          <w:sz w:val="20"/>
          <w:szCs w:val="20"/>
        </w:rPr>
        <w:t>(Hart</w:t>
      </w:r>
      <w:r w:rsidRPr="005C4CF4">
        <w:rPr>
          <w:rFonts w:ascii="Segoe UI" w:hAnsi="Segoe UI" w:cs="Segoe UI"/>
          <w:i/>
          <w:sz w:val="20"/>
          <w:szCs w:val="20"/>
        </w:rPr>
        <w:t xml:space="preserve"> et al.</w:t>
      </w:r>
      <w:r w:rsidRPr="005C4CF4">
        <w:rPr>
          <w:rFonts w:ascii="Segoe UI" w:hAnsi="Segoe UI" w:cs="Segoe UI"/>
          <w:sz w:val="20"/>
          <w:szCs w:val="20"/>
        </w:rPr>
        <w:t xml:space="preserve"> 1986)</w:t>
      </w:r>
      <w:r w:rsidR="00310791" w:rsidRPr="005C4CF4">
        <w:rPr>
          <w:rFonts w:ascii="Segoe UI" w:hAnsi="Segoe UI" w:cs="Segoe UI"/>
          <w:sz w:val="20"/>
          <w:szCs w:val="20"/>
        </w:rPr>
        <w:fldChar w:fldCharType="end"/>
      </w:r>
      <w:r w:rsidRPr="005C4CF4">
        <w:rPr>
          <w:rFonts w:ascii="Segoe UI" w:hAnsi="Segoe UI" w:cs="Segoe UI"/>
          <w:sz w:val="20"/>
          <w:szCs w:val="20"/>
        </w:rPr>
        <w:t xml:space="preserve">, ongoing disturbance from recreationists and associated management activities in a place actively promoted for tourism. Past and present disturbance practices have degraded the woodland community which is threatened by weeds, erosion and probably overgrazing by quokkas. There have been occasional instances of cruelty to quokkas. Despite this quokkas are abundant on Rottnest Island. </w:t>
      </w:r>
    </w:p>
    <w:p w:rsidR="009A724C" w:rsidRPr="005C4CF4" w:rsidRDefault="009A724C" w:rsidP="00BD36CA">
      <w:pPr>
        <w:spacing w:after="0" w:line="300" w:lineRule="auto"/>
        <w:jc w:val="both"/>
        <w:rPr>
          <w:rFonts w:ascii="Segoe UI" w:hAnsi="Segoe UI" w:cs="Segoe UI"/>
          <w:sz w:val="20"/>
          <w:szCs w:val="20"/>
        </w:rPr>
      </w:pPr>
    </w:p>
    <w:p w:rsidR="009A724C" w:rsidRPr="005C4CF4" w:rsidRDefault="009A724C" w:rsidP="00A60422">
      <w:pPr>
        <w:pStyle w:val="PdeTtext"/>
        <w:numPr>
          <w:ilvl w:val="0"/>
          <w:numId w:val="26"/>
        </w:numPr>
        <w:spacing w:after="0" w:line="300" w:lineRule="auto"/>
        <w:ind w:hanging="720"/>
        <w:rPr>
          <w:rFonts w:ascii="Segoe UI" w:hAnsi="Segoe UI" w:cs="Segoe UI"/>
          <w:b w:val="0"/>
          <w:color w:val="7F7649"/>
          <w:sz w:val="40"/>
          <w:szCs w:val="40"/>
        </w:rPr>
      </w:pPr>
      <w:r w:rsidRPr="005C4CF4">
        <w:rPr>
          <w:rFonts w:ascii="Segoe UI" w:hAnsi="Segoe UI" w:cs="Segoe UI"/>
          <w:b w:val="0"/>
          <w:color w:val="7F7649"/>
          <w:sz w:val="40"/>
          <w:szCs w:val="40"/>
        </w:rPr>
        <w:t>Gaps in knowledge</w:t>
      </w:r>
    </w:p>
    <w:p w:rsidR="009A724C" w:rsidRPr="005C4CF4" w:rsidRDefault="009A724C" w:rsidP="009C28BD">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The quokka is one of the most studied macropods in Australia and this research has led to a wealth of understanding of macropod reproduction and physiology. However, understanding of the ecology of the quokka on the mainland has relied heavily on limited short term studies and anecdotal accounts. Comprehensive information on the ecology and biology of the quokka is lacking. Without such information, management decisions will not be based on robust data or reliable information.</w:t>
      </w:r>
    </w:p>
    <w:p w:rsidR="009A724C" w:rsidRPr="005C4CF4" w:rsidRDefault="009A724C" w:rsidP="009C28BD">
      <w:pPr>
        <w:pStyle w:val="PdeTtext"/>
        <w:spacing w:after="0" w:line="300" w:lineRule="auto"/>
        <w:rPr>
          <w:rFonts w:ascii="Segoe UI" w:hAnsi="Segoe UI" w:cs="Segoe UI"/>
          <w:b w:val="0"/>
          <w:sz w:val="20"/>
          <w:szCs w:val="20"/>
        </w:rPr>
      </w:pPr>
    </w:p>
    <w:p w:rsidR="009A724C" w:rsidRPr="005C4CF4" w:rsidRDefault="009A724C" w:rsidP="00397958">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There is a lack of survey and monitoring of quokka subpopulations, including changes to quokka population density and patterns of local movement, colonisation or </w:t>
      </w:r>
      <w:proofErr w:type="spellStart"/>
      <w:r w:rsidRPr="005C4CF4">
        <w:rPr>
          <w:rFonts w:ascii="Segoe UI" w:hAnsi="Segoe UI" w:cs="Segoe UI"/>
          <w:b w:val="0"/>
          <w:sz w:val="20"/>
          <w:szCs w:val="20"/>
        </w:rPr>
        <w:t>recolonisation</w:t>
      </w:r>
      <w:proofErr w:type="spellEnd"/>
      <w:r w:rsidRPr="005C4CF4">
        <w:rPr>
          <w:rFonts w:ascii="Segoe UI" w:hAnsi="Segoe UI" w:cs="Segoe UI"/>
          <w:b w:val="0"/>
          <w:sz w:val="20"/>
          <w:szCs w:val="20"/>
        </w:rPr>
        <w:t xml:space="preserve">, localised declines and extinctions at most mainland sites. Poor management decisions and actions (or lack of actions) may be made without this supporting knowledge. </w:t>
      </w:r>
    </w:p>
    <w:p w:rsidR="000221FB" w:rsidRPr="005C4CF4" w:rsidRDefault="000221FB">
      <w:pPr>
        <w:spacing w:after="0" w:line="240" w:lineRule="auto"/>
        <w:rPr>
          <w:rFonts w:ascii="Segoe UI" w:hAnsi="Segoe UI" w:cs="Segoe UI"/>
          <w:b/>
          <w:bCs/>
          <w:sz w:val="20"/>
          <w:szCs w:val="20"/>
        </w:rPr>
      </w:pPr>
      <w:bookmarkStart w:id="96" w:name="_Toc199602324"/>
      <w:bookmarkStart w:id="97" w:name="_Toc199627631"/>
      <w:bookmarkStart w:id="98" w:name="_Toc257131022"/>
      <w:bookmarkStart w:id="99" w:name="_Toc342386029"/>
    </w:p>
    <w:p w:rsidR="009A724C" w:rsidRPr="005C4CF4" w:rsidRDefault="00310791"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r w:rsidRPr="00310791">
        <w:rPr>
          <w:rFonts w:ascii="Segoe UI" w:hAnsi="Segoe UI" w:cs="Segoe UI"/>
          <w:b w:val="0"/>
          <w:bCs w:val="0"/>
          <w:noProof/>
          <w:color w:val="FFFFFF" w:themeColor="background1"/>
          <w:sz w:val="20"/>
          <w:szCs w:val="20"/>
          <w:lang w:eastAsia="en-AU"/>
        </w:rPr>
        <w:pict>
          <v:roundrect id="_x0000_s1042" style="position:absolute;left:0;text-align:left;margin-left:-81.45pt;margin-top:-6.5pt;width:625.5pt;height:51pt;z-index:-251608064" arcsize="10923f" fillcolor="#c4bc96 [2414]" strokecolor="#484329 [814]"/>
        </w:pict>
      </w:r>
      <w:r w:rsidR="009A724C" w:rsidRPr="005C4CF4">
        <w:rPr>
          <w:rFonts w:ascii="Segoe UI" w:hAnsi="Segoe UI" w:cs="Segoe UI"/>
          <w:b w:val="0"/>
          <w:color w:val="FFFFFF" w:themeColor="background1"/>
          <w:sz w:val="56"/>
          <w:szCs w:val="56"/>
        </w:rPr>
        <w:t>International obligations</w:t>
      </w:r>
      <w:bookmarkEnd w:id="93"/>
      <w:bookmarkEnd w:id="94"/>
      <w:bookmarkEnd w:id="96"/>
      <w:bookmarkEnd w:id="97"/>
      <w:bookmarkEnd w:id="98"/>
      <w:bookmarkEnd w:id="99"/>
    </w:p>
    <w:p w:rsidR="009A724C" w:rsidRPr="005C4CF4" w:rsidRDefault="009A724C" w:rsidP="00BD36CA">
      <w:pPr>
        <w:pStyle w:val="PdeTtext"/>
        <w:spacing w:after="0" w:line="300" w:lineRule="auto"/>
        <w:rPr>
          <w:rFonts w:ascii="Segoe UI" w:hAnsi="Segoe UI" w:cs="Segoe UI"/>
          <w:sz w:val="20"/>
          <w:szCs w:val="20"/>
        </w:rPr>
      </w:pPr>
    </w:p>
    <w:p w:rsidR="009A724C" w:rsidRPr="005C4CF4" w:rsidRDefault="009A724C" w:rsidP="00BD36CA">
      <w:pPr>
        <w:pStyle w:val="NORMAL0"/>
        <w:spacing w:after="0"/>
        <w:jc w:val="both"/>
        <w:rPr>
          <w:rFonts w:ascii="Segoe UI" w:hAnsi="Segoe UI" w:cs="Segoe UI"/>
          <w:sz w:val="20"/>
          <w:szCs w:val="20"/>
        </w:rPr>
      </w:pPr>
      <w:bookmarkStart w:id="100" w:name="_Ref125170842"/>
      <w:bookmarkStart w:id="101" w:name="_Ref125170844"/>
      <w:bookmarkStart w:id="102" w:name="_Toc140975458"/>
      <w:bookmarkStart w:id="103" w:name="_Toc199095897"/>
      <w:r w:rsidRPr="005C4CF4">
        <w:rPr>
          <w:rFonts w:ascii="Segoe UI" w:hAnsi="Segoe UI" w:cs="Segoe UI"/>
          <w:sz w:val="20"/>
          <w:szCs w:val="20"/>
        </w:rPr>
        <w:t>This plan is fully consistent with the aims and recommendations of the Convention on Biological Diversity, ratified by Australia in June 1993, and will assist in implementing Australia’s responsibilities under that Convention. The species is not listed under Appendix II in the United Nations Environment Program World Conservation Monitoring Centre (UNEP-WCMC) Convention on International Trade in Endangered Species (CITES), and this plan does not affect Australia’s obligations under any other international agreements.</w:t>
      </w:r>
    </w:p>
    <w:p w:rsidR="001B42BF" w:rsidRPr="005C4CF4" w:rsidRDefault="00310791">
      <w:pPr>
        <w:spacing w:after="0" w:line="240" w:lineRule="auto"/>
        <w:rPr>
          <w:rFonts w:ascii="Segoe UI" w:hAnsi="Segoe UI" w:cs="Segoe UI"/>
          <w:b/>
          <w:bCs/>
          <w:sz w:val="20"/>
          <w:szCs w:val="20"/>
        </w:rPr>
      </w:pPr>
      <w:bookmarkStart w:id="104" w:name="_Toc199602325"/>
      <w:bookmarkStart w:id="105" w:name="_Toc199627632"/>
      <w:bookmarkStart w:id="106" w:name="_Toc257131023"/>
      <w:bookmarkStart w:id="107" w:name="_Toc342386030"/>
      <w:r w:rsidRPr="00310791">
        <w:rPr>
          <w:rFonts w:ascii="Segoe UI" w:hAnsi="Segoe UI" w:cs="Segoe UI"/>
          <w:b/>
          <w:noProof/>
          <w:color w:val="FFFFFF" w:themeColor="background1"/>
          <w:sz w:val="20"/>
          <w:szCs w:val="20"/>
          <w:lang w:eastAsia="en-AU"/>
        </w:rPr>
        <w:pict>
          <v:roundrect id="_x0000_s1044" style="position:absolute;margin-left:-65.7pt;margin-top:11.4pt;width:625.5pt;height:46.8pt;z-index:-251606016" arcsize="10923f" fillcolor="#c4bc96 [2414]" strokecolor="#484329 [814]"/>
        </w:pict>
      </w:r>
    </w:p>
    <w:p w:rsidR="009A724C" w:rsidRPr="005C4CF4" w:rsidRDefault="009A724C"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r w:rsidRPr="005C4CF4">
        <w:rPr>
          <w:rFonts w:ascii="Segoe UI" w:hAnsi="Segoe UI" w:cs="Segoe UI"/>
          <w:b w:val="0"/>
          <w:color w:val="FFFFFF" w:themeColor="background1"/>
          <w:sz w:val="56"/>
          <w:szCs w:val="56"/>
        </w:rPr>
        <w:t xml:space="preserve">Affected </w:t>
      </w:r>
      <w:bookmarkEnd w:id="100"/>
      <w:bookmarkEnd w:id="101"/>
      <w:bookmarkEnd w:id="102"/>
      <w:bookmarkEnd w:id="103"/>
      <w:bookmarkEnd w:id="104"/>
      <w:bookmarkEnd w:id="105"/>
      <w:bookmarkEnd w:id="106"/>
      <w:r w:rsidRPr="005C4CF4">
        <w:rPr>
          <w:rFonts w:ascii="Segoe UI" w:hAnsi="Segoe UI" w:cs="Segoe UI"/>
          <w:b w:val="0"/>
          <w:color w:val="FFFFFF" w:themeColor="background1"/>
          <w:sz w:val="56"/>
          <w:szCs w:val="56"/>
        </w:rPr>
        <w:t>interests</w:t>
      </w:r>
      <w:bookmarkEnd w:id="107"/>
    </w:p>
    <w:p w:rsidR="009A724C" w:rsidRPr="005C4CF4" w:rsidRDefault="009A724C" w:rsidP="00BD36CA">
      <w:pPr>
        <w:spacing w:after="0" w:line="300" w:lineRule="auto"/>
        <w:rPr>
          <w:rFonts w:ascii="Segoe UI" w:hAnsi="Segoe UI" w:cs="Segoe UI"/>
          <w:sz w:val="20"/>
          <w:szCs w:val="20"/>
        </w:rPr>
      </w:pPr>
    </w:p>
    <w:p w:rsidR="009A724C" w:rsidRPr="005C4CF4" w:rsidRDefault="009A724C" w:rsidP="00E72FF9">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quokka and its habitat occur across south-west WA on and adjacent to many different land tenures, including: NPs, NRs, conservation reserves, SF, unallocated Crown land, mining leases and freehold land used </w:t>
      </w:r>
      <w:r w:rsidRPr="005C4CF4">
        <w:rPr>
          <w:rFonts w:ascii="Segoe UI" w:hAnsi="Segoe UI" w:cs="Segoe UI"/>
          <w:b w:val="0"/>
          <w:sz w:val="20"/>
          <w:szCs w:val="20"/>
        </w:rPr>
        <w:lastRenderedPageBreak/>
        <w:t>for farming and plantations. Thus there may be many interests potentially affected by this plan. In most cases, little impact upon current land use is likely because of this recovery plan. Landholders and land management agencies may be affected through statutory planning and approval processes outside this plan when seeking to alter the landscape or undertake actions that may cause any of the resulting effects to the quokka</w:t>
      </w:r>
      <w:r w:rsidR="00C55F2F" w:rsidRPr="005C4CF4">
        <w:rPr>
          <w:rFonts w:ascii="Segoe UI" w:hAnsi="Segoe UI" w:cs="Segoe UI"/>
          <w:b w:val="0"/>
          <w:sz w:val="20"/>
          <w:szCs w:val="20"/>
        </w:rPr>
        <w:t>,</w:t>
      </w:r>
      <w:r w:rsidRPr="005C4CF4">
        <w:rPr>
          <w:rFonts w:ascii="Segoe UI" w:hAnsi="Segoe UI" w:cs="Segoe UI"/>
          <w:b w:val="0"/>
          <w:sz w:val="20"/>
          <w:szCs w:val="20"/>
        </w:rPr>
        <w:t xml:space="preserve"> as outlined in Section 11 Guide to Decision Makers. Where </w:t>
      </w:r>
      <w:proofErr w:type="gramStart"/>
      <w:r w:rsidR="00C55F2F" w:rsidRPr="005C4CF4">
        <w:rPr>
          <w:rFonts w:ascii="Segoe UI" w:hAnsi="Segoe UI" w:cs="Segoe UI"/>
          <w:b w:val="0"/>
          <w:sz w:val="20"/>
          <w:szCs w:val="20"/>
        </w:rPr>
        <w:t>quokka</w:t>
      </w:r>
      <w:r w:rsidRPr="005C4CF4">
        <w:rPr>
          <w:rFonts w:ascii="Segoe UI" w:hAnsi="Segoe UI" w:cs="Segoe UI"/>
          <w:b w:val="0"/>
          <w:sz w:val="20"/>
          <w:szCs w:val="20"/>
        </w:rPr>
        <w:t xml:space="preserve"> occur</w:t>
      </w:r>
      <w:proofErr w:type="gramEnd"/>
      <w:r w:rsidRPr="005C4CF4">
        <w:rPr>
          <w:rFonts w:ascii="Segoe UI" w:hAnsi="Segoe UI" w:cs="Segoe UI"/>
          <w:b w:val="0"/>
          <w:sz w:val="20"/>
          <w:szCs w:val="20"/>
        </w:rPr>
        <w:t xml:space="preserve"> on lands other than those managed by DEC, permission has been, or will be sought from the managers before recovery actions are undertaken on their land.</w:t>
      </w:r>
    </w:p>
    <w:p w:rsidR="009A724C" w:rsidRPr="005C4CF4" w:rsidRDefault="009A724C" w:rsidP="00E72FF9">
      <w:pPr>
        <w:pStyle w:val="PdeTtext"/>
        <w:spacing w:after="0" w:line="300" w:lineRule="auto"/>
        <w:rPr>
          <w:rFonts w:ascii="Segoe UI" w:hAnsi="Segoe UI" w:cs="Segoe UI"/>
          <w:sz w:val="20"/>
          <w:szCs w:val="20"/>
        </w:rPr>
      </w:pPr>
    </w:p>
    <w:p w:rsidR="009A724C" w:rsidRPr="005C4CF4" w:rsidRDefault="009A724C" w:rsidP="00BD36CA">
      <w:pPr>
        <w:pStyle w:val="NORMAL0"/>
        <w:spacing w:after="0"/>
        <w:jc w:val="both"/>
        <w:rPr>
          <w:rFonts w:ascii="Segoe UI" w:hAnsi="Segoe UI" w:cs="Segoe UI"/>
          <w:sz w:val="20"/>
          <w:szCs w:val="20"/>
        </w:rPr>
      </w:pPr>
      <w:r w:rsidRPr="005C4CF4">
        <w:rPr>
          <w:rFonts w:ascii="Segoe UI" w:hAnsi="Segoe UI" w:cs="Segoe UI"/>
          <w:sz w:val="20"/>
          <w:szCs w:val="20"/>
        </w:rPr>
        <w:t>Interests potentially affected by, or involved in the implementation of this recovery plan include:</w:t>
      </w:r>
    </w:p>
    <w:p w:rsidR="009A724C" w:rsidRPr="005C4CF4" w:rsidRDefault="009A724C" w:rsidP="00A60422">
      <w:pPr>
        <w:pStyle w:val="NORMAL0"/>
        <w:numPr>
          <w:ilvl w:val="0"/>
          <w:numId w:val="15"/>
        </w:numPr>
        <w:spacing w:after="0"/>
        <w:ind w:left="714" w:hanging="357"/>
        <w:jc w:val="both"/>
        <w:rPr>
          <w:rFonts w:ascii="Segoe UI" w:hAnsi="Segoe UI" w:cs="Segoe UI"/>
          <w:sz w:val="20"/>
          <w:szCs w:val="20"/>
        </w:rPr>
      </w:pPr>
      <w:r w:rsidRPr="005C4CF4">
        <w:rPr>
          <w:rFonts w:ascii="Segoe UI" w:hAnsi="Segoe UI" w:cs="Segoe UI"/>
          <w:sz w:val="20"/>
          <w:szCs w:val="20"/>
        </w:rPr>
        <w:t>Local communities</w:t>
      </w:r>
    </w:p>
    <w:p w:rsidR="009A724C" w:rsidRPr="005C4CF4" w:rsidRDefault="009A724C" w:rsidP="00A60422">
      <w:pPr>
        <w:pStyle w:val="NORMAL0"/>
        <w:numPr>
          <w:ilvl w:val="0"/>
          <w:numId w:val="15"/>
        </w:numPr>
        <w:spacing w:after="0"/>
        <w:ind w:left="714" w:hanging="357"/>
        <w:jc w:val="both"/>
        <w:rPr>
          <w:rFonts w:ascii="Segoe UI" w:hAnsi="Segoe UI" w:cs="Segoe UI"/>
          <w:sz w:val="20"/>
          <w:szCs w:val="20"/>
        </w:rPr>
      </w:pPr>
      <w:r w:rsidRPr="005C4CF4">
        <w:rPr>
          <w:rFonts w:ascii="Segoe UI" w:hAnsi="Segoe UI" w:cs="Segoe UI"/>
          <w:sz w:val="20"/>
          <w:szCs w:val="20"/>
        </w:rPr>
        <w:t xml:space="preserve">Land owners and managers </w:t>
      </w:r>
    </w:p>
    <w:p w:rsidR="009A724C" w:rsidRPr="005C4CF4" w:rsidRDefault="009A724C" w:rsidP="00A60422">
      <w:pPr>
        <w:pStyle w:val="NORMAL0"/>
        <w:numPr>
          <w:ilvl w:val="0"/>
          <w:numId w:val="15"/>
        </w:numPr>
        <w:spacing w:after="0"/>
        <w:ind w:left="714" w:hanging="357"/>
        <w:jc w:val="both"/>
        <w:rPr>
          <w:rFonts w:ascii="Segoe UI" w:hAnsi="Segoe UI" w:cs="Segoe UI"/>
          <w:sz w:val="20"/>
          <w:szCs w:val="20"/>
        </w:rPr>
      </w:pPr>
      <w:r w:rsidRPr="005C4CF4">
        <w:rPr>
          <w:rFonts w:ascii="Segoe UI" w:hAnsi="Segoe UI" w:cs="Segoe UI"/>
          <w:sz w:val="20"/>
          <w:szCs w:val="20"/>
        </w:rPr>
        <w:t>Non-government organisations</w:t>
      </w:r>
    </w:p>
    <w:p w:rsidR="009A724C" w:rsidRPr="005C4CF4" w:rsidRDefault="009A724C" w:rsidP="00A60422">
      <w:pPr>
        <w:pStyle w:val="NORMAL0"/>
        <w:numPr>
          <w:ilvl w:val="0"/>
          <w:numId w:val="15"/>
        </w:numPr>
        <w:spacing w:after="0"/>
        <w:ind w:left="714" w:hanging="357"/>
        <w:jc w:val="both"/>
        <w:rPr>
          <w:rFonts w:ascii="Segoe UI" w:hAnsi="Segoe UI" w:cs="Segoe UI"/>
          <w:sz w:val="20"/>
          <w:szCs w:val="20"/>
        </w:rPr>
      </w:pPr>
      <w:r w:rsidRPr="005C4CF4">
        <w:rPr>
          <w:rFonts w:ascii="Segoe UI" w:hAnsi="Segoe UI" w:cs="Segoe UI"/>
          <w:sz w:val="20"/>
          <w:szCs w:val="20"/>
        </w:rPr>
        <w:t>Development and infrastructure providers</w:t>
      </w:r>
    </w:p>
    <w:p w:rsidR="009A724C" w:rsidRPr="005C4CF4" w:rsidRDefault="009A724C" w:rsidP="00A60422">
      <w:pPr>
        <w:pStyle w:val="NORMAL0"/>
        <w:numPr>
          <w:ilvl w:val="0"/>
          <w:numId w:val="15"/>
        </w:numPr>
        <w:spacing w:after="0"/>
        <w:ind w:left="714" w:hanging="357"/>
        <w:jc w:val="both"/>
        <w:rPr>
          <w:rFonts w:ascii="Segoe UI" w:hAnsi="Segoe UI" w:cs="Segoe UI"/>
          <w:sz w:val="20"/>
          <w:szCs w:val="20"/>
        </w:rPr>
      </w:pPr>
      <w:r w:rsidRPr="005C4CF4">
        <w:rPr>
          <w:rFonts w:ascii="Segoe UI" w:hAnsi="Segoe UI" w:cs="Segoe UI"/>
          <w:sz w:val="20"/>
          <w:szCs w:val="20"/>
        </w:rPr>
        <w:t>Government departments and agencies (e.g. DEC, DSEWPaC, FPC, Department of Water)</w:t>
      </w:r>
    </w:p>
    <w:p w:rsidR="009A724C" w:rsidRPr="005C4CF4" w:rsidRDefault="00C55F2F" w:rsidP="00A60422">
      <w:pPr>
        <w:pStyle w:val="NORMAL0"/>
        <w:numPr>
          <w:ilvl w:val="0"/>
          <w:numId w:val="15"/>
        </w:numPr>
        <w:spacing w:after="0"/>
        <w:ind w:left="714" w:hanging="357"/>
        <w:jc w:val="both"/>
        <w:rPr>
          <w:rFonts w:ascii="Segoe UI" w:hAnsi="Segoe UI" w:cs="Segoe UI"/>
          <w:sz w:val="20"/>
          <w:szCs w:val="20"/>
        </w:rPr>
      </w:pPr>
      <w:r w:rsidRPr="005C4CF4">
        <w:rPr>
          <w:rFonts w:ascii="Segoe UI" w:hAnsi="Segoe UI" w:cs="Segoe UI"/>
          <w:sz w:val="20"/>
          <w:szCs w:val="20"/>
        </w:rPr>
        <w:t>Local government a</w:t>
      </w:r>
      <w:r w:rsidR="009A724C" w:rsidRPr="005C4CF4">
        <w:rPr>
          <w:rFonts w:ascii="Segoe UI" w:hAnsi="Segoe UI" w:cs="Segoe UI"/>
          <w:sz w:val="20"/>
          <w:szCs w:val="20"/>
        </w:rPr>
        <w:t>uthorities</w:t>
      </w:r>
    </w:p>
    <w:p w:rsidR="009A724C" w:rsidRPr="005C4CF4" w:rsidRDefault="009A724C" w:rsidP="00A60422">
      <w:pPr>
        <w:pStyle w:val="NORMAL0"/>
        <w:numPr>
          <w:ilvl w:val="0"/>
          <w:numId w:val="15"/>
        </w:numPr>
        <w:spacing w:after="0"/>
        <w:ind w:left="714" w:hanging="357"/>
        <w:jc w:val="both"/>
        <w:rPr>
          <w:rFonts w:ascii="Segoe UI" w:hAnsi="Segoe UI" w:cs="Segoe UI"/>
          <w:sz w:val="20"/>
          <w:szCs w:val="20"/>
        </w:rPr>
      </w:pPr>
      <w:r w:rsidRPr="005C4CF4">
        <w:rPr>
          <w:rFonts w:ascii="Segoe UI" w:hAnsi="Segoe UI" w:cs="Segoe UI"/>
          <w:sz w:val="20"/>
          <w:szCs w:val="20"/>
        </w:rPr>
        <w:t>Traditional owners and managers (e.g. SWALSC)</w:t>
      </w:r>
    </w:p>
    <w:p w:rsidR="00392905" w:rsidRPr="0081594B" w:rsidRDefault="009A724C" w:rsidP="00392905">
      <w:pPr>
        <w:pStyle w:val="NORMAL0"/>
        <w:numPr>
          <w:ilvl w:val="0"/>
          <w:numId w:val="15"/>
        </w:numPr>
        <w:spacing w:after="0" w:line="240" w:lineRule="auto"/>
        <w:ind w:left="714" w:hanging="357"/>
        <w:jc w:val="both"/>
        <w:rPr>
          <w:rFonts w:ascii="Segoe UI" w:hAnsi="Segoe UI" w:cs="Segoe UI"/>
          <w:b/>
          <w:bCs/>
          <w:sz w:val="20"/>
          <w:szCs w:val="20"/>
        </w:rPr>
      </w:pPr>
      <w:r w:rsidRPr="0081594B">
        <w:rPr>
          <w:rFonts w:ascii="Segoe UI" w:hAnsi="Segoe UI" w:cs="Segoe UI"/>
          <w:sz w:val="20"/>
          <w:szCs w:val="20"/>
        </w:rPr>
        <w:t>Rottnest Island Authority</w:t>
      </w:r>
      <w:bookmarkStart w:id="108" w:name="_Toc342386031"/>
    </w:p>
    <w:p w:rsidR="0081594B" w:rsidRPr="0081594B" w:rsidRDefault="0081594B" w:rsidP="00087F07">
      <w:pPr>
        <w:pStyle w:val="NORMAL0"/>
        <w:spacing w:after="0" w:line="240" w:lineRule="auto"/>
        <w:ind w:left="714"/>
        <w:jc w:val="both"/>
        <w:rPr>
          <w:rFonts w:ascii="Segoe UI" w:hAnsi="Segoe UI" w:cs="Segoe UI"/>
          <w:b/>
          <w:bCs/>
          <w:sz w:val="20"/>
          <w:szCs w:val="20"/>
        </w:rPr>
      </w:pPr>
    </w:p>
    <w:p w:rsidR="0081594B" w:rsidRPr="0081594B" w:rsidRDefault="0081594B" w:rsidP="0081594B">
      <w:pPr>
        <w:pStyle w:val="NORMAL0"/>
        <w:spacing w:after="0" w:line="240" w:lineRule="auto"/>
        <w:ind w:left="714"/>
        <w:jc w:val="both"/>
        <w:rPr>
          <w:rFonts w:ascii="Segoe UI" w:hAnsi="Segoe UI" w:cs="Segoe UI"/>
          <w:b/>
          <w:bCs/>
          <w:sz w:val="20"/>
          <w:szCs w:val="20"/>
        </w:rPr>
      </w:pPr>
    </w:p>
    <w:p w:rsidR="009A724C" w:rsidRPr="001767E2" w:rsidRDefault="00310791" w:rsidP="009E3D1E">
      <w:pPr>
        <w:pStyle w:val="Heading1"/>
        <w:numPr>
          <w:ilvl w:val="0"/>
          <w:numId w:val="24"/>
        </w:numPr>
        <w:spacing w:before="0" w:line="240" w:lineRule="auto"/>
        <w:ind w:hanging="720"/>
        <w:rPr>
          <w:rFonts w:ascii="Segoe UI" w:hAnsi="Segoe UI" w:cs="Segoe UI"/>
          <w:b w:val="0"/>
          <w:color w:val="FFFFFF" w:themeColor="background1"/>
          <w:sz w:val="56"/>
          <w:szCs w:val="56"/>
        </w:rPr>
      </w:pPr>
      <w:r>
        <w:rPr>
          <w:rFonts w:ascii="Segoe UI" w:hAnsi="Segoe UI" w:cs="Segoe UI"/>
          <w:b w:val="0"/>
          <w:noProof/>
          <w:color w:val="FFFFFF" w:themeColor="background1"/>
          <w:sz w:val="56"/>
          <w:szCs w:val="56"/>
          <w:lang w:eastAsia="en-AU"/>
        </w:rPr>
        <w:pict>
          <v:roundrect id="_x0000_s1045" style="position:absolute;left:0;text-align:left;margin-left:-107.7pt;margin-top:-4.2pt;width:680.25pt;height:85.5pt;z-index:-251604992" arcsize="10923f" fillcolor="#c4bc96 [2414]" strokecolor="#484329 [814]"/>
        </w:pict>
      </w:r>
      <w:r w:rsidR="009A724C" w:rsidRPr="001767E2">
        <w:rPr>
          <w:rFonts w:ascii="Segoe UI" w:hAnsi="Segoe UI" w:cs="Segoe UI"/>
          <w:b w:val="0"/>
          <w:color w:val="FFFFFF" w:themeColor="background1"/>
          <w:sz w:val="56"/>
          <w:szCs w:val="56"/>
        </w:rPr>
        <w:t>Role and interest of Aboriginal groups</w:t>
      </w:r>
      <w:bookmarkEnd w:id="108"/>
    </w:p>
    <w:p w:rsidR="009E3D1E" w:rsidRDefault="009E3D1E" w:rsidP="00B02E6B">
      <w:pPr>
        <w:pStyle w:val="PdeTtext"/>
        <w:spacing w:after="0" w:line="300" w:lineRule="auto"/>
        <w:rPr>
          <w:rFonts w:ascii="Segoe UI" w:hAnsi="Segoe UI" w:cs="Segoe UI"/>
          <w:b w:val="0"/>
        </w:rPr>
      </w:pPr>
    </w:p>
    <w:p w:rsidR="00B02E6B" w:rsidRPr="0081594B" w:rsidRDefault="00A47681" w:rsidP="00B02E6B">
      <w:pPr>
        <w:pStyle w:val="PdeTtext"/>
        <w:spacing w:after="0" w:line="300" w:lineRule="auto"/>
        <w:rPr>
          <w:rFonts w:ascii="Segoe UI" w:hAnsi="Segoe UI" w:cs="Segoe UI"/>
          <w:b w:val="0"/>
          <w:sz w:val="20"/>
          <w:szCs w:val="20"/>
        </w:rPr>
      </w:pPr>
      <w:r w:rsidRPr="0081594B">
        <w:rPr>
          <w:rFonts w:ascii="Segoe UI" w:hAnsi="Segoe UI" w:cs="Segoe UI"/>
          <w:b w:val="0"/>
          <w:sz w:val="20"/>
          <w:szCs w:val="20"/>
        </w:rPr>
        <w:t>Consultation has been undertaken with South West Aboriginal Land and Sea Council (SWALSC), an aboriginal umbrella group which covers the areas considered in this plan</w:t>
      </w:r>
      <w:r w:rsidR="00392905" w:rsidRPr="0081594B">
        <w:rPr>
          <w:rFonts w:ascii="Segoe UI" w:hAnsi="Segoe UI" w:cs="Segoe UI"/>
          <w:b w:val="0"/>
          <w:sz w:val="20"/>
          <w:szCs w:val="20"/>
        </w:rPr>
        <w:t>, during the preparation of this recovery plan</w:t>
      </w:r>
      <w:r w:rsidRPr="0081594B">
        <w:rPr>
          <w:rFonts w:ascii="Segoe UI" w:hAnsi="Segoe UI" w:cs="Segoe UI"/>
          <w:b w:val="0"/>
          <w:sz w:val="20"/>
          <w:szCs w:val="20"/>
        </w:rPr>
        <w:t>.</w:t>
      </w:r>
      <w:r w:rsidR="00392905" w:rsidRPr="0081594B">
        <w:rPr>
          <w:rFonts w:ascii="Segoe UI" w:hAnsi="Segoe UI" w:cs="Segoe UI"/>
          <w:b w:val="0"/>
          <w:sz w:val="20"/>
          <w:szCs w:val="20"/>
        </w:rPr>
        <w:t xml:space="preserve"> </w:t>
      </w:r>
      <w:r w:rsidR="009A724C" w:rsidRPr="0081594B">
        <w:rPr>
          <w:rFonts w:ascii="Segoe UI" w:hAnsi="Segoe UI" w:cs="Segoe UI"/>
          <w:b w:val="0"/>
          <w:sz w:val="20"/>
          <w:szCs w:val="20"/>
        </w:rPr>
        <w:t xml:space="preserve">DEC </w:t>
      </w:r>
      <w:r w:rsidR="00B02E6B" w:rsidRPr="0081594B">
        <w:rPr>
          <w:rFonts w:ascii="Segoe UI" w:hAnsi="Segoe UI" w:cs="Segoe UI"/>
          <w:b w:val="0"/>
          <w:sz w:val="20"/>
          <w:szCs w:val="20"/>
        </w:rPr>
        <w:t>will</w:t>
      </w:r>
      <w:r w:rsidR="00392905" w:rsidRPr="0081594B">
        <w:rPr>
          <w:rFonts w:ascii="Segoe UI" w:hAnsi="Segoe UI" w:cs="Segoe UI"/>
          <w:b w:val="0"/>
          <w:sz w:val="20"/>
          <w:szCs w:val="20"/>
        </w:rPr>
        <w:t xml:space="preserve"> continue</w:t>
      </w:r>
      <w:r w:rsidRPr="0081594B">
        <w:rPr>
          <w:rFonts w:ascii="Segoe UI" w:hAnsi="Segoe UI" w:cs="Segoe UI"/>
          <w:b w:val="0"/>
          <w:sz w:val="20"/>
          <w:szCs w:val="20"/>
        </w:rPr>
        <w:t xml:space="preserve"> </w:t>
      </w:r>
      <w:r w:rsidR="00B02E6B" w:rsidRPr="0081594B">
        <w:rPr>
          <w:rFonts w:ascii="Segoe UI" w:hAnsi="Segoe UI" w:cs="Segoe UI"/>
          <w:b w:val="0"/>
          <w:sz w:val="20"/>
          <w:szCs w:val="20"/>
        </w:rPr>
        <w:t>to</w:t>
      </w:r>
      <w:r w:rsidR="009A724C" w:rsidRPr="0081594B">
        <w:rPr>
          <w:rFonts w:ascii="Segoe UI" w:hAnsi="Segoe UI" w:cs="Segoe UI"/>
          <w:b w:val="0"/>
          <w:sz w:val="20"/>
          <w:szCs w:val="20"/>
        </w:rPr>
        <w:t xml:space="preserve"> consult with Aboriginal communities in the regions identified in this plan and ensure consideration of their role and interests in implementation. Input and involvement will be welcome from any Aboriginal groups that have an active interest in areas that the quokka occurs</w:t>
      </w:r>
      <w:r w:rsidR="00C55F2F" w:rsidRPr="0081594B">
        <w:rPr>
          <w:rFonts w:ascii="Segoe UI" w:hAnsi="Segoe UI" w:cs="Segoe UI"/>
          <w:b w:val="0"/>
          <w:sz w:val="20"/>
          <w:szCs w:val="20"/>
        </w:rPr>
        <w:t>,</w:t>
      </w:r>
      <w:r w:rsidR="009A724C" w:rsidRPr="0081594B">
        <w:rPr>
          <w:rFonts w:ascii="Segoe UI" w:hAnsi="Segoe UI" w:cs="Segoe UI"/>
          <w:b w:val="0"/>
          <w:sz w:val="20"/>
          <w:szCs w:val="20"/>
        </w:rPr>
        <w:t xml:space="preserve"> and their involvement in recovery team representation will be sought. </w:t>
      </w:r>
    </w:p>
    <w:p w:rsidR="00392905" w:rsidRPr="0081594B" w:rsidRDefault="00392905" w:rsidP="00B02E6B">
      <w:pPr>
        <w:pStyle w:val="PdeTtext"/>
        <w:spacing w:after="0" w:line="300" w:lineRule="auto"/>
        <w:rPr>
          <w:rFonts w:ascii="Segoe UI" w:hAnsi="Segoe UI" w:cs="Segoe UI"/>
          <w:b w:val="0"/>
          <w:sz w:val="20"/>
          <w:szCs w:val="20"/>
        </w:rPr>
      </w:pPr>
    </w:p>
    <w:p w:rsidR="00E57E2A" w:rsidRPr="0081594B" w:rsidRDefault="009A724C" w:rsidP="009E3D1E">
      <w:pPr>
        <w:pStyle w:val="PdeTtext"/>
        <w:spacing w:after="0" w:line="300" w:lineRule="auto"/>
        <w:rPr>
          <w:rFonts w:ascii="Segoe UI" w:hAnsi="Segoe UI" w:cs="Segoe UI"/>
          <w:b w:val="0"/>
          <w:sz w:val="20"/>
          <w:szCs w:val="20"/>
        </w:rPr>
      </w:pPr>
      <w:r w:rsidRPr="0081594B">
        <w:rPr>
          <w:rFonts w:ascii="Segoe UI" w:hAnsi="Segoe UI" w:cs="Segoe UI"/>
          <w:b w:val="0"/>
          <w:sz w:val="20"/>
          <w:szCs w:val="20"/>
        </w:rPr>
        <w:t>The Aboriginal Heritage Sites Register, maintained by the Department of Indigenous Affairs, will be used to identify significant sites near these populations. However, not all significant s</w:t>
      </w:r>
      <w:bookmarkStart w:id="109" w:name="_Ref125170815"/>
      <w:bookmarkStart w:id="110" w:name="_Ref125170829"/>
      <w:bookmarkStart w:id="111" w:name="_Toc140975460"/>
      <w:bookmarkStart w:id="112" w:name="_Toc199095899"/>
      <w:r w:rsidRPr="0081594B">
        <w:rPr>
          <w:rFonts w:ascii="Segoe UI" w:hAnsi="Segoe UI" w:cs="Segoe UI"/>
          <w:b w:val="0"/>
          <w:sz w:val="20"/>
          <w:szCs w:val="20"/>
        </w:rPr>
        <w:t xml:space="preserve">ites are listed on the Register, and on-going liaison will be maintained with local Aboriginal community representatives to ensure input to proposed recovery actions. </w:t>
      </w:r>
      <w:bookmarkStart w:id="113" w:name="_Ref125170877"/>
      <w:bookmarkStart w:id="114" w:name="_Ref125170888"/>
      <w:bookmarkStart w:id="115" w:name="_Toc140975461"/>
      <w:bookmarkStart w:id="116" w:name="_Toc199095900"/>
      <w:bookmarkStart w:id="117" w:name="_Toc199602328"/>
      <w:bookmarkStart w:id="118" w:name="_Toc199627635"/>
      <w:bookmarkStart w:id="119" w:name="_Toc257131026"/>
      <w:bookmarkStart w:id="120" w:name="_Toc342386032"/>
      <w:bookmarkEnd w:id="109"/>
      <w:bookmarkEnd w:id="110"/>
      <w:bookmarkEnd w:id="111"/>
      <w:bookmarkEnd w:id="112"/>
    </w:p>
    <w:p w:rsidR="009E3D1E" w:rsidRPr="009E3D1E" w:rsidRDefault="00310791" w:rsidP="009E3D1E">
      <w:pPr>
        <w:pStyle w:val="PdeTtext"/>
        <w:spacing w:after="0" w:line="300" w:lineRule="auto"/>
        <w:rPr>
          <w:rFonts w:ascii="Segoe UI" w:hAnsi="Segoe UI" w:cs="Segoe UI"/>
          <w:b w:val="0"/>
        </w:rPr>
      </w:pPr>
      <w:r w:rsidRPr="00310791">
        <w:rPr>
          <w:rFonts w:ascii="Segoe UI" w:hAnsi="Segoe UI" w:cs="Segoe UI"/>
          <w:b w:val="0"/>
          <w:noProof/>
          <w:color w:val="FFFFFF" w:themeColor="background1"/>
          <w:sz w:val="48"/>
          <w:szCs w:val="48"/>
          <w:lang w:eastAsia="en-AU"/>
        </w:rPr>
        <w:pict>
          <v:roundrect id="_x0000_s1047" style="position:absolute;left:0;text-align:left;margin-left:-84.45pt;margin-top:13.55pt;width:680.25pt;height:85.8pt;z-index:-251603968" arcsize="10923f" fillcolor="#c4bc96 [2414]" strokecolor="#484329 [814]"/>
        </w:pict>
      </w:r>
    </w:p>
    <w:p w:rsidR="009A724C" w:rsidRPr="001767E2" w:rsidRDefault="009A724C" w:rsidP="001767E2">
      <w:pPr>
        <w:pStyle w:val="Heading1"/>
        <w:numPr>
          <w:ilvl w:val="0"/>
          <w:numId w:val="24"/>
        </w:numPr>
        <w:spacing w:before="0" w:line="240" w:lineRule="auto"/>
        <w:ind w:hanging="720"/>
        <w:rPr>
          <w:rFonts w:ascii="Segoe UI" w:hAnsi="Segoe UI" w:cs="Segoe UI"/>
          <w:b w:val="0"/>
          <w:color w:val="FFFFFF" w:themeColor="background1"/>
          <w:sz w:val="56"/>
          <w:szCs w:val="56"/>
        </w:rPr>
      </w:pPr>
      <w:r w:rsidRPr="001767E2">
        <w:rPr>
          <w:rFonts w:ascii="Segoe UI" w:hAnsi="Segoe UI" w:cs="Segoe UI"/>
          <w:b w:val="0"/>
          <w:color w:val="FFFFFF" w:themeColor="background1"/>
          <w:sz w:val="56"/>
          <w:szCs w:val="56"/>
        </w:rPr>
        <w:t xml:space="preserve">Social and economic </w:t>
      </w:r>
      <w:bookmarkEnd w:id="113"/>
      <w:bookmarkEnd w:id="114"/>
      <w:r w:rsidRPr="001767E2">
        <w:rPr>
          <w:rFonts w:ascii="Segoe UI" w:hAnsi="Segoe UI" w:cs="Segoe UI"/>
          <w:b w:val="0"/>
          <w:color w:val="FFFFFF" w:themeColor="background1"/>
          <w:sz w:val="56"/>
          <w:szCs w:val="56"/>
        </w:rPr>
        <w:t>impacts</w:t>
      </w:r>
      <w:bookmarkEnd w:id="115"/>
      <w:bookmarkEnd w:id="116"/>
      <w:bookmarkEnd w:id="117"/>
      <w:bookmarkEnd w:id="118"/>
      <w:bookmarkEnd w:id="119"/>
      <w:r w:rsidRPr="001767E2">
        <w:rPr>
          <w:rFonts w:ascii="Segoe UI" w:hAnsi="Segoe UI" w:cs="Segoe UI"/>
          <w:b w:val="0"/>
          <w:color w:val="FFFFFF" w:themeColor="background1"/>
          <w:sz w:val="56"/>
          <w:szCs w:val="56"/>
        </w:rPr>
        <w:t xml:space="preserve"> and benefits</w:t>
      </w:r>
      <w:bookmarkEnd w:id="120"/>
    </w:p>
    <w:p w:rsidR="00E57E2A" w:rsidRDefault="00E57E2A" w:rsidP="00BD36CA">
      <w:pPr>
        <w:spacing w:after="0" w:line="300" w:lineRule="auto"/>
        <w:jc w:val="both"/>
        <w:rPr>
          <w:rFonts w:ascii="Segoe UI" w:hAnsi="Segoe UI" w:cs="Segoe UI"/>
        </w:rPr>
      </w:pPr>
      <w:bookmarkStart w:id="121" w:name="_Ref125169884"/>
      <w:bookmarkStart w:id="122" w:name="_Ref125169896"/>
      <w:bookmarkStart w:id="123" w:name="_Toc140975462"/>
      <w:bookmarkStart w:id="124" w:name="_Toc199095901"/>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sz w:val="20"/>
          <w:szCs w:val="20"/>
        </w:rPr>
        <w:t xml:space="preserve">The implementation of this recovery plan is not expected to have any major negative social or economic impacts. Positive economic benefits are likely to flow on from tourism, as several wildlife parks and </w:t>
      </w:r>
      <w:r w:rsidRPr="005C4CF4">
        <w:rPr>
          <w:rFonts w:ascii="Segoe UI" w:hAnsi="Segoe UI" w:cs="Segoe UI"/>
          <w:sz w:val="20"/>
          <w:szCs w:val="20"/>
        </w:rPr>
        <w:lastRenderedPageBreak/>
        <w:t xml:space="preserve">sanctuaries in WA have captive quokkas. Rottnest Island is a class ‘A’ reserve and a popular tourist destination, with the </w:t>
      </w:r>
      <w:r w:rsidRPr="005C4CF4">
        <w:rPr>
          <w:rFonts w:ascii="Segoe UI" w:hAnsi="Segoe UI" w:cs="Segoe UI"/>
          <w:sz w:val="20"/>
          <w:szCs w:val="20"/>
          <w:lang w:eastAsia="en-AU"/>
        </w:rPr>
        <w:t>quokka being one of its attractions</w:t>
      </w:r>
      <w:r w:rsidRPr="005C4CF4">
        <w:rPr>
          <w:rFonts w:ascii="Segoe UI" w:hAnsi="Segoe UI" w:cs="Segoe UI"/>
          <w:sz w:val="20"/>
          <w:szCs w:val="20"/>
        </w:rPr>
        <w:t>.</w:t>
      </w:r>
      <w:r w:rsidRPr="005C4CF4">
        <w:rPr>
          <w:rFonts w:ascii="Segoe UI" w:hAnsi="Segoe UI" w:cs="Segoe UI"/>
          <w:sz w:val="20"/>
          <w:szCs w:val="20"/>
          <w:lang w:eastAsia="en-AU"/>
        </w:rPr>
        <w:t xml:space="preserve"> </w:t>
      </w:r>
      <w:r w:rsidRPr="005C4CF4">
        <w:rPr>
          <w:rFonts w:ascii="Segoe UI" w:hAnsi="Segoe UI" w:cs="Segoe UI"/>
          <w:sz w:val="20"/>
          <w:szCs w:val="20"/>
        </w:rPr>
        <w:t>Recovery actions which aim to maintain and restore quokka habitat and improve the health of quokkas may have a positive economic benefit to tourism on the island through greater visitation and visitor satisfaction.</w:t>
      </w:r>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sz w:val="20"/>
          <w:szCs w:val="20"/>
        </w:rPr>
        <w:t xml:space="preserve"> </w:t>
      </w:r>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sz w:val="20"/>
          <w:szCs w:val="20"/>
        </w:rPr>
        <w:t xml:space="preserve">Within the forest regions, </w:t>
      </w:r>
      <w:proofErr w:type="gramStart"/>
      <w:r w:rsidRPr="005C4CF4">
        <w:rPr>
          <w:rFonts w:ascii="Segoe UI" w:hAnsi="Segoe UI" w:cs="Segoe UI"/>
          <w:sz w:val="20"/>
          <w:szCs w:val="20"/>
        </w:rPr>
        <w:t>quokka occur</w:t>
      </w:r>
      <w:proofErr w:type="gramEnd"/>
      <w:r w:rsidRPr="005C4CF4">
        <w:rPr>
          <w:rFonts w:ascii="Segoe UI" w:hAnsi="Segoe UI" w:cs="Segoe UI"/>
          <w:sz w:val="20"/>
          <w:szCs w:val="20"/>
        </w:rPr>
        <w:t xml:space="preserve"> within a variety of habitats to meet their requirements for feeding and breeding, and the sites are spread across public and private lands. Some proponents of particular land uses, for example; agriculture, forestry, mineral extraction, may be required through statutory processes to demonstrate that they will have no impact on quokkas or that any impacts can be adequately mitigated. Such requirements would be in place irrespective of this plan, and this plan will provide some clear direction for the implementation of such measures.</w:t>
      </w:r>
    </w:p>
    <w:p w:rsidR="009A724C" w:rsidRPr="005C4CF4" w:rsidRDefault="009A724C" w:rsidP="00BD36CA">
      <w:pPr>
        <w:spacing w:after="0" w:line="300" w:lineRule="auto"/>
        <w:jc w:val="both"/>
        <w:rPr>
          <w:rFonts w:ascii="Segoe UI" w:hAnsi="Segoe UI" w:cs="Segoe UI"/>
          <w:sz w:val="20"/>
          <w:szCs w:val="20"/>
        </w:rPr>
      </w:pPr>
    </w:p>
    <w:p w:rsidR="009A724C" w:rsidRPr="005C4CF4" w:rsidRDefault="009A724C" w:rsidP="00F435E3">
      <w:pPr>
        <w:spacing w:after="0" w:line="300" w:lineRule="auto"/>
        <w:jc w:val="both"/>
        <w:rPr>
          <w:rFonts w:ascii="Segoe UI" w:hAnsi="Segoe UI" w:cs="Segoe UI"/>
          <w:sz w:val="20"/>
          <w:szCs w:val="20"/>
        </w:rPr>
      </w:pPr>
      <w:r w:rsidRPr="005C4CF4">
        <w:rPr>
          <w:rFonts w:ascii="Segoe UI" w:hAnsi="Segoe UI" w:cs="Segoe UI"/>
          <w:sz w:val="20"/>
          <w:szCs w:val="20"/>
        </w:rPr>
        <w:t xml:space="preserve">Control of feral predators may have a social impact if domestic pets ingest toxic baits that have been laid for the </w:t>
      </w:r>
      <w:r w:rsidRPr="005C4CF4">
        <w:rPr>
          <w:rFonts w:ascii="Segoe UI" w:hAnsi="Segoe UI" w:cs="Segoe UI"/>
          <w:i/>
          <w:iCs/>
          <w:sz w:val="20"/>
          <w:szCs w:val="20"/>
        </w:rPr>
        <w:t>Western Shield</w:t>
      </w:r>
      <w:r w:rsidRPr="005C4CF4">
        <w:rPr>
          <w:rFonts w:ascii="Segoe UI" w:hAnsi="Segoe UI" w:cs="Segoe UI"/>
          <w:sz w:val="20"/>
          <w:szCs w:val="20"/>
        </w:rPr>
        <w:t xml:space="preserve"> fauna recovery program. However, DEC risk management strategies, including media releases warning the public of the risk that baits pose to domestic animals and signage denoting baited areas, are undertaken as a part of this program.</w:t>
      </w:r>
    </w:p>
    <w:p w:rsidR="00E57E2A" w:rsidRDefault="00310791">
      <w:pPr>
        <w:spacing w:after="0" w:line="240" w:lineRule="auto"/>
        <w:rPr>
          <w:rFonts w:ascii="Segoe UI" w:hAnsi="Segoe UI" w:cs="Segoe UI"/>
          <w:b/>
          <w:bCs/>
          <w:sz w:val="28"/>
          <w:szCs w:val="28"/>
        </w:rPr>
      </w:pPr>
      <w:bookmarkStart w:id="125" w:name="_Toc342386033"/>
      <w:r w:rsidRPr="00310791">
        <w:rPr>
          <w:rFonts w:ascii="Segoe UI" w:hAnsi="Segoe UI" w:cs="Segoe UI"/>
          <w:b/>
          <w:noProof/>
          <w:color w:val="FFFFFF" w:themeColor="background1"/>
          <w:sz w:val="56"/>
          <w:szCs w:val="56"/>
          <w:lang w:eastAsia="en-AU"/>
        </w:rPr>
        <w:pict>
          <v:roundrect id="_x0000_s1048" style="position:absolute;margin-left:-73.95pt;margin-top:15.65pt;width:680.25pt;height:48.05pt;z-index:-251602944" arcsize="10923f" fillcolor="#c4bc96 [2414]" strokecolor="#484329 [814]"/>
        </w:pict>
      </w:r>
    </w:p>
    <w:p w:rsidR="009A724C" w:rsidRPr="00217F80" w:rsidRDefault="009A724C"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r w:rsidRPr="00217F80">
        <w:rPr>
          <w:rFonts w:ascii="Segoe UI" w:hAnsi="Segoe UI" w:cs="Segoe UI"/>
          <w:b w:val="0"/>
          <w:color w:val="FFFFFF" w:themeColor="background1"/>
          <w:sz w:val="56"/>
          <w:szCs w:val="56"/>
        </w:rPr>
        <w:t>Broader biodiversity benefits</w:t>
      </w:r>
      <w:bookmarkEnd w:id="125"/>
    </w:p>
    <w:p w:rsidR="009A724C" w:rsidRPr="007922E2" w:rsidRDefault="009A724C" w:rsidP="00BD36CA">
      <w:pPr>
        <w:spacing w:after="0" w:line="300" w:lineRule="auto"/>
        <w:rPr>
          <w:rFonts w:ascii="Segoe UI" w:hAnsi="Segoe UI" w:cs="Segoe UI"/>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Effective conservation of the quokka will depend upon continued control of feral animals, the identification, creation and maintenance of preferred habitat, implementation of initiatives to reduce the spread of </w:t>
      </w:r>
      <w:r w:rsidRPr="005C4CF4">
        <w:rPr>
          <w:rFonts w:ascii="Segoe UI" w:hAnsi="Segoe UI" w:cs="Segoe UI"/>
          <w:b w:val="0"/>
          <w:i/>
          <w:sz w:val="20"/>
          <w:szCs w:val="20"/>
        </w:rPr>
        <w:t xml:space="preserve">Phytophthora </w:t>
      </w:r>
      <w:r w:rsidRPr="005C4CF4">
        <w:rPr>
          <w:rFonts w:ascii="Segoe UI" w:hAnsi="Segoe UI" w:cs="Segoe UI"/>
          <w:b w:val="0"/>
          <w:sz w:val="20"/>
          <w:szCs w:val="20"/>
        </w:rPr>
        <w:t>dieback</w:t>
      </w:r>
      <w:r w:rsidRPr="005C4CF4">
        <w:rPr>
          <w:rFonts w:ascii="Segoe UI" w:hAnsi="Segoe UI" w:cs="Segoe UI"/>
          <w:b w:val="0"/>
          <w:i/>
          <w:sz w:val="20"/>
          <w:szCs w:val="20"/>
        </w:rPr>
        <w:t xml:space="preserve"> </w:t>
      </w:r>
      <w:r w:rsidRPr="005C4CF4">
        <w:rPr>
          <w:rFonts w:ascii="Segoe UI" w:hAnsi="Segoe UI" w:cs="Segoe UI"/>
          <w:b w:val="0"/>
          <w:sz w:val="20"/>
          <w:szCs w:val="20"/>
        </w:rPr>
        <w:t>and an ability to respond to the effects of climate change. In working towards these goals, other species with similar habitat requirements to the quokka are likely to benefit. Such fauna species include the noisy scrub-bird (</w:t>
      </w:r>
      <w:proofErr w:type="spellStart"/>
      <w:r w:rsidRPr="005C4CF4">
        <w:rPr>
          <w:rFonts w:ascii="Segoe UI" w:hAnsi="Segoe UI" w:cs="Segoe UI"/>
          <w:b w:val="0"/>
          <w:i/>
          <w:sz w:val="20"/>
          <w:szCs w:val="20"/>
        </w:rPr>
        <w:t>Atrichornis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clamosus</w:t>
      </w:r>
      <w:proofErr w:type="spellEnd"/>
      <w:r w:rsidRPr="005C4CF4">
        <w:rPr>
          <w:rFonts w:ascii="Segoe UI" w:hAnsi="Segoe UI" w:cs="Segoe UI"/>
          <w:b w:val="0"/>
          <w:sz w:val="20"/>
          <w:szCs w:val="20"/>
        </w:rPr>
        <w:t>), western whipbird (</w:t>
      </w:r>
      <w:proofErr w:type="spellStart"/>
      <w:r w:rsidRPr="005C4CF4">
        <w:rPr>
          <w:rFonts w:ascii="Segoe UI" w:hAnsi="Segoe UI" w:cs="Segoe UI"/>
          <w:b w:val="0"/>
          <w:i/>
          <w:sz w:val="20"/>
          <w:szCs w:val="20"/>
        </w:rPr>
        <w:t>Psophodes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nigrogularis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nigrogularis</w:t>
      </w:r>
      <w:proofErr w:type="spellEnd"/>
      <w:r w:rsidRPr="005C4CF4">
        <w:rPr>
          <w:rFonts w:ascii="Segoe UI" w:hAnsi="Segoe UI" w:cs="Segoe UI"/>
          <w:b w:val="0"/>
          <w:sz w:val="20"/>
          <w:szCs w:val="20"/>
        </w:rPr>
        <w:t>), Gilbert’s potoroo (</w:t>
      </w:r>
      <w:proofErr w:type="spellStart"/>
      <w:r w:rsidRPr="005C4CF4">
        <w:rPr>
          <w:rFonts w:ascii="Segoe UI" w:hAnsi="Segoe UI" w:cs="Segoe UI"/>
          <w:b w:val="0"/>
          <w:i/>
          <w:sz w:val="20"/>
          <w:szCs w:val="20"/>
        </w:rPr>
        <w:t>Potorous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gilbertii</w:t>
      </w:r>
      <w:proofErr w:type="spellEnd"/>
      <w:r w:rsidRPr="005C4CF4">
        <w:rPr>
          <w:rFonts w:ascii="Segoe UI" w:hAnsi="Segoe UI" w:cs="Segoe UI"/>
          <w:b w:val="0"/>
          <w:sz w:val="20"/>
          <w:szCs w:val="20"/>
        </w:rPr>
        <w:t xml:space="preserve">) and the western ringtail possum </w:t>
      </w:r>
      <w:r w:rsidRPr="005C4CF4">
        <w:rPr>
          <w:rFonts w:ascii="Segoe UI" w:hAnsi="Segoe UI" w:cs="Segoe UI"/>
          <w:b w:val="0"/>
          <w:i/>
          <w:sz w:val="20"/>
          <w:szCs w:val="20"/>
        </w:rPr>
        <w:t>(</w:t>
      </w:r>
      <w:proofErr w:type="spellStart"/>
      <w:r w:rsidR="005A0182" w:rsidRPr="005C4CF4">
        <w:rPr>
          <w:rFonts w:ascii="Segoe UI" w:hAnsi="Segoe UI" w:cs="Segoe UI"/>
          <w:b w:val="0"/>
          <w:i/>
          <w:iCs/>
          <w:sz w:val="20"/>
          <w:szCs w:val="20"/>
          <w:lang w:val="en-US"/>
        </w:rPr>
        <w:t>Pseudocheirus</w:t>
      </w:r>
      <w:proofErr w:type="spellEnd"/>
      <w:r w:rsidR="005A0182" w:rsidRPr="005C4CF4">
        <w:rPr>
          <w:rFonts w:ascii="Segoe UI" w:hAnsi="Segoe UI" w:cs="Segoe UI"/>
          <w:b w:val="0"/>
          <w:i/>
          <w:iCs/>
          <w:sz w:val="20"/>
          <w:szCs w:val="20"/>
          <w:lang w:val="en-US"/>
        </w:rPr>
        <w:t xml:space="preserve"> </w:t>
      </w:r>
      <w:proofErr w:type="spellStart"/>
      <w:r w:rsidR="005A0182" w:rsidRPr="005C4CF4">
        <w:rPr>
          <w:rFonts w:ascii="Segoe UI" w:hAnsi="Segoe UI" w:cs="Segoe UI"/>
          <w:b w:val="0"/>
          <w:i/>
          <w:iCs/>
          <w:sz w:val="20"/>
          <w:szCs w:val="20"/>
          <w:lang w:val="en-US"/>
        </w:rPr>
        <w:t>occidentalis</w:t>
      </w:r>
      <w:proofErr w:type="spellEnd"/>
      <w:r w:rsidRPr="005C4CF4">
        <w:rPr>
          <w:rFonts w:ascii="Segoe UI" w:hAnsi="Segoe UI" w:cs="Segoe UI"/>
          <w:b w:val="0"/>
          <w:i/>
          <w:iCs/>
          <w:color w:val="513222"/>
          <w:sz w:val="20"/>
          <w:szCs w:val="20"/>
          <w:lang w:val="en-US"/>
        </w:rPr>
        <w:t>)</w:t>
      </w:r>
      <w:r w:rsidRPr="005C4CF4">
        <w:rPr>
          <w:rFonts w:ascii="Segoe UI" w:hAnsi="Segoe UI" w:cs="Segoe UI"/>
          <w:b w:val="0"/>
          <w:i/>
          <w:sz w:val="20"/>
          <w:szCs w:val="20"/>
        </w:rPr>
        <w:t>.</w:t>
      </w:r>
      <w:r w:rsidRPr="005C4CF4">
        <w:rPr>
          <w:rFonts w:ascii="Segoe UI" w:hAnsi="Segoe UI" w:cs="Segoe UI"/>
          <w:b w:val="0"/>
          <w:sz w:val="20"/>
          <w:szCs w:val="20"/>
        </w:rPr>
        <w:t xml:space="preserve"> An improved understanding of the similar and competing habitat requirements for these species may also be achieved, particularly in relation to fire management. </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The threatened ecological communities (TECs) ‘</w:t>
      </w:r>
      <w:bookmarkStart w:id="126" w:name="top"/>
      <w:r w:rsidRPr="005C4CF4">
        <w:rPr>
          <w:rFonts w:ascii="Segoe UI" w:hAnsi="Segoe UI" w:cs="Segoe UI"/>
          <w:b w:val="0"/>
          <w:sz w:val="20"/>
          <w:szCs w:val="20"/>
        </w:rPr>
        <w:t xml:space="preserve">Eastern Stirling Range </w:t>
      </w:r>
      <w:proofErr w:type="spellStart"/>
      <w:r w:rsidRPr="005C4CF4">
        <w:rPr>
          <w:rFonts w:ascii="Segoe UI" w:hAnsi="Segoe UI" w:cs="Segoe UI"/>
          <w:b w:val="0"/>
          <w:sz w:val="20"/>
          <w:szCs w:val="20"/>
        </w:rPr>
        <w:t>Montane</w:t>
      </w:r>
      <w:proofErr w:type="spellEnd"/>
      <w:r w:rsidRPr="005C4CF4">
        <w:rPr>
          <w:rFonts w:ascii="Segoe UI" w:hAnsi="Segoe UI" w:cs="Segoe UI"/>
          <w:b w:val="0"/>
          <w:sz w:val="20"/>
          <w:szCs w:val="20"/>
        </w:rPr>
        <w:t xml:space="preserve"> Heath and Thicket</w:t>
      </w:r>
      <w:bookmarkEnd w:id="126"/>
      <w:r w:rsidRPr="005C4CF4">
        <w:rPr>
          <w:rFonts w:ascii="Segoe UI" w:hAnsi="Segoe UI" w:cs="Segoe UI"/>
          <w:b w:val="0"/>
          <w:sz w:val="20"/>
          <w:szCs w:val="20"/>
        </w:rPr>
        <w:t>’ and ‘</w:t>
      </w:r>
      <w:proofErr w:type="spellStart"/>
      <w:r w:rsidRPr="005C4CF4">
        <w:rPr>
          <w:rFonts w:ascii="Segoe UI" w:hAnsi="Segoe UI" w:cs="Segoe UI"/>
          <w:b w:val="0"/>
          <w:i/>
          <w:sz w:val="20"/>
          <w:szCs w:val="20"/>
        </w:rPr>
        <w:t>Callitris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preissii</w:t>
      </w:r>
      <w:proofErr w:type="spellEnd"/>
      <w:r w:rsidRPr="005C4CF4">
        <w:rPr>
          <w:rFonts w:ascii="Segoe UI" w:hAnsi="Segoe UI" w:cs="Segoe UI"/>
          <w:b w:val="0"/>
          <w:sz w:val="20"/>
          <w:szCs w:val="20"/>
        </w:rPr>
        <w:t xml:space="preserve"> (or </w:t>
      </w:r>
      <w:r w:rsidRPr="005C4CF4">
        <w:rPr>
          <w:rFonts w:ascii="Segoe UI" w:hAnsi="Segoe UI" w:cs="Segoe UI"/>
          <w:b w:val="0"/>
          <w:i/>
          <w:sz w:val="20"/>
          <w:szCs w:val="20"/>
        </w:rPr>
        <w:t xml:space="preserve">Melaleuca </w:t>
      </w:r>
      <w:proofErr w:type="spellStart"/>
      <w:r w:rsidRPr="005C4CF4">
        <w:rPr>
          <w:rFonts w:ascii="Segoe UI" w:hAnsi="Segoe UI" w:cs="Segoe UI"/>
          <w:b w:val="0"/>
          <w:i/>
          <w:sz w:val="20"/>
          <w:szCs w:val="20"/>
        </w:rPr>
        <w:t>lanceolata</w:t>
      </w:r>
      <w:proofErr w:type="spellEnd"/>
      <w:r w:rsidRPr="005C4CF4">
        <w:rPr>
          <w:rFonts w:ascii="Segoe UI" w:hAnsi="Segoe UI" w:cs="Segoe UI"/>
          <w:b w:val="0"/>
          <w:sz w:val="20"/>
          <w:szCs w:val="20"/>
        </w:rPr>
        <w:t>) forests and woodlands of the Swan Coastal Plain’ occur within the Stirling Range NP and on Rottnest Island respectively. Recovery actions put in place for the quokka may potentially be of benefit to these TECs, if the actions are aimed at further protecting, or improving condition of the habitat. The priority 1 ecological community (PEC) ‘</w:t>
      </w:r>
      <w:proofErr w:type="spellStart"/>
      <w:r w:rsidRPr="005C4CF4">
        <w:rPr>
          <w:rFonts w:ascii="Segoe UI" w:hAnsi="Segoe UI" w:cs="Segoe UI"/>
          <w:b w:val="0"/>
          <w:i/>
          <w:sz w:val="20"/>
          <w:szCs w:val="20"/>
        </w:rPr>
        <w:t>Reedia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spathacea</w:t>
      </w:r>
      <w:r w:rsidRPr="005C4CF4">
        <w:rPr>
          <w:rFonts w:ascii="Segoe UI" w:hAnsi="Segoe UI" w:cs="Segoe UI"/>
          <w:b w:val="0"/>
          <w:sz w:val="20"/>
          <w:szCs w:val="20"/>
        </w:rPr>
        <w:t>-</w:t>
      </w:r>
      <w:r w:rsidRPr="005C4CF4">
        <w:rPr>
          <w:rFonts w:ascii="Segoe UI" w:hAnsi="Segoe UI" w:cs="Segoe UI"/>
          <w:b w:val="0"/>
          <w:i/>
          <w:sz w:val="20"/>
          <w:szCs w:val="20"/>
        </w:rPr>
        <w:t>Empodisma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gracillimum-Schoenus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multiglumis</w:t>
      </w:r>
      <w:proofErr w:type="spellEnd"/>
      <w:r w:rsidRPr="005C4CF4">
        <w:rPr>
          <w:rFonts w:ascii="Segoe UI" w:hAnsi="Segoe UI" w:cs="Segoe UI"/>
          <w:b w:val="0"/>
          <w:sz w:val="20"/>
          <w:szCs w:val="20"/>
        </w:rPr>
        <w:t xml:space="preserve"> dominated peat </w:t>
      </w:r>
      <w:proofErr w:type="spellStart"/>
      <w:r w:rsidRPr="005C4CF4">
        <w:rPr>
          <w:rFonts w:ascii="Segoe UI" w:hAnsi="Segoe UI" w:cs="Segoe UI"/>
          <w:b w:val="0"/>
          <w:sz w:val="20"/>
          <w:szCs w:val="20"/>
        </w:rPr>
        <w:t>paluslopes</w:t>
      </w:r>
      <w:proofErr w:type="spellEnd"/>
      <w:r w:rsidRPr="005C4CF4">
        <w:rPr>
          <w:rFonts w:ascii="Segoe UI" w:hAnsi="Segoe UI" w:cs="Segoe UI"/>
          <w:b w:val="0"/>
          <w:sz w:val="20"/>
          <w:szCs w:val="20"/>
        </w:rPr>
        <w:t xml:space="preserve"> and sandy mud floodplains of the Warren </w:t>
      </w:r>
      <w:proofErr w:type="spellStart"/>
      <w:r w:rsidRPr="005C4CF4">
        <w:rPr>
          <w:rFonts w:ascii="Segoe UI" w:hAnsi="Segoe UI" w:cs="Segoe UI"/>
          <w:b w:val="0"/>
          <w:sz w:val="20"/>
          <w:szCs w:val="20"/>
        </w:rPr>
        <w:t>Biogeographical</w:t>
      </w:r>
      <w:proofErr w:type="spellEnd"/>
      <w:r w:rsidRPr="005C4CF4">
        <w:rPr>
          <w:rFonts w:ascii="Segoe UI" w:hAnsi="Segoe UI" w:cs="Segoe UI"/>
          <w:b w:val="0"/>
          <w:sz w:val="20"/>
          <w:szCs w:val="20"/>
        </w:rPr>
        <w:t xml:space="preserve"> Region’ is habitat used by the quokka and some actions to protect this habitat, in particular pig control, will benefit the quokka and the PEC.</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A number of declared rare flora occur at sites where quokka are located and are thought to share similar habitat, these include </w:t>
      </w:r>
      <w:r w:rsidRPr="005C4CF4">
        <w:rPr>
          <w:rFonts w:ascii="Segoe UI" w:hAnsi="Segoe UI" w:cs="Segoe UI"/>
          <w:b w:val="0"/>
          <w:i/>
          <w:sz w:val="20"/>
          <w:szCs w:val="20"/>
        </w:rPr>
        <w:t xml:space="preserve">Acacia </w:t>
      </w:r>
      <w:proofErr w:type="spellStart"/>
      <w:r w:rsidRPr="005C4CF4">
        <w:rPr>
          <w:rFonts w:ascii="Segoe UI" w:hAnsi="Segoe UI" w:cs="Segoe UI"/>
          <w:b w:val="0"/>
          <w:i/>
          <w:sz w:val="20"/>
          <w:szCs w:val="20"/>
        </w:rPr>
        <w:t>awestoniana</w:t>
      </w:r>
      <w:proofErr w:type="spellEnd"/>
      <w:r w:rsidRPr="005C4CF4">
        <w:rPr>
          <w:rFonts w:ascii="Segoe UI" w:hAnsi="Segoe UI" w:cs="Segoe UI"/>
          <w:b w:val="0"/>
          <w:i/>
          <w:sz w:val="20"/>
          <w:szCs w:val="20"/>
        </w:rPr>
        <w:t xml:space="preserve">, Banksia </w:t>
      </w:r>
      <w:proofErr w:type="spellStart"/>
      <w:r w:rsidRPr="005C4CF4">
        <w:rPr>
          <w:rFonts w:ascii="Segoe UI" w:hAnsi="Segoe UI" w:cs="Segoe UI"/>
          <w:b w:val="0"/>
          <w:i/>
          <w:sz w:val="20"/>
          <w:szCs w:val="20"/>
        </w:rPr>
        <w:t>anatona</w:t>
      </w:r>
      <w:proofErr w:type="spellEnd"/>
      <w:r w:rsidRPr="005C4CF4">
        <w:rPr>
          <w:rFonts w:ascii="Segoe UI" w:hAnsi="Segoe UI" w:cs="Segoe UI"/>
          <w:b w:val="0"/>
          <w:i/>
          <w:sz w:val="20"/>
          <w:szCs w:val="20"/>
        </w:rPr>
        <w:t xml:space="preserve">, B. </w:t>
      </w:r>
      <w:proofErr w:type="spellStart"/>
      <w:r w:rsidRPr="005C4CF4">
        <w:rPr>
          <w:rFonts w:ascii="Segoe UI" w:hAnsi="Segoe UI" w:cs="Segoe UI"/>
          <w:b w:val="0"/>
          <w:i/>
          <w:sz w:val="20"/>
          <w:szCs w:val="20"/>
        </w:rPr>
        <w:t>montana</w:t>
      </w:r>
      <w:proofErr w:type="spellEnd"/>
      <w:r w:rsidRPr="005C4CF4">
        <w:rPr>
          <w:rFonts w:ascii="Segoe UI" w:hAnsi="Segoe UI" w:cs="Segoe UI"/>
          <w:b w:val="0"/>
          <w:i/>
          <w:sz w:val="20"/>
          <w:szCs w:val="20"/>
        </w:rPr>
        <w:t xml:space="preserve">, B. </w:t>
      </w:r>
      <w:proofErr w:type="spellStart"/>
      <w:r w:rsidRPr="005C4CF4">
        <w:rPr>
          <w:rFonts w:ascii="Segoe UI" w:hAnsi="Segoe UI" w:cs="Segoe UI"/>
          <w:b w:val="0"/>
          <w:i/>
          <w:sz w:val="20"/>
          <w:szCs w:val="20"/>
        </w:rPr>
        <w:t>squarrosa</w:t>
      </w:r>
      <w:proofErr w:type="spellEnd"/>
      <w:r w:rsidRPr="005C4CF4">
        <w:rPr>
          <w:rFonts w:ascii="Segoe UI" w:hAnsi="Segoe UI" w:cs="Segoe UI"/>
          <w:b w:val="0"/>
          <w:i/>
          <w:sz w:val="20"/>
          <w:szCs w:val="20"/>
        </w:rPr>
        <w:t xml:space="preserve"> </w:t>
      </w:r>
      <w:r w:rsidR="005A0182" w:rsidRPr="005C4CF4">
        <w:rPr>
          <w:rFonts w:ascii="Segoe UI" w:hAnsi="Segoe UI" w:cs="Segoe UI"/>
          <w:b w:val="0"/>
          <w:sz w:val="20"/>
          <w:szCs w:val="20"/>
        </w:rPr>
        <w:t>subsp</w:t>
      </w:r>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argillacea</w:t>
      </w:r>
      <w:proofErr w:type="spellEnd"/>
      <w:r w:rsidRPr="005C4CF4">
        <w:rPr>
          <w:rFonts w:ascii="Segoe UI" w:hAnsi="Segoe UI" w:cs="Segoe UI"/>
          <w:b w:val="0"/>
          <w:i/>
          <w:sz w:val="20"/>
          <w:szCs w:val="20"/>
        </w:rPr>
        <w:t xml:space="preserve">, Caladenia </w:t>
      </w:r>
      <w:proofErr w:type="spellStart"/>
      <w:r w:rsidRPr="005C4CF4">
        <w:rPr>
          <w:rFonts w:ascii="Segoe UI" w:hAnsi="Segoe UI" w:cs="Segoe UI"/>
          <w:b w:val="0"/>
          <w:i/>
          <w:sz w:val="20"/>
          <w:szCs w:val="20"/>
        </w:rPr>
        <w:t>christineae</w:t>
      </w:r>
      <w:proofErr w:type="spellEnd"/>
      <w:r w:rsidRPr="005C4CF4">
        <w:rPr>
          <w:rFonts w:ascii="Segoe UI" w:hAnsi="Segoe UI" w:cs="Segoe UI"/>
          <w:b w:val="0"/>
          <w:i/>
          <w:sz w:val="20"/>
          <w:szCs w:val="20"/>
        </w:rPr>
        <w:t xml:space="preserve">, C. </w:t>
      </w:r>
      <w:proofErr w:type="spellStart"/>
      <w:r w:rsidRPr="005C4CF4">
        <w:rPr>
          <w:rFonts w:ascii="Segoe UI" w:hAnsi="Segoe UI" w:cs="Segoe UI"/>
          <w:b w:val="0"/>
          <w:i/>
          <w:sz w:val="20"/>
          <w:szCs w:val="20"/>
        </w:rPr>
        <w:t>harringtoniae</w:t>
      </w:r>
      <w:proofErr w:type="spellEnd"/>
      <w:r w:rsidRPr="005C4CF4">
        <w:rPr>
          <w:rFonts w:ascii="Segoe UI" w:hAnsi="Segoe UI" w:cs="Segoe UI"/>
          <w:b w:val="0"/>
          <w:i/>
          <w:sz w:val="20"/>
          <w:szCs w:val="20"/>
        </w:rPr>
        <w:t xml:space="preserve">, C. </w:t>
      </w:r>
      <w:proofErr w:type="spellStart"/>
      <w:r w:rsidRPr="005C4CF4">
        <w:rPr>
          <w:rFonts w:ascii="Segoe UI" w:hAnsi="Segoe UI" w:cs="Segoe UI"/>
          <w:b w:val="0"/>
          <w:i/>
          <w:sz w:val="20"/>
          <w:szCs w:val="20"/>
        </w:rPr>
        <w:t>winfieldii</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Darwinia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collina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Daviesia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ovata</w:t>
      </w:r>
      <w:proofErr w:type="spellEnd"/>
      <w:r w:rsidRPr="005C4CF4">
        <w:rPr>
          <w:rFonts w:ascii="Segoe UI" w:hAnsi="Segoe UI" w:cs="Segoe UI"/>
          <w:b w:val="0"/>
          <w:i/>
          <w:sz w:val="20"/>
          <w:szCs w:val="20"/>
        </w:rPr>
        <w:t xml:space="preserve">, Grevillea </w:t>
      </w:r>
      <w:proofErr w:type="spellStart"/>
      <w:r w:rsidRPr="005C4CF4">
        <w:rPr>
          <w:rFonts w:ascii="Segoe UI" w:hAnsi="Segoe UI" w:cs="Segoe UI"/>
          <w:b w:val="0"/>
          <w:i/>
          <w:sz w:val="20"/>
          <w:szCs w:val="20"/>
        </w:rPr>
        <w:t>rara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Latrobea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colophona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Leucopogon</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gnaphalioides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Myriophyllum</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trifidum</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Persoonia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micrantha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Reedia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spathacea</w:t>
      </w:r>
      <w:proofErr w:type="spellEnd"/>
      <w:r w:rsidRPr="005C4CF4">
        <w:rPr>
          <w:rFonts w:ascii="Segoe UI" w:hAnsi="Segoe UI" w:cs="Segoe UI"/>
          <w:b w:val="0"/>
          <w:i/>
          <w:sz w:val="20"/>
          <w:szCs w:val="20"/>
        </w:rPr>
        <w:t>,</w:t>
      </w:r>
      <w:r w:rsidRPr="005C4CF4">
        <w:rPr>
          <w:rFonts w:ascii="Segoe UI" w:hAnsi="Segoe UI" w:cs="Segoe UI"/>
          <w:b w:val="0"/>
          <w:sz w:val="20"/>
          <w:szCs w:val="20"/>
        </w:rPr>
        <w:t xml:space="preserve"> </w:t>
      </w:r>
      <w:proofErr w:type="spellStart"/>
      <w:r w:rsidRPr="005C4CF4">
        <w:rPr>
          <w:rFonts w:ascii="Segoe UI" w:hAnsi="Segoe UI" w:cs="Segoe UI"/>
          <w:b w:val="0"/>
          <w:i/>
          <w:sz w:val="20"/>
          <w:szCs w:val="20"/>
        </w:rPr>
        <w:lastRenderedPageBreak/>
        <w:t>Synaphea</w:t>
      </w:r>
      <w:proofErr w:type="spellEnd"/>
      <w:r w:rsidRPr="005C4CF4">
        <w:rPr>
          <w:rFonts w:ascii="Segoe UI" w:hAnsi="Segoe UI" w:cs="Segoe UI"/>
          <w:b w:val="0"/>
          <w:sz w:val="20"/>
          <w:szCs w:val="20"/>
        </w:rPr>
        <w:t xml:space="preserve"> sp. Pinjarra, and </w:t>
      </w:r>
      <w:proofErr w:type="spellStart"/>
      <w:r w:rsidRPr="005C4CF4">
        <w:rPr>
          <w:rFonts w:ascii="Segoe UI" w:hAnsi="Segoe UI" w:cs="Segoe UI"/>
          <w:b w:val="0"/>
          <w:i/>
          <w:sz w:val="20"/>
          <w:szCs w:val="20"/>
        </w:rPr>
        <w:t>Xyris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exilis</w:t>
      </w:r>
      <w:proofErr w:type="spellEnd"/>
      <w:r w:rsidRPr="005C4CF4">
        <w:rPr>
          <w:rFonts w:ascii="Segoe UI" w:hAnsi="Segoe UI" w:cs="Segoe UI"/>
          <w:b w:val="0"/>
          <w:sz w:val="20"/>
          <w:szCs w:val="20"/>
        </w:rPr>
        <w:t>. These species may benefit where recovery actions improve their habitat. Many records for priority flora are also located within quokka habitat. Locations of priority flora should be sought before undertaking recovery actions in an area.</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 xml:space="preserve">The threatened species or ecological communities listed above may be negatively impacted if recovery actions under this plan result in increases in quokka numbers that lead to overgrazing and degradation of threatened </w:t>
      </w:r>
      <w:proofErr w:type="spellStart"/>
      <w:r w:rsidRPr="005C4CF4">
        <w:rPr>
          <w:rFonts w:ascii="Segoe UI" w:hAnsi="Segoe UI" w:cs="Segoe UI"/>
          <w:b w:val="0"/>
          <w:sz w:val="20"/>
          <w:szCs w:val="20"/>
        </w:rPr>
        <w:t>taxa</w:t>
      </w:r>
      <w:proofErr w:type="spellEnd"/>
      <w:r w:rsidRPr="005C4CF4">
        <w:rPr>
          <w:rFonts w:ascii="Segoe UI" w:hAnsi="Segoe UI" w:cs="Segoe UI"/>
          <w:b w:val="0"/>
          <w:sz w:val="20"/>
          <w:szCs w:val="20"/>
        </w:rPr>
        <w:t xml:space="preserve"> and their habitat or an ecological community. A monitoring and recovery project on the DRF species </w:t>
      </w:r>
      <w:proofErr w:type="spellStart"/>
      <w:r w:rsidRPr="005C4CF4">
        <w:rPr>
          <w:rFonts w:ascii="Segoe UI" w:hAnsi="Segoe UI" w:cs="Segoe UI"/>
          <w:b w:val="0"/>
          <w:i/>
          <w:sz w:val="20"/>
          <w:szCs w:val="20"/>
        </w:rPr>
        <w:t>Daviesia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ovata</w:t>
      </w:r>
      <w:proofErr w:type="spellEnd"/>
      <w:r w:rsidRPr="005C4CF4">
        <w:rPr>
          <w:rFonts w:ascii="Segoe UI" w:hAnsi="Segoe UI" w:cs="Segoe UI"/>
          <w:b w:val="0"/>
          <w:sz w:val="20"/>
          <w:szCs w:val="20"/>
        </w:rPr>
        <w:t xml:space="preserve">, </w:t>
      </w:r>
      <w:r w:rsidRPr="005C4CF4">
        <w:rPr>
          <w:rFonts w:ascii="Segoe UI" w:hAnsi="Segoe UI" w:cs="Segoe UI"/>
          <w:b w:val="0"/>
          <w:i/>
          <w:sz w:val="20"/>
          <w:szCs w:val="20"/>
        </w:rPr>
        <w:t xml:space="preserve">Acacia </w:t>
      </w:r>
      <w:proofErr w:type="spellStart"/>
      <w:r w:rsidRPr="005C4CF4">
        <w:rPr>
          <w:rFonts w:ascii="Segoe UI" w:hAnsi="Segoe UI" w:cs="Segoe UI"/>
          <w:b w:val="0"/>
          <w:i/>
          <w:sz w:val="20"/>
          <w:szCs w:val="20"/>
        </w:rPr>
        <w:t>awestoniana</w:t>
      </w:r>
      <w:proofErr w:type="spellEnd"/>
      <w:r w:rsidRPr="005C4CF4">
        <w:rPr>
          <w:rFonts w:ascii="Segoe UI" w:hAnsi="Segoe UI" w:cs="Segoe UI"/>
          <w:b w:val="0"/>
          <w:sz w:val="20"/>
          <w:szCs w:val="20"/>
        </w:rPr>
        <w:t xml:space="preserve">, </w:t>
      </w:r>
      <w:r w:rsidRPr="005C4CF4">
        <w:rPr>
          <w:rFonts w:ascii="Segoe UI" w:hAnsi="Segoe UI" w:cs="Segoe UI"/>
          <w:b w:val="0"/>
          <w:i/>
          <w:sz w:val="20"/>
          <w:szCs w:val="20"/>
        </w:rPr>
        <w:t xml:space="preserve">Banksia </w:t>
      </w:r>
      <w:proofErr w:type="spellStart"/>
      <w:r w:rsidRPr="005C4CF4">
        <w:rPr>
          <w:rFonts w:ascii="Segoe UI" w:hAnsi="Segoe UI" w:cs="Segoe UI"/>
          <w:b w:val="0"/>
          <w:i/>
          <w:sz w:val="20"/>
          <w:szCs w:val="20"/>
        </w:rPr>
        <w:t>anatona</w:t>
      </w:r>
      <w:proofErr w:type="spellEnd"/>
      <w:r w:rsidRPr="005C4CF4">
        <w:rPr>
          <w:rFonts w:ascii="Segoe UI" w:hAnsi="Segoe UI" w:cs="Segoe UI"/>
          <w:b w:val="0"/>
          <w:i/>
          <w:sz w:val="20"/>
          <w:szCs w:val="20"/>
        </w:rPr>
        <w:t xml:space="preserve">, Banksia </w:t>
      </w:r>
      <w:proofErr w:type="spellStart"/>
      <w:r w:rsidRPr="005C4CF4">
        <w:rPr>
          <w:rFonts w:ascii="Segoe UI" w:hAnsi="Segoe UI" w:cs="Segoe UI"/>
          <w:b w:val="0"/>
          <w:i/>
          <w:sz w:val="20"/>
          <w:szCs w:val="20"/>
        </w:rPr>
        <w:t>montana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Leucopogon</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gnaphalioides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Darwinia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collina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Latrobea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colophona</w:t>
      </w:r>
      <w:proofErr w:type="spellEnd"/>
      <w:r w:rsidRPr="005C4CF4">
        <w:rPr>
          <w:rFonts w:ascii="Segoe UI" w:hAnsi="Segoe UI" w:cs="Segoe UI"/>
          <w:b w:val="0"/>
          <w:i/>
          <w:sz w:val="20"/>
          <w:szCs w:val="20"/>
        </w:rPr>
        <w:t xml:space="preserve"> </w:t>
      </w:r>
      <w:r w:rsidRPr="005C4CF4">
        <w:rPr>
          <w:rFonts w:ascii="Segoe UI" w:hAnsi="Segoe UI" w:cs="Segoe UI"/>
          <w:b w:val="0"/>
          <w:sz w:val="20"/>
          <w:szCs w:val="20"/>
        </w:rPr>
        <w:t>and</w:t>
      </w:r>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Persoonia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micranthera</w:t>
      </w:r>
      <w:proofErr w:type="spellEnd"/>
      <w:r w:rsidRPr="005C4CF4">
        <w:rPr>
          <w:rFonts w:ascii="Segoe UI" w:hAnsi="Segoe UI" w:cs="Segoe UI"/>
          <w:b w:val="0"/>
          <w:sz w:val="20"/>
          <w:szCs w:val="20"/>
        </w:rPr>
        <w:t xml:space="preserve">, (the latter five of which occur within the critically endangered Eastern Stirling Range </w:t>
      </w:r>
      <w:proofErr w:type="spellStart"/>
      <w:r w:rsidRPr="005C4CF4">
        <w:rPr>
          <w:rFonts w:ascii="Segoe UI" w:hAnsi="Segoe UI" w:cs="Segoe UI"/>
          <w:b w:val="0"/>
          <w:sz w:val="20"/>
          <w:szCs w:val="20"/>
        </w:rPr>
        <w:t>Montane</w:t>
      </w:r>
      <w:proofErr w:type="spellEnd"/>
      <w:r w:rsidRPr="005C4CF4">
        <w:rPr>
          <w:rFonts w:ascii="Segoe UI" w:hAnsi="Segoe UI" w:cs="Segoe UI"/>
          <w:b w:val="0"/>
          <w:sz w:val="20"/>
          <w:szCs w:val="20"/>
        </w:rPr>
        <w:t xml:space="preserve"> Heath and Thicket TEC) has shown that these species are being impacted by grazing from herbivores including the quokka</w:t>
      </w:r>
      <w:r w:rsidRPr="005C4CF4">
        <w:rPr>
          <w:rFonts w:ascii="Segoe UI" w:hAnsi="Segoe UI" w:cs="Segoe UI"/>
          <w:b w:val="0"/>
          <w:i/>
          <w:sz w:val="20"/>
          <w:szCs w:val="20"/>
        </w:rPr>
        <w:t xml:space="preserve">. </w:t>
      </w:r>
      <w:r w:rsidRPr="005C4CF4">
        <w:rPr>
          <w:rFonts w:ascii="Segoe UI" w:hAnsi="Segoe UI" w:cs="Segoe UI"/>
          <w:b w:val="0"/>
          <w:sz w:val="20"/>
          <w:szCs w:val="20"/>
        </w:rPr>
        <w:t xml:space="preserve">Prescribed burning schedules should also be allied with those of any coinciding threatened </w:t>
      </w:r>
      <w:proofErr w:type="spellStart"/>
      <w:r w:rsidRPr="005C4CF4">
        <w:rPr>
          <w:rFonts w:ascii="Segoe UI" w:hAnsi="Segoe UI" w:cs="Segoe UI"/>
          <w:b w:val="0"/>
          <w:sz w:val="20"/>
          <w:szCs w:val="20"/>
        </w:rPr>
        <w:t>taxa</w:t>
      </w:r>
      <w:proofErr w:type="spellEnd"/>
      <w:r w:rsidRPr="005C4CF4">
        <w:rPr>
          <w:rFonts w:ascii="Segoe UI" w:hAnsi="Segoe UI" w:cs="Segoe UI"/>
          <w:b w:val="0"/>
          <w:sz w:val="20"/>
          <w:szCs w:val="20"/>
        </w:rPr>
        <w:t xml:space="preserve"> or ecological communities to avoid any negative impacts. </w:t>
      </w:r>
    </w:p>
    <w:p w:rsidR="009A724C" w:rsidRPr="005C4CF4" w:rsidRDefault="009A724C" w:rsidP="00BD36CA">
      <w:pPr>
        <w:pStyle w:val="PdeTtext"/>
        <w:spacing w:after="0" w:line="300" w:lineRule="auto"/>
        <w:rPr>
          <w:rFonts w:ascii="Segoe UI" w:hAnsi="Segoe UI" w:cs="Segoe UI"/>
          <w:b w:val="0"/>
          <w:sz w:val="20"/>
          <w:szCs w:val="20"/>
        </w:rPr>
      </w:pPr>
    </w:p>
    <w:p w:rsidR="00217F80" w:rsidRDefault="009A724C" w:rsidP="001767E2">
      <w:pPr>
        <w:pStyle w:val="PdeTtext"/>
        <w:spacing w:after="0" w:line="300" w:lineRule="auto"/>
        <w:rPr>
          <w:rFonts w:ascii="Segoe UI" w:hAnsi="Segoe UI" w:cs="Segoe UI"/>
          <w:b w:val="0"/>
        </w:rPr>
      </w:pPr>
      <w:r w:rsidRPr="005C4CF4">
        <w:rPr>
          <w:rFonts w:ascii="Segoe UI" w:hAnsi="Segoe UI" w:cs="Segoe UI"/>
          <w:b w:val="0"/>
          <w:sz w:val="20"/>
          <w:szCs w:val="20"/>
        </w:rPr>
        <w:t>This improved understanding is only likely to be achieved if activities are co-ordinated and input from all stakeholders is sought and incorporated into research and operational activities</w:t>
      </w:r>
      <w:r w:rsidRPr="007922E2">
        <w:rPr>
          <w:rFonts w:ascii="Segoe UI" w:hAnsi="Segoe UI" w:cs="Segoe UI"/>
          <w:b w:val="0"/>
        </w:rPr>
        <w:t>.</w:t>
      </w:r>
      <w:bookmarkStart w:id="127" w:name="_Toc199602329"/>
      <w:bookmarkStart w:id="128" w:name="_Toc199627636"/>
      <w:bookmarkStart w:id="129" w:name="_Toc257131027"/>
      <w:bookmarkStart w:id="130" w:name="_Toc342386034"/>
      <w:bookmarkStart w:id="131" w:name="_Ref125170455"/>
      <w:bookmarkStart w:id="132" w:name="_Ref125170465"/>
      <w:bookmarkStart w:id="133" w:name="_Toc140975465"/>
      <w:bookmarkStart w:id="134" w:name="_Toc199095902"/>
      <w:bookmarkEnd w:id="121"/>
      <w:bookmarkEnd w:id="122"/>
      <w:bookmarkEnd w:id="123"/>
      <w:bookmarkEnd w:id="124"/>
    </w:p>
    <w:p w:rsidR="001767E2" w:rsidRPr="001767E2" w:rsidRDefault="001767E2" w:rsidP="001767E2">
      <w:pPr>
        <w:pStyle w:val="PdeTtext"/>
        <w:spacing w:after="0" w:line="300" w:lineRule="auto"/>
        <w:rPr>
          <w:rFonts w:ascii="Segoe UI" w:hAnsi="Segoe UI" w:cs="Segoe UI"/>
          <w:b w:val="0"/>
        </w:rPr>
      </w:pPr>
    </w:p>
    <w:p w:rsidR="009A724C" w:rsidRPr="00217F80" w:rsidRDefault="00310791"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r w:rsidRPr="00310791">
        <w:rPr>
          <w:rFonts w:ascii="Segoe UI" w:hAnsi="Segoe UI" w:cs="Segoe UI"/>
          <w:b w:val="0"/>
          <w:noProof/>
          <w:lang w:eastAsia="en-AU"/>
        </w:rPr>
        <w:pict>
          <v:roundrect id="_x0000_s1050" style="position:absolute;left:0;text-align:left;margin-left:-94.95pt;margin-top:-5.65pt;width:680.25pt;height:55.5pt;z-index:-251600896" arcsize="10923f" fillcolor="#c4bc96 [2414]" strokecolor="#484329 [814]"/>
        </w:pict>
      </w:r>
      <w:r w:rsidR="009A724C" w:rsidRPr="00217F80">
        <w:rPr>
          <w:rFonts w:ascii="Segoe UI" w:hAnsi="Segoe UI" w:cs="Segoe UI"/>
          <w:b w:val="0"/>
          <w:color w:val="FFFFFF" w:themeColor="background1"/>
          <w:sz w:val="56"/>
          <w:szCs w:val="56"/>
        </w:rPr>
        <w:t>Existing conservation measures</w:t>
      </w:r>
      <w:bookmarkEnd w:id="127"/>
      <w:bookmarkEnd w:id="128"/>
      <w:bookmarkEnd w:id="129"/>
      <w:bookmarkEnd w:id="130"/>
    </w:p>
    <w:p w:rsidR="009A724C" w:rsidRPr="007922E2" w:rsidRDefault="009A724C" w:rsidP="00BD36CA">
      <w:pPr>
        <w:spacing w:after="0" w:line="300" w:lineRule="auto"/>
        <w:rPr>
          <w:rFonts w:ascii="Segoe UI" w:hAnsi="Segoe UI" w:cs="Segoe UI"/>
        </w:rPr>
      </w:pPr>
    </w:p>
    <w:p w:rsidR="009A724C" w:rsidRPr="005C4CF4" w:rsidRDefault="009A724C" w:rsidP="00BD36CA">
      <w:pPr>
        <w:pStyle w:val="PdeTtext"/>
        <w:spacing w:after="0" w:line="300" w:lineRule="auto"/>
        <w:rPr>
          <w:rFonts w:ascii="Segoe UI" w:hAnsi="Segoe UI" w:cs="Segoe UI"/>
          <w:b w:val="0"/>
          <w:sz w:val="20"/>
          <w:szCs w:val="20"/>
        </w:rPr>
      </w:pPr>
      <w:r w:rsidRPr="005C4CF4">
        <w:rPr>
          <w:rFonts w:ascii="Segoe UI" w:hAnsi="Segoe UI" w:cs="Segoe UI"/>
          <w:b w:val="0"/>
          <w:sz w:val="20"/>
          <w:szCs w:val="20"/>
        </w:rPr>
        <w:t>Several management actions and research programs have been implemented with the intent of improving management of quokka populations and known quokka habitat, and improving understanding of the ecology of the quokka. These include:</w:t>
      </w:r>
    </w:p>
    <w:p w:rsidR="009A724C" w:rsidRPr="005C4CF4" w:rsidRDefault="009A724C" w:rsidP="00BD36CA">
      <w:pPr>
        <w:pStyle w:val="PdeTtext"/>
        <w:spacing w:after="0" w:line="300" w:lineRule="auto"/>
        <w:rPr>
          <w:rFonts w:ascii="Segoe UI" w:hAnsi="Segoe UI" w:cs="Segoe UI"/>
          <w:b w:val="0"/>
          <w:sz w:val="20"/>
          <w:szCs w:val="20"/>
        </w:rPr>
      </w:pPr>
    </w:p>
    <w:p w:rsidR="009A724C" w:rsidRPr="005C4CF4" w:rsidRDefault="009A724C" w:rsidP="00A60422">
      <w:pPr>
        <w:pStyle w:val="PdeTtext"/>
        <w:numPr>
          <w:ilvl w:val="0"/>
          <w:numId w:val="13"/>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rPr>
        <w:t>Regular 1080 baiting for control of foxes at a range of known quokka locations.</w:t>
      </w:r>
    </w:p>
    <w:p w:rsidR="009A724C" w:rsidRPr="005C4CF4" w:rsidRDefault="009A724C" w:rsidP="000B22C7">
      <w:pPr>
        <w:pStyle w:val="PdeTtext"/>
        <w:numPr>
          <w:ilvl w:val="0"/>
          <w:numId w:val="13"/>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rPr>
        <w:t>Implementation of new baiting programs at sites where the risks from predation are thought to have increased because of bushfire and habitat degradation or loss.</w:t>
      </w:r>
    </w:p>
    <w:p w:rsidR="009A724C" w:rsidRPr="005C4CF4" w:rsidRDefault="009A724C" w:rsidP="00A60422">
      <w:pPr>
        <w:pStyle w:val="PdeTtext"/>
        <w:numPr>
          <w:ilvl w:val="0"/>
          <w:numId w:val="13"/>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rPr>
        <w:t>Implementation of DEC’s Quokka Fire Management Guideline No S5 which outlines burn regimes and procedures to minimise the impact of fire on quokka populations and habitat.</w:t>
      </w:r>
    </w:p>
    <w:p w:rsidR="009A724C" w:rsidRPr="005C4CF4" w:rsidRDefault="009A724C" w:rsidP="00A60422">
      <w:pPr>
        <w:pStyle w:val="PdeTtext"/>
        <w:numPr>
          <w:ilvl w:val="0"/>
          <w:numId w:val="13"/>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rPr>
        <w:t xml:space="preserve">Adoption of a rapid assessment technique to assess sites for signs of quokka presence; this rapid assessment has recently undergone quantification and adjustments have been made to ensure that it can be used as a reliable tool for occupancy rate analysis (Bain </w:t>
      </w:r>
      <w:r w:rsidRPr="005C4CF4">
        <w:rPr>
          <w:rFonts w:ascii="Segoe UI" w:hAnsi="Segoe UI" w:cs="Segoe UI"/>
          <w:b w:val="0"/>
          <w:i/>
          <w:sz w:val="20"/>
          <w:szCs w:val="20"/>
        </w:rPr>
        <w:t>et al</w:t>
      </w:r>
      <w:r w:rsidRPr="005C4CF4">
        <w:rPr>
          <w:rFonts w:ascii="Segoe UI" w:hAnsi="Segoe UI" w:cs="Segoe UI"/>
          <w:b w:val="0"/>
          <w:sz w:val="20"/>
          <w:szCs w:val="20"/>
        </w:rPr>
        <w:t>. in prep. (b)).</w:t>
      </w:r>
    </w:p>
    <w:p w:rsidR="009A724C" w:rsidRPr="005C4CF4" w:rsidRDefault="009A724C" w:rsidP="00A60422">
      <w:pPr>
        <w:pStyle w:val="PdeTtext"/>
        <w:numPr>
          <w:ilvl w:val="0"/>
          <w:numId w:val="13"/>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rPr>
        <w:t xml:space="preserve">Implementation of forest management strategies under the Forest Management Plan, </w:t>
      </w:r>
      <w:r w:rsidRPr="005C4CF4">
        <w:rPr>
          <w:rFonts w:ascii="Segoe UI" w:hAnsi="Segoe UI" w:cs="Segoe UI"/>
          <w:b w:val="0"/>
          <w:iCs/>
          <w:sz w:val="20"/>
          <w:szCs w:val="20"/>
        </w:rPr>
        <w:t>achieved through a range of strategies including the creation, protection or management of:</w:t>
      </w:r>
    </w:p>
    <w:p w:rsidR="009A724C" w:rsidRPr="005C4CF4" w:rsidRDefault="009A724C" w:rsidP="00A60422">
      <w:pPr>
        <w:pStyle w:val="PdeTtext"/>
        <w:numPr>
          <w:ilvl w:val="1"/>
          <w:numId w:val="13"/>
        </w:numPr>
        <w:spacing w:after="0" w:line="300" w:lineRule="auto"/>
        <w:ind w:left="851" w:hanging="425"/>
        <w:rPr>
          <w:rFonts w:ascii="Segoe UI" w:hAnsi="Segoe UI" w:cs="Segoe UI"/>
          <w:b w:val="0"/>
          <w:sz w:val="20"/>
          <w:szCs w:val="20"/>
        </w:rPr>
      </w:pPr>
      <w:r w:rsidRPr="005C4CF4">
        <w:rPr>
          <w:rFonts w:ascii="Segoe UI" w:hAnsi="Segoe UI" w:cs="Segoe UI"/>
          <w:b w:val="0"/>
          <w:iCs/>
          <w:sz w:val="20"/>
          <w:szCs w:val="20"/>
        </w:rPr>
        <w:t>The network of conservation reserves and informal reserves</w:t>
      </w:r>
      <w:r w:rsidRPr="005C4CF4">
        <w:rPr>
          <w:rFonts w:ascii="Segoe UI" w:hAnsi="Segoe UI" w:cs="Segoe UI"/>
          <w:b w:val="0"/>
          <w:iCs/>
          <w:snapToGrid w:val="0"/>
          <w:sz w:val="20"/>
          <w:szCs w:val="20"/>
        </w:rPr>
        <w:t xml:space="preserve">, including river and stream zones and </w:t>
      </w:r>
      <w:r w:rsidRPr="005C4CF4">
        <w:rPr>
          <w:rFonts w:ascii="Segoe UI" w:hAnsi="Segoe UI" w:cs="Segoe UI"/>
          <w:b w:val="0"/>
          <w:iCs/>
          <w:sz w:val="20"/>
          <w:szCs w:val="20"/>
        </w:rPr>
        <w:t>old-growth forest.</w:t>
      </w:r>
    </w:p>
    <w:p w:rsidR="009A724C" w:rsidRPr="005C4CF4" w:rsidRDefault="009A724C" w:rsidP="00A60422">
      <w:pPr>
        <w:pStyle w:val="PdeTtext"/>
        <w:numPr>
          <w:ilvl w:val="1"/>
          <w:numId w:val="13"/>
        </w:numPr>
        <w:spacing w:after="0" w:line="300" w:lineRule="auto"/>
        <w:ind w:left="851" w:hanging="425"/>
        <w:rPr>
          <w:rFonts w:ascii="Segoe UI" w:hAnsi="Segoe UI" w:cs="Segoe UI"/>
          <w:b w:val="0"/>
          <w:sz w:val="20"/>
          <w:szCs w:val="20"/>
        </w:rPr>
      </w:pPr>
      <w:r w:rsidRPr="005C4CF4">
        <w:rPr>
          <w:rFonts w:ascii="Segoe UI" w:hAnsi="Segoe UI" w:cs="Segoe UI"/>
          <w:b w:val="0"/>
          <w:iCs/>
          <w:sz w:val="20"/>
          <w:szCs w:val="20"/>
        </w:rPr>
        <w:t>Fauna habitat zones, these zones provide a refuge and a source of fauna to recolonise disturbed areas as they regenerate.</w:t>
      </w:r>
    </w:p>
    <w:p w:rsidR="009A724C" w:rsidRPr="005C4CF4" w:rsidRDefault="009A724C" w:rsidP="00A60422">
      <w:pPr>
        <w:pStyle w:val="PdeTtext"/>
        <w:numPr>
          <w:ilvl w:val="1"/>
          <w:numId w:val="13"/>
        </w:numPr>
        <w:spacing w:after="0" w:line="300" w:lineRule="auto"/>
        <w:ind w:left="851" w:hanging="425"/>
        <w:rPr>
          <w:rFonts w:ascii="Segoe UI" w:hAnsi="Segoe UI" w:cs="Segoe UI"/>
          <w:b w:val="0"/>
          <w:sz w:val="20"/>
          <w:szCs w:val="20"/>
        </w:rPr>
      </w:pPr>
      <w:r w:rsidRPr="005C4CF4">
        <w:rPr>
          <w:rFonts w:ascii="Segoe UI" w:hAnsi="Segoe UI" w:cs="Segoe UI"/>
          <w:b w:val="0"/>
          <w:iCs/>
          <w:sz w:val="20"/>
          <w:szCs w:val="20"/>
        </w:rPr>
        <w:t xml:space="preserve">Habitat elements, including habitat trees with hollows or the potential to develop hollows for use by fauna species, habitat logs, </w:t>
      </w:r>
      <w:proofErr w:type="spellStart"/>
      <w:r w:rsidRPr="005C4CF4">
        <w:rPr>
          <w:rFonts w:ascii="Segoe UI" w:hAnsi="Segoe UI" w:cs="Segoe UI"/>
          <w:b w:val="0"/>
          <w:iCs/>
          <w:sz w:val="20"/>
          <w:szCs w:val="20"/>
        </w:rPr>
        <w:t>midstorey</w:t>
      </w:r>
      <w:proofErr w:type="spellEnd"/>
      <w:r w:rsidRPr="005C4CF4">
        <w:rPr>
          <w:rFonts w:ascii="Segoe UI" w:hAnsi="Segoe UI" w:cs="Segoe UI"/>
          <w:b w:val="0"/>
          <w:iCs/>
          <w:sz w:val="20"/>
          <w:szCs w:val="20"/>
        </w:rPr>
        <w:t xml:space="preserve"> vegetation and long-lived species in areas subject to timber harvesting.</w:t>
      </w:r>
    </w:p>
    <w:p w:rsidR="009A724C" w:rsidRPr="005C4CF4" w:rsidRDefault="009A724C" w:rsidP="00A60422">
      <w:pPr>
        <w:pStyle w:val="PdeTtext"/>
        <w:numPr>
          <w:ilvl w:val="0"/>
          <w:numId w:val="23"/>
        </w:numPr>
        <w:spacing w:after="0" w:line="300" w:lineRule="auto"/>
        <w:ind w:left="426" w:hanging="426"/>
        <w:rPr>
          <w:rFonts w:ascii="Segoe UI" w:hAnsi="Segoe UI" w:cs="Segoe UI"/>
          <w:b w:val="0"/>
          <w:sz w:val="20"/>
          <w:szCs w:val="20"/>
        </w:rPr>
      </w:pPr>
      <w:r w:rsidRPr="005C4CF4">
        <w:rPr>
          <w:rFonts w:ascii="Segoe UI" w:hAnsi="Segoe UI" w:cs="Segoe UI"/>
          <w:b w:val="0"/>
          <w:iCs/>
          <w:sz w:val="20"/>
          <w:szCs w:val="20"/>
        </w:rPr>
        <w:lastRenderedPageBreak/>
        <w:t xml:space="preserve">On a case-by-case basis DEC can put in place management strategies to further protect quokka populations from potential disturbance from harvesting operations through the approvals process for native forest timber harvesting. </w:t>
      </w:r>
    </w:p>
    <w:p w:rsidR="009A724C" w:rsidRPr="005C4CF4" w:rsidRDefault="009A724C" w:rsidP="00A60422">
      <w:pPr>
        <w:pStyle w:val="PdeTtext"/>
        <w:numPr>
          <w:ilvl w:val="0"/>
          <w:numId w:val="13"/>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rPr>
        <w:t>DEC support for postgraduate research including:</w:t>
      </w:r>
    </w:p>
    <w:p w:rsidR="009A724C" w:rsidRPr="005C4CF4" w:rsidRDefault="009A724C" w:rsidP="00A60422">
      <w:pPr>
        <w:pStyle w:val="PdeTtext"/>
        <w:numPr>
          <w:ilvl w:val="1"/>
          <w:numId w:val="13"/>
        </w:numPr>
        <w:spacing w:after="0" w:line="300" w:lineRule="auto"/>
        <w:ind w:left="851" w:hanging="425"/>
        <w:rPr>
          <w:rFonts w:ascii="Segoe UI" w:hAnsi="Segoe UI" w:cs="Segoe UI"/>
          <w:b w:val="0"/>
          <w:sz w:val="20"/>
          <w:szCs w:val="20"/>
        </w:rPr>
      </w:pPr>
      <w:r w:rsidRPr="005C4CF4">
        <w:rPr>
          <w:rFonts w:ascii="Segoe UI" w:hAnsi="Segoe UI" w:cs="Segoe UI"/>
          <w:b w:val="0"/>
          <w:sz w:val="20"/>
          <w:szCs w:val="20"/>
        </w:rPr>
        <w:t>Investigating population dynamics, habitat use, dispersal and movement patterns, and fire response of quokkas in the southern forests between Manjimup and Walpole.</w:t>
      </w:r>
    </w:p>
    <w:p w:rsidR="009A724C" w:rsidRPr="005C4CF4" w:rsidRDefault="009A724C" w:rsidP="00A60422">
      <w:pPr>
        <w:pStyle w:val="PdeTtext"/>
        <w:numPr>
          <w:ilvl w:val="1"/>
          <w:numId w:val="13"/>
        </w:numPr>
        <w:spacing w:after="0" w:line="300" w:lineRule="auto"/>
        <w:ind w:left="851" w:hanging="425"/>
        <w:rPr>
          <w:rFonts w:ascii="Segoe UI" w:hAnsi="Segoe UI" w:cs="Segoe UI"/>
          <w:b w:val="0"/>
          <w:sz w:val="20"/>
          <w:szCs w:val="20"/>
        </w:rPr>
      </w:pPr>
      <w:r w:rsidRPr="005C4CF4">
        <w:rPr>
          <w:rFonts w:ascii="Segoe UI" w:hAnsi="Segoe UI" w:cs="Segoe UI"/>
          <w:b w:val="0"/>
          <w:sz w:val="20"/>
          <w:szCs w:val="20"/>
        </w:rPr>
        <w:t>Investigating the impact of feral animals on quokka in the northern jarrah forest.</w:t>
      </w:r>
    </w:p>
    <w:p w:rsidR="009A724C" w:rsidRPr="005C4CF4" w:rsidRDefault="009A724C" w:rsidP="00A60422">
      <w:pPr>
        <w:pStyle w:val="PdeTtext"/>
        <w:numPr>
          <w:ilvl w:val="1"/>
          <w:numId w:val="13"/>
        </w:numPr>
        <w:spacing w:after="0" w:line="300" w:lineRule="auto"/>
        <w:ind w:left="851" w:hanging="425"/>
        <w:rPr>
          <w:rFonts w:ascii="Segoe UI" w:hAnsi="Segoe UI" w:cs="Segoe UI"/>
          <w:b w:val="0"/>
          <w:sz w:val="20"/>
          <w:szCs w:val="20"/>
        </w:rPr>
      </w:pPr>
      <w:r w:rsidRPr="005C4CF4">
        <w:rPr>
          <w:rFonts w:ascii="Segoe UI" w:hAnsi="Segoe UI" w:cs="Segoe UI"/>
          <w:b w:val="0"/>
          <w:sz w:val="20"/>
          <w:szCs w:val="20"/>
        </w:rPr>
        <w:t>A collaborative research agreement between RIA, DEC and UWA. The research agreement will support a PhD program to gain an understanding of the demographic and genetic population structure of the Rottnest Island quokka. It will include quantitative estimates of population parameters for survivorship, capture probability, movement between, and spatial and temporal changes to populations.</w:t>
      </w:r>
    </w:p>
    <w:p w:rsidR="009A724C" w:rsidRPr="005C4CF4" w:rsidRDefault="009A724C" w:rsidP="00A60422">
      <w:pPr>
        <w:pStyle w:val="PdeTtext"/>
        <w:numPr>
          <w:ilvl w:val="0"/>
          <w:numId w:val="13"/>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rPr>
        <w:t xml:space="preserve">A management plan for Rottnest Island has been developed (RIA 2009). An initiative of the plan is to coordinate current and proposed management actions including weed and fire management, woodland restoration and quokka management. The plan outlines that a </w:t>
      </w:r>
      <w:r w:rsidRPr="005C4CF4">
        <w:rPr>
          <w:rFonts w:ascii="Segoe UI" w:hAnsi="Segoe UI" w:cs="Segoe UI"/>
          <w:b w:val="0"/>
          <w:i/>
          <w:sz w:val="20"/>
          <w:szCs w:val="20"/>
        </w:rPr>
        <w:t>Terrestrial Management Strategy</w:t>
      </w:r>
      <w:r w:rsidRPr="005C4CF4">
        <w:rPr>
          <w:rFonts w:ascii="Segoe UI" w:hAnsi="Segoe UI" w:cs="Segoe UI"/>
          <w:b w:val="0"/>
          <w:sz w:val="20"/>
          <w:szCs w:val="20"/>
        </w:rPr>
        <w:t xml:space="preserve"> be developed for the island which will cover quokka and quokka habitat management in more detail. </w:t>
      </w:r>
    </w:p>
    <w:p w:rsidR="009A724C" w:rsidRPr="005C4CF4" w:rsidRDefault="009A724C" w:rsidP="00A60422">
      <w:pPr>
        <w:pStyle w:val="PdeTtext"/>
        <w:numPr>
          <w:ilvl w:val="0"/>
          <w:numId w:val="13"/>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rPr>
        <w:t xml:space="preserve">Federal funding for DEC’s Frankland District to help in the quantification of the impact of feral pigs on EPBC listed </w:t>
      </w:r>
      <w:proofErr w:type="spellStart"/>
      <w:r w:rsidRPr="005C4CF4">
        <w:rPr>
          <w:rFonts w:ascii="Segoe UI" w:hAnsi="Segoe UI" w:cs="Segoe UI"/>
          <w:b w:val="0"/>
          <w:sz w:val="20"/>
          <w:szCs w:val="20"/>
        </w:rPr>
        <w:t>taxa</w:t>
      </w:r>
      <w:proofErr w:type="spellEnd"/>
      <w:r w:rsidRPr="005C4CF4">
        <w:rPr>
          <w:rFonts w:ascii="Segoe UI" w:hAnsi="Segoe UI" w:cs="Segoe UI"/>
          <w:b w:val="0"/>
          <w:sz w:val="20"/>
          <w:szCs w:val="20"/>
        </w:rPr>
        <w:t xml:space="preserve">, including the quokka. </w:t>
      </w:r>
    </w:p>
    <w:p w:rsidR="00731183" w:rsidRPr="005C4CF4" w:rsidRDefault="009A724C" w:rsidP="00731183">
      <w:pPr>
        <w:pStyle w:val="PdeTtext"/>
        <w:numPr>
          <w:ilvl w:val="0"/>
          <w:numId w:val="13"/>
        </w:numPr>
        <w:spacing w:after="0" w:line="300" w:lineRule="auto"/>
        <w:ind w:left="426" w:hanging="426"/>
        <w:rPr>
          <w:rFonts w:ascii="Segoe UI" w:hAnsi="Segoe UI" w:cs="Segoe UI"/>
          <w:b w:val="0"/>
          <w:sz w:val="20"/>
          <w:szCs w:val="20"/>
        </w:rPr>
      </w:pPr>
      <w:r w:rsidRPr="005C4CF4">
        <w:rPr>
          <w:rFonts w:ascii="Segoe UI" w:hAnsi="Segoe UI" w:cs="Segoe UI"/>
          <w:b w:val="0"/>
          <w:sz w:val="20"/>
          <w:szCs w:val="20"/>
          <w:lang w:val="en-US"/>
        </w:rPr>
        <w:t xml:space="preserve">The </w:t>
      </w:r>
      <w:r w:rsidRPr="005C4CF4">
        <w:rPr>
          <w:rFonts w:ascii="Segoe UI" w:hAnsi="Segoe UI" w:cs="Segoe UI"/>
          <w:b w:val="0"/>
          <w:i/>
          <w:sz w:val="20"/>
          <w:szCs w:val="20"/>
          <w:lang w:val="en-US"/>
        </w:rPr>
        <w:t>South Coast Integrated Fauna Recovery Project</w:t>
      </w:r>
      <w:r w:rsidRPr="005C4CF4">
        <w:rPr>
          <w:rFonts w:ascii="Segoe UI" w:hAnsi="Segoe UI" w:cs="Segoe UI"/>
          <w:b w:val="0"/>
          <w:sz w:val="20"/>
          <w:szCs w:val="20"/>
          <w:lang w:val="en-US"/>
        </w:rPr>
        <w:t xml:space="preserve"> was established in 2009 with the objective of developing effective cat control techniques which could be used in conjunction with existing fox control, to provide integrated feral predator control for high value fauna conservation reserves in the South Coast Region.</w:t>
      </w:r>
    </w:p>
    <w:p w:rsidR="00392905" w:rsidRPr="007922E2" w:rsidRDefault="00310791">
      <w:pPr>
        <w:spacing w:after="0" w:line="240" w:lineRule="auto"/>
        <w:rPr>
          <w:rFonts w:ascii="Segoe UI" w:hAnsi="Segoe UI" w:cs="Segoe UI"/>
          <w:b/>
          <w:bCs/>
          <w:sz w:val="28"/>
          <w:szCs w:val="28"/>
        </w:rPr>
      </w:pPr>
      <w:bookmarkStart w:id="135" w:name="_Toc342386035"/>
      <w:r w:rsidRPr="00310791">
        <w:rPr>
          <w:rFonts w:ascii="Segoe UI" w:hAnsi="Segoe UI" w:cs="Segoe UI"/>
          <w:noProof/>
          <w:lang w:eastAsia="en-AU"/>
        </w:rPr>
        <w:pict>
          <v:roundrect id="_x0000_s1051" style="position:absolute;margin-left:-66.45pt;margin-top:13.4pt;width:680.25pt;height:55.5pt;z-index:-251599872" arcsize="10923f" fillcolor="#c4bc96 [2414]" strokecolor="#484329 [814]"/>
        </w:pict>
      </w:r>
    </w:p>
    <w:p w:rsidR="009A724C" w:rsidRPr="001767E2" w:rsidRDefault="009A724C"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r w:rsidRPr="001767E2">
        <w:rPr>
          <w:rFonts w:ascii="Segoe UI" w:hAnsi="Segoe UI" w:cs="Segoe UI"/>
          <w:b w:val="0"/>
          <w:color w:val="FFFFFF" w:themeColor="background1"/>
          <w:sz w:val="56"/>
          <w:szCs w:val="56"/>
        </w:rPr>
        <w:t>Management practices and policies</w:t>
      </w:r>
      <w:bookmarkEnd w:id="135"/>
    </w:p>
    <w:p w:rsidR="009A724C" w:rsidRPr="007922E2" w:rsidRDefault="009A724C" w:rsidP="00BD36CA">
      <w:pPr>
        <w:spacing w:after="0" w:line="300" w:lineRule="auto"/>
        <w:rPr>
          <w:rFonts w:ascii="Segoe UI" w:hAnsi="Segoe UI" w:cs="Segoe UI"/>
        </w:rPr>
      </w:pPr>
    </w:p>
    <w:p w:rsidR="009A724C" w:rsidRPr="005C4CF4" w:rsidRDefault="009A724C" w:rsidP="00BD36CA">
      <w:pPr>
        <w:spacing w:after="0" w:line="300" w:lineRule="auto"/>
        <w:rPr>
          <w:rFonts w:ascii="Segoe UI" w:hAnsi="Segoe UI" w:cs="Segoe UI"/>
          <w:sz w:val="20"/>
          <w:szCs w:val="20"/>
        </w:rPr>
      </w:pPr>
      <w:r w:rsidRPr="005C4CF4">
        <w:rPr>
          <w:rFonts w:ascii="Segoe UI" w:hAnsi="Segoe UI" w:cs="Segoe UI"/>
          <w:sz w:val="20"/>
          <w:szCs w:val="20"/>
        </w:rPr>
        <w:t>Management practices (policies, strategies, plans) that have a role in the protection of the quokka include but are not limited to the following:</w:t>
      </w:r>
    </w:p>
    <w:p w:rsidR="009A724C" w:rsidRPr="005C4CF4" w:rsidRDefault="009A724C" w:rsidP="00BD36CA">
      <w:pPr>
        <w:spacing w:after="0" w:line="300" w:lineRule="auto"/>
        <w:rPr>
          <w:rFonts w:ascii="Segoe UI" w:hAnsi="Segoe UI" w:cs="Segoe UI"/>
          <w:sz w:val="20"/>
          <w:szCs w:val="20"/>
        </w:rPr>
      </w:pPr>
    </w:p>
    <w:p w:rsidR="009A724C" w:rsidRPr="005C4CF4" w:rsidRDefault="009A724C" w:rsidP="00A60422">
      <w:pPr>
        <w:numPr>
          <w:ilvl w:val="0"/>
          <w:numId w:val="7"/>
        </w:numPr>
        <w:spacing w:after="0" w:line="300" w:lineRule="auto"/>
        <w:ind w:left="357" w:hanging="357"/>
        <w:rPr>
          <w:rFonts w:ascii="Segoe UI" w:hAnsi="Segoe UI" w:cs="Segoe UI"/>
          <w:sz w:val="20"/>
          <w:szCs w:val="20"/>
        </w:rPr>
      </w:pPr>
      <w:bookmarkStart w:id="136" w:name="_Toc199095904"/>
      <w:bookmarkStart w:id="137" w:name="_Ref110648732"/>
      <w:bookmarkStart w:id="138" w:name="_Ref110648751"/>
      <w:bookmarkStart w:id="139" w:name="_Toc140975467"/>
      <w:bookmarkEnd w:id="131"/>
      <w:bookmarkEnd w:id="132"/>
      <w:bookmarkEnd w:id="133"/>
      <w:bookmarkEnd w:id="134"/>
      <w:r w:rsidRPr="005C4CF4">
        <w:rPr>
          <w:rFonts w:ascii="Segoe UI" w:hAnsi="Segoe UI" w:cs="Segoe UI"/>
          <w:sz w:val="20"/>
          <w:szCs w:val="20"/>
        </w:rPr>
        <w:t>WA Forest Management Plan 2004-2013 (Conservation Commission of WA 2004)</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rPr>
        <w:t>Rottnest Island Management Plan 2009-2014 (Rottnest Island Authority 2009)</w:t>
      </w:r>
    </w:p>
    <w:p w:rsidR="009A724C" w:rsidRPr="005C4CF4" w:rsidRDefault="009A724C" w:rsidP="00A60422">
      <w:pPr>
        <w:numPr>
          <w:ilvl w:val="0"/>
          <w:numId w:val="7"/>
        </w:numPr>
        <w:suppressAutoHyphens/>
        <w:spacing w:after="0" w:line="300" w:lineRule="auto"/>
        <w:ind w:left="357" w:hanging="357"/>
        <w:jc w:val="both"/>
        <w:rPr>
          <w:rFonts w:ascii="Segoe UI" w:hAnsi="Segoe UI" w:cs="Segoe UI"/>
          <w:sz w:val="20"/>
          <w:szCs w:val="20"/>
        </w:rPr>
      </w:pPr>
      <w:r w:rsidRPr="005C4CF4">
        <w:rPr>
          <w:rFonts w:ascii="Segoe UI" w:hAnsi="Segoe UI" w:cs="Segoe UI"/>
          <w:i/>
          <w:sz w:val="20"/>
          <w:szCs w:val="20"/>
        </w:rPr>
        <w:t>Western Shield</w:t>
      </w:r>
      <w:r w:rsidRPr="005C4CF4">
        <w:rPr>
          <w:rFonts w:ascii="Segoe UI" w:hAnsi="Segoe UI" w:cs="Segoe UI"/>
          <w:sz w:val="20"/>
          <w:szCs w:val="20"/>
        </w:rPr>
        <w:t xml:space="preserve"> Fauna Recovery Program Draft Interim Strategic Plan 2009-2010 (DEC 2008b)</w:t>
      </w:r>
    </w:p>
    <w:p w:rsidR="009A724C" w:rsidRPr="005C4CF4" w:rsidRDefault="009A724C" w:rsidP="00A60422">
      <w:pPr>
        <w:numPr>
          <w:ilvl w:val="0"/>
          <w:numId w:val="7"/>
        </w:numPr>
        <w:suppressAutoHyphens/>
        <w:spacing w:after="0" w:line="300" w:lineRule="auto"/>
        <w:ind w:left="357" w:hanging="357"/>
        <w:jc w:val="both"/>
        <w:rPr>
          <w:rFonts w:ascii="Segoe UI" w:hAnsi="Segoe UI" w:cs="Segoe UI"/>
          <w:sz w:val="20"/>
          <w:szCs w:val="20"/>
        </w:rPr>
      </w:pPr>
      <w:r w:rsidRPr="005C4CF4">
        <w:rPr>
          <w:rFonts w:ascii="Segoe UI" w:hAnsi="Segoe UI" w:cs="Segoe UI"/>
          <w:iCs/>
          <w:sz w:val="20"/>
          <w:szCs w:val="20"/>
        </w:rPr>
        <w:t>Minimising Disease Risk in Wildlife Management</w:t>
      </w:r>
      <w:r w:rsidRPr="005C4CF4">
        <w:rPr>
          <w:rFonts w:ascii="Segoe UI" w:hAnsi="Segoe UI" w:cs="Segoe UI"/>
          <w:sz w:val="20"/>
          <w:szCs w:val="20"/>
        </w:rPr>
        <w:t xml:space="preserve"> 3</w:t>
      </w:r>
      <w:r w:rsidRPr="005C4CF4">
        <w:rPr>
          <w:rFonts w:ascii="Segoe UI" w:hAnsi="Segoe UI" w:cs="Segoe UI"/>
          <w:sz w:val="20"/>
          <w:szCs w:val="20"/>
          <w:vertAlign w:val="superscript"/>
        </w:rPr>
        <w:t>rd</w:t>
      </w:r>
      <w:r w:rsidRPr="005C4CF4">
        <w:rPr>
          <w:rFonts w:ascii="Segoe UI" w:hAnsi="Segoe UI" w:cs="Segoe UI"/>
          <w:sz w:val="20"/>
          <w:szCs w:val="20"/>
        </w:rPr>
        <w:t xml:space="preserve"> Edition (Chapman </w:t>
      </w:r>
      <w:r w:rsidRPr="005C4CF4">
        <w:rPr>
          <w:rFonts w:ascii="Segoe UI" w:hAnsi="Segoe UI" w:cs="Segoe UI"/>
          <w:i/>
          <w:sz w:val="20"/>
          <w:szCs w:val="20"/>
        </w:rPr>
        <w:t>et al</w:t>
      </w:r>
      <w:r w:rsidRPr="005C4CF4">
        <w:rPr>
          <w:rFonts w:ascii="Segoe UI" w:hAnsi="Segoe UI" w:cs="Segoe UI"/>
          <w:sz w:val="20"/>
          <w:szCs w:val="20"/>
        </w:rPr>
        <w:t>. 2011)</w:t>
      </w:r>
    </w:p>
    <w:p w:rsidR="009A724C" w:rsidRPr="005C4CF4" w:rsidRDefault="009A724C" w:rsidP="00A60422">
      <w:pPr>
        <w:numPr>
          <w:ilvl w:val="0"/>
          <w:numId w:val="7"/>
        </w:numPr>
        <w:spacing w:after="0" w:line="300" w:lineRule="auto"/>
        <w:ind w:left="357" w:hanging="357"/>
        <w:jc w:val="both"/>
        <w:rPr>
          <w:rFonts w:ascii="Segoe UI" w:hAnsi="Segoe UI" w:cs="Segoe UI"/>
          <w:sz w:val="20"/>
          <w:szCs w:val="20"/>
        </w:rPr>
      </w:pPr>
      <w:r w:rsidRPr="005C4CF4">
        <w:rPr>
          <w:rFonts w:ascii="Segoe UI" w:hAnsi="Segoe UI" w:cs="Segoe UI"/>
          <w:sz w:val="20"/>
          <w:szCs w:val="20"/>
        </w:rPr>
        <w:t>Policy Statement No. 3 Management of Phytophthora and disease caused by it (CALM 1998)</w:t>
      </w:r>
    </w:p>
    <w:p w:rsidR="009A724C" w:rsidRPr="005C4CF4" w:rsidRDefault="009A724C" w:rsidP="00A60422">
      <w:pPr>
        <w:numPr>
          <w:ilvl w:val="0"/>
          <w:numId w:val="7"/>
        </w:numPr>
        <w:spacing w:after="0" w:line="300" w:lineRule="auto"/>
        <w:ind w:left="357" w:hanging="357"/>
        <w:jc w:val="both"/>
        <w:rPr>
          <w:rFonts w:ascii="Segoe UI" w:hAnsi="Segoe UI" w:cs="Segoe UI"/>
          <w:sz w:val="20"/>
          <w:szCs w:val="20"/>
        </w:rPr>
      </w:pPr>
      <w:r w:rsidRPr="005C4CF4">
        <w:rPr>
          <w:rFonts w:ascii="Segoe UI" w:hAnsi="Segoe UI" w:cs="Segoe UI"/>
          <w:sz w:val="20"/>
          <w:szCs w:val="20"/>
        </w:rPr>
        <w:t xml:space="preserve">Policy Statement No. 29 </w:t>
      </w:r>
      <w:r w:rsidRPr="005C4CF4">
        <w:rPr>
          <w:rFonts w:ascii="Segoe UI" w:hAnsi="Segoe UI" w:cs="Segoe UI"/>
          <w:iCs/>
          <w:sz w:val="20"/>
          <w:szCs w:val="20"/>
        </w:rPr>
        <w:t>Translocation of threatened flora and fauna</w:t>
      </w:r>
      <w:r w:rsidRPr="005C4CF4">
        <w:rPr>
          <w:rFonts w:ascii="Segoe UI" w:hAnsi="Segoe UI" w:cs="Segoe UI"/>
          <w:i/>
          <w:iCs/>
          <w:sz w:val="20"/>
          <w:szCs w:val="20"/>
        </w:rPr>
        <w:t xml:space="preserve"> </w:t>
      </w:r>
      <w:r w:rsidRPr="005C4CF4">
        <w:rPr>
          <w:rFonts w:ascii="Segoe UI" w:hAnsi="Segoe UI" w:cs="Segoe UI"/>
          <w:sz w:val="20"/>
          <w:szCs w:val="20"/>
        </w:rPr>
        <w:t>(CALM 1995)</w:t>
      </w:r>
    </w:p>
    <w:p w:rsidR="009A724C" w:rsidRPr="005C4CF4" w:rsidRDefault="009A724C" w:rsidP="00A60422">
      <w:pPr>
        <w:numPr>
          <w:ilvl w:val="0"/>
          <w:numId w:val="7"/>
        </w:numPr>
        <w:spacing w:after="0" w:line="300" w:lineRule="auto"/>
        <w:ind w:left="357" w:hanging="357"/>
        <w:jc w:val="both"/>
        <w:rPr>
          <w:rFonts w:ascii="Segoe UI" w:hAnsi="Segoe UI" w:cs="Segoe UI"/>
          <w:sz w:val="20"/>
          <w:szCs w:val="20"/>
        </w:rPr>
      </w:pPr>
      <w:r w:rsidRPr="005C4CF4">
        <w:rPr>
          <w:rFonts w:ascii="Segoe UI" w:hAnsi="Segoe UI" w:cs="Segoe UI"/>
          <w:sz w:val="20"/>
          <w:szCs w:val="20"/>
        </w:rPr>
        <w:t>Policy Statement No. 33 Conservation of endangered and specially protected fauna in the wild (CALM 1991)</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rPr>
        <w:t>Wellington NP, Westralia Conservation Park and Wellington Discovery Forest Management Plan (DEC 2008a)</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rPr>
        <w:t>Guidelines for Protection of the Values of Informal Reserves and Fauna Habitat Zones, SFM Series, Guideline No. 4 (DEC 2009a)</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rPr>
        <w:t>Guidelines for the Selection of Fauna Habitat Zones</w:t>
      </w:r>
      <w:r w:rsidRPr="005C4CF4">
        <w:rPr>
          <w:rFonts w:ascii="Segoe UI" w:hAnsi="Segoe UI" w:cs="Segoe UI"/>
          <w:i/>
          <w:iCs/>
          <w:sz w:val="20"/>
          <w:szCs w:val="20"/>
        </w:rPr>
        <w:t xml:space="preserve">, </w:t>
      </w:r>
      <w:r w:rsidRPr="005C4CF4">
        <w:rPr>
          <w:rFonts w:ascii="Segoe UI" w:hAnsi="Segoe UI" w:cs="Segoe UI"/>
          <w:sz w:val="20"/>
          <w:szCs w:val="20"/>
        </w:rPr>
        <w:t>SFM Series, Guideline No. 6 (DEC 2010)</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rPr>
        <w:lastRenderedPageBreak/>
        <w:t>Protocol for measuring and reporting on the key performance indicators of the Forest Management Plan 2004-2013, SFM Manual No. 2 (DEC 2011)</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rPr>
        <w:t>South Coast Regional Fire Management Plan 2009-2014 (DEC 2009b)</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rPr>
        <w:t>Walpole Wilderness and adjacent Parks and Reserves Management Plan 2008 (DEC 2008c)</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proofErr w:type="spellStart"/>
      <w:r w:rsidRPr="005C4CF4">
        <w:rPr>
          <w:rFonts w:ascii="Segoe UI" w:hAnsi="Segoe UI" w:cs="Segoe UI"/>
          <w:sz w:val="20"/>
          <w:szCs w:val="20"/>
        </w:rPr>
        <w:t>Perup</w:t>
      </w:r>
      <w:proofErr w:type="spellEnd"/>
      <w:r w:rsidRPr="005C4CF4">
        <w:rPr>
          <w:rFonts w:ascii="Segoe UI" w:hAnsi="Segoe UI" w:cs="Segoe UI"/>
          <w:sz w:val="20"/>
          <w:szCs w:val="20"/>
        </w:rPr>
        <w:t xml:space="preserve"> Management Plan 2012 (DEC 2012)</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lang w:eastAsia="en-AU"/>
        </w:rPr>
        <w:t>Designing a Monitoring Project for Significant Native Fauna Species. Version 1.2. Prepared for Resource Condition Monitoring - Significant Native Species and Ecological Communities Project. DEC (</w:t>
      </w:r>
      <w:proofErr w:type="spellStart"/>
      <w:r w:rsidRPr="005C4CF4">
        <w:rPr>
          <w:rFonts w:ascii="Segoe UI" w:hAnsi="Segoe UI" w:cs="Segoe UI"/>
          <w:sz w:val="20"/>
          <w:szCs w:val="20"/>
          <w:lang w:eastAsia="en-AU"/>
        </w:rPr>
        <w:t>Freegard</w:t>
      </w:r>
      <w:proofErr w:type="spellEnd"/>
      <w:r w:rsidRPr="005C4CF4">
        <w:rPr>
          <w:rFonts w:ascii="Segoe UI" w:hAnsi="Segoe UI" w:cs="Segoe UI"/>
          <w:sz w:val="20"/>
          <w:szCs w:val="20"/>
          <w:lang w:eastAsia="en-AU"/>
        </w:rPr>
        <w:t xml:space="preserve"> 2009)</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lang w:eastAsia="en-AU"/>
        </w:rPr>
        <w:t>South Coast Threatened Birds Recovery Plan 2009 (DEC 2009c)</w:t>
      </w:r>
    </w:p>
    <w:p w:rsidR="009A724C" w:rsidRPr="005C4CF4" w:rsidRDefault="009A724C" w:rsidP="00A60422">
      <w:pPr>
        <w:numPr>
          <w:ilvl w:val="0"/>
          <w:numId w:val="7"/>
        </w:numPr>
        <w:spacing w:after="0" w:line="300" w:lineRule="auto"/>
        <w:ind w:left="357" w:hanging="357"/>
        <w:rPr>
          <w:rFonts w:ascii="Segoe UI" w:hAnsi="Segoe UI" w:cs="Segoe UI"/>
          <w:sz w:val="20"/>
          <w:szCs w:val="20"/>
        </w:rPr>
      </w:pPr>
      <w:r w:rsidRPr="005C4CF4">
        <w:rPr>
          <w:rFonts w:ascii="Segoe UI" w:hAnsi="Segoe UI" w:cs="Segoe UI"/>
          <w:sz w:val="20"/>
          <w:szCs w:val="20"/>
          <w:lang w:eastAsia="en-AU"/>
        </w:rPr>
        <w:t>Gilbert’s Potoroo Recovery Plan 2004 (Courtenay and Friend 2004)</w:t>
      </w:r>
    </w:p>
    <w:p w:rsidR="009A724C" w:rsidRPr="005C4CF4" w:rsidRDefault="009A724C" w:rsidP="00A60422">
      <w:pPr>
        <w:pStyle w:val="NORMAL0"/>
        <w:numPr>
          <w:ilvl w:val="0"/>
          <w:numId w:val="7"/>
        </w:numPr>
        <w:spacing w:after="0"/>
        <w:rPr>
          <w:rFonts w:ascii="Segoe UI" w:hAnsi="Segoe UI" w:cs="Segoe UI"/>
          <w:sz w:val="20"/>
          <w:szCs w:val="20"/>
        </w:rPr>
      </w:pPr>
      <w:r w:rsidRPr="005C4CF4">
        <w:rPr>
          <w:rFonts w:ascii="Segoe UI" w:hAnsi="Segoe UI" w:cs="Segoe UI"/>
          <w:sz w:val="20"/>
          <w:szCs w:val="20"/>
        </w:rPr>
        <w:t>Threat Abatement Plan for Predation by the European Red Fox (DEWHA 2008b)</w:t>
      </w:r>
    </w:p>
    <w:p w:rsidR="009A724C" w:rsidRPr="005C4CF4" w:rsidRDefault="009A724C" w:rsidP="00A60422">
      <w:pPr>
        <w:pStyle w:val="NORMAL0"/>
        <w:numPr>
          <w:ilvl w:val="0"/>
          <w:numId w:val="7"/>
        </w:numPr>
        <w:spacing w:after="0"/>
        <w:rPr>
          <w:rFonts w:ascii="Segoe UI" w:hAnsi="Segoe UI" w:cs="Segoe UI"/>
          <w:sz w:val="20"/>
          <w:szCs w:val="20"/>
        </w:rPr>
      </w:pPr>
      <w:r w:rsidRPr="005C4CF4">
        <w:rPr>
          <w:rFonts w:ascii="Segoe UI" w:hAnsi="Segoe UI" w:cs="Segoe UI"/>
          <w:sz w:val="20"/>
          <w:szCs w:val="20"/>
        </w:rPr>
        <w:t>Threat Abatement Plan for Predation by Feral Cats (DEWHA 2008c)</w:t>
      </w:r>
    </w:p>
    <w:p w:rsidR="009A724C" w:rsidRPr="005C4CF4" w:rsidRDefault="009A724C" w:rsidP="000B22C7">
      <w:pPr>
        <w:pStyle w:val="ListParagraph"/>
        <w:numPr>
          <w:ilvl w:val="0"/>
          <w:numId w:val="7"/>
        </w:numPr>
        <w:spacing w:after="0"/>
        <w:rPr>
          <w:rFonts w:ascii="Segoe UI" w:hAnsi="Segoe UI" w:cs="Segoe UI"/>
          <w:sz w:val="20"/>
          <w:szCs w:val="20"/>
        </w:rPr>
      </w:pPr>
      <w:r w:rsidRPr="005C4CF4">
        <w:rPr>
          <w:rFonts w:ascii="Segoe UI" w:hAnsi="Segoe UI" w:cs="Segoe UI"/>
          <w:sz w:val="20"/>
          <w:szCs w:val="20"/>
        </w:rPr>
        <w:t>DEC Quokka Fire Management Guideline No S5</w:t>
      </w:r>
    </w:p>
    <w:p w:rsidR="009A724C" w:rsidRPr="007922E2" w:rsidRDefault="009A724C" w:rsidP="00BD36CA">
      <w:pPr>
        <w:spacing w:after="0" w:line="300" w:lineRule="auto"/>
        <w:ind w:left="357"/>
        <w:rPr>
          <w:rFonts w:ascii="Segoe UI" w:hAnsi="Segoe UI" w:cs="Segoe UI"/>
        </w:rPr>
      </w:pPr>
    </w:p>
    <w:p w:rsidR="009A724C" w:rsidRPr="00217F80" w:rsidRDefault="00310791"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bookmarkStart w:id="140" w:name="_Toc342386036"/>
      <w:r w:rsidRPr="00310791">
        <w:rPr>
          <w:rFonts w:ascii="Segoe UI" w:hAnsi="Segoe UI" w:cs="Segoe UI"/>
          <w:b w:val="0"/>
          <w:bCs w:val="0"/>
          <w:noProof/>
          <w:sz w:val="22"/>
          <w:szCs w:val="22"/>
          <w:lang w:eastAsia="en-AU"/>
        </w:rPr>
        <w:pict>
          <v:roundrect id="_x0000_s1052" style="position:absolute;left:0;text-align:left;margin-left:-86.7pt;margin-top:-6.85pt;width:680.25pt;height:55.5pt;z-index:-251598848" arcsize="10923f" fillcolor="#c4bc96 [2414]" strokecolor="#484329 [814]"/>
        </w:pict>
      </w:r>
      <w:r w:rsidR="009A724C" w:rsidRPr="00217F80">
        <w:rPr>
          <w:rFonts w:ascii="Segoe UI" w:hAnsi="Segoe UI" w:cs="Segoe UI"/>
          <w:b w:val="0"/>
          <w:color w:val="FFFFFF" w:themeColor="background1"/>
          <w:sz w:val="56"/>
          <w:szCs w:val="56"/>
        </w:rPr>
        <w:t>Guide for decision makers</w:t>
      </w:r>
      <w:bookmarkEnd w:id="140"/>
    </w:p>
    <w:p w:rsidR="00217F80" w:rsidRDefault="00217F80" w:rsidP="00BD36CA">
      <w:pPr>
        <w:spacing w:after="0" w:line="300" w:lineRule="auto"/>
        <w:jc w:val="both"/>
        <w:rPr>
          <w:rFonts w:ascii="Segoe UI" w:hAnsi="Segoe UI" w:cs="Segoe UI"/>
        </w:rPr>
      </w:pPr>
    </w:p>
    <w:p w:rsidR="009A724C" w:rsidRPr="005C4CF4" w:rsidRDefault="009A724C" w:rsidP="00BD36CA">
      <w:pPr>
        <w:spacing w:after="0" w:line="300" w:lineRule="auto"/>
        <w:jc w:val="both"/>
        <w:rPr>
          <w:rFonts w:ascii="Segoe UI" w:hAnsi="Segoe UI" w:cs="Segoe UI"/>
          <w:sz w:val="20"/>
          <w:szCs w:val="20"/>
        </w:rPr>
      </w:pPr>
      <w:r w:rsidRPr="005C4CF4">
        <w:rPr>
          <w:rFonts w:ascii="Segoe UI" w:hAnsi="Segoe UI" w:cs="Segoe UI"/>
          <w:sz w:val="20"/>
          <w:szCs w:val="20"/>
        </w:rPr>
        <w:t>Under the Commonwealth EPBC Act any person proposing to undertake actions which may have a significant impact on listed threatened species (including the quokka) should refer the action to the Minister for Environment. The Minister will determine whether the action requires EPBC Act assessment and approval. As these provisions relate to proposed future actions, they can include actions which may result in increased impact from existing threats or potential threats, and actions which may result in a new threat.</w:t>
      </w:r>
    </w:p>
    <w:p w:rsidR="009A724C" w:rsidRPr="005C4CF4" w:rsidRDefault="009A724C" w:rsidP="00BD36CA">
      <w:pPr>
        <w:spacing w:after="0" w:line="300" w:lineRule="auto"/>
        <w:rPr>
          <w:rFonts w:ascii="Segoe UI" w:hAnsi="Segoe UI" w:cs="Segoe UI"/>
          <w:sz w:val="20"/>
          <w:szCs w:val="20"/>
        </w:rPr>
      </w:pPr>
    </w:p>
    <w:p w:rsidR="009A724C" w:rsidRPr="005C4CF4" w:rsidRDefault="009A724C" w:rsidP="00BD36CA">
      <w:pPr>
        <w:spacing w:after="0" w:line="300" w:lineRule="auto"/>
        <w:rPr>
          <w:rFonts w:ascii="Segoe UI" w:hAnsi="Segoe UI" w:cs="Segoe UI"/>
          <w:sz w:val="20"/>
          <w:szCs w:val="20"/>
        </w:rPr>
      </w:pPr>
      <w:r w:rsidRPr="005C4CF4">
        <w:rPr>
          <w:rFonts w:ascii="Segoe UI" w:hAnsi="Segoe UI" w:cs="Segoe UI"/>
          <w:sz w:val="20"/>
          <w:szCs w:val="20"/>
        </w:rPr>
        <w:t>Actions occurring within habitat critical to survival that result in any of the following may have a significant impact on the quokka:</w:t>
      </w:r>
    </w:p>
    <w:p w:rsidR="009A724C" w:rsidRPr="005C4CF4" w:rsidRDefault="009A724C" w:rsidP="00A60422">
      <w:pPr>
        <w:numPr>
          <w:ilvl w:val="0"/>
          <w:numId w:val="4"/>
        </w:numPr>
        <w:spacing w:after="0" w:line="300" w:lineRule="auto"/>
        <w:ind w:left="357" w:hanging="357"/>
        <w:rPr>
          <w:rFonts w:ascii="Segoe UI" w:hAnsi="Segoe UI" w:cs="Segoe UI"/>
          <w:sz w:val="20"/>
          <w:szCs w:val="20"/>
        </w:rPr>
      </w:pPr>
      <w:r w:rsidRPr="005C4CF4">
        <w:rPr>
          <w:rFonts w:ascii="Segoe UI" w:hAnsi="Segoe UI" w:cs="Segoe UI"/>
          <w:sz w:val="20"/>
          <w:szCs w:val="20"/>
        </w:rPr>
        <w:t>Any increase in the fragmentation of habitat.</w:t>
      </w:r>
    </w:p>
    <w:p w:rsidR="009A724C" w:rsidRPr="005C4CF4" w:rsidRDefault="009A724C" w:rsidP="00A60422">
      <w:pPr>
        <w:numPr>
          <w:ilvl w:val="0"/>
          <w:numId w:val="4"/>
        </w:numPr>
        <w:spacing w:after="0" w:line="300" w:lineRule="auto"/>
        <w:ind w:left="357" w:hanging="357"/>
        <w:rPr>
          <w:rFonts w:ascii="Segoe UI" w:hAnsi="Segoe UI" w:cs="Segoe UI"/>
          <w:sz w:val="20"/>
          <w:szCs w:val="20"/>
        </w:rPr>
      </w:pPr>
      <w:r w:rsidRPr="005C4CF4">
        <w:rPr>
          <w:rFonts w:ascii="Segoe UI" w:hAnsi="Segoe UI" w:cs="Segoe UI"/>
          <w:sz w:val="20"/>
          <w:szCs w:val="20"/>
        </w:rPr>
        <w:t>Any increase in numbers of feral foxes or cats.</w:t>
      </w:r>
    </w:p>
    <w:p w:rsidR="009A724C" w:rsidRPr="005C4CF4" w:rsidRDefault="009A724C" w:rsidP="00A60422">
      <w:pPr>
        <w:numPr>
          <w:ilvl w:val="0"/>
          <w:numId w:val="4"/>
        </w:numPr>
        <w:spacing w:after="0" w:line="300" w:lineRule="auto"/>
        <w:ind w:left="357" w:hanging="357"/>
        <w:rPr>
          <w:rFonts w:ascii="Segoe UI" w:hAnsi="Segoe UI" w:cs="Segoe UI"/>
          <w:sz w:val="20"/>
          <w:szCs w:val="20"/>
        </w:rPr>
      </w:pPr>
      <w:r w:rsidRPr="005C4CF4">
        <w:rPr>
          <w:rFonts w:ascii="Segoe UI" w:hAnsi="Segoe UI" w:cs="Segoe UI"/>
          <w:sz w:val="20"/>
          <w:szCs w:val="20"/>
        </w:rPr>
        <w:t>A reduction of the complexity or density of understorey vegetation. For example because of feral pig activity or anthropogenic changes in hydrology.</w:t>
      </w:r>
    </w:p>
    <w:p w:rsidR="009A724C" w:rsidRPr="005C4CF4" w:rsidRDefault="009A724C" w:rsidP="00A60422">
      <w:pPr>
        <w:numPr>
          <w:ilvl w:val="0"/>
          <w:numId w:val="4"/>
        </w:numPr>
        <w:spacing w:after="0" w:line="300" w:lineRule="auto"/>
        <w:ind w:left="357" w:hanging="357"/>
        <w:rPr>
          <w:rFonts w:ascii="Segoe UI" w:hAnsi="Segoe UI" w:cs="Segoe UI"/>
          <w:sz w:val="20"/>
          <w:szCs w:val="20"/>
        </w:rPr>
      </w:pPr>
      <w:r w:rsidRPr="005C4CF4">
        <w:rPr>
          <w:rFonts w:ascii="Segoe UI" w:hAnsi="Segoe UI" w:cs="Segoe UI"/>
          <w:sz w:val="20"/>
          <w:szCs w:val="20"/>
        </w:rPr>
        <w:t xml:space="preserve">Any introduction of </w:t>
      </w:r>
      <w:r w:rsidRPr="005C4CF4">
        <w:rPr>
          <w:rFonts w:ascii="Segoe UI" w:hAnsi="Segoe UI" w:cs="Segoe UI"/>
          <w:i/>
          <w:sz w:val="20"/>
          <w:szCs w:val="20"/>
        </w:rPr>
        <w:t xml:space="preserve">Phytophthora </w:t>
      </w:r>
      <w:r w:rsidRPr="005C4CF4">
        <w:rPr>
          <w:rFonts w:ascii="Segoe UI" w:hAnsi="Segoe UI" w:cs="Segoe UI"/>
          <w:sz w:val="20"/>
          <w:szCs w:val="20"/>
        </w:rPr>
        <w:t>dieback.</w:t>
      </w:r>
    </w:p>
    <w:p w:rsidR="009A724C" w:rsidRPr="005C4CF4" w:rsidRDefault="009A724C" w:rsidP="00A60422">
      <w:pPr>
        <w:numPr>
          <w:ilvl w:val="0"/>
          <w:numId w:val="4"/>
        </w:numPr>
        <w:spacing w:after="0" w:line="300" w:lineRule="auto"/>
        <w:ind w:left="357" w:hanging="357"/>
        <w:rPr>
          <w:rFonts w:ascii="Segoe UI" w:hAnsi="Segoe UI" w:cs="Segoe UI"/>
          <w:sz w:val="20"/>
          <w:szCs w:val="20"/>
        </w:rPr>
      </w:pPr>
      <w:r w:rsidRPr="005C4CF4">
        <w:rPr>
          <w:rFonts w:ascii="Segoe UI" w:hAnsi="Segoe UI" w:cs="Segoe UI"/>
          <w:sz w:val="20"/>
          <w:szCs w:val="20"/>
        </w:rPr>
        <w:t>Inappropriate fire regimes which result in fragmentation or loss of suitable habitat.</w:t>
      </w:r>
    </w:p>
    <w:p w:rsidR="009A724C" w:rsidRPr="005C4CF4" w:rsidRDefault="009A724C" w:rsidP="00A60422">
      <w:pPr>
        <w:numPr>
          <w:ilvl w:val="0"/>
          <w:numId w:val="4"/>
        </w:numPr>
        <w:spacing w:after="0" w:line="300" w:lineRule="auto"/>
        <w:ind w:left="357" w:hanging="357"/>
        <w:rPr>
          <w:rFonts w:ascii="Segoe UI" w:hAnsi="Segoe UI" w:cs="Segoe UI"/>
          <w:sz w:val="20"/>
          <w:szCs w:val="20"/>
        </w:rPr>
      </w:pPr>
      <w:r w:rsidRPr="005C4CF4">
        <w:rPr>
          <w:rFonts w:ascii="Segoe UI" w:hAnsi="Segoe UI" w:cs="Segoe UI"/>
          <w:sz w:val="20"/>
          <w:szCs w:val="20"/>
        </w:rPr>
        <w:t>An</w:t>
      </w:r>
      <w:r w:rsidR="005B4AC7" w:rsidRPr="005C4CF4">
        <w:rPr>
          <w:rFonts w:ascii="Segoe UI" w:hAnsi="Segoe UI" w:cs="Segoe UI"/>
          <w:sz w:val="20"/>
          <w:szCs w:val="20"/>
        </w:rPr>
        <w:t>y</w:t>
      </w:r>
      <w:r w:rsidRPr="005C4CF4">
        <w:rPr>
          <w:rFonts w:ascii="Segoe UI" w:hAnsi="Segoe UI" w:cs="Segoe UI"/>
          <w:sz w:val="20"/>
          <w:szCs w:val="20"/>
        </w:rPr>
        <w:t xml:space="preserve"> increase in human activity that leads to degradation</w:t>
      </w:r>
      <w:r w:rsidR="004D5066" w:rsidRPr="005C4CF4">
        <w:rPr>
          <w:rFonts w:ascii="Segoe UI" w:hAnsi="Segoe UI" w:cs="Segoe UI"/>
          <w:sz w:val="20"/>
          <w:szCs w:val="20"/>
        </w:rPr>
        <w:t xml:space="preserve"> of habitat</w:t>
      </w:r>
      <w:r w:rsidRPr="005C4CF4">
        <w:rPr>
          <w:rFonts w:ascii="Segoe UI" w:hAnsi="Segoe UI" w:cs="Segoe UI"/>
          <w:sz w:val="20"/>
          <w:szCs w:val="20"/>
        </w:rPr>
        <w:t>.</w:t>
      </w:r>
    </w:p>
    <w:p w:rsidR="009A724C" w:rsidRPr="005C4CF4" w:rsidRDefault="009A724C" w:rsidP="00A60422">
      <w:pPr>
        <w:numPr>
          <w:ilvl w:val="0"/>
          <w:numId w:val="5"/>
        </w:numPr>
        <w:spacing w:after="0" w:line="300" w:lineRule="auto"/>
        <w:ind w:left="357" w:hanging="357"/>
        <w:rPr>
          <w:rFonts w:ascii="Segoe UI" w:hAnsi="Segoe UI" w:cs="Segoe UI"/>
          <w:sz w:val="20"/>
          <w:szCs w:val="20"/>
        </w:rPr>
      </w:pPr>
      <w:r w:rsidRPr="005C4CF4">
        <w:rPr>
          <w:rFonts w:ascii="Segoe UI" w:hAnsi="Segoe UI" w:cs="Segoe UI"/>
          <w:sz w:val="20"/>
          <w:szCs w:val="20"/>
        </w:rPr>
        <w:t>Any significant increase in land clearing that leads to cumulative loss or degradation of available foraging, nesting, feeding, hibernation or migration habitat.</w:t>
      </w:r>
    </w:p>
    <w:p w:rsidR="009A724C" w:rsidRPr="005C4CF4" w:rsidRDefault="009A724C" w:rsidP="00A60422">
      <w:pPr>
        <w:numPr>
          <w:ilvl w:val="0"/>
          <w:numId w:val="5"/>
        </w:numPr>
        <w:spacing w:after="0" w:line="300" w:lineRule="auto"/>
        <w:ind w:left="357" w:hanging="357"/>
        <w:rPr>
          <w:rFonts w:ascii="Segoe UI" w:hAnsi="Segoe UI" w:cs="Segoe UI"/>
          <w:sz w:val="20"/>
          <w:szCs w:val="20"/>
        </w:rPr>
      </w:pPr>
      <w:r w:rsidRPr="005C4CF4">
        <w:rPr>
          <w:rFonts w:ascii="Segoe UI" w:hAnsi="Segoe UI" w:cs="Segoe UI"/>
          <w:sz w:val="20"/>
          <w:szCs w:val="20"/>
        </w:rPr>
        <w:t>Clearing of existing habitat that is to be off-set by revegetation at another location that results in a net loss in the short or long-term.</w:t>
      </w:r>
    </w:p>
    <w:p w:rsidR="009A724C" w:rsidRPr="005C4CF4" w:rsidRDefault="009A724C" w:rsidP="00A60422">
      <w:pPr>
        <w:numPr>
          <w:ilvl w:val="0"/>
          <w:numId w:val="5"/>
        </w:numPr>
        <w:spacing w:after="0" w:line="300" w:lineRule="auto"/>
        <w:ind w:left="357" w:hanging="357"/>
        <w:rPr>
          <w:rFonts w:ascii="Segoe UI" w:hAnsi="Segoe UI" w:cs="Segoe UI"/>
          <w:sz w:val="20"/>
          <w:szCs w:val="20"/>
        </w:rPr>
      </w:pPr>
      <w:r w:rsidRPr="005C4CF4">
        <w:rPr>
          <w:rFonts w:ascii="Segoe UI" w:hAnsi="Segoe UI" w:cs="Segoe UI"/>
          <w:sz w:val="20"/>
          <w:szCs w:val="20"/>
        </w:rPr>
        <w:t>Any action that prevents natural regeneration of habitat.</w:t>
      </w:r>
    </w:p>
    <w:p w:rsidR="009A724C" w:rsidRPr="005C4CF4" w:rsidRDefault="009A724C" w:rsidP="00A60422">
      <w:pPr>
        <w:numPr>
          <w:ilvl w:val="0"/>
          <w:numId w:val="5"/>
        </w:numPr>
        <w:spacing w:after="0" w:line="300" w:lineRule="auto"/>
        <w:ind w:left="357" w:hanging="357"/>
        <w:rPr>
          <w:rFonts w:ascii="Segoe UI" w:hAnsi="Segoe UI" w:cs="Segoe UI"/>
          <w:sz w:val="20"/>
          <w:szCs w:val="20"/>
        </w:rPr>
      </w:pPr>
      <w:r w:rsidRPr="005C4CF4">
        <w:rPr>
          <w:rFonts w:ascii="Segoe UI" w:hAnsi="Segoe UI" w:cs="Segoe UI"/>
          <w:sz w:val="20"/>
          <w:szCs w:val="20"/>
        </w:rPr>
        <w:t>Any modifications/reductions in the area of existing habitat through f</w:t>
      </w:r>
      <w:r w:rsidR="005B4AC7" w:rsidRPr="005C4CF4">
        <w:rPr>
          <w:rFonts w:ascii="Segoe UI" w:hAnsi="Segoe UI" w:cs="Segoe UI"/>
          <w:sz w:val="20"/>
          <w:szCs w:val="20"/>
        </w:rPr>
        <w:t>looding and</w:t>
      </w:r>
      <w:r w:rsidRPr="005C4CF4">
        <w:rPr>
          <w:rFonts w:ascii="Segoe UI" w:hAnsi="Segoe UI" w:cs="Segoe UI"/>
          <w:sz w:val="20"/>
          <w:szCs w:val="20"/>
        </w:rPr>
        <w:t xml:space="preserve"> other water engineering structures within or adjacent to identified quokka habitat.</w:t>
      </w:r>
    </w:p>
    <w:p w:rsidR="009A724C" w:rsidRPr="005C4CF4" w:rsidRDefault="009A724C" w:rsidP="00A60422">
      <w:pPr>
        <w:numPr>
          <w:ilvl w:val="0"/>
          <w:numId w:val="5"/>
        </w:numPr>
        <w:spacing w:after="0" w:line="300" w:lineRule="auto"/>
        <w:ind w:left="357" w:hanging="357"/>
        <w:rPr>
          <w:rFonts w:ascii="Segoe UI" w:hAnsi="Segoe UI" w:cs="Segoe UI"/>
          <w:sz w:val="20"/>
          <w:szCs w:val="20"/>
        </w:rPr>
      </w:pPr>
      <w:r w:rsidRPr="005C4CF4">
        <w:rPr>
          <w:rFonts w:ascii="Segoe UI" w:hAnsi="Segoe UI" w:cs="Segoe UI"/>
          <w:sz w:val="20"/>
          <w:szCs w:val="20"/>
        </w:rPr>
        <w:t>Any reduction in environmental water availability that reduces the density and persistence of the vegetation comprising the habitat.</w:t>
      </w:r>
    </w:p>
    <w:p w:rsidR="009A724C" w:rsidRPr="005C4CF4" w:rsidRDefault="009A724C" w:rsidP="00A60422">
      <w:pPr>
        <w:numPr>
          <w:ilvl w:val="0"/>
          <w:numId w:val="5"/>
        </w:numPr>
        <w:spacing w:after="0" w:line="300" w:lineRule="auto"/>
        <w:ind w:left="357" w:hanging="357"/>
        <w:rPr>
          <w:rFonts w:ascii="Segoe UI" w:hAnsi="Segoe UI" w:cs="Segoe UI"/>
          <w:sz w:val="20"/>
          <w:szCs w:val="20"/>
        </w:rPr>
      </w:pPr>
      <w:r w:rsidRPr="005C4CF4">
        <w:rPr>
          <w:rFonts w:ascii="Segoe UI" w:hAnsi="Segoe UI" w:cs="Segoe UI"/>
          <w:sz w:val="20"/>
          <w:szCs w:val="20"/>
        </w:rPr>
        <w:t>Actions leading to chemical contamination of habitat associated with activation of acid sulphate soils, application of mosquito control and agricultural chemicals.</w:t>
      </w:r>
    </w:p>
    <w:p w:rsidR="00217F80" w:rsidRDefault="00310791">
      <w:pPr>
        <w:spacing w:after="0" w:line="240" w:lineRule="auto"/>
        <w:rPr>
          <w:rFonts w:ascii="Segoe UI" w:hAnsi="Segoe UI" w:cs="Segoe UI"/>
          <w:b/>
          <w:bCs/>
          <w:sz w:val="28"/>
          <w:szCs w:val="28"/>
        </w:rPr>
      </w:pPr>
      <w:bookmarkStart w:id="141" w:name="_Toc342386037"/>
      <w:bookmarkStart w:id="142" w:name="_Toc199602334"/>
      <w:bookmarkStart w:id="143" w:name="_Toc199627641"/>
      <w:bookmarkStart w:id="144" w:name="_Toc257131032"/>
      <w:bookmarkStart w:id="145" w:name="_Toc199095905"/>
      <w:bookmarkEnd w:id="136"/>
      <w:r w:rsidRPr="00310791">
        <w:rPr>
          <w:rFonts w:ascii="Segoe UI" w:hAnsi="Segoe UI" w:cs="Segoe UI"/>
          <w:noProof/>
          <w:lang w:eastAsia="en-AU"/>
        </w:rPr>
        <w:lastRenderedPageBreak/>
        <w:pict>
          <v:roundrect id="_x0000_s1053" style="position:absolute;margin-left:-75.45pt;margin-top:12.1pt;width:680.25pt;height:55.5pt;z-index:-251597824" arcsize="10923f" fillcolor="#c4bc96 [2414]" strokecolor="#484329 [814]"/>
        </w:pict>
      </w:r>
    </w:p>
    <w:p w:rsidR="009A724C" w:rsidRPr="00217F80" w:rsidRDefault="009A724C"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r w:rsidRPr="00217F80">
        <w:rPr>
          <w:rFonts w:ascii="Segoe UI" w:hAnsi="Segoe UI" w:cs="Segoe UI"/>
          <w:b w:val="0"/>
          <w:color w:val="FFFFFF" w:themeColor="background1"/>
          <w:sz w:val="56"/>
          <w:szCs w:val="56"/>
        </w:rPr>
        <w:t>Objective</w:t>
      </w:r>
      <w:bookmarkEnd w:id="141"/>
    </w:p>
    <w:p w:rsidR="009A724C" w:rsidRPr="007922E2" w:rsidRDefault="009A724C" w:rsidP="00173546">
      <w:pPr>
        <w:spacing w:after="0" w:line="300" w:lineRule="auto"/>
        <w:jc w:val="both"/>
        <w:rPr>
          <w:rFonts w:ascii="Segoe UI" w:hAnsi="Segoe UI" w:cs="Segoe UI"/>
        </w:rPr>
      </w:pPr>
    </w:p>
    <w:p w:rsidR="009A724C" w:rsidRPr="005C4CF4" w:rsidRDefault="009A724C" w:rsidP="00173546">
      <w:pPr>
        <w:spacing w:after="0" w:line="300" w:lineRule="auto"/>
        <w:jc w:val="both"/>
        <w:rPr>
          <w:rFonts w:ascii="Segoe UI" w:hAnsi="Segoe UI" w:cs="Segoe UI"/>
          <w:sz w:val="20"/>
          <w:szCs w:val="20"/>
        </w:rPr>
      </w:pPr>
      <w:r w:rsidRPr="005C4CF4">
        <w:rPr>
          <w:rFonts w:ascii="Segoe UI" w:hAnsi="Segoe UI" w:cs="Segoe UI"/>
          <w:sz w:val="20"/>
          <w:szCs w:val="20"/>
        </w:rPr>
        <w:t xml:space="preserve">This recovery plan guides the recovery of the quokka for 10 years. The overall long-term objective of the recovery program is to at least maintain their current distribution and abundance. </w:t>
      </w:r>
    </w:p>
    <w:p w:rsidR="009A724C" w:rsidRPr="005C4CF4" w:rsidRDefault="009A724C" w:rsidP="00173546">
      <w:pPr>
        <w:spacing w:after="0" w:line="300" w:lineRule="auto"/>
        <w:jc w:val="both"/>
        <w:rPr>
          <w:rFonts w:ascii="Segoe UI" w:hAnsi="Segoe UI" w:cs="Segoe UI"/>
          <w:sz w:val="20"/>
          <w:szCs w:val="20"/>
        </w:rPr>
      </w:pPr>
    </w:p>
    <w:p w:rsidR="00217F80" w:rsidRDefault="009A724C" w:rsidP="007A1DAB">
      <w:pPr>
        <w:spacing w:after="0" w:line="300" w:lineRule="auto"/>
        <w:jc w:val="both"/>
        <w:rPr>
          <w:rFonts w:ascii="Segoe UI" w:hAnsi="Segoe UI" w:cs="Segoe UI"/>
          <w:bCs/>
          <w:color w:val="FFFFFF" w:themeColor="background1"/>
          <w:sz w:val="56"/>
          <w:szCs w:val="56"/>
        </w:rPr>
      </w:pPr>
      <w:r w:rsidRPr="005C4CF4">
        <w:rPr>
          <w:rFonts w:ascii="Segoe UI" w:hAnsi="Segoe UI" w:cs="Segoe UI"/>
          <w:sz w:val="20"/>
          <w:szCs w:val="20"/>
        </w:rPr>
        <w:t xml:space="preserve">A change in the status of this </w:t>
      </w:r>
      <w:proofErr w:type="spellStart"/>
      <w:r w:rsidRPr="005C4CF4">
        <w:rPr>
          <w:rFonts w:ascii="Segoe UI" w:hAnsi="Segoe UI" w:cs="Segoe UI"/>
          <w:sz w:val="20"/>
          <w:szCs w:val="20"/>
        </w:rPr>
        <w:t>taxon</w:t>
      </w:r>
      <w:proofErr w:type="spellEnd"/>
      <w:r w:rsidRPr="005C4CF4">
        <w:rPr>
          <w:rFonts w:ascii="Segoe UI" w:hAnsi="Segoe UI" w:cs="Segoe UI"/>
          <w:sz w:val="20"/>
          <w:szCs w:val="20"/>
        </w:rPr>
        <w:t xml:space="preserve"> to anything less threatened than ‘vulnerable’ is unlikely within the next 10 years The objectives outlined in this plan are considered to be achievable through implementation over the next 10 years, and will contribute to the achievement of the overall long-term recovery objective with a view to improving the status over a longer period.</w:t>
      </w:r>
      <w:bookmarkStart w:id="146" w:name="_Toc342386038"/>
    </w:p>
    <w:p w:rsidR="009A724C" w:rsidRPr="00217F80" w:rsidRDefault="00310791"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r w:rsidRPr="00310791">
        <w:rPr>
          <w:rFonts w:ascii="Segoe UI" w:hAnsi="Segoe UI" w:cs="Segoe UI"/>
          <w:bCs w:val="0"/>
          <w:noProof/>
          <w:color w:val="FFFFFF" w:themeColor="background1"/>
          <w:sz w:val="56"/>
          <w:szCs w:val="56"/>
          <w:lang w:eastAsia="en-AU"/>
        </w:rPr>
        <w:pict>
          <v:roundrect id="_x0000_s1054" style="position:absolute;left:0;text-align:left;margin-left:-85.95pt;margin-top:-3.8pt;width:680.25pt;height:55.5pt;z-index:-251596800" arcsize="10923f" fillcolor="#c4bc96 [2414]" strokecolor="#484329 [814]"/>
        </w:pict>
      </w:r>
      <w:r w:rsidR="009A724C" w:rsidRPr="00217F80">
        <w:rPr>
          <w:rFonts w:ascii="Segoe UI" w:hAnsi="Segoe UI" w:cs="Segoe UI"/>
          <w:b w:val="0"/>
          <w:color w:val="FFFFFF" w:themeColor="background1"/>
          <w:sz w:val="56"/>
          <w:szCs w:val="56"/>
        </w:rPr>
        <w:t>Performance criteria</w:t>
      </w:r>
      <w:bookmarkEnd w:id="146"/>
    </w:p>
    <w:p w:rsidR="009A724C" w:rsidRDefault="009A724C" w:rsidP="00BD36CA">
      <w:pPr>
        <w:pStyle w:val="PdeTtext"/>
        <w:spacing w:after="0" w:line="300" w:lineRule="auto"/>
        <w:rPr>
          <w:rFonts w:ascii="Segoe UI" w:hAnsi="Segoe UI" w:cs="Segoe UI"/>
        </w:rPr>
      </w:pPr>
    </w:p>
    <w:p w:rsidR="00731183" w:rsidRPr="007922E2" w:rsidRDefault="00731183" w:rsidP="00BD36CA">
      <w:pPr>
        <w:pStyle w:val="PdeTtext"/>
        <w:spacing w:after="0" w:line="300" w:lineRule="auto"/>
        <w:rPr>
          <w:rFonts w:ascii="Segoe UI" w:hAnsi="Segoe UI" w:cs="Segoe UI"/>
        </w:rPr>
      </w:pPr>
    </w:p>
    <w:p w:rsidR="00BC6552" w:rsidRPr="0045565C" w:rsidRDefault="00BC6552" w:rsidP="00BC6552">
      <w:pPr>
        <w:pStyle w:val="PdeTtext"/>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rPr>
          <w:rFonts w:ascii="Segoe UI" w:hAnsi="Segoe UI" w:cs="Segoe UI"/>
          <w:sz w:val="24"/>
          <w:szCs w:val="24"/>
        </w:rPr>
      </w:pPr>
      <w:r w:rsidRPr="0045565C">
        <w:rPr>
          <w:rFonts w:ascii="Segoe UI" w:hAnsi="Segoe UI" w:cs="Segoe UI"/>
          <w:sz w:val="24"/>
          <w:szCs w:val="24"/>
        </w:rPr>
        <w:t>Criteria for success:</w:t>
      </w:r>
    </w:p>
    <w:p w:rsidR="009A724C" w:rsidRPr="005C4CF4" w:rsidRDefault="009A724C" w:rsidP="00217F80">
      <w:pPr>
        <w:pStyle w:val="PdeTtext"/>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rPr>
          <w:rFonts w:ascii="Segoe UI" w:hAnsi="Segoe UI" w:cs="Segoe UI"/>
          <w:b w:val="0"/>
          <w:sz w:val="20"/>
          <w:szCs w:val="20"/>
        </w:rPr>
      </w:pPr>
      <w:r w:rsidRPr="005C4CF4">
        <w:rPr>
          <w:rFonts w:ascii="Segoe UI" w:hAnsi="Segoe UI" w:cs="Segoe UI"/>
          <w:b w:val="0"/>
          <w:sz w:val="20"/>
          <w:szCs w:val="20"/>
        </w:rPr>
        <w:t>This recovery plan will be deemed successful if, within a 10 year period, all of the following are achieved:</w:t>
      </w:r>
    </w:p>
    <w:p w:rsidR="009A724C" w:rsidRPr="005C4CF4" w:rsidRDefault="009A724C" w:rsidP="00217F80">
      <w:pPr>
        <w:pStyle w:val="PdeTtext"/>
        <w:numPr>
          <w:ilvl w:val="0"/>
          <w:numId w:val="12"/>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hanging="720"/>
        <w:rPr>
          <w:rFonts w:ascii="Segoe UI" w:hAnsi="Segoe UI" w:cs="Segoe UI"/>
          <w:b w:val="0"/>
          <w:sz w:val="20"/>
          <w:szCs w:val="20"/>
        </w:rPr>
      </w:pPr>
      <w:r w:rsidRPr="005C4CF4">
        <w:rPr>
          <w:rFonts w:ascii="Segoe UI" w:hAnsi="Segoe UI" w:cs="Segoe UI"/>
          <w:b w:val="0"/>
          <w:sz w:val="20"/>
          <w:szCs w:val="20"/>
        </w:rPr>
        <w:t>the conservation status of the quokka does not meet IUCN criteria for a higher level of threat</w:t>
      </w:r>
      <w:r w:rsidRPr="005C4CF4">
        <w:rPr>
          <w:rStyle w:val="FootnoteReference"/>
          <w:rFonts w:ascii="Segoe UI" w:hAnsi="Segoe UI" w:cs="Segoe UI"/>
          <w:b w:val="0"/>
          <w:sz w:val="20"/>
          <w:szCs w:val="20"/>
        </w:rPr>
        <w:footnoteReference w:id="2"/>
      </w:r>
      <w:r w:rsidRPr="005C4CF4">
        <w:rPr>
          <w:rFonts w:ascii="Segoe UI" w:hAnsi="Segoe UI" w:cs="Segoe UI"/>
          <w:b w:val="0"/>
          <w:sz w:val="20"/>
          <w:szCs w:val="20"/>
        </w:rPr>
        <w:t xml:space="preserve">; </w:t>
      </w:r>
    </w:p>
    <w:p w:rsidR="009A724C" w:rsidRPr="005C4CF4" w:rsidRDefault="009A724C" w:rsidP="00217F80">
      <w:pPr>
        <w:pStyle w:val="PdeTtext"/>
        <w:numPr>
          <w:ilvl w:val="0"/>
          <w:numId w:val="12"/>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hanging="720"/>
        <w:rPr>
          <w:rFonts w:ascii="Segoe UI" w:hAnsi="Segoe UI" w:cs="Segoe UI"/>
          <w:b w:val="0"/>
          <w:sz w:val="20"/>
          <w:szCs w:val="20"/>
        </w:rPr>
      </w:pPr>
      <w:r w:rsidRPr="005C4CF4">
        <w:rPr>
          <w:rFonts w:ascii="Segoe UI" w:hAnsi="Segoe UI" w:cs="Segoe UI"/>
          <w:b w:val="0"/>
          <w:sz w:val="20"/>
          <w:szCs w:val="20"/>
        </w:rPr>
        <w:t xml:space="preserve">existing populations of quokka remain extant and viable as demonstrated by quantifiable estimates of population size and trends in population size or occupancy rates over time across key monitoring areas; and </w:t>
      </w:r>
    </w:p>
    <w:p w:rsidR="009A724C" w:rsidRPr="005C4CF4" w:rsidRDefault="009A724C" w:rsidP="00217F80">
      <w:pPr>
        <w:pStyle w:val="PdeTtext"/>
        <w:numPr>
          <w:ilvl w:val="0"/>
          <w:numId w:val="10"/>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hanging="720"/>
        <w:rPr>
          <w:rFonts w:ascii="Segoe UI" w:hAnsi="Segoe UI" w:cs="Segoe UI"/>
          <w:b w:val="0"/>
          <w:sz w:val="20"/>
          <w:szCs w:val="20"/>
        </w:rPr>
      </w:pPr>
      <w:proofErr w:type="gramStart"/>
      <w:r w:rsidRPr="005C4CF4">
        <w:rPr>
          <w:rFonts w:ascii="Segoe UI" w:hAnsi="Segoe UI" w:cs="Segoe UI"/>
          <w:b w:val="0"/>
          <w:sz w:val="20"/>
          <w:szCs w:val="20"/>
        </w:rPr>
        <w:t>threats</w:t>
      </w:r>
      <w:proofErr w:type="gramEnd"/>
      <w:r w:rsidRPr="005C4CF4">
        <w:rPr>
          <w:rFonts w:ascii="Segoe UI" w:hAnsi="Segoe UI" w:cs="Segoe UI"/>
          <w:b w:val="0"/>
          <w:sz w:val="20"/>
          <w:szCs w:val="20"/>
        </w:rPr>
        <w:t xml:space="preserve"> to known populations are identified and management strategies are in place to remove or ameliorate those threats. </w:t>
      </w:r>
    </w:p>
    <w:p w:rsidR="001767E2" w:rsidRPr="007922E2" w:rsidRDefault="001767E2" w:rsidP="005C4CF4">
      <w:pPr>
        <w:spacing w:after="0" w:line="240" w:lineRule="auto"/>
        <w:rPr>
          <w:rFonts w:ascii="Segoe UI" w:hAnsi="Segoe UI" w:cs="Segoe UI"/>
          <w:b/>
        </w:rPr>
      </w:pPr>
    </w:p>
    <w:p w:rsidR="00BC6552" w:rsidRPr="0045565C" w:rsidRDefault="00BC6552" w:rsidP="00BC6552">
      <w:pPr>
        <w:pStyle w:val="PdeTtext"/>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rPr>
          <w:rFonts w:ascii="Segoe UI" w:hAnsi="Segoe UI" w:cs="Segoe UI"/>
          <w:sz w:val="24"/>
          <w:szCs w:val="24"/>
        </w:rPr>
      </w:pPr>
      <w:r w:rsidRPr="0045565C">
        <w:rPr>
          <w:rFonts w:ascii="Segoe UI" w:hAnsi="Segoe UI" w:cs="Segoe UI"/>
          <w:sz w:val="24"/>
          <w:szCs w:val="24"/>
        </w:rPr>
        <w:t>Criteria for failure:</w:t>
      </w:r>
    </w:p>
    <w:p w:rsidR="009A724C" w:rsidRPr="005C4CF4" w:rsidRDefault="009A724C" w:rsidP="00217F80">
      <w:pPr>
        <w:pStyle w:val="PdeTtext"/>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rPr>
          <w:rFonts w:ascii="Segoe UI" w:hAnsi="Segoe UI" w:cs="Segoe UI"/>
          <w:b w:val="0"/>
          <w:sz w:val="20"/>
          <w:szCs w:val="20"/>
        </w:rPr>
      </w:pPr>
      <w:r w:rsidRPr="005C4CF4">
        <w:rPr>
          <w:rFonts w:ascii="Segoe UI" w:hAnsi="Segoe UI" w:cs="Segoe UI"/>
          <w:b w:val="0"/>
          <w:sz w:val="20"/>
          <w:szCs w:val="20"/>
        </w:rPr>
        <w:t>This recovery plan will be deemed unsuccessful if, within a 10 year period, any of the following occur:</w:t>
      </w:r>
    </w:p>
    <w:p w:rsidR="009A724C" w:rsidRPr="005C4CF4" w:rsidRDefault="009A724C" w:rsidP="00217F80">
      <w:pPr>
        <w:pStyle w:val="PdeTtext"/>
        <w:numPr>
          <w:ilvl w:val="0"/>
          <w:numId w:val="11"/>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left="0" w:firstLine="0"/>
        <w:rPr>
          <w:rFonts w:ascii="Segoe UI" w:hAnsi="Segoe UI" w:cs="Segoe UI"/>
          <w:b w:val="0"/>
          <w:sz w:val="20"/>
          <w:szCs w:val="20"/>
        </w:rPr>
      </w:pPr>
      <w:r w:rsidRPr="005C4CF4">
        <w:rPr>
          <w:rFonts w:ascii="Segoe UI" w:hAnsi="Segoe UI" w:cs="Segoe UI"/>
          <w:b w:val="0"/>
          <w:sz w:val="20"/>
          <w:szCs w:val="20"/>
        </w:rPr>
        <w:t xml:space="preserve">the conservation status meets IUCN criteria for listing at a higher level of threat; </w:t>
      </w:r>
    </w:p>
    <w:p w:rsidR="009A724C" w:rsidRPr="005C4CF4" w:rsidRDefault="009A724C" w:rsidP="00217F80">
      <w:pPr>
        <w:pStyle w:val="PdeTtext"/>
        <w:numPr>
          <w:ilvl w:val="0"/>
          <w:numId w:val="11"/>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left="0" w:firstLine="0"/>
        <w:rPr>
          <w:rFonts w:ascii="Segoe UI" w:hAnsi="Segoe UI" w:cs="Segoe UI"/>
          <w:b w:val="0"/>
          <w:sz w:val="20"/>
          <w:szCs w:val="20"/>
        </w:rPr>
      </w:pPr>
      <w:r w:rsidRPr="005C4CF4">
        <w:rPr>
          <w:rFonts w:ascii="Segoe UI" w:hAnsi="Segoe UI" w:cs="Segoe UI"/>
          <w:b w:val="0"/>
          <w:sz w:val="20"/>
          <w:szCs w:val="20"/>
        </w:rPr>
        <w:t xml:space="preserve">populations of quokka at key monitoring sites decline through anthropogenic causes; </w:t>
      </w:r>
    </w:p>
    <w:p w:rsidR="009A724C" w:rsidRPr="005C4CF4" w:rsidRDefault="009A724C" w:rsidP="00217F80">
      <w:pPr>
        <w:pStyle w:val="PdeTtext"/>
        <w:numPr>
          <w:ilvl w:val="0"/>
          <w:numId w:val="11"/>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left="0" w:firstLine="0"/>
        <w:rPr>
          <w:rFonts w:ascii="Segoe UI" w:hAnsi="Segoe UI" w:cs="Segoe UI"/>
          <w:b w:val="0"/>
          <w:sz w:val="20"/>
          <w:szCs w:val="20"/>
        </w:rPr>
      </w:pPr>
      <w:r w:rsidRPr="005C4CF4">
        <w:rPr>
          <w:rFonts w:ascii="Segoe UI" w:hAnsi="Segoe UI" w:cs="Segoe UI"/>
          <w:b w:val="0"/>
          <w:sz w:val="20"/>
          <w:szCs w:val="20"/>
        </w:rPr>
        <w:t>additional quokka populations become isolated from source populations; or</w:t>
      </w:r>
    </w:p>
    <w:p w:rsidR="009A724C" w:rsidRPr="005C4CF4" w:rsidRDefault="009A724C" w:rsidP="00217F80">
      <w:pPr>
        <w:pStyle w:val="PdeTtext"/>
        <w:numPr>
          <w:ilvl w:val="0"/>
          <w:numId w:val="9"/>
        </w:numPr>
        <w:pBdr>
          <w:top w:val="single" w:sz="2" w:space="1" w:color="948A54" w:themeColor="background2" w:themeShade="80"/>
          <w:left w:val="single" w:sz="2" w:space="4" w:color="948A54" w:themeColor="background2" w:themeShade="80"/>
          <w:bottom w:val="single" w:sz="2" w:space="1" w:color="948A54" w:themeColor="background2" w:themeShade="80"/>
          <w:right w:val="single" w:sz="2" w:space="4" w:color="948A54" w:themeColor="background2" w:themeShade="80"/>
        </w:pBdr>
        <w:shd w:val="clear" w:color="auto" w:fill="DDD9C3" w:themeFill="background2" w:themeFillShade="E6"/>
        <w:spacing w:after="0" w:line="300" w:lineRule="auto"/>
        <w:ind w:left="0" w:firstLine="0"/>
        <w:rPr>
          <w:rFonts w:ascii="Segoe UI" w:hAnsi="Segoe UI" w:cs="Segoe UI"/>
          <w:b w:val="0"/>
          <w:bCs/>
          <w:sz w:val="20"/>
          <w:szCs w:val="20"/>
        </w:rPr>
      </w:pPr>
      <w:proofErr w:type="gramStart"/>
      <w:r w:rsidRPr="005C4CF4">
        <w:rPr>
          <w:rFonts w:ascii="Segoe UI" w:hAnsi="Segoe UI" w:cs="Segoe UI"/>
          <w:b w:val="0"/>
          <w:sz w:val="20"/>
          <w:szCs w:val="20"/>
        </w:rPr>
        <w:t>there</w:t>
      </w:r>
      <w:proofErr w:type="gramEnd"/>
      <w:r w:rsidRPr="005C4CF4">
        <w:rPr>
          <w:rFonts w:ascii="Segoe UI" w:hAnsi="Segoe UI" w:cs="Segoe UI"/>
          <w:b w:val="0"/>
          <w:sz w:val="20"/>
          <w:szCs w:val="20"/>
        </w:rPr>
        <w:t xml:space="preserve"> is a further contraction of the quokka’s known geographical range.</w:t>
      </w:r>
    </w:p>
    <w:p w:rsidR="001767E2" w:rsidRDefault="001767E2" w:rsidP="00662865">
      <w:pPr>
        <w:pStyle w:val="PdeTtext"/>
        <w:spacing w:after="0" w:line="300" w:lineRule="auto"/>
        <w:ind w:left="720"/>
        <w:rPr>
          <w:rFonts w:ascii="Segoe UI" w:hAnsi="Segoe UI" w:cs="Segoe UI"/>
          <w:b w:val="0"/>
        </w:rPr>
      </w:pPr>
    </w:p>
    <w:p w:rsidR="001D3B7D" w:rsidRDefault="001D3B7D" w:rsidP="00662865">
      <w:pPr>
        <w:pStyle w:val="PdeTtext"/>
        <w:spacing w:after="0" w:line="300" w:lineRule="auto"/>
        <w:ind w:left="720"/>
        <w:rPr>
          <w:rFonts w:ascii="Segoe UI" w:hAnsi="Segoe UI" w:cs="Segoe UI"/>
          <w:b w:val="0"/>
        </w:rPr>
      </w:pPr>
    </w:p>
    <w:p w:rsidR="001D3B7D" w:rsidRDefault="001D3B7D" w:rsidP="00662865">
      <w:pPr>
        <w:pStyle w:val="PdeTtext"/>
        <w:spacing w:after="0" w:line="300" w:lineRule="auto"/>
        <w:ind w:left="720"/>
        <w:rPr>
          <w:rFonts w:ascii="Segoe UI" w:hAnsi="Segoe UI" w:cs="Segoe UI"/>
          <w:b w:val="0"/>
        </w:rPr>
      </w:pPr>
    </w:p>
    <w:p w:rsidR="001D3B7D" w:rsidRDefault="001D3B7D" w:rsidP="00662865">
      <w:pPr>
        <w:pStyle w:val="PdeTtext"/>
        <w:spacing w:after="0" w:line="300" w:lineRule="auto"/>
        <w:ind w:left="720"/>
        <w:rPr>
          <w:rFonts w:ascii="Segoe UI" w:hAnsi="Segoe UI" w:cs="Segoe UI"/>
          <w:b w:val="0"/>
        </w:rPr>
      </w:pPr>
    </w:p>
    <w:p w:rsidR="001D3B7D" w:rsidRDefault="001D3B7D" w:rsidP="00662865">
      <w:pPr>
        <w:pStyle w:val="PdeTtext"/>
        <w:spacing w:after="0" w:line="300" w:lineRule="auto"/>
        <w:ind w:left="720"/>
        <w:rPr>
          <w:rFonts w:ascii="Segoe UI" w:hAnsi="Segoe UI" w:cs="Segoe UI"/>
          <w:b w:val="0"/>
        </w:rPr>
      </w:pPr>
    </w:p>
    <w:p w:rsidR="001D3B7D" w:rsidRDefault="001D3B7D" w:rsidP="00662865">
      <w:pPr>
        <w:pStyle w:val="PdeTtext"/>
        <w:spacing w:after="0" w:line="300" w:lineRule="auto"/>
        <w:ind w:left="720"/>
        <w:rPr>
          <w:rFonts w:ascii="Segoe UI" w:hAnsi="Segoe UI" w:cs="Segoe UI"/>
          <w:b w:val="0"/>
        </w:rPr>
      </w:pPr>
    </w:p>
    <w:p w:rsidR="009A724C" w:rsidRPr="007922E2" w:rsidRDefault="00310791" w:rsidP="00662865">
      <w:pPr>
        <w:pStyle w:val="PdeTtext"/>
        <w:spacing w:after="0" w:line="300" w:lineRule="auto"/>
        <w:ind w:left="720"/>
        <w:rPr>
          <w:rFonts w:ascii="Segoe UI" w:hAnsi="Segoe UI" w:cs="Segoe UI"/>
          <w:b w:val="0"/>
        </w:rPr>
      </w:pPr>
      <w:r w:rsidRPr="00310791">
        <w:rPr>
          <w:rFonts w:ascii="Segoe UI" w:hAnsi="Segoe UI" w:cs="Segoe UI"/>
          <w:noProof/>
          <w:sz w:val="24"/>
          <w:szCs w:val="24"/>
          <w:lang w:eastAsia="en-AU"/>
        </w:rPr>
        <w:lastRenderedPageBreak/>
        <w:pict>
          <v:roundrect id="_x0000_s1055" style="position:absolute;left:0;text-align:left;margin-left:-75.45pt;margin-top:10.1pt;width:680.25pt;height:55.5pt;z-index:-251595776" arcsize="10923f" fillcolor="#c4bc96 [2414]" strokecolor="#484329 [814]"/>
        </w:pict>
      </w:r>
    </w:p>
    <w:p w:rsidR="009A724C" w:rsidRPr="00E57E2A" w:rsidRDefault="009A724C"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bookmarkStart w:id="147" w:name="_Toc342386039"/>
      <w:r w:rsidRPr="00E57E2A">
        <w:rPr>
          <w:rFonts w:ascii="Segoe UI" w:hAnsi="Segoe UI" w:cs="Segoe UI"/>
          <w:b w:val="0"/>
          <w:color w:val="FFFFFF" w:themeColor="background1"/>
          <w:sz w:val="56"/>
          <w:szCs w:val="56"/>
        </w:rPr>
        <w:t>R</w:t>
      </w:r>
      <w:bookmarkEnd w:id="142"/>
      <w:bookmarkEnd w:id="143"/>
      <w:bookmarkEnd w:id="144"/>
      <w:r w:rsidRPr="00E57E2A">
        <w:rPr>
          <w:rFonts w:ascii="Segoe UI" w:hAnsi="Segoe UI" w:cs="Segoe UI"/>
          <w:b w:val="0"/>
          <w:color w:val="FFFFFF" w:themeColor="background1"/>
          <w:sz w:val="56"/>
          <w:szCs w:val="56"/>
        </w:rPr>
        <w:t>ecovery actions</w:t>
      </w:r>
      <w:bookmarkEnd w:id="147"/>
    </w:p>
    <w:p w:rsidR="009A724C" w:rsidRDefault="009A724C" w:rsidP="00BD36CA">
      <w:pPr>
        <w:pStyle w:val="PdeTtext"/>
        <w:spacing w:after="0" w:line="300" w:lineRule="auto"/>
        <w:rPr>
          <w:rFonts w:ascii="Segoe UI" w:hAnsi="Segoe UI" w:cs="Segoe UI"/>
          <w:b w:val="0"/>
        </w:rPr>
      </w:pPr>
    </w:p>
    <w:p w:rsidR="00430E21" w:rsidRDefault="00430E21" w:rsidP="00BD36CA">
      <w:pPr>
        <w:pStyle w:val="PdeTtext"/>
        <w:spacing w:after="0" w:line="300" w:lineRule="auto"/>
        <w:rPr>
          <w:rFonts w:ascii="Segoe UI" w:hAnsi="Segoe UI" w:cs="Segoe UI"/>
          <w:b w:val="0"/>
        </w:rPr>
      </w:pPr>
      <w:r>
        <w:rPr>
          <w:rFonts w:ascii="Segoe UI" w:hAnsi="Segoe UI" w:cs="Segoe UI"/>
          <w:b w:val="0"/>
        </w:rPr>
        <w:t>Actions have been assigned a priority ranking however this should not prevent the implementation of lower priority actions where opportunities arise.</w:t>
      </w:r>
    </w:p>
    <w:p w:rsidR="00430E21" w:rsidRPr="00430E21" w:rsidRDefault="00430E21" w:rsidP="00BD36CA">
      <w:pPr>
        <w:pStyle w:val="PdeTtext"/>
        <w:spacing w:after="0" w:line="300" w:lineRule="auto"/>
        <w:rPr>
          <w:rFonts w:ascii="Segoe UI" w:hAnsi="Segoe UI" w:cs="Segoe UI"/>
          <w:b w:val="0"/>
        </w:rPr>
      </w:pPr>
    </w:p>
    <w:p w:rsidR="009A724C" w:rsidRPr="00E57E2A" w:rsidRDefault="009A724C" w:rsidP="00785CF0">
      <w:pPr>
        <w:pStyle w:val="Heading3"/>
        <w:numPr>
          <w:ilvl w:val="0"/>
          <w:numId w:val="28"/>
        </w:numPr>
        <w:spacing w:before="0" w:line="300" w:lineRule="auto"/>
        <w:ind w:hanging="720"/>
        <w:rPr>
          <w:rFonts w:ascii="Segoe UI" w:hAnsi="Segoe UI" w:cs="Segoe UI"/>
          <w:b w:val="0"/>
          <w:color w:val="948A54" w:themeColor="background2" w:themeShade="80"/>
          <w:sz w:val="40"/>
          <w:szCs w:val="40"/>
        </w:rPr>
      </w:pPr>
      <w:bookmarkStart w:id="148" w:name="_Toc324923929"/>
      <w:bookmarkStart w:id="149" w:name="_Toc330296921"/>
      <w:bookmarkStart w:id="150" w:name="_Toc332720183"/>
      <w:bookmarkStart w:id="151" w:name="_Toc333318742"/>
      <w:bookmarkStart w:id="152" w:name="_Ref333328770"/>
      <w:bookmarkStart w:id="153" w:name="_Toc333408389"/>
      <w:bookmarkStart w:id="154" w:name="_Toc333408762"/>
      <w:bookmarkStart w:id="155" w:name="_Toc342386040"/>
      <w:bookmarkEnd w:id="145"/>
      <w:r w:rsidRPr="00E57E2A">
        <w:rPr>
          <w:rFonts w:ascii="Segoe UI" w:hAnsi="Segoe UI" w:cs="Segoe UI"/>
          <w:b w:val="0"/>
          <w:color w:val="948A54" w:themeColor="background2" w:themeShade="80"/>
          <w:sz w:val="40"/>
          <w:szCs w:val="40"/>
        </w:rPr>
        <w:t>Coordinate recovery actions</w:t>
      </w:r>
      <w:bookmarkEnd w:id="148"/>
      <w:bookmarkEnd w:id="149"/>
      <w:bookmarkEnd w:id="150"/>
      <w:bookmarkEnd w:id="151"/>
      <w:bookmarkEnd w:id="152"/>
      <w:bookmarkEnd w:id="153"/>
      <w:bookmarkEnd w:id="154"/>
      <w:bookmarkEnd w:id="155"/>
    </w:p>
    <w:p w:rsidR="002473C2" w:rsidRDefault="002473C2" w:rsidP="009C67E7">
      <w:pPr>
        <w:shd w:val="clear" w:color="auto" w:fill="FFFFFF" w:themeFill="background1"/>
        <w:spacing w:after="0" w:line="300" w:lineRule="auto"/>
        <w:rPr>
          <w:rFonts w:ascii="Segoe UI" w:hAnsi="Segoe UI" w:cs="Segoe UI"/>
          <w:sz w:val="20"/>
          <w:szCs w:val="20"/>
        </w:rPr>
      </w:pPr>
    </w:p>
    <w:p w:rsidR="00565CDB" w:rsidRPr="00565CDB" w:rsidRDefault="002473C2" w:rsidP="009C67E7">
      <w:pPr>
        <w:shd w:val="clear" w:color="auto" w:fill="FFFFFF" w:themeFill="background1"/>
        <w:spacing w:after="0" w:line="300" w:lineRule="auto"/>
        <w:rPr>
          <w:rFonts w:ascii="Segoe UI" w:hAnsi="Segoe UI" w:cs="Segoe UI"/>
          <w:sz w:val="20"/>
          <w:szCs w:val="20"/>
        </w:rPr>
      </w:pPr>
      <w:r>
        <w:rPr>
          <w:rFonts w:ascii="Segoe UI" w:hAnsi="Segoe UI" w:cs="Segoe UI"/>
          <w:sz w:val="20"/>
          <w:szCs w:val="20"/>
        </w:rPr>
        <w:t>Recovery teams provide support to DEC, with participation from stakeholders associated with management, research and community, to implement recovery plans. A Quokka Recovery Team is currently active and will continue to assist in coordinating recovery actions and provide regular reporting against the recovery actions.</w:t>
      </w:r>
    </w:p>
    <w:p w:rsidR="009A724C" w:rsidRPr="007A1DAB" w:rsidRDefault="009A724C" w:rsidP="009C67E7">
      <w:pPr>
        <w:shd w:val="clear" w:color="auto" w:fill="FFFFFF" w:themeFill="background1"/>
        <w:spacing w:after="0" w:line="300" w:lineRule="auto"/>
        <w:rPr>
          <w:rFonts w:ascii="Segoe UI" w:hAnsi="Segoe UI" w:cs="Segoe UI"/>
          <w:b/>
          <w:sz w:val="24"/>
          <w:szCs w:val="24"/>
        </w:rPr>
      </w:pPr>
      <w:r w:rsidRPr="007A1DAB">
        <w:rPr>
          <w:rFonts w:ascii="Segoe UI" w:hAnsi="Segoe UI" w:cs="Segoe UI"/>
          <w:b/>
          <w:sz w:val="24"/>
          <w:szCs w:val="24"/>
        </w:rPr>
        <w:t>Tasks include:</w:t>
      </w:r>
    </w:p>
    <w:p w:rsidR="009A724C" w:rsidRPr="005C4CF4" w:rsidRDefault="009A724C" w:rsidP="007A1DAB">
      <w:pPr>
        <w:pStyle w:val="Heading3"/>
        <w:numPr>
          <w:ilvl w:val="0"/>
          <w:numId w:val="17"/>
        </w:numPr>
        <w:shd w:val="clear" w:color="auto" w:fill="FFFFFF" w:themeFill="background1"/>
        <w:spacing w:before="0" w:line="300" w:lineRule="auto"/>
        <w:rPr>
          <w:rFonts w:ascii="Segoe UI" w:hAnsi="Segoe UI" w:cs="Segoe UI"/>
          <w:b w:val="0"/>
          <w:sz w:val="20"/>
          <w:szCs w:val="20"/>
        </w:rPr>
      </w:pPr>
      <w:bookmarkStart w:id="156" w:name="_Toc342386041"/>
      <w:bookmarkStart w:id="157" w:name="_Toc324923930"/>
      <w:bookmarkStart w:id="158" w:name="_Toc330296922"/>
      <w:bookmarkStart w:id="159" w:name="_Toc332720184"/>
      <w:bookmarkStart w:id="160" w:name="_Toc333318743"/>
      <w:bookmarkStart w:id="161" w:name="_Toc333408390"/>
      <w:bookmarkStart w:id="162" w:name="_Toc333408763"/>
      <w:r w:rsidRPr="005C4CF4">
        <w:rPr>
          <w:rFonts w:ascii="Segoe UI" w:hAnsi="Segoe UI" w:cs="Segoe UI"/>
          <w:b w:val="0"/>
          <w:sz w:val="20"/>
          <w:szCs w:val="20"/>
        </w:rPr>
        <w:t xml:space="preserve">Quokka Recovery Team will </w:t>
      </w:r>
      <w:r w:rsidRPr="005C4CF4">
        <w:rPr>
          <w:rFonts w:ascii="Segoe UI" w:hAnsi="Segoe UI" w:cs="Segoe UI"/>
          <w:b w:val="0"/>
          <w:sz w:val="20"/>
          <w:szCs w:val="20"/>
          <w:lang w:val="en-GB"/>
        </w:rPr>
        <w:t xml:space="preserve">assist DEC in coordinating recovery actions for </w:t>
      </w:r>
      <w:r w:rsidRPr="005C4CF4">
        <w:rPr>
          <w:rFonts w:ascii="Segoe UI" w:hAnsi="Segoe UI" w:cs="Segoe UI"/>
          <w:b w:val="0"/>
          <w:sz w:val="20"/>
          <w:szCs w:val="20"/>
        </w:rPr>
        <w:t>the quokka.</w:t>
      </w:r>
      <w:bookmarkEnd w:id="156"/>
      <w:r w:rsidRPr="005C4CF4">
        <w:rPr>
          <w:rFonts w:ascii="Segoe UI" w:hAnsi="Segoe UI" w:cs="Segoe UI"/>
          <w:b w:val="0"/>
          <w:sz w:val="20"/>
          <w:szCs w:val="20"/>
        </w:rPr>
        <w:t xml:space="preserve"> </w:t>
      </w:r>
      <w:r w:rsidRPr="005C4CF4">
        <w:rPr>
          <w:rFonts w:ascii="Segoe UI" w:hAnsi="Segoe UI" w:cs="Segoe UI"/>
          <w:b w:val="0"/>
          <w:sz w:val="20"/>
          <w:szCs w:val="20"/>
          <w:lang w:val="en-GB"/>
        </w:rPr>
        <w:t xml:space="preserve"> </w:t>
      </w:r>
    </w:p>
    <w:p w:rsidR="009A724C" w:rsidRPr="005C4CF4" w:rsidRDefault="009A724C" w:rsidP="007A1DAB">
      <w:pPr>
        <w:pStyle w:val="Heading3"/>
        <w:numPr>
          <w:ilvl w:val="0"/>
          <w:numId w:val="17"/>
        </w:numPr>
        <w:shd w:val="clear" w:color="auto" w:fill="FFFFFF" w:themeFill="background1"/>
        <w:spacing w:before="0" w:line="300" w:lineRule="auto"/>
        <w:rPr>
          <w:rFonts w:ascii="Segoe UI" w:hAnsi="Segoe UI" w:cs="Segoe UI"/>
          <w:b w:val="0"/>
          <w:sz w:val="20"/>
          <w:szCs w:val="20"/>
        </w:rPr>
      </w:pPr>
      <w:bookmarkStart w:id="163" w:name="_Toc342386042"/>
      <w:r w:rsidRPr="005C4CF4">
        <w:rPr>
          <w:rFonts w:ascii="Segoe UI" w:hAnsi="Segoe UI" w:cs="Segoe UI"/>
          <w:b w:val="0"/>
          <w:sz w:val="20"/>
          <w:szCs w:val="20"/>
          <w:lang w:val="en-GB"/>
        </w:rPr>
        <w:t xml:space="preserve">Summary of achievements and progression of recovery actions will be included in recovery team annual reports to </w:t>
      </w:r>
      <w:r w:rsidRPr="005C4CF4">
        <w:rPr>
          <w:rFonts w:ascii="Segoe UI" w:hAnsi="Segoe UI" w:cs="Segoe UI"/>
          <w:b w:val="0"/>
          <w:sz w:val="20"/>
          <w:szCs w:val="20"/>
        </w:rPr>
        <w:t>DEC’s</w:t>
      </w:r>
      <w:r w:rsidRPr="005C4CF4">
        <w:rPr>
          <w:rFonts w:ascii="Segoe UI" w:hAnsi="Segoe UI" w:cs="Segoe UI"/>
          <w:b w:val="0"/>
          <w:sz w:val="20"/>
          <w:szCs w:val="20"/>
          <w:lang w:val="en-GB"/>
        </w:rPr>
        <w:t xml:space="preserve"> Corporate Executive and funding bodies.</w:t>
      </w:r>
      <w:bookmarkEnd w:id="157"/>
      <w:bookmarkEnd w:id="158"/>
      <w:bookmarkEnd w:id="159"/>
      <w:bookmarkEnd w:id="160"/>
      <w:bookmarkEnd w:id="161"/>
      <w:bookmarkEnd w:id="162"/>
      <w:bookmarkEnd w:id="163"/>
    </w:p>
    <w:p w:rsidR="009A724C" w:rsidRPr="005C4CF4" w:rsidRDefault="009A724C" w:rsidP="009C67E7">
      <w:pPr>
        <w:shd w:val="clear" w:color="auto" w:fill="FFFFFF" w:themeFill="background1"/>
        <w:spacing w:after="0" w:line="300" w:lineRule="auto"/>
        <w:rPr>
          <w:rFonts w:ascii="Segoe UI" w:hAnsi="Segoe UI" w:cs="Segoe UI"/>
          <w:sz w:val="20"/>
          <w:szCs w:val="20"/>
          <w:lang w:val="en-GB"/>
        </w:rPr>
      </w:pPr>
    </w:p>
    <w:p w:rsidR="009A724C" w:rsidRPr="005C4CF4" w:rsidRDefault="009A724C" w:rsidP="007A1DAB">
      <w:pPr>
        <w:shd w:val="clear" w:color="auto" w:fill="DDD9C3" w:themeFill="background2" w:themeFillShade="E6"/>
        <w:spacing w:after="0" w:line="300" w:lineRule="auto"/>
        <w:rPr>
          <w:rFonts w:ascii="Segoe UI" w:hAnsi="Segoe UI" w:cs="Segoe UI"/>
          <w:sz w:val="20"/>
          <w:szCs w:val="20"/>
        </w:rPr>
      </w:pPr>
      <w:r w:rsidRPr="007A1DAB">
        <w:rPr>
          <w:rFonts w:ascii="Segoe UI" w:hAnsi="Segoe UI" w:cs="Segoe UI"/>
          <w:b/>
          <w:sz w:val="20"/>
          <w:szCs w:val="20"/>
          <w:shd w:val="clear" w:color="auto" w:fill="DDD9C3" w:themeFill="background2" w:themeFillShade="E6"/>
        </w:rPr>
        <w:t>Cost:</w:t>
      </w:r>
      <w:r w:rsidRPr="007A1DAB">
        <w:rPr>
          <w:rFonts w:ascii="Segoe UI" w:hAnsi="Segoe UI" w:cs="Segoe UI"/>
          <w:sz w:val="20"/>
          <w:szCs w:val="20"/>
          <w:shd w:val="clear" w:color="auto" w:fill="DDD9C3" w:themeFill="background2" w:themeFillShade="E6"/>
        </w:rPr>
        <w:tab/>
      </w:r>
      <w:r w:rsidRPr="007A1DAB">
        <w:rPr>
          <w:rFonts w:ascii="Segoe UI" w:hAnsi="Segoe UI" w:cs="Segoe UI"/>
          <w:sz w:val="20"/>
          <w:szCs w:val="20"/>
          <w:shd w:val="clear" w:color="auto" w:fill="DDD9C3" w:themeFill="background2" w:themeFillShade="E6"/>
        </w:rPr>
        <w:tab/>
      </w:r>
      <w:r w:rsidRPr="007A1DAB">
        <w:rPr>
          <w:rFonts w:ascii="Segoe UI" w:hAnsi="Segoe UI" w:cs="Segoe UI"/>
          <w:sz w:val="20"/>
          <w:szCs w:val="20"/>
          <w:shd w:val="clear" w:color="auto" w:fill="DDD9C3" w:themeFill="background2" w:themeFillShade="E6"/>
        </w:rPr>
        <w:tab/>
        <w:t>$4,000 per year</w:t>
      </w:r>
    </w:p>
    <w:p w:rsidR="009A724C" w:rsidRPr="005C4CF4" w:rsidRDefault="009A724C" w:rsidP="007A1DAB">
      <w:pPr>
        <w:shd w:val="clear" w:color="auto" w:fill="C4BC96" w:themeFill="background2" w:themeFillShade="BF"/>
        <w:spacing w:after="0" w:line="300" w:lineRule="auto"/>
        <w:rPr>
          <w:rFonts w:ascii="Segoe UI" w:hAnsi="Segoe UI" w:cs="Segoe UI"/>
          <w:sz w:val="20"/>
          <w:szCs w:val="20"/>
        </w:rPr>
      </w:pPr>
      <w:r w:rsidRPr="005C4CF4">
        <w:rPr>
          <w:rFonts w:ascii="Segoe UI" w:hAnsi="Segoe UI" w:cs="Segoe UI"/>
          <w:b/>
          <w:sz w:val="20"/>
          <w:szCs w:val="20"/>
        </w:rPr>
        <w:t>Commencement date:</w:t>
      </w:r>
      <w:r w:rsidRPr="005C4CF4">
        <w:rPr>
          <w:rFonts w:ascii="Segoe UI" w:hAnsi="Segoe UI" w:cs="Segoe UI"/>
          <w:sz w:val="20"/>
          <w:szCs w:val="20"/>
        </w:rPr>
        <w:tab/>
        <w:t>on adoption of the recovery plan</w:t>
      </w:r>
    </w:p>
    <w:p w:rsidR="009A724C" w:rsidRDefault="009A724C" w:rsidP="007A1DAB">
      <w:pPr>
        <w:shd w:val="clear" w:color="auto" w:fill="DDD9C3" w:themeFill="background2" w:themeFillShade="E6"/>
        <w:spacing w:after="0" w:line="300" w:lineRule="auto"/>
        <w:rPr>
          <w:rFonts w:ascii="Segoe UI" w:hAnsi="Segoe UI" w:cs="Segoe UI"/>
          <w:sz w:val="20"/>
          <w:szCs w:val="20"/>
        </w:rPr>
      </w:pPr>
      <w:r w:rsidRPr="005C4CF4">
        <w:rPr>
          <w:rFonts w:ascii="Segoe UI" w:hAnsi="Segoe UI" w:cs="Segoe UI"/>
          <w:b/>
          <w:sz w:val="20"/>
          <w:szCs w:val="20"/>
        </w:rPr>
        <w:t>Completion date:</w:t>
      </w:r>
      <w:r w:rsidRPr="005C4CF4">
        <w:rPr>
          <w:rFonts w:ascii="Segoe UI" w:hAnsi="Segoe UI" w:cs="Segoe UI"/>
          <w:sz w:val="20"/>
          <w:szCs w:val="20"/>
        </w:rPr>
        <w:tab/>
      </w:r>
      <w:r w:rsidR="007A1DAB">
        <w:rPr>
          <w:rFonts w:ascii="Segoe UI" w:hAnsi="Segoe UI" w:cs="Segoe UI"/>
          <w:sz w:val="20"/>
          <w:szCs w:val="20"/>
        </w:rPr>
        <w:tab/>
      </w:r>
      <w:r w:rsidRPr="005C4CF4">
        <w:rPr>
          <w:rFonts w:ascii="Segoe UI" w:hAnsi="Segoe UI" w:cs="Segoe UI"/>
          <w:sz w:val="20"/>
          <w:szCs w:val="20"/>
        </w:rPr>
        <w:t>ongoing for the life of the recovery plan</w:t>
      </w:r>
    </w:p>
    <w:p w:rsidR="00430E21" w:rsidRPr="005C4CF4" w:rsidRDefault="00430E21" w:rsidP="00430E21">
      <w:pPr>
        <w:shd w:val="clear" w:color="auto" w:fill="C4BC96" w:themeFill="background2" w:themeFillShade="BF"/>
        <w:spacing w:after="0" w:line="300" w:lineRule="auto"/>
        <w:rPr>
          <w:rFonts w:ascii="Segoe UI" w:hAnsi="Segoe UI" w:cs="Segoe UI"/>
          <w:sz w:val="20"/>
          <w:szCs w:val="20"/>
        </w:rPr>
      </w:pPr>
      <w:r w:rsidRPr="00430E21">
        <w:rPr>
          <w:rFonts w:ascii="Segoe UI" w:hAnsi="Segoe UI" w:cs="Segoe UI"/>
          <w:b/>
          <w:sz w:val="20"/>
          <w:szCs w:val="20"/>
        </w:rPr>
        <w:t>Priority:</w:t>
      </w:r>
      <w:r w:rsidRPr="00430E21">
        <w:rPr>
          <w:rFonts w:ascii="Segoe UI" w:hAnsi="Segoe UI" w:cs="Segoe UI"/>
          <w:b/>
          <w:sz w:val="20"/>
          <w:szCs w:val="20"/>
        </w:rPr>
        <w:tab/>
      </w:r>
      <w:r>
        <w:rPr>
          <w:rFonts w:ascii="Segoe UI" w:hAnsi="Segoe UI" w:cs="Segoe UI"/>
          <w:sz w:val="20"/>
          <w:szCs w:val="20"/>
        </w:rPr>
        <w:tab/>
      </w:r>
      <w:r>
        <w:rPr>
          <w:rFonts w:ascii="Segoe UI" w:hAnsi="Segoe UI" w:cs="Segoe UI"/>
          <w:sz w:val="20"/>
          <w:szCs w:val="20"/>
        </w:rPr>
        <w:tab/>
        <w:t>Medium - High</w:t>
      </w:r>
    </w:p>
    <w:p w:rsidR="007A1DAB" w:rsidRDefault="007A1DAB">
      <w:pPr>
        <w:spacing w:after="0" w:line="240" w:lineRule="auto"/>
        <w:rPr>
          <w:rFonts w:ascii="Segoe UI" w:hAnsi="Segoe UI" w:cs="Segoe UI"/>
          <w:sz w:val="20"/>
          <w:szCs w:val="20"/>
        </w:rPr>
      </w:pPr>
    </w:p>
    <w:p w:rsidR="009A724C" w:rsidRPr="009C67E7" w:rsidRDefault="002473C2" w:rsidP="00785CF0">
      <w:pPr>
        <w:pStyle w:val="Heading3"/>
        <w:numPr>
          <w:ilvl w:val="0"/>
          <w:numId w:val="28"/>
        </w:numPr>
        <w:spacing w:before="0" w:line="300" w:lineRule="auto"/>
        <w:ind w:hanging="720"/>
        <w:rPr>
          <w:rFonts w:ascii="Segoe UI" w:hAnsi="Segoe UI" w:cs="Segoe UI"/>
          <w:b w:val="0"/>
          <w:color w:val="948A54" w:themeColor="background2" w:themeShade="80"/>
          <w:sz w:val="40"/>
          <w:szCs w:val="40"/>
        </w:rPr>
      </w:pPr>
      <w:bookmarkStart w:id="164" w:name="_Toc333318744"/>
      <w:bookmarkStart w:id="165" w:name="_Ref333328831"/>
      <w:bookmarkStart w:id="166" w:name="_Toc333408391"/>
      <w:bookmarkStart w:id="167" w:name="_Toc333408764"/>
      <w:bookmarkStart w:id="168" w:name="_Toc342386043"/>
      <w:bookmarkStart w:id="169" w:name="_Toc324923932"/>
      <w:bookmarkStart w:id="170" w:name="_Toc330296924"/>
      <w:bookmarkStart w:id="171" w:name="_Toc332720185"/>
      <w:r>
        <w:rPr>
          <w:rFonts w:ascii="Segoe UI" w:hAnsi="Segoe UI" w:cs="Segoe UI"/>
          <w:b w:val="0"/>
          <w:color w:val="948A54" w:themeColor="background2" w:themeShade="80"/>
          <w:sz w:val="40"/>
          <w:szCs w:val="40"/>
        </w:rPr>
        <w:t>Undertake</w:t>
      </w:r>
      <w:r w:rsidR="00814C61">
        <w:rPr>
          <w:rFonts w:ascii="Segoe UI" w:hAnsi="Segoe UI" w:cs="Segoe UI"/>
          <w:b w:val="0"/>
          <w:color w:val="948A54" w:themeColor="background2" w:themeShade="80"/>
          <w:sz w:val="40"/>
          <w:szCs w:val="40"/>
        </w:rPr>
        <w:t xml:space="preserve"> s</w:t>
      </w:r>
      <w:r w:rsidR="009A724C" w:rsidRPr="009C67E7">
        <w:rPr>
          <w:rFonts w:ascii="Segoe UI" w:hAnsi="Segoe UI" w:cs="Segoe UI"/>
          <w:b w:val="0"/>
          <w:color w:val="948A54" w:themeColor="background2" w:themeShade="80"/>
          <w:sz w:val="40"/>
          <w:szCs w:val="40"/>
        </w:rPr>
        <w:t xml:space="preserve">urvey and </w:t>
      </w:r>
      <w:bookmarkEnd w:id="164"/>
      <w:r w:rsidR="00B53363">
        <w:rPr>
          <w:rFonts w:ascii="Segoe UI" w:hAnsi="Segoe UI" w:cs="Segoe UI"/>
          <w:b w:val="0"/>
          <w:color w:val="948A54" w:themeColor="background2" w:themeShade="80"/>
          <w:sz w:val="40"/>
          <w:szCs w:val="40"/>
        </w:rPr>
        <w:t xml:space="preserve">regular </w:t>
      </w:r>
      <w:r w:rsidR="009A724C" w:rsidRPr="009C67E7">
        <w:rPr>
          <w:rFonts w:ascii="Segoe UI" w:hAnsi="Segoe UI" w:cs="Segoe UI"/>
          <w:b w:val="0"/>
          <w:color w:val="948A54" w:themeColor="background2" w:themeShade="80"/>
          <w:sz w:val="40"/>
          <w:szCs w:val="40"/>
        </w:rPr>
        <w:t>monitoring</w:t>
      </w:r>
      <w:bookmarkEnd w:id="165"/>
      <w:bookmarkEnd w:id="166"/>
      <w:bookmarkEnd w:id="167"/>
      <w:bookmarkEnd w:id="168"/>
    </w:p>
    <w:p w:rsidR="001D3B7D" w:rsidRDefault="00814C61" w:rsidP="00814C61">
      <w:pPr>
        <w:pStyle w:val="Heading3"/>
        <w:shd w:val="clear" w:color="auto" w:fill="FFFFFF" w:themeFill="background1"/>
        <w:spacing w:before="0" w:line="300" w:lineRule="auto"/>
        <w:rPr>
          <w:rFonts w:ascii="Segoe UI" w:hAnsi="Segoe UI" w:cs="Segoe UI"/>
          <w:b w:val="0"/>
          <w:sz w:val="20"/>
          <w:szCs w:val="20"/>
        </w:rPr>
      </w:pPr>
      <w:bookmarkStart w:id="172" w:name="_Toc333318745"/>
      <w:bookmarkStart w:id="173" w:name="_Toc333408392"/>
      <w:bookmarkStart w:id="174" w:name="_Toc333408765"/>
      <w:bookmarkStart w:id="175" w:name="_Toc342386044"/>
      <w:r w:rsidRPr="00814C61">
        <w:rPr>
          <w:rFonts w:ascii="Segoe UI" w:hAnsi="Segoe UI" w:cs="Segoe UI"/>
          <w:b w:val="0"/>
          <w:sz w:val="20"/>
          <w:szCs w:val="20"/>
        </w:rPr>
        <w:t>Supporting knowledge gained as a result of survey and monitoring programs will assi</w:t>
      </w:r>
      <w:r w:rsidR="004A102B">
        <w:rPr>
          <w:rFonts w:ascii="Segoe UI" w:hAnsi="Segoe UI" w:cs="Segoe UI"/>
          <w:b w:val="0"/>
          <w:sz w:val="20"/>
          <w:szCs w:val="20"/>
        </w:rPr>
        <w:t>s</w:t>
      </w:r>
      <w:r w:rsidRPr="00814C61">
        <w:rPr>
          <w:rFonts w:ascii="Segoe UI" w:hAnsi="Segoe UI" w:cs="Segoe UI"/>
          <w:b w:val="0"/>
          <w:sz w:val="20"/>
          <w:szCs w:val="20"/>
        </w:rPr>
        <w:t>t with making informed management decisions</w:t>
      </w:r>
      <w:r w:rsidR="002473C2">
        <w:rPr>
          <w:rFonts w:ascii="Segoe UI" w:hAnsi="Segoe UI" w:cs="Segoe UI"/>
          <w:b w:val="0"/>
          <w:sz w:val="20"/>
          <w:szCs w:val="20"/>
        </w:rPr>
        <w:t xml:space="preserve"> and allow the measurement of success </w:t>
      </w:r>
      <w:r w:rsidR="00B53363">
        <w:rPr>
          <w:rFonts w:ascii="Segoe UI" w:hAnsi="Segoe UI" w:cs="Segoe UI"/>
          <w:b w:val="0"/>
          <w:sz w:val="20"/>
          <w:szCs w:val="20"/>
        </w:rPr>
        <w:t>of</w:t>
      </w:r>
      <w:r w:rsidR="002473C2">
        <w:rPr>
          <w:rFonts w:ascii="Segoe UI" w:hAnsi="Segoe UI" w:cs="Segoe UI"/>
          <w:b w:val="0"/>
          <w:sz w:val="20"/>
          <w:szCs w:val="20"/>
        </w:rPr>
        <w:t xml:space="preserve"> recovery actions. </w:t>
      </w:r>
    </w:p>
    <w:p w:rsidR="00310791" w:rsidRDefault="00310791">
      <w:pPr>
        <w:rPr>
          <w:b/>
        </w:rPr>
      </w:pPr>
    </w:p>
    <w:p w:rsidR="009A724C" w:rsidRPr="00BC6552" w:rsidRDefault="009A724C" w:rsidP="009C67E7">
      <w:pPr>
        <w:pStyle w:val="Heading3"/>
        <w:shd w:val="clear" w:color="auto" w:fill="FFFFFF" w:themeFill="background1"/>
        <w:spacing w:before="0" w:line="300" w:lineRule="auto"/>
        <w:ind w:left="851" w:hanging="851"/>
        <w:rPr>
          <w:rFonts w:ascii="Segoe UI" w:hAnsi="Segoe UI" w:cs="Segoe UI"/>
          <w:sz w:val="24"/>
          <w:szCs w:val="24"/>
        </w:rPr>
      </w:pPr>
      <w:r w:rsidRPr="00BC6552">
        <w:rPr>
          <w:rFonts w:ascii="Segoe UI" w:hAnsi="Segoe UI" w:cs="Segoe UI"/>
          <w:sz w:val="24"/>
          <w:szCs w:val="24"/>
        </w:rPr>
        <w:t>Tasks include:</w:t>
      </w:r>
      <w:bookmarkEnd w:id="172"/>
      <w:bookmarkEnd w:id="173"/>
      <w:bookmarkEnd w:id="174"/>
      <w:bookmarkEnd w:id="175"/>
    </w:p>
    <w:p w:rsidR="009A724C" w:rsidRPr="005C4CF4" w:rsidRDefault="009A724C" w:rsidP="007A1DAB">
      <w:pPr>
        <w:pStyle w:val="Heading3"/>
        <w:numPr>
          <w:ilvl w:val="0"/>
          <w:numId w:val="17"/>
        </w:numPr>
        <w:spacing w:before="0" w:line="300" w:lineRule="auto"/>
        <w:rPr>
          <w:rFonts w:ascii="Segoe UI" w:hAnsi="Segoe UI" w:cs="Segoe UI"/>
          <w:b w:val="0"/>
          <w:sz w:val="20"/>
          <w:szCs w:val="20"/>
        </w:rPr>
      </w:pPr>
      <w:bookmarkStart w:id="176" w:name="_Toc333318746"/>
      <w:bookmarkStart w:id="177" w:name="_Toc333408393"/>
      <w:bookmarkStart w:id="178" w:name="_Toc333408766"/>
      <w:bookmarkStart w:id="179" w:name="_Toc342386045"/>
      <w:r w:rsidRPr="005C4CF4">
        <w:rPr>
          <w:rFonts w:ascii="Segoe UI" w:hAnsi="Segoe UI" w:cs="Segoe UI"/>
          <w:b w:val="0"/>
          <w:sz w:val="20"/>
          <w:szCs w:val="20"/>
        </w:rPr>
        <w:t xml:space="preserve">Verify unconfirmed reports of </w:t>
      </w:r>
      <w:bookmarkEnd w:id="176"/>
      <w:r w:rsidRPr="005C4CF4">
        <w:rPr>
          <w:rFonts w:ascii="Segoe UI" w:hAnsi="Segoe UI" w:cs="Segoe UI"/>
          <w:b w:val="0"/>
          <w:sz w:val="20"/>
          <w:szCs w:val="20"/>
        </w:rPr>
        <w:t>quokkas.</w:t>
      </w:r>
      <w:bookmarkEnd w:id="177"/>
      <w:bookmarkEnd w:id="178"/>
      <w:bookmarkEnd w:id="179"/>
    </w:p>
    <w:p w:rsidR="009A724C" w:rsidRPr="005C4CF4" w:rsidRDefault="009A724C" w:rsidP="007A1DAB">
      <w:pPr>
        <w:pStyle w:val="Heading3"/>
        <w:numPr>
          <w:ilvl w:val="0"/>
          <w:numId w:val="17"/>
        </w:numPr>
        <w:spacing w:before="0" w:line="300" w:lineRule="auto"/>
        <w:rPr>
          <w:rFonts w:ascii="Segoe UI" w:hAnsi="Segoe UI" w:cs="Segoe UI"/>
          <w:b w:val="0"/>
          <w:sz w:val="20"/>
          <w:szCs w:val="20"/>
        </w:rPr>
      </w:pPr>
      <w:bookmarkStart w:id="180" w:name="_Toc333318747"/>
      <w:bookmarkStart w:id="181" w:name="_Toc333408394"/>
      <w:bookmarkStart w:id="182" w:name="_Toc333408767"/>
      <w:bookmarkStart w:id="183" w:name="_Toc342386046"/>
      <w:r w:rsidRPr="005C4CF4">
        <w:rPr>
          <w:rFonts w:ascii="Segoe UI" w:hAnsi="Segoe UI" w:cs="Segoe UI"/>
          <w:b w:val="0"/>
          <w:sz w:val="20"/>
          <w:szCs w:val="20"/>
        </w:rPr>
        <w:t>Determine the conservation significance of existing and outlier quokka occurrences</w:t>
      </w:r>
      <w:bookmarkEnd w:id="180"/>
      <w:r w:rsidRPr="005C4CF4">
        <w:rPr>
          <w:rFonts w:ascii="Segoe UI" w:hAnsi="Segoe UI" w:cs="Segoe UI"/>
          <w:b w:val="0"/>
          <w:sz w:val="20"/>
          <w:szCs w:val="20"/>
        </w:rPr>
        <w:t>.</w:t>
      </w:r>
      <w:bookmarkEnd w:id="181"/>
      <w:bookmarkEnd w:id="182"/>
      <w:bookmarkEnd w:id="183"/>
    </w:p>
    <w:p w:rsidR="009A724C" w:rsidRPr="005C4CF4" w:rsidRDefault="009A724C" w:rsidP="007A1DAB">
      <w:pPr>
        <w:pStyle w:val="ListParagraph"/>
        <w:numPr>
          <w:ilvl w:val="0"/>
          <w:numId w:val="17"/>
        </w:numPr>
        <w:spacing w:after="0"/>
        <w:jc w:val="both"/>
        <w:rPr>
          <w:rFonts w:ascii="Segoe UI" w:hAnsi="Segoe UI" w:cs="Segoe UI"/>
          <w:sz w:val="20"/>
          <w:szCs w:val="20"/>
        </w:rPr>
      </w:pPr>
      <w:bookmarkStart w:id="184" w:name="_Toc333408395"/>
      <w:bookmarkStart w:id="185" w:name="_Toc333408768"/>
      <w:bookmarkStart w:id="186" w:name="_Toc342386047"/>
      <w:bookmarkStart w:id="187" w:name="_Toc333318748"/>
      <w:r w:rsidRPr="005C4CF4">
        <w:rPr>
          <w:rFonts w:ascii="Segoe UI" w:hAnsi="Segoe UI" w:cs="Segoe UI"/>
          <w:sz w:val="20"/>
          <w:szCs w:val="20"/>
        </w:rPr>
        <w:t>Continue with a collaborative approach to research to develop a suitable and consistent assessment and monitoring methodology of populations across their geographic range, and different land tenures.</w:t>
      </w:r>
    </w:p>
    <w:p w:rsidR="00A00493" w:rsidRPr="005C4CF4" w:rsidRDefault="009A724C" w:rsidP="007A1DAB">
      <w:pPr>
        <w:pStyle w:val="PdeTtext"/>
        <w:numPr>
          <w:ilvl w:val="0"/>
          <w:numId w:val="17"/>
        </w:numPr>
        <w:spacing w:after="0" w:line="300" w:lineRule="auto"/>
        <w:outlineLvl w:val="2"/>
        <w:rPr>
          <w:rFonts w:ascii="Segoe UI" w:hAnsi="Segoe UI" w:cs="Segoe UI"/>
          <w:b w:val="0"/>
          <w:sz w:val="20"/>
          <w:szCs w:val="20"/>
        </w:rPr>
      </w:pPr>
      <w:r w:rsidRPr="005C4CF4">
        <w:rPr>
          <w:rFonts w:ascii="Segoe UI" w:hAnsi="Segoe UI" w:cs="Segoe UI"/>
          <w:b w:val="0"/>
          <w:sz w:val="20"/>
          <w:szCs w:val="20"/>
        </w:rPr>
        <w:t>Develop protocols for monitoring and reporting, particularly for detecting new quokka occurrences.</w:t>
      </w:r>
      <w:bookmarkEnd w:id="184"/>
      <w:bookmarkEnd w:id="185"/>
      <w:bookmarkEnd w:id="186"/>
    </w:p>
    <w:p w:rsidR="009A724C" w:rsidRPr="005C4CF4" w:rsidRDefault="009A724C" w:rsidP="007A1DAB">
      <w:pPr>
        <w:pStyle w:val="PdeTtext"/>
        <w:numPr>
          <w:ilvl w:val="0"/>
          <w:numId w:val="17"/>
        </w:numPr>
        <w:spacing w:after="0" w:line="300" w:lineRule="auto"/>
        <w:outlineLvl w:val="2"/>
        <w:rPr>
          <w:rFonts w:ascii="Segoe UI" w:hAnsi="Segoe UI" w:cs="Segoe UI"/>
          <w:b w:val="0"/>
          <w:sz w:val="20"/>
          <w:szCs w:val="20"/>
        </w:rPr>
      </w:pPr>
      <w:bookmarkStart w:id="188" w:name="_Toc333408396"/>
      <w:bookmarkStart w:id="189" w:name="_Toc333408769"/>
      <w:bookmarkStart w:id="190" w:name="_Toc342386048"/>
      <w:r w:rsidRPr="005C4CF4">
        <w:rPr>
          <w:rFonts w:ascii="Segoe UI" w:hAnsi="Segoe UI" w:cs="Segoe UI"/>
          <w:b w:val="0"/>
          <w:sz w:val="20"/>
          <w:szCs w:val="20"/>
        </w:rPr>
        <w:t>Identify and establish key monitoring sites for</w:t>
      </w:r>
      <w:bookmarkEnd w:id="187"/>
      <w:r w:rsidRPr="005C4CF4">
        <w:rPr>
          <w:rFonts w:ascii="Segoe UI" w:hAnsi="Segoe UI" w:cs="Segoe UI"/>
          <w:b w:val="0"/>
          <w:sz w:val="20"/>
          <w:szCs w:val="20"/>
        </w:rPr>
        <w:t xml:space="preserve"> routine monitoring to investigate population demographics and genetics of the quokka’s geographic range.</w:t>
      </w:r>
      <w:bookmarkEnd w:id="188"/>
      <w:bookmarkEnd w:id="189"/>
      <w:bookmarkEnd w:id="190"/>
    </w:p>
    <w:p w:rsidR="009A724C" w:rsidRPr="005C4CF4" w:rsidRDefault="009A724C" w:rsidP="007A1DAB">
      <w:pPr>
        <w:pStyle w:val="PdeTtext"/>
        <w:numPr>
          <w:ilvl w:val="0"/>
          <w:numId w:val="17"/>
        </w:numPr>
        <w:spacing w:after="0" w:line="300" w:lineRule="auto"/>
        <w:outlineLvl w:val="2"/>
        <w:rPr>
          <w:rFonts w:ascii="Segoe UI" w:hAnsi="Segoe UI" w:cs="Segoe UI"/>
          <w:b w:val="0"/>
          <w:sz w:val="20"/>
          <w:szCs w:val="20"/>
        </w:rPr>
      </w:pPr>
      <w:bookmarkStart w:id="191" w:name="_Toc333408397"/>
      <w:bookmarkStart w:id="192" w:name="_Toc333408770"/>
      <w:bookmarkStart w:id="193" w:name="_Toc342386049"/>
      <w:r w:rsidRPr="005C4CF4">
        <w:rPr>
          <w:rFonts w:ascii="Segoe UI" w:hAnsi="Segoe UI" w:cs="Segoe UI"/>
          <w:b w:val="0"/>
          <w:sz w:val="20"/>
          <w:szCs w:val="20"/>
        </w:rPr>
        <w:t>Establish population trends and occupancy rates, including, where suitable, through the use of remote camera techniques and radio tracking.</w:t>
      </w:r>
      <w:bookmarkEnd w:id="191"/>
      <w:bookmarkEnd w:id="192"/>
      <w:bookmarkEnd w:id="193"/>
    </w:p>
    <w:p w:rsidR="009A724C" w:rsidRPr="005C4CF4" w:rsidRDefault="009A724C" w:rsidP="007A1DAB">
      <w:pPr>
        <w:pStyle w:val="ListParagraph"/>
        <w:numPr>
          <w:ilvl w:val="0"/>
          <w:numId w:val="17"/>
        </w:numPr>
        <w:spacing w:after="0" w:line="300" w:lineRule="auto"/>
        <w:jc w:val="both"/>
        <w:rPr>
          <w:rFonts w:ascii="Segoe UI" w:hAnsi="Segoe UI" w:cs="Segoe UI"/>
          <w:sz w:val="20"/>
          <w:szCs w:val="20"/>
        </w:rPr>
      </w:pPr>
      <w:r w:rsidRPr="005C4CF4">
        <w:rPr>
          <w:rFonts w:ascii="Segoe UI" w:hAnsi="Segoe UI" w:cs="Segoe UI"/>
          <w:sz w:val="20"/>
          <w:szCs w:val="20"/>
        </w:rPr>
        <w:t>Investigate the health of quokkas with disease screening programs set up on the mainland, Rottnest and Bald Islands.</w:t>
      </w:r>
    </w:p>
    <w:p w:rsidR="00FE0A25" w:rsidRPr="005C4CF4" w:rsidRDefault="00BA1D3C" w:rsidP="007A1DAB">
      <w:pPr>
        <w:pStyle w:val="ListParagraph"/>
        <w:numPr>
          <w:ilvl w:val="0"/>
          <w:numId w:val="17"/>
        </w:numPr>
        <w:spacing w:after="0" w:line="300" w:lineRule="auto"/>
        <w:jc w:val="both"/>
        <w:rPr>
          <w:rFonts w:ascii="Segoe UI" w:hAnsi="Segoe UI" w:cs="Segoe UI"/>
          <w:sz w:val="20"/>
          <w:szCs w:val="20"/>
        </w:rPr>
      </w:pPr>
      <w:r w:rsidRPr="005C4CF4">
        <w:rPr>
          <w:rFonts w:ascii="Segoe UI" w:hAnsi="Segoe UI" w:cs="Segoe UI"/>
          <w:sz w:val="20"/>
          <w:szCs w:val="20"/>
        </w:rPr>
        <w:lastRenderedPageBreak/>
        <w:t>C</w:t>
      </w:r>
      <w:r w:rsidR="00FE0A25" w:rsidRPr="005C4CF4">
        <w:rPr>
          <w:rFonts w:ascii="Segoe UI" w:hAnsi="Segoe UI" w:cs="Segoe UI"/>
          <w:sz w:val="20"/>
          <w:szCs w:val="20"/>
        </w:rPr>
        <w:t>onsolidate existing records</w:t>
      </w:r>
      <w:r w:rsidRPr="005C4CF4">
        <w:rPr>
          <w:rFonts w:ascii="Segoe UI" w:hAnsi="Segoe UI" w:cs="Segoe UI"/>
          <w:sz w:val="20"/>
          <w:szCs w:val="20"/>
        </w:rPr>
        <w:t xml:space="preserve"> and databases and manage data to inform adaptive management.</w:t>
      </w:r>
    </w:p>
    <w:p w:rsidR="009A724C" w:rsidRPr="005C4CF4" w:rsidRDefault="009A724C" w:rsidP="00BD36CA">
      <w:pPr>
        <w:spacing w:after="0" w:line="300" w:lineRule="auto"/>
        <w:rPr>
          <w:rFonts w:ascii="Segoe UI" w:hAnsi="Segoe UI" w:cs="Segoe UI"/>
          <w:sz w:val="20"/>
          <w:szCs w:val="20"/>
        </w:rPr>
      </w:pPr>
    </w:p>
    <w:p w:rsidR="009A724C" w:rsidRPr="005C4CF4" w:rsidRDefault="009A724C" w:rsidP="007A1DAB">
      <w:pPr>
        <w:shd w:val="clear" w:color="auto" w:fill="DDD9C3" w:themeFill="background2" w:themeFillShade="E6"/>
        <w:spacing w:after="0" w:line="300" w:lineRule="auto"/>
        <w:ind w:left="2552" w:hanging="2552"/>
        <w:rPr>
          <w:rFonts w:ascii="Segoe UI" w:hAnsi="Segoe UI" w:cs="Segoe UI"/>
          <w:sz w:val="20"/>
          <w:szCs w:val="20"/>
        </w:rPr>
      </w:pPr>
      <w:r w:rsidRPr="005C4CF4">
        <w:rPr>
          <w:rFonts w:ascii="Segoe UI" w:hAnsi="Segoe UI" w:cs="Segoe UI"/>
          <w:b/>
          <w:sz w:val="20"/>
          <w:szCs w:val="20"/>
        </w:rPr>
        <w:t>Cost:</w:t>
      </w:r>
      <w:r w:rsidRPr="005C4CF4">
        <w:rPr>
          <w:rFonts w:ascii="Segoe UI" w:hAnsi="Segoe UI" w:cs="Segoe UI"/>
          <w:sz w:val="20"/>
          <w:szCs w:val="20"/>
        </w:rPr>
        <w:tab/>
      </w:r>
      <w:r w:rsidRPr="005C4CF4">
        <w:rPr>
          <w:rFonts w:ascii="Segoe UI" w:hAnsi="Segoe UI" w:cs="Segoe UI"/>
          <w:sz w:val="20"/>
          <w:szCs w:val="20"/>
        </w:rPr>
        <w:tab/>
        <w:t>$</w:t>
      </w:r>
      <w:r w:rsidR="0084739C" w:rsidRPr="005C4CF4">
        <w:rPr>
          <w:rFonts w:ascii="Segoe UI" w:hAnsi="Segoe UI" w:cs="Segoe UI"/>
          <w:sz w:val="20"/>
          <w:szCs w:val="20"/>
        </w:rPr>
        <w:t>4</w:t>
      </w:r>
      <w:r w:rsidRPr="005C4CF4">
        <w:rPr>
          <w:rFonts w:ascii="Segoe UI" w:hAnsi="Segoe UI" w:cs="Segoe UI"/>
          <w:sz w:val="20"/>
          <w:szCs w:val="20"/>
        </w:rPr>
        <w:t>00,000 year one, then $</w:t>
      </w:r>
      <w:r w:rsidR="0084739C" w:rsidRPr="005C4CF4">
        <w:rPr>
          <w:rFonts w:ascii="Segoe UI" w:hAnsi="Segoe UI" w:cs="Segoe UI"/>
          <w:sz w:val="20"/>
          <w:szCs w:val="20"/>
        </w:rPr>
        <w:t>300</w:t>
      </w:r>
      <w:r w:rsidRPr="005C4CF4">
        <w:rPr>
          <w:rFonts w:ascii="Segoe UI" w:hAnsi="Segoe UI" w:cs="Segoe UI"/>
          <w:sz w:val="20"/>
          <w:szCs w:val="20"/>
        </w:rPr>
        <w:t>,000 annually thereafter</w:t>
      </w:r>
    </w:p>
    <w:p w:rsidR="009A724C" w:rsidRPr="005C4CF4" w:rsidRDefault="009A724C" w:rsidP="007A1DAB">
      <w:pPr>
        <w:shd w:val="clear" w:color="auto" w:fill="C4BC96" w:themeFill="background2" w:themeFillShade="BF"/>
        <w:spacing w:after="0" w:line="300" w:lineRule="auto"/>
        <w:ind w:left="2552" w:hanging="2552"/>
        <w:rPr>
          <w:rFonts w:ascii="Segoe UI" w:hAnsi="Segoe UI" w:cs="Segoe UI"/>
          <w:sz w:val="20"/>
          <w:szCs w:val="20"/>
        </w:rPr>
      </w:pPr>
      <w:r w:rsidRPr="005C4CF4">
        <w:rPr>
          <w:rFonts w:ascii="Segoe UI" w:hAnsi="Segoe UI" w:cs="Segoe UI"/>
          <w:b/>
          <w:sz w:val="20"/>
          <w:szCs w:val="20"/>
        </w:rPr>
        <w:t>Commencement date:</w:t>
      </w:r>
      <w:r w:rsidRPr="005C4CF4">
        <w:rPr>
          <w:rFonts w:ascii="Segoe UI" w:hAnsi="Segoe UI" w:cs="Segoe UI"/>
          <w:sz w:val="20"/>
          <w:szCs w:val="20"/>
        </w:rPr>
        <w:tab/>
        <w:t>within six months of adoption of the recovery plan</w:t>
      </w:r>
    </w:p>
    <w:p w:rsidR="009A724C" w:rsidRPr="005C4CF4" w:rsidRDefault="009A724C" w:rsidP="007A1DAB">
      <w:pPr>
        <w:shd w:val="clear" w:color="auto" w:fill="DDD9C3" w:themeFill="background2" w:themeFillShade="E6"/>
        <w:spacing w:after="0" w:line="300" w:lineRule="auto"/>
        <w:ind w:left="2552" w:hanging="2552"/>
        <w:rPr>
          <w:rFonts w:ascii="Segoe UI" w:hAnsi="Segoe UI" w:cs="Segoe UI"/>
          <w:sz w:val="20"/>
          <w:szCs w:val="20"/>
        </w:rPr>
      </w:pPr>
      <w:r w:rsidRPr="005C4CF4">
        <w:rPr>
          <w:rFonts w:ascii="Segoe UI" w:hAnsi="Segoe UI" w:cs="Segoe UI"/>
          <w:b/>
          <w:sz w:val="20"/>
          <w:szCs w:val="20"/>
        </w:rPr>
        <w:t>Completion date:</w:t>
      </w:r>
      <w:r w:rsidRPr="005C4CF4">
        <w:rPr>
          <w:rFonts w:ascii="Segoe UI" w:hAnsi="Segoe UI" w:cs="Segoe UI"/>
          <w:sz w:val="20"/>
          <w:szCs w:val="20"/>
        </w:rPr>
        <w:tab/>
        <w:t>ongoing, subject to findings and the five year review</w:t>
      </w:r>
      <w:bookmarkStart w:id="194" w:name="_Toc333318751"/>
      <w:bookmarkStart w:id="195" w:name="_Ref333328841"/>
      <w:bookmarkStart w:id="196" w:name="_Ref333393773"/>
      <w:bookmarkStart w:id="197" w:name="_Ref333393780"/>
    </w:p>
    <w:p w:rsidR="00430E21" w:rsidRPr="005C4CF4" w:rsidRDefault="00430E21" w:rsidP="00430E21">
      <w:pPr>
        <w:shd w:val="clear" w:color="auto" w:fill="C4BC96" w:themeFill="background2" w:themeFillShade="BF"/>
        <w:spacing w:after="0" w:line="300" w:lineRule="auto"/>
        <w:rPr>
          <w:rFonts w:ascii="Segoe UI" w:hAnsi="Segoe UI" w:cs="Segoe UI"/>
          <w:sz w:val="20"/>
          <w:szCs w:val="20"/>
        </w:rPr>
      </w:pPr>
      <w:r w:rsidRPr="00430E21">
        <w:rPr>
          <w:rFonts w:ascii="Segoe UI" w:hAnsi="Segoe UI" w:cs="Segoe UI"/>
          <w:b/>
          <w:sz w:val="20"/>
          <w:szCs w:val="20"/>
        </w:rPr>
        <w:t>Priority:</w:t>
      </w:r>
      <w:r w:rsidRPr="00430E21">
        <w:rPr>
          <w:rFonts w:ascii="Segoe UI" w:hAnsi="Segoe UI" w:cs="Segoe UI"/>
          <w:b/>
          <w:sz w:val="20"/>
          <w:szCs w:val="20"/>
        </w:rPr>
        <w:tab/>
      </w:r>
      <w:r>
        <w:rPr>
          <w:rFonts w:ascii="Segoe UI" w:hAnsi="Segoe UI" w:cs="Segoe UI"/>
          <w:sz w:val="20"/>
          <w:szCs w:val="20"/>
        </w:rPr>
        <w:tab/>
      </w:r>
      <w:r>
        <w:rPr>
          <w:rFonts w:ascii="Segoe UI" w:hAnsi="Segoe UI" w:cs="Segoe UI"/>
          <w:sz w:val="20"/>
          <w:szCs w:val="20"/>
        </w:rPr>
        <w:tab/>
        <w:t>High</w:t>
      </w:r>
    </w:p>
    <w:p w:rsidR="009A724C" w:rsidRPr="007922E2" w:rsidRDefault="009A724C" w:rsidP="0022442C">
      <w:pPr>
        <w:spacing w:after="0" w:line="300" w:lineRule="auto"/>
        <w:rPr>
          <w:rFonts w:ascii="Segoe UI" w:hAnsi="Segoe UI" w:cs="Segoe UI"/>
        </w:rPr>
      </w:pPr>
    </w:p>
    <w:p w:rsidR="009A724C" w:rsidRPr="009C67E7" w:rsidRDefault="00814C61" w:rsidP="0022442C">
      <w:pPr>
        <w:pStyle w:val="ListParagraph"/>
        <w:numPr>
          <w:ilvl w:val="0"/>
          <w:numId w:val="28"/>
        </w:numPr>
        <w:spacing w:after="0" w:line="300" w:lineRule="auto"/>
        <w:ind w:hanging="720"/>
        <w:rPr>
          <w:rFonts w:ascii="Segoe UI" w:hAnsi="Segoe UI" w:cs="Segoe UI"/>
          <w:bCs/>
          <w:color w:val="948A54" w:themeColor="background2" w:themeShade="80"/>
          <w:sz w:val="40"/>
          <w:szCs w:val="40"/>
        </w:rPr>
      </w:pPr>
      <w:r>
        <w:rPr>
          <w:rFonts w:ascii="Segoe UI" w:hAnsi="Segoe UI" w:cs="Segoe UI"/>
          <w:bCs/>
          <w:color w:val="948A54" w:themeColor="background2" w:themeShade="80"/>
          <w:sz w:val="40"/>
          <w:szCs w:val="40"/>
        </w:rPr>
        <w:t>Undertake research and monitoring to i</w:t>
      </w:r>
      <w:r w:rsidR="009A724C" w:rsidRPr="009C67E7">
        <w:rPr>
          <w:rFonts w:ascii="Segoe UI" w:hAnsi="Segoe UI" w:cs="Segoe UI"/>
          <w:bCs/>
          <w:color w:val="948A54" w:themeColor="background2" w:themeShade="80"/>
          <w:sz w:val="40"/>
          <w:szCs w:val="40"/>
        </w:rPr>
        <w:t>mprove understanding of threats and effectiveness of mitigation programs</w:t>
      </w:r>
    </w:p>
    <w:p w:rsidR="00565CDB" w:rsidRPr="00565CDB" w:rsidRDefault="00565CDB" w:rsidP="00217F80">
      <w:pPr>
        <w:pStyle w:val="Heading3"/>
        <w:shd w:val="clear" w:color="auto" w:fill="FFFFFF" w:themeFill="background1"/>
        <w:spacing w:before="0" w:line="300" w:lineRule="auto"/>
        <w:rPr>
          <w:rFonts w:ascii="Segoe UI" w:hAnsi="Segoe UI" w:cs="Segoe UI"/>
          <w:b w:val="0"/>
          <w:sz w:val="20"/>
          <w:szCs w:val="20"/>
        </w:rPr>
      </w:pPr>
      <w:r>
        <w:rPr>
          <w:rFonts w:ascii="Segoe UI" w:hAnsi="Segoe UI" w:cs="Segoe UI"/>
          <w:b w:val="0"/>
          <w:sz w:val="20"/>
          <w:szCs w:val="20"/>
        </w:rPr>
        <w:t>Research will identify how threats are impacting subpopulations and assist in the identification of the most appropriate and effective mitigation</w:t>
      </w:r>
      <w:r w:rsidR="00F1570D">
        <w:rPr>
          <w:rFonts w:ascii="Segoe UI" w:hAnsi="Segoe UI" w:cs="Segoe UI"/>
          <w:b w:val="0"/>
          <w:sz w:val="20"/>
          <w:szCs w:val="20"/>
        </w:rPr>
        <w:t>.  Monitoring of the effectiveness of mitigation actions will inform management and</w:t>
      </w:r>
      <w:r>
        <w:rPr>
          <w:rFonts w:ascii="Segoe UI" w:hAnsi="Segoe UI" w:cs="Segoe UI"/>
          <w:b w:val="0"/>
          <w:sz w:val="20"/>
          <w:szCs w:val="20"/>
        </w:rPr>
        <w:t xml:space="preserve"> ensure on-going survival of important populations of quokkas.</w:t>
      </w:r>
    </w:p>
    <w:p w:rsidR="009A724C" w:rsidRPr="00BC6552" w:rsidRDefault="009A724C" w:rsidP="00217F80">
      <w:pPr>
        <w:pStyle w:val="Heading3"/>
        <w:shd w:val="clear" w:color="auto" w:fill="FFFFFF" w:themeFill="background1"/>
        <w:spacing w:before="0" w:line="300" w:lineRule="auto"/>
        <w:rPr>
          <w:rFonts w:ascii="Segoe UI" w:hAnsi="Segoe UI" w:cs="Segoe UI"/>
          <w:sz w:val="24"/>
          <w:szCs w:val="24"/>
        </w:rPr>
      </w:pPr>
      <w:r w:rsidRPr="00BC6552">
        <w:rPr>
          <w:rFonts w:ascii="Segoe UI" w:hAnsi="Segoe UI" w:cs="Segoe UI"/>
          <w:sz w:val="24"/>
          <w:szCs w:val="24"/>
        </w:rPr>
        <w:t>Tasks include:</w:t>
      </w:r>
    </w:p>
    <w:p w:rsidR="009A724C" w:rsidRPr="005C4CF4" w:rsidRDefault="009A724C" w:rsidP="007A1DAB">
      <w:pPr>
        <w:pStyle w:val="ListParagraph"/>
        <w:numPr>
          <w:ilvl w:val="0"/>
          <w:numId w:val="18"/>
        </w:numPr>
        <w:spacing w:after="0"/>
        <w:ind w:left="714" w:hanging="357"/>
        <w:jc w:val="both"/>
        <w:rPr>
          <w:rFonts w:ascii="Segoe UI" w:hAnsi="Segoe UI" w:cs="Segoe UI"/>
          <w:sz w:val="20"/>
          <w:szCs w:val="20"/>
        </w:rPr>
      </w:pPr>
      <w:r w:rsidRPr="005C4CF4">
        <w:rPr>
          <w:rFonts w:ascii="Segoe UI" w:hAnsi="Segoe UI" w:cs="Segoe UI"/>
          <w:sz w:val="20"/>
          <w:szCs w:val="20"/>
        </w:rPr>
        <w:t>Identify and implement the most effective predator control techniques</w:t>
      </w:r>
      <w:r w:rsidRPr="005C4CF4" w:rsidDel="00053F59">
        <w:rPr>
          <w:rFonts w:ascii="Segoe UI" w:hAnsi="Segoe UI" w:cs="Segoe UI"/>
          <w:sz w:val="20"/>
          <w:szCs w:val="20"/>
        </w:rPr>
        <w:t xml:space="preserve"> </w:t>
      </w:r>
      <w:r w:rsidRPr="005C4CF4">
        <w:rPr>
          <w:rFonts w:ascii="Segoe UI" w:hAnsi="Segoe UI" w:cs="Segoe UI"/>
          <w:sz w:val="20"/>
          <w:szCs w:val="20"/>
        </w:rPr>
        <w:t>at priority sites</w:t>
      </w:r>
      <w:r w:rsidRPr="005C4CF4">
        <w:rPr>
          <w:rFonts w:ascii="Segoe UI" w:hAnsi="Segoe UI" w:cs="Segoe UI"/>
          <w:b/>
          <w:sz w:val="20"/>
          <w:szCs w:val="20"/>
        </w:rPr>
        <w:t xml:space="preserve"> </w:t>
      </w:r>
      <w:r w:rsidRPr="005C4CF4">
        <w:rPr>
          <w:rFonts w:ascii="Segoe UI" w:hAnsi="Segoe UI" w:cs="Segoe UI"/>
          <w:sz w:val="20"/>
          <w:szCs w:val="20"/>
        </w:rPr>
        <w:t>where predator control will have the greatest conservation outcome for quokka, and use findings to adapt existing management practices to achieve better management outcomes.</w:t>
      </w:r>
    </w:p>
    <w:p w:rsidR="009A724C" w:rsidRPr="005C4CF4" w:rsidRDefault="009A724C" w:rsidP="007A1DAB">
      <w:pPr>
        <w:pStyle w:val="Heading3"/>
        <w:numPr>
          <w:ilvl w:val="0"/>
          <w:numId w:val="19"/>
        </w:numPr>
        <w:spacing w:before="0" w:line="300" w:lineRule="auto"/>
        <w:jc w:val="both"/>
        <w:rPr>
          <w:rFonts w:ascii="Segoe UI" w:hAnsi="Segoe UI" w:cs="Segoe UI"/>
          <w:b w:val="0"/>
          <w:sz w:val="20"/>
          <w:szCs w:val="20"/>
        </w:rPr>
      </w:pPr>
      <w:r w:rsidRPr="005C4CF4">
        <w:rPr>
          <w:rFonts w:ascii="Segoe UI" w:hAnsi="Segoe UI" w:cs="Segoe UI"/>
          <w:b w:val="0"/>
          <w:sz w:val="20"/>
          <w:szCs w:val="20"/>
        </w:rPr>
        <w:t xml:space="preserve">Investigate the effects of activities associated with clearing close to quokkas, and make recommendations on acceptable activities to eliminate or mitigate any detrimental effects. </w:t>
      </w:r>
    </w:p>
    <w:p w:rsidR="009A724C" w:rsidRPr="005C4CF4" w:rsidRDefault="009A724C" w:rsidP="007A1DAB">
      <w:pPr>
        <w:pStyle w:val="Heading3"/>
        <w:numPr>
          <w:ilvl w:val="0"/>
          <w:numId w:val="19"/>
        </w:numPr>
        <w:spacing w:before="0" w:line="300" w:lineRule="auto"/>
        <w:jc w:val="both"/>
        <w:rPr>
          <w:rFonts w:ascii="Segoe UI" w:hAnsi="Segoe UI" w:cs="Segoe UI"/>
          <w:b w:val="0"/>
          <w:sz w:val="20"/>
          <w:szCs w:val="20"/>
        </w:rPr>
      </w:pPr>
      <w:r w:rsidRPr="005C4CF4">
        <w:rPr>
          <w:rFonts w:ascii="Segoe UI" w:hAnsi="Segoe UI" w:cs="Segoe UI"/>
          <w:b w:val="0"/>
          <w:sz w:val="20"/>
          <w:szCs w:val="20"/>
        </w:rPr>
        <w:t xml:space="preserve">Investigate the historical and contemporary impacts of </w:t>
      </w:r>
      <w:r w:rsidRPr="005C4CF4">
        <w:rPr>
          <w:rFonts w:ascii="Segoe UI" w:hAnsi="Segoe UI" w:cs="Segoe UI"/>
          <w:b w:val="0"/>
          <w:i/>
          <w:sz w:val="20"/>
          <w:szCs w:val="20"/>
        </w:rPr>
        <w:t>Phytophthora</w:t>
      </w:r>
      <w:r w:rsidRPr="005C4CF4">
        <w:rPr>
          <w:rFonts w:ascii="Segoe UI" w:hAnsi="Segoe UI" w:cs="Segoe UI"/>
          <w:b w:val="0"/>
          <w:sz w:val="20"/>
          <w:szCs w:val="20"/>
        </w:rPr>
        <w:t xml:space="preserve"> dieback on quokka distribution and habitat and make management recommendations based on the findings.</w:t>
      </w:r>
    </w:p>
    <w:p w:rsidR="009A724C" w:rsidRPr="005C4CF4" w:rsidRDefault="009A724C" w:rsidP="007A1DAB">
      <w:pPr>
        <w:pStyle w:val="ListParagraph"/>
        <w:numPr>
          <w:ilvl w:val="0"/>
          <w:numId w:val="19"/>
        </w:numPr>
        <w:spacing w:after="0" w:line="300" w:lineRule="auto"/>
        <w:jc w:val="both"/>
        <w:rPr>
          <w:rFonts w:ascii="Segoe UI" w:hAnsi="Segoe UI" w:cs="Segoe UI"/>
          <w:sz w:val="20"/>
          <w:szCs w:val="20"/>
        </w:rPr>
      </w:pPr>
      <w:r w:rsidRPr="005C4CF4">
        <w:rPr>
          <w:rFonts w:ascii="Segoe UI" w:hAnsi="Segoe UI" w:cs="Segoe UI"/>
          <w:sz w:val="20"/>
          <w:szCs w:val="20"/>
        </w:rPr>
        <w:t>Conduct a hydrological assessment of the threat of groundwater drawdown or surface water modifications to the specific wetland habitats of the quokka, and use the results to identify threats and to guide landscape, catchment or local scale hydrological management.</w:t>
      </w:r>
    </w:p>
    <w:p w:rsidR="006915F0" w:rsidRPr="005C4CF4" w:rsidRDefault="006915F0" w:rsidP="007A1DAB">
      <w:pPr>
        <w:pStyle w:val="ListParagraph"/>
        <w:numPr>
          <w:ilvl w:val="0"/>
          <w:numId w:val="19"/>
        </w:numPr>
        <w:spacing w:after="0" w:line="300" w:lineRule="auto"/>
        <w:jc w:val="both"/>
        <w:rPr>
          <w:rFonts w:ascii="Segoe UI" w:hAnsi="Segoe UI" w:cs="Segoe UI"/>
          <w:sz w:val="20"/>
          <w:szCs w:val="20"/>
        </w:rPr>
      </w:pPr>
      <w:r w:rsidRPr="005C4CF4">
        <w:rPr>
          <w:rFonts w:ascii="Segoe UI" w:hAnsi="Segoe UI" w:cs="Segoe UI"/>
          <w:sz w:val="20"/>
          <w:szCs w:val="20"/>
        </w:rPr>
        <w:t>Commence habitat modelling studies to address climate change issues and identify the role of translocation in this process.</w:t>
      </w:r>
    </w:p>
    <w:p w:rsidR="00117743" w:rsidRPr="005C4CF4" w:rsidRDefault="006915F0" w:rsidP="007A1DAB">
      <w:pPr>
        <w:pStyle w:val="ListParagraph"/>
        <w:numPr>
          <w:ilvl w:val="0"/>
          <w:numId w:val="19"/>
        </w:numPr>
        <w:spacing w:after="0" w:line="300" w:lineRule="auto"/>
        <w:jc w:val="both"/>
        <w:rPr>
          <w:rFonts w:ascii="Segoe UI" w:hAnsi="Segoe UI" w:cs="Segoe UI"/>
          <w:sz w:val="20"/>
          <w:szCs w:val="20"/>
        </w:rPr>
      </w:pPr>
      <w:r w:rsidRPr="005C4CF4">
        <w:rPr>
          <w:rFonts w:ascii="Segoe UI" w:hAnsi="Segoe UI" w:cs="Segoe UI"/>
          <w:sz w:val="20"/>
          <w:szCs w:val="20"/>
        </w:rPr>
        <w:t>Undertake genetic and demographic modelling to complement habitat modelling, and to inform climate change adaptation</w:t>
      </w:r>
      <w:r w:rsidR="00117743" w:rsidRPr="005C4CF4">
        <w:rPr>
          <w:rFonts w:ascii="Segoe UI" w:hAnsi="Segoe UI" w:cs="Segoe UI"/>
          <w:sz w:val="20"/>
          <w:szCs w:val="20"/>
        </w:rPr>
        <w:t xml:space="preserve">. </w:t>
      </w:r>
    </w:p>
    <w:p w:rsidR="009A724C" w:rsidRPr="005C4CF4" w:rsidRDefault="009A724C" w:rsidP="0022442C">
      <w:pPr>
        <w:pStyle w:val="ListParagraph"/>
        <w:spacing w:after="0" w:line="300" w:lineRule="auto"/>
        <w:rPr>
          <w:rFonts w:ascii="Segoe UI" w:hAnsi="Segoe UI" w:cs="Segoe UI"/>
          <w:sz w:val="20"/>
          <w:szCs w:val="20"/>
        </w:rPr>
      </w:pPr>
    </w:p>
    <w:p w:rsidR="009A724C" w:rsidRPr="005C4CF4" w:rsidRDefault="009A724C" w:rsidP="007A1DAB">
      <w:pPr>
        <w:shd w:val="clear" w:color="auto" w:fill="DDD9C3" w:themeFill="background2" w:themeFillShade="E6"/>
        <w:spacing w:after="0" w:line="300" w:lineRule="auto"/>
        <w:rPr>
          <w:rFonts w:ascii="Segoe UI" w:hAnsi="Segoe UI" w:cs="Segoe UI"/>
          <w:sz w:val="20"/>
          <w:szCs w:val="20"/>
        </w:rPr>
      </w:pPr>
      <w:r w:rsidRPr="005C4CF4">
        <w:rPr>
          <w:rFonts w:ascii="Segoe UI" w:hAnsi="Segoe UI" w:cs="Segoe UI"/>
          <w:b/>
          <w:sz w:val="20"/>
          <w:szCs w:val="20"/>
        </w:rPr>
        <w:t>Cost:</w:t>
      </w:r>
      <w:r w:rsidRPr="005C4CF4">
        <w:rPr>
          <w:rFonts w:ascii="Segoe UI" w:hAnsi="Segoe UI" w:cs="Segoe UI"/>
          <w:sz w:val="20"/>
          <w:szCs w:val="20"/>
        </w:rPr>
        <w:tab/>
      </w:r>
      <w:r w:rsidRPr="005C4CF4">
        <w:rPr>
          <w:rFonts w:ascii="Segoe UI" w:hAnsi="Segoe UI" w:cs="Segoe UI"/>
          <w:sz w:val="20"/>
          <w:szCs w:val="20"/>
        </w:rPr>
        <w:tab/>
      </w:r>
      <w:r w:rsidRPr="005C4CF4">
        <w:rPr>
          <w:rFonts w:ascii="Segoe UI" w:hAnsi="Segoe UI" w:cs="Segoe UI"/>
          <w:sz w:val="20"/>
          <w:szCs w:val="20"/>
        </w:rPr>
        <w:tab/>
        <w:t>$270,000 per year from year two for the life of the recovery plan</w:t>
      </w:r>
    </w:p>
    <w:p w:rsidR="009A724C" w:rsidRPr="005C4CF4" w:rsidRDefault="009A724C" w:rsidP="007A1DAB">
      <w:pPr>
        <w:shd w:val="clear" w:color="auto" w:fill="C4BC96" w:themeFill="background2" w:themeFillShade="BF"/>
        <w:spacing w:after="0" w:line="300" w:lineRule="auto"/>
        <w:rPr>
          <w:rFonts w:ascii="Segoe UI" w:hAnsi="Segoe UI" w:cs="Segoe UI"/>
          <w:sz w:val="20"/>
          <w:szCs w:val="20"/>
        </w:rPr>
      </w:pPr>
      <w:r w:rsidRPr="005C4CF4">
        <w:rPr>
          <w:rFonts w:ascii="Segoe UI" w:hAnsi="Segoe UI" w:cs="Segoe UI"/>
          <w:b/>
          <w:sz w:val="20"/>
          <w:szCs w:val="20"/>
        </w:rPr>
        <w:t>Commencement date:</w:t>
      </w:r>
      <w:r w:rsidRPr="005C4CF4">
        <w:rPr>
          <w:rFonts w:ascii="Segoe UI" w:hAnsi="Segoe UI" w:cs="Segoe UI"/>
          <w:sz w:val="20"/>
          <w:szCs w:val="20"/>
        </w:rPr>
        <w:tab/>
        <w:t>within 12 months of adoption of the recovery plan</w:t>
      </w:r>
    </w:p>
    <w:p w:rsidR="009A724C" w:rsidRPr="005C4CF4" w:rsidRDefault="009A724C" w:rsidP="007A1DAB">
      <w:pPr>
        <w:shd w:val="clear" w:color="auto" w:fill="DDD9C3" w:themeFill="background2" w:themeFillShade="E6"/>
        <w:spacing w:after="0" w:line="300" w:lineRule="auto"/>
        <w:rPr>
          <w:rFonts w:ascii="Segoe UI" w:hAnsi="Segoe UI" w:cs="Segoe UI"/>
          <w:sz w:val="20"/>
          <w:szCs w:val="20"/>
        </w:rPr>
      </w:pPr>
      <w:r w:rsidRPr="005C4CF4">
        <w:rPr>
          <w:rFonts w:ascii="Segoe UI" w:hAnsi="Segoe UI" w:cs="Segoe UI"/>
          <w:b/>
          <w:sz w:val="20"/>
          <w:szCs w:val="20"/>
        </w:rPr>
        <w:t>Completion date:</w:t>
      </w:r>
      <w:r w:rsidRPr="005C4CF4">
        <w:rPr>
          <w:rFonts w:ascii="Segoe UI" w:hAnsi="Segoe UI" w:cs="Segoe UI"/>
          <w:b/>
          <w:sz w:val="20"/>
          <w:szCs w:val="20"/>
        </w:rPr>
        <w:tab/>
      </w:r>
      <w:r w:rsidR="007A1DAB">
        <w:rPr>
          <w:rFonts w:ascii="Segoe UI" w:hAnsi="Segoe UI" w:cs="Segoe UI"/>
          <w:b/>
          <w:sz w:val="20"/>
          <w:szCs w:val="20"/>
        </w:rPr>
        <w:tab/>
      </w:r>
      <w:r w:rsidRPr="005C4CF4">
        <w:rPr>
          <w:rFonts w:ascii="Segoe UI" w:hAnsi="Segoe UI" w:cs="Segoe UI"/>
          <w:sz w:val="20"/>
          <w:szCs w:val="20"/>
        </w:rPr>
        <w:t>on-going</w:t>
      </w:r>
    </w:p>
    <w:p w:rsidR="00430E21" w:rsidRPr="005C4CF4" w:rsidRDefault="00430E21" w:rsidP="00430E21">
      <w:pPr>
        <w:shd w:val="clear" w:color="auto" w:fill="C4BC96" w:themeFill="background2" w:themeFillShade="BF"/>
        <w:spacing w:after="0" w:line="300" w:lineRule="auto"/>
        <w:rPr>
          <w:rFonts w:ascii="Segoe UI" w:hAnsi="Segoe UI" w:cs="Segoe UI"/>
          <w:sz w:val="20"/>
          <w:szCs w:val="20"/>
        </w:rPr>
      </w:pPr>
      <w:r w:rsidRPr="00430E21">
        <w:rPr>
          <w:rFonts w:ascii="Segoe UI" w:hAnsi="Segoe UI" w:cs="Segoe UI"/>
          <w:b/>
          <w:sz w:val="20"/>
          <w:szCs w:val="20"/>
        </w:rPr>
        <w:t>Priority:</w:t>
      </w:r>
      <w:r w:rsidRPr="00430E21">
        <w:rPr>
          <w:rFonts w:ascii="Segoe UI" w:hAnsi="Segoe UI" w:cs="Segoe UI"/>
          <w:b/>
          <w:sz w:val="20"/>
          <w:szCs w:val="20"/>
        </w:rPr>
        <w:tab/>
      </w:r>
      <w:r>
        <w:rPr>
          <w:rFonts w:ascii="Segoe UI" w:hAnsi="Segoe UI" w:cs="Segoe UI"/>
          <w:sz w:val="20"/>
          <w:szCs w:val="20"/>
        </w:rPr>
        <w:tab/>
      </w:r>
      <w:r>
        <w:rPr>
          <w:rFonts w:ascii="Segoe UI" w:hAnsi="Segoe UI" w:cs="Segoe UI"/>
          <w:sz w:val="20"/>
          <w:szCs w:val="20"/>
        </w:rPr>
        <w:tab/>
        <w:t>High</w:t>
      </w:r>
    </w:p>
    <w:p w:rsidR="009F6415" w:rsidRPr="007922E2" w:rsidRDefault="009F6415" w:rsidP="0022442C">
      <w:pPr>
        <w:spacing w:after="120" w:line="300" w:lineRule="auto"/>
        <w:rPr>
          <w:rFonts w:ascii="Segoe UI" w:hAnsi="Segoe UI" w:cs="Segoe UI"/>
        </w:rPr>
      </w:pPr>
    </w:p>
    <w:p w:rsidR="009A724C" w:rsidRPr="009C67E7" w:rsidRDefault="00814C61" w:rsidP="00785CF0">
      <w:pPr>
        <w:pStyle w:val="PdeTtext"/>
        <w:numPr>
          <w:ilvl w:val="0"/>
          <w:numId w:val="28"/>
        </w:numPr>
        <w:tabs>
          <w:tab w:val="left" w:pos="851"/>
        </w:tabs>
        <w:spacing w:after="0" w:line="300" w:lineRule="auto"/>
        <w:ind w:hanging="720"/>
        <w:jc w:val="left"/>
        <w:outlineLvl w:val="2"/>
        <w:rPr>
          <w:rFonts w:ascii="Segoe UI" w:hAnsi="Segoe UI" w:cs="Segoe UI"/>
          <w:b w:val="0"/>
          <w:color w:val="948A54" w:themeColor="background2" w:themeShade="80"/>
          <w:sz w:val="40"/>
          <w:szCs w:val="40"/>
        </w:rPr>
      </w:pPr>
      <w:bookmarkStart w:id="198" w:name="_Toc333408398"/>
      <w:bookmarkStart w:id="199" w:name="_Toc333408771"/>
      <w:bookmarkStart w:id="200" w:name="_Toc342386050"/>
      <w:r>
        <w:rPr>
          <w:rFonts w:ascii="Segoe UI" w:hAnsi="Segoe UI" w:cs="Segoe UI"/>
          <w:b w:val="0"/>
          <w:color w:val="948A54" w:themeColor="background2" w:themeShade="80"/>
          <w:sz w:val="40"/>
          <w:szCs w:val="40"/>
        </w:rPr>
        <w:t>Protect and m</w:t>
      </w:r>
      <w:r w:rsidR="009A724C" w:rsidRPr="009C67E7">
        <w:rPr>
          <w:rFonts w:ascii="Segoe UI" w:hAnsi="Segoe UI" w:cs="Segoe UI"/>
          <w:b w:val="0"/>
          <w:color w:val="948A54" w:themeColor="background2" w:themeShade="80"/>
          <w:sz w:val="40"/>
          <w:szCs w:val="40"/>
        </w:rPr>
        <w:t>anage key populations and habitats</w:t>
      </w:r>
      <w:bookmarkEnd w:id="194"/>
      <w:bookmarkEnd w:id="195"/>
      <w:bookmarkEnd w:id="196"/>
      <w:bookmarkEnd w:id="197"/>
      <w:bookmarkEnd w:id="198"/>
      <w:bookmarkEnd w:id="199"/>
      <w:bookmarkEnd w:id="200"/>
    </w:p>
    <w:p w:rsidR="00F1570D" w:rsidRPr="00F766CC" w:rsidRDefault="004E6D7F" w:rsidP="00217F80">
      <w:pPr>
        <w:pStyle w:val="PdeTtext"/>
        <w:shd w:val="clear" w:color="auto" w:fill="FFFFFF" w:themeFill="background1"/>
        <w:tabs>
          <w:tab w:val="left" w:pos="851"/>
        </w:tabs>
        <w:spacing w:after="0" w:line="300" w:lineRule="auto"/>
        <w:jc w:val="left"/>
        <w:outlineLvl w:val="2"/>
        <w:rPr>
          <w:rFonts w:ascii="Segoe UI" w:hAnsi="Segoe UI" w:cs="Segoe UI"/>
          <w:b w:val="0"/>
          <w:sz w:val="20"/>
          <w:szCs w:val="20"/>
        </w:rPr>
      </w:pPr>
      <w:bookmarkStart w:id="201" w:name="_Toc333318752"/>
      <w:bookmarkStart w:id="202" w:name="_Toc333408399"/>
      <w:bookmarkStart w:id="203" w:name="_Toc333408772"/>
      <w:bookmarkStart w:id="204" w:name="_Toc342386051"/>
      <w:r w:rsidRPr="004E6D7F">
        <w:rPr>
          <w:rFonts w:ascii="Segoe UI" w:hAnsi="Segoe UI" w:cs="Segoe UI"/>
          <w:b w:val="0"/>
          <w:sz w:val="20"/>
          <w:szCs w:val="20"/>
        </w:rPr>
        <w:t xml:space="preserve">The protection of, and application of </w:t>
      </w:r>
      <w:proofErr w:type="spellStart"/>
      <w:r w:rsidRPr="004E6D7F">
        <w:rPr>
          <w:rFonts w:ascii="Segoe UI" w:hAnsi="Segoe UI" w:cs="Segoe UI"/>
          <w:b w:val="0"/>
          <w:sz w:val="20"/>
          <w:szCs w:val="20"/>
        </w:rPr>
        <w:t>onground</w:t>
      </w:r>
      <w:proofErr w:type="spellEnd"/>
      <w:r w:rsidRPr="004E6D7F">
        <w:rPr>
          <w:rFonts w:ascii="Segoe UI" w:hAnsi="Segoe UI" w:cs="Segoe UI"/>
          <w:b w:val="0"/>
          <w:sz w:val="20"/>
          <w:szCs w:val="20"/>
        </w:rPr>
        <w:t xml:space="preserve"> management actions in habitat critical to key quokka populations will optimise the long term survival of the species.  The identification of potential quokka habitat and application of protection and management regimes will provide scope for population expansion. </w:t>
      </w:r>
    </w:p>
    <w:p w:rsidR="009A724C" w:rsidRPr="00BC6552" w:rsidRDefault="009A724C" w:rsidP="00217F80">
      <w:pPr>
        <w:pStyle w:val="PdeTtext"/>
        <w:shd w:val="clear" w:color="auto" w:fill="FFFFFF" w:themeFill="background1"/>
        <w:tabs>
          <w:tab w:val="left" w:pos="851"/>
        </w:tabs>
        <w:spacing w:after="0" w:line="300" w:lineRule="auto"/>
        <w:jc w:val="left"/>
        <w:outlineLvl w:val="2"/>
        <w:rPr>
          <w:rFonts w:ascii="Segoe UI" w:hAnsi="Segoe UI" w:cs="Segoe UI"/>
          <w:sz w:val="24"/>
          <w:szCs w:val="24"/>
        </w:rPr>
      </w:pPr>
      <w:r w:rsidRPr="00BC6552">
        <w:rPr>
          <w:rFonts w:ascii="Segoe UI" w:hAnsi="Segoe UI" w:cs="Segoe UI"/>
          <w:sz w:val="24"/>
          <w:szCs w:val="24"/>
        </w:rPr>
        <w:t>Tasks include:</w:t>
      </w:r>
      <w:bookmarkEnd w:id="201"/>
      <w:bookmarkEnd w:id="202"/>
      <w:bookmarkEnd w:id="203"/>
      <w:bookmarkEnd w:id="204"/>
    </w:p>
    <w:p w:rsidR="009A724C" w:rsidRPr="005C4CF4" w:rsidRDefault="009A724C" w:rsidP="007A1DAB">
      <w:pPr>
        <w:pStyle w:val="Heading3"/>
        <w:numPr>
          <w:ilvl w:val="0"/>
          <w:numId w:val="21"/>
        </w:numPr>
        <w:spacing w:before="0" w:line="300" w:lineRule="auto"/>
        <w:jc w:val="both"/>
        <w:rPr>
          <w:rFonts w:ascii="Segoe UI" w:hAnsi="Segoe UI" w:cs="Segoe UI"/>
          <w:b w:val="0"/>
          <w:sz w:val="20"/>
          <w:szCs w:val="20"/>
        </w:rPr>
      </w:pPr>
      <w:bookmarkStart w:id="205" w:name="_Toc333318753"/>
      <w:bookmarkStart w:id="206" w:name="_Toc333408400"/>
      <w:bookmarkStart w:id="207" w:name="_Toc333408773"/>
      <w:bookmarkStart w:id="208" w:name="_Toc342386052"/>
      <w:r w:rsidRPr="005C4CF4">
        <w:rPr>
          <w:rFonts w:ascii="Segoe UI" w:hAnsi="Segoe UI" w:cs="Segoe UI"/>
          <w:b w:val="0"/>
          <w:sz w:val="20"/>
          <w:szCs w:val="20"/>
        </w:rPr>
        <w:lastRenderedPageBreak/>
        <w:t xml:space="preserve">Determine whether or not subpopulations constitute or formerly constituted one or more </w:t>
      </w:r>
      <w:proofErr w:type="spellStart"/>
      <w:r w:rsidRPr="005C4CF4">
        <w:rPr>
          <w:rFonts w:ascii="Segoe UI" w:hAnsi="Segoe UI" w:cs="Segoe UI"/>
          <w:b w:val="0"/>
          <w:sz w:val="20"/>
          <w:szCs w:val="20"/>
        </w:rPr>
        <w:t>metapopulations</w:t>
      </w:r>
      <w:proofErr w:type="spellEnd"/>
      <w:r w:rsidRPr="005C4CF4">
        <w:rPr>
          <w:rFonts w:ascii="Segoe UI" w:hAnsi="Segoe UI" w:cs="Segoe UI"/>
          <w:b w:val="0"/>
          <w:sz w:val="20"/>
          <w:szCs w:val="20"/>
        </w:rPr>
        <w:t xml:space="preserve">, where these </w:t>
      </w:r>
      <w:proofErr w:type="spellStart"/>
      <w:r w:rsidRPr="005C4CF4">
        <w:rPr>
          <w:rFonts w:ascii="Segoe UI" w:hAnsi="Segoe UI" w:cs="Segoe UI"/>
          <w:b w:val="0"/>
          <w:sz w:val="20"/>
          <w:szCs w:val="20"/>
        </w:rPr>
        <w:t>metapopulations</w:t>
      </w:r>
      <w:proofErr w:type="spellEnd"/>
      <w:r w:rsidRPr="005C4CF4">
        <w:rPr>
          <w:rFonts w:ascii="Segoe UI" w:hAnsi="Segoe UI" w:cs="Segoe UI"/>
          <w:b w:val="0"/>
          <w:sz w:val="20"/>
          <w:szCs w:val="20"/>
        </w:rPr>
        <w:t xml:space="preserve"> occurred, and whether these </w:t>
      </w:r>
      <w:proofErr w:type="spellStart"/>
      <w:r w:rsidRPr="005C4CF4">
        <w:rPr>
          <w:rFonts w:ascii="Segoe UI" w:hAnsi="Segoe UI" w:cs="Segoe UI"/>
          <w:b w:val="0"/>
          <w:sz w:val="20"/>
          <w:szCs w:val="20"/>
        </w:rPr>
        <w:t>metapopulations</w:t>
      </w:r>
      <w:proofErr w:type="spellEnd"/>
      <w:r w:rsidRPr="005C4CF4">
        <w:rPr>
          <w:rFonts w:ascii="Segoe UI" w:hAnsi="Segoe UI" w:cs="Segoe UI"/>
          <w:b w:val="0"/>
          <w:sz w:val="20"/>
          <w:szCs w:val="20"/>
        </w:rPr>
        <w:t xml:space="preserve"> are still functional.</w:t>
      </w:r>
      <w:bookmarkEnd w:id="205"/>
      <w:bookmarkEnd w:id="206"/>
      <w:bookmarkEnd w:id="207"/>
      <w:bookmarkEnd w:id="208"/>
      <w:r w:rsidRPr="005C4CF4">
        <w:rPr>
          <w:rFonts w:ascii="Segoe UI" w:hAnsi="Segoe UI" w:cs="Segoe UI"/>
          <w:b w:val="0"/>
          <w:sz w:val="20"/>
          <w:szCs w:val="20"/>
        </w:rPr>
        <w:t xml:space="preserve"> </w:t>
      </w:r>
    </w:p>
    <w:p w:rsidR="009A724C" w:rsidRPr="005C4CF4" w:rsidRDefault="009A724C" w:rsidP="007A1DAB">
      <w:pPr>
        <w:pStyle w:val="Heading3"/>
        <w:numPr>
          <w:ilvl w:val="0"/>
          <w:numId w:val="21"/>
        </w:numPr>
        <w:spacing w:before="0" w:line="300" w:lineRule="auto"/>
        <w:jc w:val="both"/>
        <w:rPr>
          <w:rFonts w:ascii="Segoe UI" w:hAnsi="Segoe UI" w:cs="Segoe UI"/>
          <w:b w:val="0"/>
          <w:sz w:val="20"/>
          <w:szCs w:val="20"/>
        </w:rPr>
      </w:pPr>
      <w:bookmarkStart w:id="209" w:name="_Toc342386053"/>
      <w:r w:rsidRPr="005C4CF4">
        <w:rPr>
          <w:rFonts w:ascii="Segoe UI" w:hAnsi="Segoe UI" w:cs="Segoe UI"/>
          <w:b w:val="0"/>
          <w:sz w:val="20"/>
          <w:szCs w:val="20"/>
        </w:rPr>
        <w:t>Using meta-population information, determine whether each subpopulation should be managed in isolation or maximise the quality of interconnecting non-habitat to facilitate movement between subpopulations.</w:t>
      </w:r>
      <w:bookmarkEnd w:id="209"/>
    </w:p>
    <w:p w:rsidR="00A00493" w:rsidRPr="005C4CF4" w:rsidRDefault="009A724C" w:rsidP="007A1DAB">
      <w:pPr>
        <w:pStyle w:val="ListParagraph"/>
        <w:numPr>
          <w:ilvl w:val="0"/>
          <w:numId w:val="18"/>
        </w:numPr>
        <w:spacing w:after="0"/>
        <w:ind w:left="714" w:hanging="357"/>
        <w:jc w:val="both"/>
        <w:rPr>
          <w:rFonts w:ascii="Segoe UI" w:hAnsi="Segoe UI" w:cs="Segoe UI"/>
          <w:sz w:val="20"/>
          <w:szCs w:val="20"/>
        </w:rPr>
      </w:pPr>
      <w:r w:rsidRPr="005C4CF4">
        <w:rPr>
          <w:rFonts w:ascii="Segoe UI" w:hAnsi="Segoe UI" w:cs="Segoe UI"/>
          <w:sz w:val="20"/>
          <w:szCs w:val="20"/>
        </w:rPr>
        <w:t>Implement strategies identified in the Forest Management Plan for the maintenance of quokka habitat</w:t>
      </w:r>
      <w:r w:rsidR="00BA1D3C" w:rsidRPr="005C4CF4">
        <w:rPr>
          <w:rFonts w:ascii="Segoe UI" w:hAnsi="Segoe UI" w:cs="Segoe UI"/>
          <w:sz w:val="20"/>
          <w:szCs w:val="20"/>
        </w:rPr>
        <w:t>, and monitor success</w:t>
      </w:r>
      <w:r w:rsidRPr="005C4CF4">
        <w:rPr>
          <w:rFonts w:ascii="Segoe UI" w:hAnsi="Segoe UI" w:cs="Segoe UI"/>
          <w:sz w:val="20"/>
          <w:szCs w:val="20"/>
        </w:rPr>
        <w:t>.</w:t>
      </w:r>
      <w:r w:rsidRPr="005C4CF4" w:rsidDel="00053F59">
        <w:rPr>
          <w:rFonts w:ascii="Segoe UI" w:hAnsi="Segoe UI" w:cs="Segoe UI"/>
          <w:sz w:val="20"/>
          <w:szCs w:val="20"/>
        </w:rPr>
        <w:t xml:space="preserve"> </w:t>
      </w:r>
    </w:p>
    <w:p w:rsidR="00A00493" w:rsidRPr="005C4CF4" w:rsidRDefault="009A724C" w:rsidP="007A1DAB">
      <w:pPr>
        <w:pStyle w:val="ListParagraph"/>
        <w:numPr>
          <w:ilvl w:val="0"/>
          <w:numId w:val="18"/>
        </w:numPr>
        <w:spacing w:after="0"/>
        <w:ind w:left="714" w:hanging="357"/>
        <w:jc w:val="both"/>
        <w:rPr>
          <w:rFonts w:ascii="Segoe UI" w:hAnsi="Segoe UI" w:cs="Segoe UI"/>
          <w:sz w:val="20"/>
          <w:szCs w:val="20"/>
        </w:rPr>
      </w:pPr>
      <w:r w:rsidRPr="005C4CF4">
        <w:rPr>
          <w:rFonts w:ascii="Segoe UI" w:hAnsi="Segoe UI" w:cs="Segoe UI"/>
          <w:sz w:val="20"/>
          <w:szCs w:val="20"/>
        </w:rPr>
        <w:t>Identify and implement feral pig control at priority sites where control will have the greatest conservation outcome for quokka.</w:t>
      </w:r>
    </w:p>
    <w:p w:rsidR="00A00493" w:rsidRPr="005C4CF4" w:rsidRDefault="009A724C" w:rsidP="007A1DAB">
      <w:pPr>
        <w:pStyle w:val="ListParagraph"/>
        <w:numPr>
          <w:ilvl w:val="0"/>
          <w:numId w:val="18"/>
        </w:numPr>
        <w:spacing w:after="0"/>
        <w:ind w:left="714" w:hanging="357"/>
        <w:jc w:val="both"/>
        <w:rPr>
          <w:rFonts w:ascii="Segoe UI" w:hAnsi="Segoe UI" w:cs="Segoe UI"/>
          <w:sz w:val="20"/>
          <w:szCs w:val="20"/>
        </w:rPr>
      </w:pPr>
      <w:r w:rsidRPr="005C4CF4">
        <w:rPr>
          <w:rFonts w:ascii="Segoe UI" w:hAnsi="Segoe UI" w:cs="Segoe UI"/>
          <w:sz w:val="20"/>
          <w:szCs w:val="20"/>
        </w:rPr>
        <w:t>Implement the DEC Quokka Fire Management Guideline No S5</w:t>
      </w:r>
      <w:r w:rsidR="00BA1D3C" w:rsidRPr="005C4CF4">
        <w:rPr>
          <w:rFonts w:ascii="Segoe UI" w:hAnsi="Segoe UI" w:cs="Segoe UI"/>
          <w:sz w:val="20"/>
          <w:szCs w:val="20"/>
        </w:rPr>
        <w:t>, and monitor success</w:t>
      </w:r>
      <w:r w:rsidRPr="005C4CF4">
        <w:rPr>
          <w:rFonts w:ascii="Segoe UI" w:hAnsi="Segoe UI" w:cs="Segoe UI"/>
          <w:sz w:val="20"/>
          <w:szCs w:val="20"/>
        </w:rPr>
        <w:t>.</w:t>
      </w:r>
    </w:p>
    <w:p w:rsidR="009A724C" w:rsidRPr="005C4CF4" w:rsidRDefault="009A724C" w:rsidP="007A1DAB">
      <w:pPr>
        <w:pStyle w:val="Heading3"/>
        <w:keepNext/>
        <w:numPr>
          <w:ilvl w:val="0"/>
          <w:numId w:val="18"/>
        </w:numPr>
        <w:spacing w:before="0" w:line="300" w:lineRule="auto"/>
        <w:jc w:val="both"/>
        <w:rPr>
          <w:rFonts w:ascii="Segoe UI" w:hAnsi="Segoe UI" w:cs="Segoe UI"/>
          <w:b w:val="0"/>
          <w:sz w:val="20"/>
          <w:szCs w:val="20"/>
        </w:rPr>
      </w:pPr>
      <w:bookmarkStart w:id="210" w:name="_Toc333318757"/>
      <w:bookmarkStart w:id="211" w:name="_Toc333408403"/>
      <w:bookmarkStart w:id="212" w:name="_Toc333408776"/>
      <w:bookmarkStart w:id="213" w:name="_Toc342386054"/>
      <w:r w:rsidRPr="005C4CF4">
        <w:rPr>
          <w:rFonts w:ascii="Segoe UI" w:hAnsi="Segoe UI" w:cs="Segoe UI"/>
          <w:b w:val="0"/>
          <w:sz w:val="20"/>
          <w:szCs w:val="20"/>
        </w:rPr>
        <w:t xml:space="preserve">Identify areas of potential quokka habitat and apply management regimes to maintain these habitats for quokkas. </w:t>
      </w:r>
      <w:bookmarkStart w:id="214" w:name="_Toc333408404"/>
      <w:bookmarkStart w:id="215" w:name="_Toc333408777"/>
      <w:bookmarkStart w:id="216" w:name="_Toc333318759"/>
      <w:bookmarkStart w:id="217" w:name="_Toc333318758"/>
      <w:bookmarkEnd w:id="210"/>
      <w:bookmarkEnd w:id="211"/>
      <w:bookmarkEnd w:id="212"/>
      <w:r w:rsidRPr="005C4CF4">
        <w:rPr>
          <w:rFonts w:ascii="Segoe UI" w:hAnsi="Segoe UI" w:cs="Segoe UI"/>
          <w:b w:val="0"/>
          <w:sz w:val="20"/>
          <w:szCs w:val="20"/>
        </w:rPr>
        <w:t>Identify suitable areas of remnant vegetation that can be protected or enhanced through revegetation and hydrological management.</w:t>
      </w:r>
      <w:bookmarkEnd w:id="213"/>
    </w:p>
    <w:p w:rsidR="009A724C" w:rsidRPr="005C4CF4" w:rsidRDefault="009A724C" w:rsidP="007A1DAB">
      <w:pPr>
        <w:pStyle w:val="Heading3"/>
        <w:keepNext/>
        <w:numPr>
          <w:ilvl w:val="0"/>
          <w:numId w:val="18"/>
        </w:numPr>
        <w:spacing w:before="0" w:line="300" w:lineRule="auto"/>
        <w:jc w:val="both"/>
        <w:rPr>
          <w:rFonts w:ascii="Segoe UI" w:hAnsi="Segoe UI" w:cs="Segoe UI"/>
          <w:b w:val="0"/>
          <w:sz w:val="20"/>
          <w:szCs w:val="20"/>
        </w:rPr>
      </w:pPr>
      <w:bookmarkStart w:id="218" w:name="_Toc342386055"/>
      <w:r w:rsidRPr="005C4CF4">
        <w:rPr>
          <w:rFonts w:ascii="Segoe UI" w:hAnsi="Segoe UI" w:cs="Segoe UI"/>
          <w:b w:val="0"/>
          <w:sz w:val="20"/>
          <w:szCs w:val="20"/>
        </w:rPr>
        <w:t>Identify and implement land tenure protection (e.g. land acquisition into the conservation estate, conservation covenants etc.) of areas with suitable quokka habitat.</w:t>
      </w:r>
      <w:bookmarkEnd w:id="214"/>
      <w:bookmarkEnd w:id="215"/>
      <w:bookmarkEnd w:id="218"/>
      <w:r w:rsidRPr="005C4CF4">
        <w:rPr>
          <w:rFonts w:ascii="Segoe UI" w:hAnsi="Segoe UI" w:cs="Segoe UI"/>
          <w:b w:val="0"/>
          <w:sz w:val="20"/>
          <w:szCs w:val="20"/>
        </w:rPr>
        <w:t xml:space="preserve"> </w:t>
      </w:r>
      <w:bookmarkEnd w:id="216"/>
    </w:p>
    <w:p w:rsidR="009A724C" w:rsidRPr="005C4CF4" w:rsidRDefault="009A724C" w:rsidP="007A1DAB">
      <w:pPr>
        <w:pStyle w:val="Heading3"/>
        <w:keepNext/>
        <w:numPr>
          <w:ilvl w:val="0"/>
          <w:numId w:val="18"/>
        </w:numPr>
        <w:spacing w:before="0" w:line="300" w:lineRule="auto"/>
        <w:jc w:val="both"/>
        <w:rPr>
          <w:rFonts w:ascii="Segoe UI" w:hAnsi="Segoe UI" w:cs="Segoe UI"/>
          <w:b w:val="0"/>
          <w:sz w:val="20"/>
          <w:szCs w:val="20"/>
        </w:rPr>
      </w:pPr>
      <w:bookmarkStart w:id="219" w:name="_Toc333408405"/>
      <w:bookmarkStart w:id="220" w:name="_Toc333408778"/>
      <w:bookmarkStart w:id="221" w:name="_Toc342386056"/>
      <w:r w:rsidRPr="005C4CF4">
        <w:rPr>
          <w:rFonts w:ascii="Segoe UI" w:hAnsi="Segoe UI" w:cs="Segoe UI"/>
          <w:b w:val="0"/>
          <w:sz w:val="20"/>
          <w:szCs w:val="20"/>
        </w:rPr>
        <w:t>Continue introduced predator control programs on DEC land, and where possible, coordinate baiting programs across different land tenures to maximise effectiveness.</w:t>
      </w:r>
      <w:bookmarkEnd w:id="217"/>
      <w:bookmarkEnd w:id="219"/>
      <w:bookmarkEnd w:id="220"/>
      <w:bookmarkEnd w:id="221"/>
      <w:r w:rsidRPr="005C4CF4">
        <w:rPr>
          <w:rFonts w:ascii="Segoe UI" w:hAnsi="Segoe UI" w:cs="Segoe UI"/>
          <w:b w:val="0"/>
          <w:sz w:val="20"/>
          <w:szCs w:val="20"/>
        </w:rPr>
        <w:t xml:space="preserve"> </w:t>
      </w:r>
      <w:bookmarkStart w:id="222" w:name="_Toc324923956"/>
      <w:bookmarkStart w:id="223" w:name="_Toc330296949"/>
      <w:bookmarkStart w:id="224" w:name="_Toc332720210"/>
    </w:p>
    <w:bookmarkEnd w:id="222"/>
    <w:bookmarkEnd w:id="223"/>
    <w:bookmarkEnd w:id="224"/>
    <w:p w:rsidR="009A724C" w:rsidRPr="005C4CF4" w:rsidRDefault="009A724C" w:rsidP="00BD36CA">
      <w:pPr>
        <w:spacing w:after="0" w:line="300" w:lineRule="auto"/>
        <w:rPr>
          <w:rFonts w:ascii="Segoe UI" w:hAnsi="Segoe UI" w:cs="Segoe UI"/>
          <w:sz w:val="20"/>
          <w:szCs w:val="20"/>
        </w:rPr>
      </w:pPr>
    </w:p>
    <w:p w:rsidR="007A1DAB" w:rsidRDefault="007A1DAB" w:rsidP="007A1DAB">
      <w:pPr>
        <w:shd w:val="clear" w:color="auto" w:fill="DDD9C3" w:themeFill="background2" w:themeFillShade="E6"/>
        <w:spacing w:after="0" w:line="300" w:lineRule="auto"/>
        <w:jc w:val="both"/>
        <w:rPr>
          <w:rFonts w:ascii="Segoe UI" w:hAnsi="Segoe UI" w:cs="Segoe UI"/>
          <w:sz w:val="20"/>
          <w:szCs w:val="20"/>
        </w:rPr>
      </w:pPr>
      <w:r w:rsidRPr="007A1DAB">
        <w:rPr>
          <w:rFonts w:ascii="Segoe UI" w:hAnsi="Segoe UI" w:cs="Segoe UI"/>
          <w:b/>
          <w:sz w:val="20"/>
          <w:szCs w:val="20"/>
        </w:rPr>
        <w:t>Cost:</w:t>
      </w:r>
      <w:r>
        <w:rPr>
          <w:rFonts w:ascii="Segoe UI" w:hAnsi="Segoe UI" w:cs="Segoe UI"/>
          <w:sz w:val="20"/>
          <w:szCs w:val="20"/>
        </w:rPr>
        <w:t xml:space="preserve"> </w:t>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t>$330,000 per year for three years</w:t>
      </w:r>
    </w:p>
    <w:p w:rsidR="007A1DAB" w:rsidRDefault="007A1DAB" w:rsidP="007A1DAB">
      <w:pPr>
        <w:shd w:val="clear" w:color="auto" w:fill="DDD9C3" w:themeFill="background2" w:themeFillShade="E6"/>
        <w:spacing w:after="0" w:line="300" w:lineRule="auto"/>
        <w:jc w:val="both"/>
        <w:rPr>
          <w:rFonts w:ascii="Segoe UI" w:hAnsi="Segoe UI" w:cs="Segoe UI"/>
          <w:sz w:val="20"/>
          <w:szCs w:val="20"/>
        </w:rPr>
      </w:pP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t>$106,000 per year for year 4 and 5</w:t>
      </w:r>
    </w:p>
    <w:p w:rsidR="007A1DAB" w:rsidRDefault="007A1DAB" w:rsidP="007A1DAB">
      <w:pPr>
        <w:spacing w:after="0" w:line="300" w:lineRule="auto"/>
        <w:jc w:val="both"/>
        <w:rPr>
          <w:rFonts w:ascii="Segoe UI" w:hAnsi="Segoe UI" w:cs="Segoe UI"/>
          <w:sz w:val="20"/>
          <w:szCs w:val="20"/>
        </w:rPr>
      </w:pPr>
    </w:p>
    <w:p w:rsidR="00A00493" w:rsidRDefault="009A724C" w:rsidP="007A1DAB">
      <w:pPr>
        <w:spacing w:after="0" w:line="300" w:lineRule="auto"/>
        <w:jc w:val="both"/>
        <w:rPr>
          <w:rFonts w:ascii="Segoe UI" w:hAnsi="Segoe UI" w:cs="Segoe UI"/>
          <w:sz w:val="20"/>
          <w:szCs w:val="20"/>
        </w:rPr>
      </w:pPr>
      <w:r w:rsidRPr="005C4CF4">
        <w:rPr>
          <w:rFonts w:ascii="Segoe UI" w:hAnsi="Segoe UI" w:cs="Segoe UI"/>
          <w:sz w:val="20"/>
          <w:szCs w:val="20"/>
        </w:rPr>
        <w:t>Note: the cost of introduced predator control programs on DEC land is not included in this cost estimate as it is considered as ongoing management of DEC land. Additionally the cost to acquire new areas is not included here because it will be dependent on the availability of suitable areas and market prices.</w:t>
      </w:r>
    </w:p>
    <w:p w:rsidR="007A1DAB" w:rsidRPr="005C4CF4" w:rsidRDefault="007A1DAB" w:rsidP="007A1DAB">
      <w:pPr>
        <w:spacing w:after="0" w:line="300" w:lineRule="auto"/>
        <w:jc w:val="both"/>
        <w:rPr>
          <w:rFonts w:ascii="Segoe UI" w:hAnsi="Segoe UI" w:cs="Segoe UI"/>
          <w:sz w:val="20"/>
          <w:szCs w:val="20"/>
        </w:rPr>
      </w:pPr>
    </w:p>
    <w:p w:rsidR="009A724C" w:rsidRPr="005C4CF4" w:rsidRDefault="009A724C" w:rsidP="007A1DAB">
      <w:pPr>
        <w:shd w:val="clear" w:color="auto" w:fill="C4BC96" w:themeFill="background2" w:themeFillShade="BF"/>
        <w:spacing w:after="0" w:line="300" w:lineRule="auto"/>
        <w:rPr>
          <w:rFonts w:ascii="Segoe UI" w:hAnsi="Segoe UI" w:cs="Segoe UI"/>
          <w:sz w:val="20"/>
          <w:szCs w:val="20"/>
        </w:rPr>
      </w:pPr>
      <w:r w:rsidRPr="005C4CF4">
        <w:rPr>
          <w:rFonts w:ascii="Segoe UI" w:hAnsi="Segoe UI" w:cs="Segoe UI"/>
          <w:b/>
          <w:sz w:val="20"/>
          <w:szCs w:val="20"/>
        </w:rPr>
        <w:t>Commencement date:</w:t>
      </w:r>
      <w:r w:rsidRPr="005C4CF4">
        <w:rPr>
          <w:rFonts w:ascii="Segoe UI" w:hAnsi="Segoe UI" w:cs="Segoe UI"/>
          <w:sz w:val="20"/>
          <w:szCs w:val="20"/>
        </w:rPr>
        <w:tab/>
        <w:t>ongoing</w:t>
      </w:r>
    </w:p>
    <w:p w:rsidR="009A724C" w:rsidRDefault="009A724C" w:rsidP="007A1DAB">
      <w:pPr>
        <w:shd w:val="clear" w:color="auto" w:fill="DDD9C3" w:themeFill="background2" w:themeFillShade="E6"/>
        <w:spacing w:after="0" w:line="300" w:lineRule="auto"/>
        <w:rPr>
          <w:rFonts w:ascii="Segoe UI" w:hAnsi="Segoe UI" w:cs="Segoe UI"/>
          <w:sz w:val="20"/>
          <w:szCs w:val="20"/>
        </w:rPr>
      </w:pPr>
      <w:r w:rsidRPr="005C4CF4">
        <w:rPr>
          <w:rFonts w:ascii="Segoe UI" w:hAnsi="Segoe UI" w:cs="Segoe UI"/>
          <w:b/>
          <w:sz w:val="20"/>
          <w:szCs w:val="20"/>
        </w:rPr>
        <w:t>Completion date:</w:t>
      </w:r>
      <w:r w:rsidRPr="005C4CF4">
        <w:rPr>
          <w:rFonts w:ascii="Segoe UI" w:hAnsi="Segoe UI" w:cs="Segoe UI"/>
          <w:b/>
          <w:sz w:val="20"/>
          <w:szCs w:val="20"/>
        </w:rPr>
        <w:tab/>
      </w:r>
      <w:r w:rsidR="007A1DAB">
        <w:rPr>
          <w:rFonts w:ascii="Segoe UI" w:hAnsi="Segoe UI" w:cs="Segoe UI"/>
          <w:b/>
          <w:sz w:val="20"/>
          <w:szCs w:val="20"/>
        </w:rPr>
        <w:tab/>
      </w:r>
      <w:r w:rsidRPr="005C4CF4">
        <w:rPr>
          <w:rFonts w:ascii="Segoe UI" w:hAnsi="Segoe UI" w:cs="Segoe UI"/>
          <w:sz w:val="20"/>
          <w:szCs w:val="20"/>
        </w:rPr>
        <w:t>ongoing for the life of the recovery plan</w:t>
      </w:r>
    </w:p>
    <w:p w:rsidR="00430E21" w:rsidRPr="005C4CF4" w:rsidRDefault="00430E21" w:rsidP="00430E21">
      <w:pPr>
        <w:shd w:val="clear" w:color="auto" w:fill="C4BC96" w:themeFill="background2" w:themeFillShade="BF"/>
        <w:spacing w:after="0" w:line="300" w:lineRule="auto"/>
        <w:rPr>
          <w:rFonts w:ascii="Segoe UI" w:hAnsi="Segoe UI" w:cs="Segoe UI"/>
          <w:sz w:val="20"/>
          <w:szCs w:val="20"/>
        </w:rPr>
      </w:pPr>
      <w:r w:rsidRPr="00430E21">
        <w:rPr>
          <w:rFonts w:ascii="Segoe UI" w:hAnsi="Segoe UI" w:cs="Segoe UI"/>
          <w:b/>
          <w:sz w:val="20"/>
          <w:szCs w:val="20"/>
        </w:rPr>
        <w:t>Priority:</w:t>
      </w:r>
      <w:r w:rsidRPr="00430E21">
        <w:rPr>
          <w:rFonts w:ascii="Segoe UI" w:hAnsi="Segoe UI" w:cs="Segoe UI"/>
          <w:b/>
          <w:sz w:val="20"/>
          <w:szCs w:val="20"/>
        </w:rPr>
        <w:tab/>
      </w:r>
      <w:r>
        <w:rPr>
          <w:rFonts w:ascii="Segoe UI" w:hAnsi="Segoe UI" w:cs="Segoe UI"/>
          <w:sz w:val="20"/>
          <w:szCs w:val="20"/>
        </w:rPr>
        <w:tab/>
      </w:r>
      <w:r>
        <w:rPr>
          <w:rFonts w:ascii="Segoe UI" w:hAnsi="Segoe UI" w:cs="Segoe UI"/>
          <w:sz w:val="20"/>
          <w:szCs w:val="20"/>
        </w:rPr>
        <w:tab/>
        <w:t>High</w:t>
      </w:r>
    </w:p>
    <w:p w:rsidR="00BC6552" w:rsidRDefault="00BC6552">
      <w:pPr>
        <w:spacing w:after="0" w:line="240" w:lineRule="auto"/>
        <w:rPr>
          <w:rFonts w:ascii="Segoe UI" w:hAnsi="Segoe UI" w:cs="Segoe UI"/>
          <w:b/>
          <w:sz w:val="24"/>
          <w:szCs w:val="24"/>
        </w:rPr>
      </w:pPr>
      <w:bookmarkStart w:id="225" w:name="_Ref333328855"/>
      <w:r>
        <w:rPr>
          <w:rFonts w:ascii="Segoe UI" w:hAnsi="Segoe UI" w:cs="Segoe UI"/>
          <w:b/>
          <w:sz w:val="24"/>
          <w:szCs w:val="24"/>
        </w:rPr>
        <w:br w:type="page"/>
      </w:r>
    </w:p>
    <w:p w:rsidR="009A724C" w:rsidRPr="00F766CC" w:rsidRDefault="00187459" w:rsidP="00BD36CA">
      <w:pPr>
        <w:pStyle w:val="ListParagraph"/>
        <w:numPr>
          <w:ilvl w:val="0"/>
          <w:numId w:val="28"/>
        </w:numPr>
        <w:spacing w:after="0" w:line="300" w:lineRule="auto"/>
        <w:ind w:hanging="720"/>
        <w:rPr>
          <w:rFonts w:ascii="Segoe UI" w:hAnsi="Segoe UI" w:cs="Segoe UI"/>
          <w:color w:val="948A54" w:themeColor="background2" w:themeShade="80"/>
          <w:sz w:val="20"/>
          <w:szCs w:val="20"/>
        </w:rPr>
      </w:pPr>
      <w:bookmarkStart w:id="226" w:name="_Ref333393796"/>
      <w:r>
        <w:rPr>
          <w:rFonts w:ascii="Segoe UI" w:hAnsi="Segoe UI" w:cs="Segoe UI"/>
          <w:color w:val="948A54" w:themeColor="background2" w:themeShade="80"/>
          <w:sz w:val="40"/>
          <w:szCs w:val="40"/>
        </w:rPr>
        <w:lastRenderedPageBreak/>
        <w:t>Undertake t</w:t>
      </w:r>
      <w:r w:rsidR="009A724C" w:rsidRPr="009C67E7">
        <w:rPr>
          <w:rFonts w:ascii="Segoe UI" w:hAnsi="Segoe UI" w:cs="Segoe UI"/>
          <w:color w:val="948A54" w:themeColor="background2" w:themeShade="80"/>
          <w:sz w:val="40"/>
          <w:szCs w:val="40"/>
        </w:rPr>
        <w:t>ranslocations and captive breeding</w:t>
      </w:r>
      <w:bookmarkEnd w:id="225"/>
      <w:bookmarkEnd w:id="226"/>
      <w:r w:rsidR="009A724C" w:rsidRPr="009C67E7">
        <w:rPr>
          <w:rFonts w:ascii="Segoe UI" w:hAnsi="Segoe UI" w:cs="Segoe UI"/>
          <w:color w:val="948A54" w:themeColor="background2" w:themeShade="80"/>
          <w:sz w:val="40"/>
          <w:szCs w:val="40"/>
        </w:rPr>
        <w:t xml:space="preserve"> </w:t>
      </w:r>
      <w:r w:rsidR="004E6D7F" w:rsidRPr="004E6D7F">
        <w:rPr>
          <w:rFonts w:ascii="Segoe UI" w:hAnsi="Segoe UI" w:cs="Segoe UI"/>
          <w:color w:val="948A54" w:themeColor="background2" w:themeShade="80"/>
          <w:sz w:val="20"/>
          <w:szCs w:val="20"/>
        </w:rPr>
        <w:t>as required</w:t>
      </w:r>
    </w:p>
    <w:p w:rsidR="00F766CC" w:rsidRPr="00F766CC" w:rsidRDefault="004E6D7F" w:rsidP="00217F80">
      <w:pPr>
        <w:shd w:val="clear" w:color="auto" w:fill="FFFFFF" w:themeFill="background1"/>
        <w:spacing w:after="0" w:line="300" w:lineRule="auto"/>
        <w:rPr>
          <w:rFonts w:ascii="Segoe UI" w:hAnsi="Segoe UI" w:cs="Segoe UI"/>
          <w:sz w:val="20"/>
          <w:szCs w:val="20"/>
        </w:rPr>
      </w:pPr>
      <w:r w:rsidRPr="004E6D7F">
        <w:rPr>
          <w:rFonts w:ascii="Segoe UI" w:hAnsi="Segoe UI" w:cs="Segoe UI"/>
          <w:sz w:val="20"/>
          <w:szCs w:val="20"/>
        </w:rPr>
        <w:t xml:space="preserve">It may be necessary to supplement existing quokka populations to maintain genetic integrity and maintain </w:t>
      </w:r>
      <w:proofErr w:type="spellStart"/>
      <w:r w:rsidRPr="004E6D7F">
        <w:rPr>
          <w:rFonts w:ascii="Segoe UI" w:hAnsi="Segoe UI" w:cs="Segoe UI"/>
          <w:sz w:val="20"/>
          <w:szCs w:val="20"/>
        </w:rPr>
        <w:t>metapopulations</w:t>
      </w:r>
      <w:proofErr w:type="spellEnd"/>
      <w:r w:rsidRPr="004E6D7F">
        <w:rPr>
          <w:rFonts w:ascii="Segoe UI" w:hAnsi="Segoe UI" w:cs="Segoe UI"/>
          <w:sz w:val="20"/>
          <w:szCs w:val="20"/>
        </w:rPr>
        <w:t>.  All quokka captive breeding and movements will be managed as part of an overall population management strategy.</w:t>
      </w:r>
    </w:p>
    <w:p w:rsidR="00F766CC" w:rsidRPr="00F766CC" w:rsidRDefault="00F766CC" w:rsidP="00217F80">
      <w:pPr>
        <w:shd w:val="clear" w:color="auto" w:fill="FFFFFF" w:themeFill="background1"/>
        <w:spacing w:after="0" w:line="300" w:lineRule="auto"/>
        <w:rPr>
          <w:rFonts w:ascii="Segoe UI" w:hAnsi="Segoe UI" w:cs="Segoe UI"/>
          <w:sz w:val="20"/>
          <w:szCs w:val="20"/>
        </w:rPr>
      </w:pPr>
    </w:p>
    <w:p w:rsidR="009A724C" w:rsidRPr="00BC6552" w:rsidRDefault="009A724C" w:rsidP="00217F80">
      <w:pPr>
        <w:shd w:val="clear" w:color="auto" w:fill="FFFFFF" w:themeFill="background1"/>
        <w:spacing w:after="0" w:line="300" w:lineRule="auto"/>
        <w:rPr>
          <w:rFonts w:ascii="Segoe UI" w:hAnsi="Segoe UI" w:cs="Segoe UI"/>
          <w:b/>
          <w:sz w:val="24"/>
          <w:szCs w:val="24"/>
        </w:rPr>
      </w:pPr>
      <w:r w:rsidRPr="00BC6552">
        <w:rPr>
          <w:rFonts w:ascii="Segoe UI" w:hAnsi="Segoe UI" w:cs="Segoe UI"/>
          <w:b/>
          <w:sz w:val="24"/>
          <w:szCs w:val="24"/>
        </w:rPr>
        <w:t xml:space="preserve">Tasks include: </w:t>
      </w:r>
    </w:p>
    <w:p w:rsidR="00A00493" w:rsidRPr="005C4CF4" w:rsidRDefault="009A724C" w:rsidP="007A1DAB">
      <w:pPr>
        <w:pStyle w:val="ListParagraph"/>
        <w:numPr>
          <w:ilvl w:val="0"/>
          <w:numId w:val="20"/>
        </w:numPr>
        <w:spacing w:after="0" w:line="300" w:lineRule="auto"/>
        <w:jc w:val="both"/>
        <w:rPr>
          <w:rFonts w:ascii="Segoe UI" w:hAnsi="Segoe UI" w:cs="Segoe UI"/>
          <w:sz w:val="20"/>
          <w:szCs w:val="20"/>
        </w:rPr>
      </w:pPr>
      <w:r w:rsidRPr="007A1DAB">
        <w:rPr>
          <w:rFonts w:ascii="Segoe UI" w:hAnsi="Segoe UI" w:cs="Segoe UI"/>
          <w:sz w:val="20"/>
          <w:szCs w:val="20"/>
        </w:rPr>
        <w:t xml:space="preserve">Evaluate the need for translocations and captive breeding </w:t>
      </w:r>
      <w:bookmarkStart w:id="227" w:name="_Toc324923952"/>
      <w:bookmarkStart w:id="228" w:name="_Toc330296945"/>
      <w:bookmarkStart w:id="229" w:name="_Toc332720206"/>
      <w:r w:rsidRPr="007A1DAB">
        <w:rPr>
          <w:rFonts w:ascii="Segoe UI" w:hAnsi="Segoe UI" w:cs="Segoe UI"/>
          <w:sz w:val="20"/>
          <w:szCs w:val="20"/>
        </w:rPr>
        <w:t xml:space="preserve">to maintain the </w:t>
      </w:r>
      <w:proofErr w:type="spellStart"/>
      <w:r w:rsidRPr="007A1DAB">
        <w:rPr>
          <w:rFonts w:ascii="Segoe UI" w:hAnsi="Segoe UI" w:cs="Segoe UI"/>
          <w:sz w:val="20"/>
          <w:szCs w:val="20"/>
        </w:rPr>
        <w:t>metapopulations</w:t>
      </w:r>
      <w:proofErr w:type="spellEnd"/>
      <w:r w:rsidRPr="007A1DAB">
        <w:rPr>
          <w:rFonts w:ascii="Segoe UI" w:hAnsi="Segoe UI" w:cs="Segoe UI"/>
          <w:sz w:val="20"/>
          <w:szCs w:val="20"/>
        </w:rPr>
        <w:t>.</w:t>
      </w:r>
    </w:p>
    <w:p w:rsidR="00A00493" w:rsidRPr="005C4CF4" w:rsidRDefault="009A724C" w:rsidP="007A1DAB">
      <w:pPr>
        <w:pStyle w:val="ListParagraph"/>
        <w:numPr>
          <w:ilvl w:val="0"/>
          <w:numId w:val="20"/>
        </w:numPr>
        <w:spacing w:after="0" w:line="300" w:lineRule="auto"/>
        <w:jc w:val="both"/>
        <w:rPr>
          <w:rFonts w:ascii="Segoe UI" w:hAnsi="Segoe UI" w:cs="Segoe UI"/>
          <w:sz w:val="20"/>
          <w:szCs w:val="20"/>
        </w:rPr>
      </w:pPr>
      <w:r w:rsidRPr="005C4CF4">
        <w:rPr>
          <w:rFonts w:ascii="Segoe UI" w:hAnsi="Segoe UI" w:cs="Segoe UI"/>
          <w:sz w:val="20"/>
          <w:szCs w:val="20"/>
        </w:rPr>
        <w:t xml:space="preserve">Undertake strict monitoring and auditing of movements of all quokkas; including orphaned, injured or rehabilitated quokkas.  </w:t>
      </w:r>
    </w:p>
    <w:p w:rsidR="00A00493" w:rsidRPr="005C4CF4" w:rsidRDefault="009A724C" w:rsidP="007A1DAB">
      <w:pPr>
        <w:pStyle w:val="ListParagraph"/>
        <w:numPr>
          <w:ilvl w:val="0"/>
          <w:numId w:val="20"/>
        </w:numPr>
        <w:spacing w:after="0" w:line="300" w:lineRule="auto"/>
        <w:jc w:val="both"/>
        <w:rPr>
          <w:rFonts w:ascii="Segoe UI" w:hAnsi="Segoe UI" w:cs="Segoe UI"/>
          <w:sz w:val="20"/>
          <w:szCs w:val="20"/>
        </w:rPr>
      </w:pPr>
      <w:r w:rsidRPr="007A1DAB">
        <w:rPr>
          <w:rFonts w:ascii="Segoe UI" w:hAnsi="Segoe UI" w:cs="Segoe UI"/>
          <w:sz w:val="20"/>
          <w:szCs w:val="20"/>
        </w:rPr>
        <w:t>Implement any translocations of quokkas into the wild under the guidance of the DEC translocation policy (CALM 1995)</w:t>
      </w:r>
      <w:proofErr w:type="gramStart"/>
      <w:r w:rsidRPr="007A1DAB">
        <w:rPr>
          <w:rFonts w:ascii="Segoe UI" w:hAnsi="Segoe UI" w:cs="Segoe UI"/>
          <w:sz w:val="20"/>
          <w:szCs w:val="20"/>
        </w:rPr>
        <w:t>,</w:t>
      </w:r>
      <w:proofErr w:type="gramEnd"/>
      <w:r w:rsidRPr="007A1DAB">
        <w:rPr>
          <w:rFonts w:ascii="Segoe UI" w:hAnsi="Segoe UI" w:cs="Segoe UI"/>
          <w:sz w:val="20"/>
          <w:szCs w:val="20"/>
        </w:rPr>
        <w:t xml:space="preserve"> with due regard of the need to maintain the genetic integrity of </w:t>
      </w:r>
      <w:proofErr w:type="spellStart"/>
      <w:r w:rsidRPr="007A1DAB">
        <w:rPr>
          <w:rFonts w:ascii="Segoe UI" w:hAnsi="Segoe UI" w:cs="Segoe UI"/>
          <w:sz w:val="20"/>
          <w:szCs w:val="20"/>
        </w:rPr>
        <w:t>metapopulations</w:t>
      </w:r>
      <w:proofErr w:type="spellEnd"/>
      <w:r w:rsidRPr="007A1DAB">
        <w:rPr>
          <w:rFonts w:ascii="Segoe UI" w:hAnsi="Segoe UI" w:cs="Segoe UI"/>
          <w:sz w:val="20"/>
          <w:szCs w:val="20"/>
        </w:rPr>
        <w:t>, and in particular the maintenance of genetic integrity between subpopulations on the islands and the mainland.</w:t>
      </w:r>
      <w:r w:rsidRPr="005C4CF4">
        <w:rPr>
          <w:rFonts w:ascii="Segoe UI" w:hAnsi="Segoe UI" w:cs="Segoe UI"/>
          <w:sz w:val="20"/>
          <w:szCs w:val="20"/>
        </w:rPr>
        <w:t xml:space="preserve"> </w:t>
      </w:r>
    </w:p>
    <w:p w:rsidR="009A724C" w:rsidRPr="005C4CF4" w:rsidRDefault="009A724C" w:rsidP="007A1DAB">
      <w:pPr>
        <w:pStyle w:val="Heading3"/>
        <w:numPr>
          <w:ilvl w:val="0"/>
          <w:numId w:val="20"/>
        </w:numPr>
        <w:spacing w:before="0" w:line="300" w:lineRule="auto"/>
        <w:jc w:val="both"/>
        <w:rPr>
          <w:rFonts w:ascii="Segoe UI" w:hAnsi="Segoe UI" w:cs="Segoe UI"/>
          <w:b w:val="0"/>
          <w:sz w:val="20"/>
          <w:szCs w:val="20"/>
        </w:rPr>
      </w:pPr>
      <w:bookmarkStart w:id="230" w:name="_Toc333318766"/>
      <w:bookmarkStart w:id="231" w:name="_Toc333408412"/>
      <w:bookmarkStart w:id="232" w:name="_Toc333408785"/>
      <w:bookmarkStart w:id="233" w:name="_Toc342386060"/>
      <w:bookmarkEnd w:id="227"/>
      <w:bookmarkEnd w:id="228"/>
      <w:bookmarkEnd w:id="229"/>
      <w:r w:rsidRPr="005C4CF4">
        <w:rPr>
          <w:rFonts w:ascii="Segoe UI" w:hAnsi="Segoe UI" w:cs="Segoe UI"/>
          <w:b w:val="0"/>
          <w:sz w:val="20"/>
          <w:szCs w:val="20"/>
        </w:rPr>
        <w:t>Restrict quokka captive breeding programs to establishments associated with ZAA, as distinct from commercial wildlife parks.</w:t>
      </w:r>
      <w:bookmarkEnd w:id="230"/>
      <w:bookmarkEnd w:id="231"/>
      <w:bookmarkEnd w:id="232"/>
      <w:bookmarkEnd w:id="233"/>
      <w:r w:rsidRPr="005C4CF4">
        <w:rPr>
          <w:rFonts w:ascii="Segoe UI" w:hAnsi="Segoe UI" w:cs="Segoe UI"/>
          <w:b w:val="0"/>
          <w:sz w:val="20"/>
          <w:szCs w:val="20"/>
        </w:rPr>
        <w:t xml:space="preserve"> </w:t>
      </w:r>
    </w:p>
    <w:p w:rsidR="009A724C" w:rsidRPr="005C4CF4" w:rsidRDefault="009A724C" w:rsidP="00BD36CA">
      <w:pPr>
        <w:spacing w:after="0" w:line="300" w:lineRule="auto"/>
        <w:rPr>
          <w:rFonts w:ascii="Segoe UI" w:hAnsi="Segoe UI" w:cs="Segoe UI"/>
          <w:sz w:val="20"/>
          <w:szCs w:val="20"/>
        </w:rPr>
      </w:pPr>
    </w:p>
    <w:bookmarkEnd w:id="169"/>
    <w:bookmarkEnd w:id="170"/>
    <w:bookmarkEnd w:id="171"/>
    <w:p w:rsidR="009A724C" w:rsidRPr="005C4CF4" w:rsidRDefault="009A724C" w:rsidP="007A1DAB">
      <w:pPr>
        <w:shd w:val="clear" w:color="auto" w:fill="DDD9C3" w:themeFill="background2" w:themeFillShade="E6"/>
        <w:spacing w:after="0" w:line="300" w:lineRule="auto"/>
        <w:rPr>
          <w:rFonts w:ascii="Segoe UI" w:hAnsi="Segoe UI" w:cs="Segoe UI"/>
          <w:sz w:val="20"/>
          <w:szCs w:val="20"/>
        </w:rPr>
      </w:pPr>
      <w:r w:rsidRPr="005C4CF4">
        <w:rPr>
          <w:rFonts w:ascii="Segoe UI" w:hAnsi="Segoe UI" w:cs="Segoe UI"/>
          <w:b/>
          <w:sz w:val="20"/>
          <w:szCs w:val="20"/>
        </w:rPr>
        <w:t>Cost</w:t>
      </w:r>
      <w:r w:rsidRPr="005C4CF4">
        <w:rPr>
          <w:rFonts w:ascii="Segoe UI" w:hAnsi="Segoe UI" w:cs="Segoe UI"/>
          <w:sz w:val="20"/>
          <w:szCs w:val="20"/>
        </w:rPr>
        <w:t>:</w:t>
      </w:r>
      <w:r w:rsidRPr="005C4CF4">
        <w:rPr>
          <w:rFonts w:ascii="Segoe UI" w:hAnsi="Segoe UI" w:cs="Segoe UI"/>
          <w:sz w:val="20"/>
          <w:szCs w:val="20"/>
        </w:rPr>
        <w:tab/>
      </w:r>
      <w:r w:rsidRPr="005C4CF4">
        <w:rPr>
          <w:rFonts w:ascii="Segoe UI" w:hAnsi="Segoe UI" w:cs="Segoe UI"/>
          <w:sz w:val="20"/>
          <w:szCs w:val="20"/>
        </w:rPr>
        <w:tab/>
      </w:r>
      <w:r w:rsidRPr="005C4CF4">
        <w:rPr>
          <w:rFonts w:ascii="Segoe UI" w:hAnsi="Segoe UI" w:cs="Segoe UI"/>
          <w:sz w:val="20"/>
          <w:szCs w:val="20"/>
        </w:rPr>
        <w:tab/>
        <w:t>$50,000 per year</w:t>
      </w:r>
    </w:p>
    <w:p w:rsidR="009A724C" w:rsidRPr="005C4CF4" w:rsidRDefault="009A724C" w:rsidP="007A1DAB">
      <w:pPr>
        <w:shd w:val="clear" w:color="auto" w:fill="C4BC96" w:themeFill="background2" w:themeFillShade="BF"/>
        <w:spacing w:after="0" w:line="300" w:lineRule="auto"/>
        <w:rPr>
          <w:rFonts w:ascii="Segoe UI" w:hAnsi="Segoe UI" w:cs="Segoe UI"/>
          <w:sz w:val="20"/>
          <w:szCs w:val="20"/>
        </w:rPr>
      </w:pPr>
      <w:r w:rsidRPr="005C4CF4">
        <w:rPr>
          <w:rFonts w:ascii="Segoe UI" w:hAnsi="Segoe UI" w:cs="Segoe UI"/>
          <w:b/>
          <w:sz w:val="20"/>
          <w:szCs w:val="20"/>
        </w:rPr>
        <w:t>Commencement date:</w:t>
      </w:r>
      <w:r w:rsidRPr="005C4CF4">
        <w:rPr>
          <w:rFonts w:ascii="Segoe UI" w:hAnsi="Segoe UI" w:cs="Segoe UI"/>
          <w:sz w:val="20"/>
          <w:szCs w:val="20"/>
        </w:rPr>
        <w:tab/>
        <w:t>as required</w:t>
      </w:r>
    </w:p>
    <w:p w:rsidR="009A724C" w:rsidRPr="005C4CF4" w:rsidRDefault="009A724C" w:rsidP="007A1DAB">
      <w:pPr>
        <w:shd w:val="clear" w:color="auto" w:fill="DDD9C3" w:themeFill="background2" w:themeFillShade="E6"/>
        <w:spacing w:after="0" w:line="300" w:lineRule="auto"/>
        <w:rPr>
          <w:rFonts w:ascii="Segoe UI" w:hAnsi="Segoe UI" w:cs="Segoe UI"/>
          <w:sz w:val="20"/>
          <w:szCs w:val="20"/>
        </w:rPr>
      </w:pPr>
      <w:r w:rsidRPr="005C4CF4">
        <w:rPr>
          <w:rFonts w:ascii="Segoe UI" w:hAnsi="Segoe UI" w:cs="Segoe UI"/>
          <w:b/>
          <w:sz w:val="20"/>
          <w:szCs w:val="20"/>
        </w:rPr>
        <w:t>Completion date:</w:t>
      </w:r>
      <w:r w:rsidRPr="005C4CF4">
        <w:rPr>
          <w:rFonts w:ascii="Segoe UI" w:hAnsi="Segoe UI" w:cs="Segoe UI"/>
          <w:b/>
          <w:sz w:val="20"/>
          <w:szCs w:val="20"/>
        </w:rPr>
        <w:tab/>
      </w:r>
      <w:r w:rsidR="007A1DAB">
        <w:rPr>
          <w:rFonts w:ascii="Segoe UI" w:hAnsi="Segoe UI" w:cs="Segoe UI"/>
          <w:b/>
          <w:sz w:val="20"/>
          <w:szCs w:val="20"/>
        </w:rPr>
        <w:tab/>
      </w:r>
      <w:r w:rsidRPr="005C4CF4">
        <w:rPr>
          <w:rFonts w:ascii="Segoe UI" w:hAnsi="Segoe UI" w:cs="Segoe UI"/>
          <w:sz w:val="20"/>
          <w:szCs w:val="20"/>
        </w:rPr>
        <w:t>on-going and subject to review</w:t>
      </w:r>
    </w:p>
    <w:p w:rsidR="00430E21" w:rsidRPr="005C4CF4" w:rsidRDefault="00430E21" w:rsidP="00430E21">
      <w:pPr>
        <w:shd w:val="clear" w:color="auto" w:fill="C4BC96" w:themeFill="background2" w:themeFillShade="BF"/>
        <w:spacing w:after="0" w:line="300" w:lineRule="auto"/>
        <w:rPr>
          <w:rFonts w:ascii="Segoe UI" w:hAnsi="Segoe UI" w:cs="Segoe UI"/>
          <w:sz w:val="20"/>
          <w:szCs w:val="20"/>
        </w:rPr>
      </w:pPr>
      <w:r w:rsidRPr="00430E21">
        <w:rPr>
          <w:rFonts w:ascii="Segoe UI" w:hAnsi="Segoe UI" w:cs="Segoe UI"/>
          <w:b/>
          <w:sz w:val="20"/>
          <w:szCs w:val="20"/>
        </w:rPr>
        <w:t>Priority:</w:t>
      </w:r>
      <w:r w:rsidRPr="00430E21">
        <w:rPr>
          <w:rFonts w:ascii="Segoe UI" w:hAnsi="Segoe UI" w:cs="Segoe UI"/>
          <w:b/>
          <w:sz w:val="20"/>
          <w:szCs w:val="20"/>
        </w:rPr>
        <w:tab/>
      </w:r>
      <w:r>
        <w:rPr>
          <w:rFonts w:ascii="Segoe UI" w:hAnsi="Segoe UI" w:cs="Segoe UI"/>
          <w:sz w:val="20"/>
          <w:szCs w:val="20"/>
        </w:rPr>
        <w:tab/>
      </w:r>
      <w:r>
        <w:rPr>
          <w:rFonts w:ascii="Segoe UI" w:hAnsi="Segoe UI" w:cs="Segoe UI"/>
          <w:sz w:val="20"/>
          <w:szCs w:val="20"/>
        </w:rPr>
        <w:tab/>
        <w:t>Medium - High</w:t>
      </w:r>
    </w:p>
    <w:p w:rsidR="009A724C" w:rsidRPr="007922E2" w:rsidRDefault="009A724C" w:rsidP="00BD36CA">
      <w:pPr>
        <w:spacing w:after="0" w:line="300" w:lineRule="auto"/>
        <w:rPr>
          <w:rFonts w:ascii="Segoe UI" w:hAnsi="Segoe UI" w:cs="Segoe UI"/>
        </w:rPr>
      </w:pPr>
    </w:p>
    <w:p w:rsidR="009A724C" w:rsidRPr="007A1DAB" w:rsidRDefault="00DF62CB" w:rsidP="00BD36CA">
      <w:pPr>
        <w:pStyle w:val="ListParagraph"/>
        <w:numPr>
          <w:ilvl w:val="0"/>
          <w:numId w:val="28"/>
        </w:numPr>
        <w:spacing w:after="0" w:line="300" w:lineRule="auto"/>
        <w:ind w:hanging="720"/>
        <w:rPr>
          <w:rFonts w:ascii="Segoe UI" w:hAnsi="Segoe UI" w:cs="Segoe UI"/>
          <w:color w:val="948A54" w:themeColor="background2" w:themeShade="80"/>
          <w:sz w:val="40"/>
          <w:szCs w:val="40"/>
        </w:rPr>
      </w:pPr>
      <w:bookmarkStart w:id="234" w:name="_Ref333328862"/>
      <w:r>
        <w:rPr>
          <w:rFonts w:ascii="Segoe UI" w:hAnsi="Segoe UI" w:cs="Segoe UI"/>
          <w:color w:val="948A54" w:themeColor="background2" w:themeShade="80"/>
          <w:sz w:val="40"/>
          <w:szCs w:val="40"/>
        </w:rPr>
        <w:t>Undertake e</w:t>
      </w:r>
      <w:r w:rsidR="009A724C" w:rsidRPr="009C67E7">
        <w:rPr>
          <w:rFonts w:ascii="Segoe UI" w:hAnsi="Segoe UI" w:cs="Segoe UI"/>
          <w:color w:val="948A54" w:themeColor="background2" w:themeShade="80"/>
          <w:sz w:val="40"/>
          <w:szCs w:val="40"/>
        </w:rPr>
        <w:t>ducation and communication</w:t>
      </w:r>
      <w:bookmarkEnd w:id="234"/>
      <w:r>
        <w:rPr>
          <w:rFonts w:ascii="Segoe UI" w:hAnsi="Segoe UI" w:cs="Segoe UI"/>
          <w:color w:val="948A54" w:themeColor="background2" w:themeShade="80"/>
          <w:sz w:val="40"/>
          <w:szCs w:val="40"/>
        </w:rPr>
        <w:t xml:space="preserve"> activities</w:t>
      </w:r>
    </w:p>
    <w:p w:rsidR="00F766CC" w:rsidRPr="00F766CC" w:rsidRDefault="002E3D8C" w:rsidP="00217F80">
      <w:pPr>
        <w:shd w:val="clear" w:color="auto" w:fill="FFFFFF" w:themeFill="background1"/>
        <w:spacing w:after="0" w:line="300" w:lineRule="auto"/>
        <w:rPr>
          <w:rFonts w:ascii="Segoe UI" w:hAnsi="Segoe UI" w:cs="Segoe UI"/>
          <w:sz w:val="20"/>
          <w:szCs w:val="20"/>
        </w:rPr>
      </w:pPr>
      <w:r>
        <w:rPr>
          <w:rFonts w:ascii="Segoe UI" w:hAnsi="Segoe UI" w:cs="Segoe UI"/>
          <w:sz w:val="20"/>
          <w:szCs w:val="20"/>
        </w:rPr>
        <w:t>Education and communication activities will assist an increased awareness of threats and conservation actions required to recover the quokka, and encourage acceptable behaviour.  Sharing information between research, managers and the community is required to inform future recovery actions.</w:t>
      </w:r>
    </w:p>
    <w:p w:rsidR="009A724C" w:rsidRPr="00BC6552" w:rsidRDefault="009A724C" w:rsidP="00217F80">
      <w:pPr>
        <w:shd w:val="clear" w:color="auto" w:fill="FFFFFF" w:themeFill="background1"/>
        <w:spacing w:after="0" w:line="300" w:lineRule="auto"/>
        <w:rPr>
          <w:rFonts w:ascii="Segoe UI" w:hAnsi="Segoe UI" w:cs="Segoe UI"/>
          <w:b/>
          <w:sz w:val="24"/>
          <w:szCs w:val="24"/>
        </w:rPr>
      </w:pPr>
      <w:r w:rsidRPr="00BC6552">
        <w:rPr>
          <w:rFonts w:ascii="Segoe UI" w:hAnsi="Segoe UI" w:cs="Segoe UI"/>
          <w:b/>
          <w:sz w:val="24"/>
          <w:szCs w:val="24"/>
        </w:rPr>
        <w:t xml:space="preserve">Tasks include: </w:t>
      </w:r>
    </w:p>
    <w:p w:rsidR="00A00493" w:rsidRPr="005C4CF4" w:rsidRDefault="009A724C" w:rsidP="007A1DAB">
      <w:pPr>
        <w:numPr>
          <w:ilvl w:val="0"/>
          <w:numId w:val="20"/>
        </w:numPr>
        <w:spacing w:after="0" w:line="300" w:lineRule="auto"/>
        <w:jc w:val="both"/>
        <w:rPr>
          <w:rFonts w:ascii="Segoe UI" w:hAnsi="Segoe UI" w:cs="Segoe UI"/>
          <w:sz w:val="20"/>
          <w:szCs w:val="20"/>
        </w:rPr>
      </w:pPr>
      <w:r w:rsidRPr="005C4CF4">
        <w:rPr>
          <w:rFonts w:ascii="Segoe UI" w:hAnsi="Segoe UI" w:cs="Segoe UI"/>
          <w:sz w:val="20"/>
          <w:szCs w:val="20"/>
        </w:rPr>
        <w:t>Maintain captive populations of quokka at participating zoos and wildlife centres as an opportunity to educate the public about quokkas and threats to quokkas.</w:t>
      </w:r>
    </w:p>
    <w:p w:rsidR="00A00493" w:rsidRPr="005C4CF4" w:rsidRDefault="009A724C" w:rsidP="007A1DAB">
      <w:pPr>
        <w:numPr>
          <w:ilvl w:val="0"/>
          <w:numId w:val="20"/>
        </w:numPr>
        <w:spacing w:after="0" w:line="300" w:lineRule="auto"/>
        <w:jc w:val="both"/>
        <w:rPr>
          <w:rFonts w:ascii="Segoe UI" w:hAnsi="Segoe UI" w:cs="Segoe UI"/>
          <w:sz w:val="20"/>
          <w:szCs w:val="20"/>
        </w:rPr>
      </w:pPr>
      <w:r w:rsidRPr="005C4CF4">
        <w:rPr>
          <w:rFonts w:ascii="Segoe UI" w:hAnsi="Segoe UI" w:cs="Segoe UI"/>
          <w:sz w:val="20"/>
          <w:szCs w:val="20"/>
        </w:rPr>
        <w:t>Provide educational interpretive information on quokkas and environmental management to encourage conservation behaviour at sites where tourism and quokkas coincide.</w:t>
      </w:r>
    </w:p>
    <w:p w:rsidR="00A00493" w:rsidRPr="005C4CF4" w:rsidRDefault="009A724C" w:rsidP="007A1DAB">
      <w:pPr>
        <w:numPr>
          <w:ilvl w:val="0"/>
          <w:numId w:val="20"/>
        </w:numPr>
        <w:spacing w:after="0" w:line="300" w:lineRule="auto"/>
        <w:jc w:val="both"/>
        <w:rPr>
          <w:rFonts w:ascii="Segoe UI" w:hAnsi="Segoe UI" w:cs="Segoe UI"/>
          <w:sz w:val="20"/>
          <w:szCs w:val="20"/>
        </w:rPr>
      </w:pPr>
      <w:r w:rsidRPr="005C4CF4">
        <w:rPr>
          <w:rFonts w:ascii="Segoe UI" w:hAnsi="Segoe UI" w:cs="Segoe UI"/>
          <w:sz w:val="20"/>
          <w:szCs w:val="20"/>
        </w:rPr>
        <w:t>Continue the quokka education and awareness programs on Rottnest Island.</w:t>
      </w:r>
    </w:p>
    <w:p w:rsidR="00A00493" w:rsidRPr="005C4CF4" w:rsidRDefault="009A724C" w:rsidP="007A1DAB">
      <w:pPr>
        <w:numPr>
          <w:ilvl w:val="0"/>
          <w:numId w:val="20"/>
        </w:numPr>
        <w:spacing w:after="0" w:line="300" w:lineRule="auto"/>
        <w:jc w:val="both"/>
        <w:rPr>
          <w:rFonts w:ascii="Segoe UI" w:hAnsi="Segoe UI" w:cs="Segoe UI"/>
          <w:sz w:val="20"/>
          <w:szCs w:val="20"/>
        </w:rPr>
      </w:pPr>
      <w:r w:rsidRPr="005C4CF4">
        <w:rPr>
          <w:rFonts w:ascii="Segoe UI" w:hAnsi="Segoe UI" w:cs="Segoe UI"/>
          <w:sz w:val="20"/>
          <w:szCs w:val="20"/>
        </w:rPr>
        <w:t>Quokka Recovery Team to organise a workshop in the fifth year to bring researchers, managers and involved members of the community together to share results and ideas, review and plan ongoing actions.</w:t>
      </w:r>
    </w:p>
    <w:p w:rsidR="009A724C" w:rsidRPr="005C4CF4" w:rsidRDefault="009A724C" w:rsidP="00BD36CA">
      <w:pPr>
        <w:spacing w:after="0" w:line="300" w:lineRule="auto"/>
        <w:ind w:left="360"/>
        <w:rPr>
          <w:rFonts w:ascii="Segoe UI" w:hAnsi="Segoe UI" w:cs="Segoe UI"/>
          <w:sz w:val="20"/>
          <w:szCs w:val="20"/>
        </w:rPr>
      </w:pPr>
    </w:p>
    <w:p w:rsidR="009A724C" w:rsidRPr="005C4CF4" w:rsidRDefault="009A724C" w:rsidP="007A1DAB">
      <w:pPr>
        <w:shd w:val="clear" w:color="auto" w:fill="DDD9C3" w:themeFill="background2" w:themeFillShade="E6"/>
        <w:spacing w:after="0" w:line="300" w:lineRule="auto"/>
        <w:ind w:left="357"/>
        <w:rPr>
          <w:rFonts w:ascii="Segoe UI" w:hAnsi="Segoe UI" w:cs="Segoe UI"/>
          <w:sz w:val="20"/>
          <w:szCs w:val="20"/>
        </w:rPr>
      </w:pPr>
      <w:r w:rsidRPr="005C4CF4">
        <w:rPr>
          <w:rFonts w:ascii="Segoe UI" w:hAnsi="Segoe UI" w:cs="Segoe UI"/>
          <w:b/>
          <w:sz w:val="20"/>
          <w:szCs w:val="20"/>
        </w:rPr>
        <w:t>Cost</w:t>
      </w:r>
      <w:r w:rsidRPr="005C4CF4">
        <w:rPr>
          <w:rFonts w:ascii="Segoe UI" w:hAnsi="Segoe UI" w:cs="Segoe UI"/>
          <w:sz w:val="20"/>
          <w:szCs w:val="20"/>
        </w:rPr>
        <w:t>:</w:t>
      </w:r>
      <w:r w:rsidRPr="005C4CF4">
        <w:rPr>
          <w:rFonts w:ascii="Segoe UI" w:hAnsi="Segoe UI" w:cs="Segoe UI"/>
          <w:sz w:val="20"/>
          <w:szCs w:val="20"/>
        </w:rPr>
        <w:tab/>
      </w:r>
      <w:r w:rsidRPr="005C4CF4">
        <w:rPr>
          <w:rFonts w:ascii="Segoe UI" w:hAnsi="Segoe UI" w:cs="Segoe UI"/>
          <w:sz w:val="20"/>
          <w:szCs w:val="20"/>
        </w:rPr>
        <w:tab/>
      </w:r>
      <w:r w:rsidRPr="005C4CF4">
        <w:rPr>
          <w:rFonts w:ascii="Segoe UI" w:hAnsi="Segoe UI" w:cs="Segoe UI"/>
          <w:sz w:val="20"/>
          <w:szCs w:val="20"/>
        </w:rPr>
        <w:tab/>
        <w:t>$5,000 per year and $20,000 in year 5</w:t>
      </w:r>
    </w:p>
    <w:p w:rsidR="009A724C" w:rsidRPr="005C4CF4" w:rsidRDefault="009A724C" w:rsidP="007A1DAB">
      <w:pPr>
        <w:shd w:val="clear" w:color="auto" w:fill="C4BC96" w:themeFill="background2" w:themeFillShade="BF"/>
        <w:spacing w:after="0" w:line="300" w:lineRule="auto"/>
        <w:ind w:left="357"/>
        <w:rPr>
          <w:rFonts w:ascii="Segoe UI" w:hAnsi="Segoe UI" w:cs="Segoe UI"/>
          <w:sz w:val="20"/>
          <w:szCs w:val="20"/>
        </w:rPr>
      </w:pPr>
      <w:r w:rsidRPr="005C4CF4">
        <w:rPr>
          <w:rFonts w:ascii="Segoe UI" w:hAnsi="Segoe UI" w:cs="Segoe UI"/>
          <w:b/>
          <w:sz w:val="20"/>
          <w:szCs w:val="20"/>
        </w:rPr>
        <w:t>Commencement date:</w:t>
      </w:r>
      <w:r w:rsidRPr="005C4CF4">
        <w:rPr>
          <w:rFonts w:ascii="Segoe UI" w:hAnsi="Segoe UI" w:cs="Segoe UI"/>
          <w:sz w:val="20"/>
          <w:szCs w:val="20"/>
        </w:rPr>
        <w:tab/>
        <w:t>as required</w:t>
      </w:r>
    </w:p>
    <w:p w:rsidR="009A724C" w:rsidRPr="005C4CF4" w:rsidRDefault="009A724C" w:rsidP="007A1DAB">
      <w:pPr>
        <w:shd w:val="clear" w:color="auto" w:fill="DDD9C3" w:themeFill="background2" w:themeFillShade="E6"/>
        <w:spacing w:after="0" w:line="300" w:lineRule="auto"/>
        <w:ind w:left="357"/>
        <w:rPr>
          <w:rFonts w:ascii="Segoe UI" w:hAnsi="Segoe UI" w:cs="Segoe UI"/>
          <w:sz w:val="20"/>
          <w:szCs w:val="20"/>
        </w:rPr>
      </w:pPr>
      <w:r w:rsidRPr="005C4CF4">
        <w:rPr>
          <w:rFonts w:ascii="Segoe UI" w:hAnsi="Segoe UI" w:cs="Segoe UI"/>
          <w:b/>
          <w:sz w:val="20"/>
          <w:szCs w:val="20"/>
        </w:rPr>
        <w:t>Completion date:</w:t>
      </w:r>
      <w:r w:rsidRPr="005C4CF4">
        <w:rPr>
          <w:rFonts w:ascii="Segoe UI" w:hAnsi="Segoe UI" w:cs="Segoe UI"/>
          <w:b/>
          <w:sz w:val="20"/>
          <w:szCs w:val="20"/>
        </w:rPr>
        <w:tab/>
      </w:r>
      <w:r w:rsidRPr="005C4CF4">
        <w:rPr>
          <w:rFonts w:ascii="Segoe UI" w:hAnsi="Segoe UI" w:cs="Segoe UI"/>
          <w:sz w:val="20"/>
          <w:szCs w:val="20"/>
        </w:rPr>
        <w:t>on-going and subject to review</w:t>
      </w:r>
    </w:p>
    <w:p w:rsidR="00430E21" w:rsidRPr="005C4CF4" w:rsidRDefault="00430E21" w:rsidP="00430E21">
      <w:pPr>
        <w:shd w:val="clear" w:color="auto" w:fill="C4BC96" w:themeFill="background2" w:themeFillShade="BF"/>
        <w:spacing w:after="0" w:line="300" w:lineRule="auto"/>
        <w:ind w:left="360"/>
        <w:rPr>
          <w:rFonts w:ascii="Segoe UI" w:hAnsi="Segoe UI" w:cs="Segoe UI"/>
          <w:sz w:val="20"/>
          <w:szCs w:val="20"/>
        </w:rPr>
      </w:pPr>
      <w:r w:rsidRPr="00430E21">
        <w:rPr>
          <w:rFonts w:ascii="Segoe UI" w:hAnsi="Segoe UI" w:cs="Segoe UI"/>
          <w:b/>
          <w:sz w:val="20"/>
          <w:szCs w:val="20"/>
        </w:rPr>
        <w:lastRenderedPageBreak/>
        <w:t>Priority:</w:t>
      </w:r>
      <w:r w:rsidRPr="00430E21">
        <w:rPr>
          <w:rFonts w:ascii="Segoe UI" w:hAnsi="Segoe UI" w:cs="Segoe UI"/>
          <w:b/>
          <w:sz w:val="20"/>
          <w:szCs w:val="20"/>
        </w:rPr>
        <w:tab/>
      </w:r>
      <w:r>
        <w:rPr>
          <w:rFonts w:ascii="Segoe UI" w:hAnsi="Segoe UI" w:cs="Segoe UI"/>
          <w:sz w:val="20"/>
          <w:szCs w:val="20"/>
        </w:rPr>
        <w:tab/>
        <w:t>Medium</w:t>
      </w:r>
    </w:p>
    <w:p w:rsidR="009A724C" w:rsidRPr="005C4CF4" w:rsidRDefault="009A724C" w:rsidP="00BD36CA">
      <w:pPr>
        <w:pStyle w:val="PdeTtext"/>
        <w:spacing w:after="0" w:line="300" w:lineRule="auto"/>
        <w:rPr>
          <w:rFonts w:ascii="Segoe UI" w:hAnsi="Segoe UI" w:cs="Segoe UI"/>
          <w:b w:val="0"/>
          <w:sz w:val="20"/>
          <w:szCs w:val="20"/>
        </w:rPr>
      </w:pPr>
    </w:p>
    <w:p w:rsidR="00C128A1" w:rsidRPr="007922E2" w:rsidRDefault="00C128A1">
      <w:pPr>
        <w:spacing w:after="0" w:line="240" w:lineRule="auto"/>
        <w:rPr>
          <w:rFonts w:ascii="Segoe UI" w:hAnsi="Segoe UI" w:cs="Segoe UI"/>
          <w:b/>
          <w:bCs/>
          <w:sz w:val="28"/>
          <w:szCs w:val="28"/>
        </w:rPr>
      </w:pPr>
      <w:bookmarkStart w:id="235" w:name="_Toc342386061"/>
      <w:r w:rsidRPr="007922E2">
        <w:rPr>
          <w:rFonts w:ascii="Segoe UI" w:hAnsi="Segoe UI" w:cs="Segoe UI"/>
        </w:rPr>
        <w:br w:type="page"/>
      </w:r>
    </w:p>
    <w:p w:rsidR="009A724C" w:rsidRPr="001767E2" w:rsidRDefault="00310791"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r w:rsidRPr="00310791">
        <w:rPr>
          <w:rFonts w:ascii="Segoe UI" w:hAnsi="Segoe UI" w:cs="Segoe UI"/>
          <w:noProof/>
          <w:sz w:val="56"/>
          <w:szCs w:val="56"/>
          <w:lang w:eastAsia="en-AU"/>
        </w:rPr>
        <w:lastRenderedPageBreak/>
        <w:pict>
          <v:roundrect id="_x0000_s1056" style="position:absolute;left:0;text-align:left;margin-left:-75.45pt;margin-top:-7.95pt;width:680.25pt;height:55.5pt;z-index:-251594752" arcsize="10923f" fillcolor="#c4bc96 [2414]" strokecolor="#484329 [814]"/>
        </w:pict>
      </w:r>
      <w:r w:rsidR="009A724C" w:rsidRPr="001767E2">
        <w:rPr>
          <w:rFonts w:ascii="Segoe UI" w:hAnsi="Segoe UI" w:cs="Segoe UI"/>
          <w:b w:val="0"/>
          <w:color w:val="FFFFFF" w:themeColor="background1"/>
          <w:sz w:val="56"/>
          <w:szCs w:val="56"/>
        </w:rPr>
        <w:t>Implementation and evaluation</w:t>
      </w:r>
      <w:bookmarkEnd w:id="235"/>
    </w:p>
    <w:p w:rsidR="009A724C" w:rsidRPr="007922E2" w:rsidRDefault="009A724C" w:rsidP="00BD36CA">
      <w:pPr>
        <w:pStyle w:val="Heading1"/>
        <w:spacing w:before="0" w:line="300" w:lineRule="auto"/>
        <w:rPr>
          <w:rFonts w:ascii="Segoe UI" w:hAnsi="Segoe UI" w:cs="Segoe UI"/>
          <w:b w:val="0"/>
          <w:sz w:val="22"/>
          <w:szCs w:val="22"/>
        </w:rPr>
      </w:pPr>
    </w:p>
    <w:p w:rsidR="00A00493" w:rsidRPr="005C4CF4" w:rsidRDefault="009A724C">
      <w:pPr>
        <w:spacing w:after="0" w:line="300" w:lineRule="auto"/>
        <w:jc w:val="both"/>
        <w:rPr>
          <w:rFonts w:ascii="Segoe UI" w:hAnsi="Segoe UI" w:cs="Segoe UI"/>
          <w:sz w:val="20"/>
          <w:szCs w:val="20"/>
        </w:rPr>
      </w:pPr>
      <w:bookmarkStart w:id="236" w:name="_Toc332720212"/>
      <w:bookmarkStart w:id="237" w:name="_Toc333318768"/>
      <w:bookmarkStart w:id="238" w:name="_Toc333408414"/>
      <w:bookmarkStart w:id="239" w:name="_Toc330296951"/>
      <w:r w:rsidRPr="005C4CF4">
        <w:rPr>
          <w:rFonts w:ascii="Segoe UI" w:hAnsi="Segoe UI" w:cs="Segoe UI"/>
          <w:sz w:val="20"/>
          <w:szCs w:val="20"/>
        </w:rPr>
        <w:t>Recovery teams provide advice and help coordinate actions described in recovery plans. They include representatives from organisations with direct interest in the recovery of the species, including those involved in funding, carrying out or helping to carry out actions that support the recovery of the species. The co-ordination and implementation of this recovery plan will be overseen by DEC with assistance from the Quokka Recovery Team.</w:t>
      </w:r>
      <w:bookmarkEnd w:id="236"/>
      <w:bookmarkEnd w:id="237"/>
      <w:bookmarkEnd w:id="238"/>
      <w:r w:rsidRPr="005C4CF4">
        <w:rPr>
          <w:rFonts w:ascii="Segoe UI" w:hAnsi="Segoe UI" w:cs="Segoe UI"/>
          <w:sz w:val="20"/>
          <w:szCs w:val="20"/>
        </w:rPr>
        <w:t xml:space="preserve"> </w:t>
      </w:r>
    </w:p>
    <w:p w:rsidR="00A00493" w:rsidRPr="005C4CF4" w:rsidRDefault="00A00493">
      <w:pPr>
        <w:spacing w:after="0" w:line="300" w:lineRule="auto"/>
        <w:jc w:val="both"/>
        <w:rPr>
          <w:rFonts w:ascii="Segoe UI" w:hAnsi="Segoe UI" w:cs="Segoe UI"/>
          <w:sz w:val="20"/>
          <w:szCs w:val="20"/>
        </w:rPr>
      </w:pPr>
    </w:p>
    <w:p w:rsidR="00A00493" w:rsidRPr="005C4CF4" w:rsidRDefault="009A724C">
      <w:pPr>
        <w:spacing w:after="0" w:line="300" w:lineRule="auto"/>
        <w:jc w:val="both"/>
        <w:rPr>
          <w:rFonts w:ascii="Segoe UI" w:hAnsi="Segoe UI" w:cs="Segoe UI"/>
          <w:sz w:val="20"/>
          <w:szCs w:val="20"/>
        </w:rPr>
      </w:pPr>
      <w:bookmarkStart w:id="240" w:name="_Toc332720213"/>
      <w:bookmarkStart w:id="241" w:name="_Toc333318769"/>
      <w:bookmarkStart w:id="242" w:name="_Toc333408415"/>
      <w:r w:rsidRPr="005C4CF4">
        <w:rPr>
          <w:rFonts w:ascii="Segoe UI" w:hAnsi="Segoe UI" w:cs="Segoe UI"/>
          <w:sz w:val="20"/>
          <w:szCs w:val="20"/>
        </w:rPr>
        <w:t>This plan will run for a minimum of 10 years from the date of its adoption, or until replaced. DEC, in consultation with the recovery team, will review and evaluate the performance of this recovery plan, and in particular the performance against the success criteria. The recovery plan must be reviewed at intervals of not longer than five years or sooner if necessary, and again after 10 years. All quokka research and management actions undertaken through implementation of the actions in this recovery plan, or otherwise undertaken, will be documented and made available for the review. The recovery plan may be revised because of this review and as other information or research findings become available.</w:t>
      </w:r>
      <w:bookmarkEnd w:id="239"/>
      <w:bookmarkEnd w:id="240"/>
      <w:bookmarkEnd w:id="241"/>
      <w:bookmarkEnd w:id="242"/>
      <w:r w:rsidRPr="005C4CF4">
        <w:rPr>
          <w:rFonts w:ascii="Segoe UI" w:hAnsi="Segoe UI" w:cs="Segoe UI"/>
          <w:sz w:val="20"/>
          <w:szCs w:val="20"/>
        </w:rPr>
        <w:t xml:space="preserve"> </w:t>
      </w:r>
    </w:p>
    <w:p w:rsidR="00A00493" w:rsidRPr="005C4CF4" w:rsidRDefault="00A00493">
      <w:pPr>
        <w:spacing w:after="0" w:line="300" w:lineRule="auto"/>
        <w:jc w:val="both"/>
        <w:rPr>
          <w:rFonts w:ascii="Segoe UI" w:hAnsi="Segoe UI" w:cs="Segoe UI"/>
          <w:sz w:val="20"/>
          <w:szCs w:val="20"/>
        </w:rPr>
      </w:pPr>
    </w:p>
    <w:p w:rsidR="009A724C" w:rsidRPr="005C4CF4" w:rsidRDefault="009A724C" w:rsidP="00550188">
      <w:pPr>
        <w:spacing w:after="0" w:line="300" w:lineRule="auto"/>
        <w:jc w:val="both"/>
        <w:rPr>
          <w:rFonts w:ascii="Segoe UI" w:hAnsi="Segoe UI" w:cs="Segoe UI"/>
          <w:sz w:val="20"/>
          <w:szCs w:val="20"/>
        </w:rPr>
        <w:sectPr w:rsidR="009A724C" w:rsidRPr="005C4CF4" w:rsidSect="00464818">
          <w:endnotePr>
            <w:numFmt w:val="decimal"/>
          </w:endnotePr>
          <w:pgSz w:w="11907" w:h="16839" w:code="9"/>
          <w:pgMar w:top="1134" w:right="1134" w:bottom="1134" w:left="1134" w:header="720" w:footer="397" w:gutter="0"/>
          <w:pgNumType w:start="1"/>
          <w:cols w:space="720"/>
          <w:docGrid w:linePitch="299"/>
        </w:sectPr>
      </w:pPr>
      <w:r w:rsidRPr="005C4CF4">
        <w:rPr>
          <w:rFonts w:ascii="Segoe UI" w:hAnsi="Segoe UI" w:cs="Segoe UI"/>
          <w:sz w:val="20"/>
          <w:szCs w:val="20"/>
        </w:rPr>
        <w:t>The estimated cost of fully implementing this recovery plan over the first five years is $</w:t>
      </w:r>
      <w:r w:rsidR="0084739C" w:rsidRPr="005C4CF4">
        <w:rPr>
          <w:rFonts w:ascii="Segoe UI" w:hAnsi="Segoe UI" w:cs="Segoe UI"/>
          <w:sz w:val="20"/>
          <w:szCs w:val="20"/>
        </w:rPr>
        <w:t>4</w:t>
      </w:r>
      <w:r w:rsidRPr="005C4CF4">
        <w:rPr>
          <w:rFonts w:ascii="Segoe UI" w:hAnsi="Segoe UI" w:cs="Segoe UI"/>
          <w:sz w:val="20"/>
          <w:szCs w:val="20"/>
        </w:rPr>
        <w:t>,</w:t>
      </w:r>
      <w:r w:rsidR="0084739C" w:rsidRPr="005C4CF4">
        <w:rPr>
          <w:rFonts w:ascii="Segoe UI" w:hAnsi="Segoe UI" w:cs="Segoe UI"/>
          <w:sz w:val="20"/>
          <w:szCs w:val="20"/>
        </w:rPr>
        <w:t>192</w:t>
      </w:r>
      <w:r w:rsidRPr="005C4CF4">
        <w:rPr>
          <w:rFonts w:ascii="Segoe UI" w:hAnsi="Segoe UI" w:cs="Segoe UI"/>
          <w:sz w:val="20"/>
          <w:szCs w:val="20"/>
        </w:rPr>
        <w:t>,000</w:t>
      </w:r>
      <w:r w:rsidRPr="005C4CF4">
        <w:rPr>
          <w:rFonts w:ascii="Segoe UI" w:hAnsi="Segoe UI" w:cs="Segoe UI"/>
          <w:b/>
          <w:sz w:val="20"/>
          <w:szCs w:val="20"/>
        </w:rPr>
        <w:t xml:space="preserve"> </w:t>
      </w:r>
      <w:r w:rsidRPr="005C4CF4">
        <w:rPr>
          <w:rFonts w:ascii="Segoe UI" w:hAnsi="Segoe UI" w:cs="Segoe UI"/>
          <w:sz w:val="20"/>
          <w:szCs w:val="20"/>
        </w:rPr>
        <w:t>(Table 2). Note this estimated figure does not include costs associated with ongoing management of habitat by DEC, other government agencies or private landholders, associated land purchases, or the costs associated with mitigating any loss of habitat because of development that may be approved at any point over the next 10 years.</w:t>
      </w:r>
    </w:p>
    <w:p w:rsidR="009A724C" w:rsidRPr="005C4CF4" w:rsidRDefault="009A724C" w:rsidP="00BD36CA">
      <w:pPr>
        <w:pStyle w:val="Heading1"/>
        <w:spacing w:before="0" w:line="300" w:lineRule="auto"/>
        <w:rPr>
          <w:rFonts w:ascii="Segoe UI" w:hAnsi="Segoe UI" w:cs="Segoe UI"/>
          <w:sz w:val="20"/>
          <w:szCs w:val="20"/>
        </w:rPr>
      </w:pPr>
      <w:bookmarkStart w:id="243" w:name="_Toc332720214"/>
      <w:bookmarkStart w:id="244" w:name="_Toc333318770"/>
      <w:bookmarkStart w:id="245" w:name="_Toc333408416"/>
      <w:bookmarkStart w:id="246" w:name="_Toc333408787"/>
      <w:bookmarkStart w:id="247" w:name="_Toc342386062"/>
      <w:r w:rsidRPr="005C4CF4">
        <w:rPr>
          <w:rFonts w:ascii="Segoe UI" w:hAnsi="Segoe UI" w:cs="Segoe UI"/>
          <w:sz w:val="20"/>
          <w:szCs w:val="20"/>
        </w:rPr>
        <w:lastRenderedPageBreak/>
        <w:t>Table 2: Indicative costs and timing of recovery actions for the first five years</w:t>
      </w:r>
      <w:bookmarkEnd w:id="243"/>
      <w:bookmarkEnd w:id="244"/>
      <w:bookmarkEnd w:id="245"/>
      <w:bookmarkEnd w:id="246"/>
      <w:bookmarkEnd w:id="247"/>
      <w:r w:rsidRPr="005C4CF4">
        <w:rPr>
          <w:rFonts w:ascii="Segoe UI" w:hAnsi="Segoe UI" w:cs="Segoe UI"/>
          <w:sz w:val="20"/>
          <w:szCs w:val="20"/>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4361"/>
        <w:gridCol w:w="1737"/>
        <w:gridCol w:w="1738"/>
        <w:gridCol w:w="1738"/>
        <w:gridCol w:w="1737"/>
        <w:gridCol w:w="1738"/>
        <w:gridCol w:w="1738"/>
      </w:tblGrid>
      <w:tr w:rsidR="009A724C" w:rsidRPr="005C4CF4" w:rsidTr="00BB009E">
        <w:tc>
          <w:tcPr>
            <w:tcW w:w="4361" w:type="dxa"/>
            <w:shd w:val="clear" w:color="auto" w:fill="C4BC96" w:themeFill="background2" w:themeFillShade="BF"/>
          </w:tcPr>
          <w:p w:rsidR="009A724C" w:rsidRPr="005C4CF4" w:rsidRDefault="009A724C" w:rsidP="00BD36CA">
            <w:pPr>
              <w:spacing w:after="0" w:line="300" w:lineRule="auto"/>
              <w:rPr>
                <w:rFonts w:ascii="Segoe UI" w:hAnsi="Segoe UI" w:cs="Segoe UI"/>
                <w:b/>
                <w:sz w:val="20"/>
                <w:szCs w:val="20"/>
              </w:rPr>
            </w:pPr>
            <w:r w:rsidRPr="005C4CF4">
              <w:rPr>
                <w:rFonts w:ascii="Segoe UI" w:hAnsi="Segoe UI" w:cs="Segoe UI"/>
                <w:b/>
                <w:sz w:val="20"/>
                <w:szCs w:val="20"/>
              </w:rPr>
              <w:t>Recovery Action</w:t>
            </w:r>
          </w:p>
        </w:tc>
        <w:tc>
          <w:tcPr>
            <w:tcW w:w="1737" w:type="dxa"/>
            <w:shd w:val="clear" w:color="auto" w:fill="C4BC96" w:themeFill="background2" w:themeFillShade="BF"/>
          </w:tcPr>
          <w:p w:rsidR="009A724C" w:rsidRPr="005C4CF4" w:rsidRDefault="009A724C" w:rsidP="00E24B10">
            <w:pPr>
              <w:spacing w:after="0" w:line="300" w:lineRule="auto"/>
              <w:jc w:val="right"/>
              <w:rPr>
                <w:rFonts w:ascii="Segoe UI" w:hAnsi="Segoe UI" w:cs="Segoe UI"/>
                <w:b/>
                <w:sz w:val="20"/>
                <w:szCs w:val="20"/>
              </w:rPr>
            </w:pPr>
            <w:r w:rsidRPr="005C4CF4">
              <w:rPr>
                <w:rFonts w:ascii="Segoe UI" w:hAnsi="Segoe UI" w:cs="Segoe UI"/>
                <w:b/>
                <w:sz w:val="20"/>
                <w:szCs w:val="20"/>
              </w:rPr>
              <w:t>Year 1</w:t>
            </w:r>
          </w:p>
        </w:tc>
        <w:tc>
          <w:tcPr>
            <w:tcW w:w="1738" w:type="dxa"/>
            <w:shd w:val="clear" w:color="auto" w:fill="C4BC96" w:themeFill="background2" w:themeFillShade="BF"/>
          </w:tcPr>
          <w:p w:rsidR="009A724C" w:rsidRPr="005C4CF4" w:rsidRDefault="009A724C" w:rsidP="00E24B10">
            <w:pPr>
              <w:spacing w:after="0" w:line="300" w:lineRule="auto"/>
              <w:jc w:val="right"/>
              <w:rPr>
                <w:rFonts w:ascii="Segoe UI" w:hAnsi="Segoe UI" w:cs="Segoe UI"/>
                <w:b/>
                <w:sz w:val="20"/>
                <w:szCs w:val="20"/>
              </w:rPr>
            </w:pPr>
            <w:r w:rsidRPr="005C4CF4">
              <w:rPr>
                <w:rFonts w:ascii="Segoe UI" w:hAnsi="Segoe UI" w:cs="Segoe UI"/>
                <w:b/>
                <w:sz w:val="20"/>
                <w:szCs w:val="20"/>
              </w:rPr>
              <w:t>Year 2</w:t>
            </w:r>
          </w:p>
        </w:tc>
        <w:tc>
          <w:tcPr>
            <w:tcW w:w="1738" w:type="dxa"/>
            <w:shd w:val="clear" w:color="auto" w:fill="C4BC96" w:themeFill="background2" w:themeFillShade="BF"/>
          </w:tcPr>
          <w:p w:rsidR="009A724C" w:rsidRPr="005C4CF4" w:rsidRDefault="009A724C" w:rsidP="00E24B10">
            <w:pPr>
              <w:spacing w:after="0" w:line="300" w:lineRule="auto"/>
              <w:jc w:val="right"/>
              <w:rPr>
                <w:rFonts w:ascii="Segoe UI" w:hAnsi="Segoe UI" w:cs="Segoe UI"/>
                <w:b/>
                <w:sz w:val="20"/>
                <w:szCs w:val="20"/>
              </w:rPr>
            </w:pPr>
            <w:r w:rsidRPr="005C4CF4">
              <w:rPr>
                <w:rFonts w:ascii="Segoe UI" w:hAnsi="Segoe UI" w:cs="Segoe UI"/>
                <w:b/>
                <w:sz w:val="20"/>
                <w:szCs w:val="20"/>
              </w:rPr>
              <w:t>Year 3</w:t>
            </w:r>
          </w:p>
        </w:tc>
        <w:tc>
          <w:tcPr>
            <w:tcW w:w="1737" w:type="dxa"/>
            <w:shd w:val="clear" w:color="auto" w:fill="C4BC96" w:themeFill="background2" w:themeFillShade="BF"/>
          </w:tcPr>
          <w:p w:rsidR="009A724C" w:rsidRPr="005C4CF4" w:rsidRDefault="009A724C" w:rsidP="00E24B10">
            <w:pPr>
              <w:spacing w:after="0" w:line="300" w:lineRule="auto"/>
              <w:jc w:val="right"/>
              <w:rPr>
                <w:rFonts w:ascii="Segoe UI" w:hAnsi="Segoe UI" w:cs="Segoe UI"/>
                <w:b/>
                <w:sz w:val="20"/>
                <w:szCs w:val="20"/>
              </w:rPr>
            </w:pPr>
            <w:r w:rsidRPr="005C4CF4">
              <w:rPr>
                <w:rFonts w:ascii="Segoe UI" w:hAnsi="Segoe UI" w:cs="Segoe UI"/>
                <w:b/>
                <w:sz w:val="20"/>
                <w:szCs w:val="20"/>
              </w:rPr>
              <w:t>Year 4</w:t>
            </w:r>
          </w:p>
        </w:tc>
        <w:tc>
          <w:tcPr>
            <w:tcW w:w="1738" w:type="dxa"/>
            <w:shd w:val="clear" w:color="auto" w:fill="C4BC96" w:themeFill="background2" w:themeFillShade="BF"/>
          </w:tcPr>
          <w:p w:rsidR="009A724C" w:rsidRPr="005C4CF4" w:rsidRDefault="009A724C" w:rsidP="00E24B10">
            <w:pPr>
              <w:spacing w:after="0" w:line="300" w:lineRule="auto"/>
              <w:jc w:val="right"/>
              <w:rPr>
                <w:rFonts w:ascii="Segoe UI" w:hAnsi="Segoe UI" w:cs="Segoe UI"/>
                <w:b/>
                <w:sz w:val="20"/>
                <w:szCs w:val="20"/>
              </w:rPr>
            </w:pPr>
            <w:r w:rsidRPr="005C4CF4">
              <w:rPr>
                <w:rFonts w:ascii="Segoe UI" w:hAnsi="Segoe UI" w:cs="Segoe UI"/>
                <w:b/>
                <w:sz w:val="20"/>
                <w:szCs w:val="20"/>
              </w:rPr>
              <w:t>Year 5</w:t>
            </w:r>
          </w:p>
        </w:tc>
        <w:tc>
          <w:tcPr>
            <w:tcW w:w="1738" w:type="dxa"/>
            <w:shd w:val="clear" w:color="auto" w:fill="C4BC96" w:themeFill="background2" w:themeFillShade="BF"/>
          </w:tcPr>
          <w:p w:rsidR="009A724C" w:rsidRPr="005C4CF4" w:rsidRDefault="009A724C" w:rsidP="00E24B10">
            <w:pPr>
              <w:spacing w:after="0" w:line="300" w:lineRule="auto"/>
              <w:jc w:val="right"/>
              <w:rPr>
                <w:rFonts w:ascii="Segoe UI" w:hAnsi="Segoe UI" w:cs="Segoe UI"/>
                <w:b/>
                <w:sz w:val="20"/>
                <w:szCs w:val="20"/>
              </w:rPr>
            </w:pPr>
            <w:r w:rsidRPr="005C4CF4">
              <w:rPr>
                <w:rFonts w:ascii="Segoe UI" w:hAnsi="Segoe UI" w:cs="Segoe UI"/>
                <w:b/>
                <w:sz w:val="20"/>
                <w:szCs w:val="20"/>
              </w:rPr>
              <w:t>Total</w:t>
            </w:r>
          </w:p>
        </w:tc>
      </w:tr>
      <w:tr w:rsidR="009A724C" w:rsidRPr="005C4CF4" w:rsidTr="00BB009E">
        <w:trPr>
          <w:trHeight w:val="408"/>
        </w:trPr>
        <w:tc>
          <w:tcPr>
            <w:tcW w:w="4361" w:type="dxa"/>
            <w:shd w:val="clear" w:color="auto" w:fill="EEECE1" w:themeFill="background2"/>
          </w:tcPr>
          <w:p w:rsidR="009A724C" w:rsidRDefault="009F6415" w:rsidP="00BD36CA">
            <w:pPr>
              <w:spacing w:after="0" w:line="300" w:lineRule="auto"/>
              <w:rPr>
                <w:rFonts w:ascii="Segoe UI" w:hAnsi="Segoe UI" w:cs="Segoe UI"/>
                <w:sz w:val="20"/>
                <w:szCs w:val="20"/>
              </w:rPr>
            </w:pPr>
            <w:r w:rsidRPr="005C4CF4">
              <w:rPr>
                <w:rFonts w:ascii="Segoe UI" w:hAnsi="Segoe UI" w:cs="Segoe UI"/>
                <w:sz w:val="20"/>
                <w:szCs w:val="20"/>
              </w:rPr>
              <w:t>14</w:t>
            </w:r>
            <w:r w:rsidR="009A724C" w:rsidRPr="005C4CF4">
              <w:rPr>
                <w:rFonts w:ascii="Segoe UI" w:hAnsi="Segoe UI" w:cs="Segoe UI"/>
                <w:sz w:val="20"/>
                <w:szCs w:val="20"/>
              </w:rPr>
              <w:t>.1 Coordinate recovery actions</w:t>
            </w:r>
          </w:p>
          <w:p w:rsidR="00BB009E" w:rsidRPr="00BB009E" w:rsidRDefault="00BB009E" w:rsidP="00BD36CA">
            <w:pPr>
              <w:spacing w:after="0" w:line="300" w:lineRule="auto"/>
              <w:rPr>
                <w:rFonts w:ascii="Segoe UI" w:hAnsi="Segoe UI" w:cs="Segoe UI"/>
                <w:sz w:val="16"/>
                <w:szCs w:val="16"/>
              </w:rPr>
            </w:pPr>
            <w:r>
              <w:rPr>
                <w:rFonts w:ascii="Segoe UI" w:hAnsi="Segoe UI" w:cs="Segoe UI"/>
                <w:sz w:val="16"/>
                <w:szCs w:val="16"/>
              </w:rPr>
              <w:t>(coordinate  recovery actions and report on outcomes)</w:t>
            </w:r>
          </w:p>
        </w:tc>
        <w:tc>
          <w:tcPr>
            <w:tcW w:w="1737"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$4,000</w:t>
            </w:r>
          </w:p>
        </w:tc>
        <w:tc>
          <w:tcPr>
            <w:tcW w:w="1738"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$4,000</w:t>
            </w:r>
          </w:p>
        </w:tc>
        <w:tc>
          <w:tcPr>
            <w:tcW w:w="1738"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$4,000</w:t>
            </w:r>
          </w:p>
        </w:tc>
        <w:tc>
          <w:tcPr>
            <w:tcW w:w="1737"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$4,000</w:t>
            </w:r>
          </w:p>
        </w:tc>
        <w:tc>
          <w:tcPr>
            <w:tcW w:w="1738"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$4,000</w:t>
            </w:r>
          </w:p>
        </w:tc>
        <w:tc>
          <w:tcPr>
            <w:tcW w:w="1738"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$20,000</w:t>
            </w:r>
          </w:p>
        </w:tc>
      </w:tr>
      <w:tr w:rsidR="009A724C" w:rsidRPr="005C4CF4" w:rsidTr="00BB009E">
        <w:trPr>
          <w:trHeight w:val="408"/>
        </w:trPr>
        <w:tc>
          <w:tcPr>
            <w:tcW w:w="4361" w:type="dxa"/>
            <w:shd w:val="clear" w:color="auto" w:fill="DDD9C3" w:themeFill="background2" w:themeFillShade="E6"/>
          </w:tcPr>
          <w:p w:rsidR="009A724C" w:rsidRDefault="009F6415" w:rsidP="00BD36CA">
            <w:pPr>
              <w:spacing w:after="0" w:line="300" w:lineRule="auto"/>
            </w:pPr>
            <w:r w:rsidRPr="005C4CF4">
              <w:rPr>
                <w:rFonts w:ascii="Segoe UI" w:hAnsi="Segoe UI" w:cs="Segoe UI"/>
                <w:sz w:val="20"/>
                <w:szCs w:val="20"/>
              </w:rPr>
              <w:t>14</w:t>
            </w:r>
            <w:r w:rsidR="009A724C" w:rsidRPr="005C4CF4">
              <w:rPr>
                <w:rFonts w:ascii="Segoe UI" w:hAnsi="Segoe UI" w:cs="Segoe UI"/>
                <w:sz w:val="20"/>
                <w:szCs w:val="20"/>
              </w:rPr>
              <w:t xml:space="preserve">.2 </w:t>
            </w:r>
            <w:fldSimple w:instr=" REF _Ref333328831 \h  \* MERGEFORMAT ">
              <w:r w:rsidR="00B11B54" w:rsidRPr="005C4CF4">
                <w:rPr>
                  <w:rFonts w:ascii="Segoe UI" w:hAnsi="Segoe UI" w:cs="Segoe UI"/>
                  <w:sz w:val="20"/>
                  <w:szCs w:val="20"/>
                </w:rPr>
                <w:t>Survey and monitoring</w:t>
              </w:r>
            </w:fldSimple>
          </w:p>
          <w:p w:rsidR="00BB009E" w:rsidRPr="00BB009E" w:rsidRDefault="007C0CAB" w:rsidP="00BD36CA">
            <w:pPr>
              <w:spacing w:after="0" w:line="300" w:lineRule="auto"/>
              <w:rPr>
                <w:rFonts w:ascii="Segoe UI" w:hAnsi="Segoe UI" w:cs="Segoe UI"/>
                <w:sz w:val="16"/>
                <w:szCs w:val="16"/>
              </w:rPr>
            </w:pPr>
            <w:r>
              <w:rPr>
                <w:rFonts w:ascii="Segoe UI" w:hAnsi="Segoe UI" w:cs="Segoe UI"/>
                <w:sz w:val="16"/>
                <w:szCs w:val="16"/>
              </w:rPr>
              <w:t>(determine</w:t>
            </w:r>
            <w:r w:rsidR="00BB009E">
              <w:rPr>
                <w:rFonts w:ascii="Segoe UI" w:hAnsi="Segoe UI" w:cs="Segoe UI"/>
                <w:sz w:val="16"/>
                <w:szCs w:val="16"/>
              </w:rPr>
              <w:t xml:space="preserve"> conservation significance of occurrences</w:t>
            </w:r>
            <w:r>
              <w:rPr>
                <w:rFonts w:ascii="Segoe UI" w:hAnsi="Segoe UI" w:cs="Segoe UI"/>
                <w:sz w:val="16"/>
                <w:szCs w:val="16"/>
              </w:rPr>
              <w:t>, develop</w:t>
            </w:r>
            <w:r w:rsidR="00BB009E">
              <w:rPr>
                <w:rFonts w:ascii="Segoe UI" w:hAnsi="Segoe UI" w:cs="Segoe UI"/>
                <w:sz w:val="16"/>
                <w:szCs w:val="16"/>
              </w:rPr>
              <w:t xml:space="preserve"> monitoring and r</w:t>
            </w:r>
            <w:r>
              <w:rPr>
                <w:rFonts w:ascii="Segoe UI" w:hAnsi="Segoe UI" w:cs="Segoe UI"/>
                <w:sz w:val="16"/>
                <w:szCs w:val="16"/>
              </w:rPr>
              <w:t>eporting protocols, establish</w:t>
            </w:r>
            <w:r w:rsidR="00BB009E">
              <w:rPr>
                <w:rFonts w:ascii="Segoe UI" w:hAnsi="Segoe UI" w:cs="Segoe UI"/>
                <w:sz w:val="16"/>
                <w:szCs w:val="16"/>
              </w:rPr>
              <w:t xml:space="preserve"> key monitoring sites, </w:t>
            </w:r>
            <w:r>
              <w:rPr>
                <w:rFonts w:ascii="Segoe UI" w:hAnsi="Segoe UI" w:cs="Segoe UI"/>
                <w:sz w:val="16"/>
                <w:szCs w:val="16"/>
              </w:rPr>
              <w:t>investigate</w:t>
            </w:r>
            <w:r w:rsidR="00BB009E">
              <w:rPr>
                <w:rFonts w:ascii="Segoe UI" w:hAnsi="Segoe UI" w:cs="Segoe UI"/>
                <w:sz w:val="16"/>
                <w:szCs w:val="16"/>
              </w:rPr>
              <w:t xml:space="preserve"> healt</w:t>
            </w:r>
            <w:r w:rsidR="0068729F">
              <w:rPr>
                <w:rFonts w:ascii="Segoe UI" w:hAnsi="Segoe UI" w:cs="Segoe UI"/>
                <w:sz w:val="16"/>
                <w:szCs w:val="16"/>
              </w:rPr>
              <w:t>h</w:t>
            </w:r>
            <w:r w:rsidR="00BB009E">
              <w:rPr>
                <w:rFonts w:ascii="Segoe UI" w:hAnsi="Segoe UI" w:cs="Segoe UI"/>
                <w:sz w:val="16"/>
                <w:szCs w:val="16"/>
              </w:rPr>
              <w:t xml:space="preserve"> sta</w:t>
            </w:r>
            <w:r w:rsidR="0068729F">
              <w:rPr>
                <w:rFonts w:ascii="Segoe UI" w:hAnsi="Segoe UI" w:cs="Segoe UI"/>
                <w:sz w:val="16"/>
                <w:szCs w:val="16"/>
              </w:rPr>
              <w:t>t</w:t>
            </w:r>
            <w:r w:rsidR="00BB009E">
              <w:rPr>
                <w:rFonts w:ascii="Segoe UI" w:hAnsi="Segoe UI" w:cs="Segoe UI"/>
                <w:sz w:val="16"/>
                <w:szCs w:val="16"/>
              </w:rPr>
              <w:t>us and</w:t>
            </w:r>
            <w:r>
              <w:rPr>
                <w:rFonts w:ascii="Segoe UI" w:hAnsi="Segoe UI" w:cs="Segoe UI"/>
                <w:sz w:val="16"/>
                <w:szCs w:val="16"/>
              </w:rPr>
              <w:t xml:space="preserve"> consolidate</w:t>
            </w:r>
            <w:r w:rsidR="0068729F">
              <w:rPr>
                <w:rFonts w:ascii="Segoe UI" w:hAnsi="Segoe UI" w:cs="Segoe UI"/>
                <w:sz w:val="16"/>
                <w:szCs w:val="16"/>
              </w:rPr>
              <w:t xml:space="preserve"> ex</w:t>
            </w:r>
            <w:r w:rsidR="00BB009E">
              <w:rPr>
                <w:rFonts w:ascii="Segoe UI" w:hAnsi="Segoe UI" w:cs="Segoe UI"/>
                <w:sz w:val="16"/>
                <w:szCs w:val="16"/>
              </w:rPr>
              <w:t>isting records)</w:t>
            </w:r>
          </w:p>
        </w:tc>
        <w:tc>
          <w:tcPr>
            <w:tcW w:w="1737" w:type="dxa"/>
            <w:shd w:val="clear" w:color="auto" w:fill="DDD9C3" w:themeFill="background2" w:themeFillShade="E6"/>
            <w:vAlign w:val="bottom"/>
          </w:tcPr>
          <w:p w:rsidR="009A724C" w:rsidRPr="005C4CF4" w:rsidRDefault="0084739C" w:rsidP="00E24B10">
            <w:pPr>
              <w:spacing w:after="0" w:line="300" w:lineRule="auto"/>
              <w:jc w:val="right"/>
              <w:rPr>
                <w:rFonts w:ascii="Segoe UI" w:hAnsi="Segoe UI" w:cs="Segoe UI"/>
                <w:sz w:val="20"/>
                <w:szCs w:val="20"/>
              </w:rPr>
            </w:pPr>
            <w:r w:rsidRPr="005C4CF4">
              <w:rPr>
                <w:rFonts w:ascii="Segoe UI" w:hAnsi="Segoe UI" w:cs="Segoe UI"/>
                <w:sz w:val="20"/>
                <w:szCs w:val="20"/>
              </w:rPr>
              <w:t>$4</w:t>
            </w:r>
            <w:r w:rsidR="009A724C" w:rsidRPr="005C4CF4">
              <w:rPr>
                <w:rFonts w:ascii="Segoe UI" w:hAnsi="Segoe UI" w:cs="Segoe UI"/>
                <w:sz w:val="20"/>
                <w:szCs w:val="20"/>
              </w:rPr>
              <w:t>00,000</w:t>
            </w:r>
          </w:p>
        </w:tc>
        <w:tc>
          <w:tcPr>
            <w:tcW w:w="1738" w:type="dxa"/>
            <w:shd w:val="clear" w:color="auto" w:fill="DDD9C3" w:themeFill="background2" w:themeFillShade="E6"/>
            <w:vAlign w:val="bottom"/>
          </w:tcPr>
          <w:p w:rsidR="009A724C" w:rsidRPr="005C4CF4" w:rsidRDefault="0084739C" w:rsidP="00E24B10">
            <w:pPr>
              <w:spacing w:after="0" w:line="300" w:lineRule="auto"/>
              <w:jc w:val="right"/>
              <w:rPr>
                <w:rFonts w:ascii="Segoe UI" w:hAnsi="Segoe UI" w:cs="Segoe UI"/>
                <w:sz w:val="20"/>
                <w:szCs w:val="20"/>
              </w:rPr>
            </w:pPr>
            <w:r w:rsidRPr="005C4CF4">
              <w:rPr>
                <w:rFonts w:ascii="Segoe UI" w:hAnsi="Segoe UI" w:cs="Segoe UI"/>
                <w:sz w:val="20"/>
                <w:szCs w:val="20"/>
              </w:rPr>
              <w:t>$300</w:t>
            </w:r>
            <w:r w:rsidR="009A724C" w:rsidRPr="005C4CF4">
              <w:rPr>
                <w:rFonts w:ascii="Segoe UI" w:hAnsi="Segoe UI" w:cs="Segoe UI"/>
                <w:sz w:val="20"/>
                <w:szCs w:val="20"/>
              </w:rPr>
              <w:t>,000</w:t>
            </w:r>
          </w:p>
        </w:tc>
        <w:tc>
          <w:tcPr>
            <w:tcW w:w="1738" w:type="dxa"/>
            <w:shd w:val="clear" w:color="auto" w:fill="DDD9C3" w:themeFill="background2" w:themeFillShade="E6"/>
            <w:vAlign w:val="bottom"/>
          </w:tcPr>
          <w:p w:rsidR="009A724C" w:rsidRPr="005C4CF4" w:rsidRDefault="0084739C" w:rsidP="00E24B10">
            <w:pPr>
              <w:spacing w:after="0" w:line="300" w:lineRule="auto"/>
              <w:jc w:val="right"/>
              <w:rPr>
                <w:rFonts w:ascii="Segoe UI" w:hAnsi="Segoe UI" w:cs="Segoe UI"/>
                <w:sz w:val="20"/>
                <w:szCs w:val="20"/>
              </w:rPr>
            </w:pPr>
            <w:r w:rsidRPr="005C4CF4">
              <w:rPr>
                <w:rFonts w:ascii="Segoe UI" w:hAnsi="Segoe UI" w:cs="Segoe UI"/>
                <w:sz w:val="20"/>
                <w:szCs w:val="20"/>
              </w:rPr>
              <w:t>$300</w:t>
            </w:r>
            <w:r w:rsidR="009A724C" w:rsidRPr="005C4CF4">
              <w:rPr>
                <w:rFonts w:ascii="Segoe UI" w:hAnsi="Segoe UI" w:cs="Segoe UI"/>
                <w:sz w:val="20"/>
                <w:szCs w:val="20"/>
              </w:rPr>
              <w:t>,000</w:t>
            </w:r>
          </w:p>
        </w:tc>
        <w:tc>
          <w:tcPr>
            <w:tcW w:w="1737" w:type="dxa"/>
            <w:shd w:val="clear" w:color="auto" w:fill="DDD9C3" w:themeFill="background2" w:themeFillShade="E6"/>
            <w:vAlign w:val="bottom"/>
          </w:tcPr>
          <w:p w:rsidR="009A724C" w:rsidRPr="005C4CF4" w:rsidRDefault="0084739C" w:rsidP="00E24B10">
            <w:pPr>
              <w:spacing w:after="0" w:line="300" w:lineRule="auto"/>
              <w:jc w:val="right"/>
              <w:rPr>
                <w:rFonts w:ascii="Segoe UI" w:hAnsi="Segoe UI" w:cs="Segoe UI"/>
                <w:sz w:val="20"/>
                <w:szCs w:val="20"/>
              </w:rPr>
            </w:pPr>
            <w:r w:rsidRPr="005C4CF4">
              <w:rPr>
                <w:rFonts w:ascii="Segoe UI" w:hAnsi="Segoe UI" w:cs="Segoe UI"/>
                <w:sz w:val="20"/>
                <w:szCs w:val="20"/>
              </w:rPr>
              <w:t>$300</w:t>
            </w:r>
            <w:r w:rsidR="009A724C" w:rsidRPr="005C4CF4">
              <w:rPr>
                <w:rFonts w:ascii="Segoe UI" w:hAnsi="Segoe UI" w:cs="Segoe UI"/>
                <w:sz w:val="20"/>
                <w:szCs w:val="20"/>
              </w:rPr>
              <w:t>,000</w:t>
            </w:r>
          </w:p>
        </w:tc>
        <w:tc>
          <w:tcPr>
            <w:tcW w:w="1738" w:type="dxa"/>
            <w:shd w:val="clear" w:color="auto" w:fill="DDD9C3" w:themeFill="background2" w:themeFillShade="E6"/>
            <w:vAlign w:val="bottom"/>
          </w:tcPr>
          <w:p w:rsidR="009A724C" w:rsidRPr="005C4CF4" w:rsidRDefault="0084739C" w:rsidP="0084739C">
            <w:pPr>
              <w:spacing w:after="0" w:line="300" w:lineRule="auto"/>
              <w:jc w:val="right"/>
              <w:rPr>
                <w:rFonts w:ascii="Segoe UI" w:hAnsi="Segoe UI" w:cs="Segoe UI"/>
                <w:sz w:val="20"/>
                <w:szCs w:val="20"/>
              </w:rPr>
            </w:pPr>
            <w:r w:rsidRPr="005C4CF4">
              <w:rPr>
                <w:rFonts w:ascii="Segoe UI" w:hAnsi="Segoe UI" w:cs="Segoe UI"/>
                <w:sz w:val="20"/>
                <w:szCs w:val="20"/>
              </w:rPr>
              <w:t>$300</w:t>
            </w:r>
            <w:r w:rsidR="009A724C" w:rsidRPr="005C4CF4">
              <w:rPr>
                <w:rFonts w:ascii="Segoe UI" w:hAnsi="Segoe UI" w:cs="Segoe UI"/>
                <w:sz w:val="20"/>
                <w:szCs w:val="20"/>
              </w:rPr>
              <w:t>,000</w:t>
            </w:r>
          </w:p>
        </w:tc>
        <w:tc>
          <w:tcPr>
            <w:tcW w:w="1738" w:type="dxa"/>
            <w:shd w:val="clear" w:color="auto" w:fill="DDD9C3" w:themeFill="background2" w:themeFillShade="E6"/>
            <w:vAlign w:val="bottom"/>
          </w:tcPr>
          <w:p w:rsidR="009A724C" w:rsidRPr="005C4CF4" w:rsidRDefault="0084739C" w:rsidP="0084739C">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$1,600</w:t>
            </w:r>
            <w:r w:rsidR="009A724C" w:rsidRPr="005C4CF4">
              <w:rPr>
                <w:rFonts w:ascii="Segoe UI" w:hAnsi="Segoe UI" w:cs="Segoe UI"/>
                <w:color w:val="000000"/>
                <w:sz w:val="20"/>
                <w:szCs w:val="20"/>
              </w:rPr>
              <w:t>,000</w:t>
            </w:r>
          </w:p>
        </w:tc>
      </w:tr>
      <w:tr w:rsidR="009A724C" w:rsidRPr="005C4CF4" w:rsidTr="00BB009E">
        <w:trPr>
          <w:trHeight w:val="408"/>
        </w:trPr>
        <w:tc>
          <w:tcPr>
            <w:tcW w:w="4361" w:type="dxa"/>
            <w:shd w:val="clear" w:color="auto" w:fill="EEECE1" w:themeFill="background2"/>
          </w:tcPr>
          <w:p w:rsidR="00587E51" w:rsidRDefault="009F6415" w:rsidP="00246342">
            <w:pPr>
              <w:spacing w:after="0" w:line="300" w:lineRule="auto"/>
              <w:rPr>
                <w:rFonts w:ascii="Segoe UI" w:hAnsi="Segoe UI" w:cs="Segoe UI"/>
                <w:bCs/>
                <w:sz w:val="20"/>
                <w:szCs w:val="20"/>
              </w:rPr>
            </w:pPr>
            <w:r w:rsidRPr="005C4CF4">
              <w:rPr>
                <w:rFonts w:ascii="Segoe UI" w:hAnsi="Segoe UI" w:cs="Segoe UI"/>
                <w:sz w:val="20"/>
                <w:szCs w:val="20"/>
              </w:rPr>
              <w:t>14</w:t>
            </w:r>
            <w:r w:rsidR="009A724C" w:rsidRPr="005C4CF4">
              <w:rPr>
                <w:rFonts w:ascii="Segoe UI" w:hAnsi="Segoe UI" w:cs="Segoe UI"/>
                <w:sz w:val="20"/>
                <w:szCs w:val="20"/>
              </w:rPr>
              <w:t xml:space="preserve">.3 </w:t>
            </w:r>
            <w:r w:rsidRPr="005C4CF4">
              <w:rPr>
                <w:rFonts w:ascii="Segoe UI" w:hAnsi="Segoe UI" w:cs="Segoe UI"/>
                <w:bCs/>
                <w:sz w:val="20"/>
                <w:szCs w:val="20"/>
              </w:rPr>
              <w:t>Improved understanding of threats and effectiveness of mitigation programs</w:t>
            </w:r>
          </w:p>
          <w:p w:rsidR="009A724C" w:rsidRPr="007C0CAB" w:rsidRDefault="004E6D7F" w:rsidP="00060CE2">
            <w:pPr>
              <w:spacing w:after="0" w:line="300" w:lineRule="auto"/>
              <w:rPr>
                <w:rFonts w:ascii="Segoe UI" w:hAnsi="Segoe UI" w:cs="Segoe UI"/>
                <w:bCs/>
                <w:sz w:val="20"/>
                <w:szCs w:val="20"/>
              </w:rPr>
            </w:pPr>
            <w:r w:rsidRPr="004E6D7F">
              <w:rPr>
                <w:rFonts w:ascii="Segoe UI" w:hAnsi="Segoe UI" w:cs="Segoe UI"/>
                <w:sz w:val="16"/>
                <w:szCs w:val="16"/>
              </w:rPr>
              <w:t>(</w:t>
            </w:r>
            <w:r w:rsidR="007C0CAB">
              <w:rPr>
                <w:rFonts w:ascii="Segoe UI" w:hAnsi="Segoe UI" w:cs="Segoe UI"/>
                <w:sz w:val="16"/>
                <w:szCs w:val="16"/>
              </w:rPr>
              <w:t>implement</w:t>
            </w:r>
            <w:r w:rsidRPr="004E6D7F">
              <w:rPr>
                <w:rFonts w:ascii="Segoe UI" w:hAnsi="Segoe UI" w:cs="Segoe UI"/>
                <w:sz w:val="16"/>
                <w:szCs w:val="16"/>
              </w:rPr>
              <w:t xml:space="preserve"> effect</w:t>
            </w:r>
            <w:r w:rsidR="007C0CAB">
              <w:rPr>
                <w:rFonts w:ascii="Segoe UI" w:hAnsi="Segoe UI" w:cs="Segoe UI"/>
                <w:sz w:val="16"/>
                <w:szCs w:val="16"/>
              </w:rPr>
              <w:t>ive predator control, minimise</w:t>
            </w:r>
            <w:r w:rsidRPr="004E6D7F">
              <w:rPr>
                <w:rFonts w:ascii="Segoe UI" w:hAnsi="Segoe UI" w:cs="Segoe UI"/>
                <w:sz w:val="16"/>
                <w:szCs w:val="16"/>
              </w:rPr>
              <w:t xml:space="preserve"> detrimental effects of clearing</w:t>
            </w:r>
            <w:r w:rsidR="007C0CAB">
              <w:rPr>
                <w:rFonts w:ascii="Segoe UI" w:hAnsi="Segoe UI" w:cs="Segoe UI"/>
                <w:sz w:val="16"/>
                <w:szCs w:val="16"/>
              </w:rPr>
              <w:t>, investigate</w:t>
            </w:r>
            <w:r w:rsidRPr="004E6D7F">
              <w:rPr>
                <w:rFonts w:ascii="Segoe UI" w:hAnsi="Segoe UI" w:cs="Segoe UI"/>
                <w:sz w:val="16"/>
                <w:szCs w:val="16"/>
              </w:rPr>
              <w:t xml:space="preserve"> Phytophthora dieback impacts, undertak</w:t>
            </w:r>
            <w:r w:rsidR="007C0CAB">
              <w:rPr>
                <w:rFonts w:ascii="Segoe UI" w:hAnsi="Segoe UI" w:cs="Segoe UI"/>
                <w:sz w:val="16"/>
                <w:szCs w:val="16"/>
              </w:rPr>
              <w:t>e</w:t>
            </w:r>
            <w:r w:rsidRPr="004E6D7F">
              <w:rPr>
                <w:rFonts w:ascii="Segoe UI" w:hAnsi="Segoe UI" w:cs="Segoe UI"/>
                <w:sz w:val="16"/>
                <w:szCs w:val="16"/>
              </w:rPr>
              <w:t xml:space="preserve">  modelling studies to investigate climate change impacts)</w:t>
            </w:r>
            <w:r w:rsidR="00310791" w:rsidRPr="004E6D7F">
              <w:rPr>
                <w:rFonts w:ascii="Segoe UI" w:hAnsi="Segoe UI" w:cs="Segoe UI"/>
              </w:rPr>
              <w:fldChar w:fldCharType="begin"/>
            </w:r>
            <w:r w:rsidRPr="004E6D7F">
              <w:rPr>
                <w:rFonts w:ascii="Segoe UI" w:hAnsi="Segoe UI" w:cs="Segoe UI"/>
              </w:rPr>
              <w:instrText xml:space="preserve"> REF _Ref333328849 \h  \* MERGEFORMAT </w:instrText>
            </w:r>
            <w:r w:rsidR="00310791" w:rsidRPr="004E6D7F">
              <w:rPr>
                <w:rFonts w:ascii="Segoe UI" w:hAnsi="Segoe UI" w:cs="Segoe UI"/>
              </w:rPr>
            </w:r>
            <w:r w:rsidR="00310791" w:rsidRPr="004E6D7F">
              <w:rPr>
                <w:rFonts w:ascii="Segoe UI" w:hAnsi="Segoe UI" w:cs="Segoe UI"/>
              </w:rPr>
              <w:fldChar w:fldCharType="end"/>
            </w:r>
          </w:p>
        </w:tc>
        <w:tc>
          <w:tcPr>
            <w:tcW w:w="1737" w:type="dxa"/>
            <w:shd w:val="clear" w:color="auto" w:fill="EEECE1" w:themeFill="background2"/>
            <w:vAlign w:val="bottom"/>
          </w:tcPr>
          <w:p w:rsidR="009A724C" w:rsidRPr="005C4CF4" w:rsidRDefault="009A724C" w:rsidP="005C5D68">
            <w:pPr>
              <w:spacing w:after="0" w:line="300" w:lineRule="auto"/>
              <w:jc w:val="right"/>
              <w:rPr>
                <w:rFonts w:ascii="Segoe UI" w:hAnsi="Segoe UI" w:cs="Segoe UI"/>
                <w:sz w:val="20"/>
                <w:szCs w:val="20"/>
              </w:rPr>
            </w:pPr>
          </w:p>
        </w:tc>
        <w:tc>
          <w:tcPr>
            <w:tcW w:w="1738" w:type="dxa"/>
            <w:shd w:val="clear" w:color="auto" w:fill="EEECE1" w:themeFill="background2"/>
            <w:vAlign w:val="bottom"/>
          </w:tcPr>
          <w:p w:rsidR="009A724C" w:rsidRPr="005C4CF4" w:rsidRDefault="009A724C" w:rsidP="005C5D68">
            <w:pPr>
              <w:spacing w:after="0" w:line="300" w:lineRule="auto"/>
              <w:jc w:val="right"/>
              <w:rPr>
                <w:rFonts w:ascii="Segoe UI" w:hAnsi="Segoe UI" w:cs="Segoe UI"/>
                <w:sz w:val="20"/>
                <w:szCs w:val="20"/>
              </w:rPr>
            </w:pPr>
            <w:r w:rsidRPr="005C4CF4">
              <w:rPr>
                <w:rFonts w:ascii="Segoe UI" w:hAnsi="Segoe UI" w:cs="Segoe UI"/>
                <w:sz w:val="20"/>
                <w:szCs w:val="20"/>
              </w:rPr>
              <w:t>$270,000</w:t>
            </w:r>
          </w:p>
        </w:tc>
        <w:tc>
          <w:tcPr>
            <w:tcW w:w="1738" w:type="dxa"/>
            <w:shd w:val="clear" w:color="auto" w:fill="EEECE1" w:themeFill="background2"/>
            <w:vAlign w:val="bottom"/>
          </w:tcPr>
          <w:p w:rsidR="009A724C" w:rsidRPr="005C4CF4" w:rsidRDefault="009A724C" w:rsidP="005C5D68">
            <w:pPr>
              <w:spacing w:after="0" w:line="300" w:lineRule="auto"/>
              <w:jc w:val="right"/>
              <w:rPr>
                <w:rFonts w:ascii="Segoe UI" w:hAnsi="Segoe UI" w:cs="Segoe UI"/>
                <w:sz w:val="20"/>
                <w:szCs w:val="20"/>
              </w:rPr>
            </w:pPr>
            <w:r w:rsidRPr="005C4CF4">
              <w:rPr>
                <w:rFonts w:ascii="Segoe UI" w:hAnsi="Segoe UI" w:cs="Segoe UI"/>
                <w:sz w:val="20"/>
                <w:szCs w:val="20"/>
              </w:rPr>
              <w:t>$270,000</w:t>
            </w:r>
          </w:p>
        </w:tc>
        <w:tc>
          <w:tcPr>
            <w:tcW w:w="1737" w:type="dxa"/>
            <w:shd w:val="clear" w:color="auto" w:fill="EEECE1" w:themeFill="background2"/>
            <w:vAlign w:val="bottom"/>
          </w:tcPr>
          <w:p w:rsidR="009A724C" w:rsidRPr="005C4CF4" w:rsidRDefault="009A724C" w:rsidP="005C5D68">
            <w:pPr>
              <w:spacing w:after="0" w:line="300" w:lineRule="auto"/>
              <w:jc w:val="right"/>
              <w:rPr>
                <w:rFonts w:ascii="Segoe UI" w:hAnsi="Segoe UI" w:cs="Segoe UI"/>
                <w:sz w:val="20"/>
                <w:szCs w:val="20"/>
              </w:rPr>
            </w:pPr>
            <w:r w:rsidRPr="005C4CF4">
              <w:rPr>
                <w:rFonts w:ascii="Segoe UI" w:hAnsi="Segoe UI" w:cs="Segoe UI"/>
                <w:sz w:val="20"/>
                <w:szCs w:val="20"/>
              </w:rPr>
              <w:t>$270,000</w:t>
            </w:r>
          </w:p>
        </w:tc>
        <w:tc>
          <w:tcPr>
            <w:tcW w:w="1738" w:type="dxa"/>
            <w:shd w:val="clear" w:color="auto" w:fill="EEECE1" w:themeFill="background2"/>
            <w:vAlign w:val="bottom"/>
          </w:tcPr>
          <w:p w:rsidR="009A724C" w:rsidRPr="005C4CF4" w:rsidRDefault="009A724C" w:rsidP="005C5D68">
            <w:pPr>
              <w:spacing w:after="0" w:line="300" w:lineRule="auto"/>
              <w:jc w:val="right"/>
              <w:rPr>
                <w:rFonts w:ascii="Segoe UI" w:hAnsi="Segoe UI" w:cs="Segoe UI"/>
                <w:sz w:val="20"/>
                <w:szCs w:val="20"/>
              </w:rPr>
            </w:pPr>
            <w:r w:rsidRPr="005C4CF4">
              <w:rPr>
                <w:rFonts w:ascii="Segoe UI" w:hAnsi="Segoe UI" w:cs="Segoe UI"/>
                <w:sz w:val="20"/>
                <w:szCs w:val="20"/>
              </w:rPr>
              <w:t>$270,000</w:t>
            </w:r>
          </w:p>
        </w:tc>
        <w:tc>
          <w:tcPr>
            <w:tcW w:w="1738" w:type="dxa"/>
            <w:shd w:val="clear" w:color="auto" w:fill="EEECE1" w:themeFill="background2"/>
            <w:vAlign w:val="bottom"/>
          </w:tcPr>
          <w:p w:rsidR="009A724C" w:rsidRPr="005C4CF4" w:rsidRDefault="009A724C" w:rsidP="005C5D68">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$1,080,000</w:t>
            </w:r>
          </w:p>
        </w:tc>
      </w:tr>
      <w:tr w:rsidR="009A724C" w:rsidRPr="005C4CF4" w:rsidTr="00BB009E">
        <w:trPr>
          <w:trHeight w:val="408"/>
        </w:trPr>
        <w:tc>
          <w:tcPr>
            <w:tcW w:w="4361" w:type="dxa"/>
            <w:shd w:val="clear" w:color="auto" w:fill="DDD9C3" w:themeFill="background2" w:themeFillShade="E6"/>
          </w:tcPr>
          <w:p w:rsidR="009A724C" w:rsidRDefault="009F6415" w:rsidP="009F6415">
            <w:pPr>
              <w:pStyle w:val="PdeTtext"/>
              <w:tabs>
                <w:tab w:val="left" w:pos="851"/>
              </w:tabs>
              <w:spacing w:after="0" w:line="300" w:lineRule="auto"/>
              <w:jc w:val="left"/>
              <w:outlineLvl w:val="2"/>
              <w:rPr>
                <w:rFonts w:ascii="Segoe UI" w:hAnsi="Segoe UI" w:cs="Segoe UI"/>
                <w:b w:val="0"/>
                <w:sz w:val="20"/>
                <w:szCs w:val="20"/>
              </w:rPr>
            </w:pPr>
            <w:r w:rsidRPr="005C4CF4">
              <w:rPr>
                <w:rFonts w:ascii="Segoe UI" w:hAnsi="Segoe UI" w:cs="Segoe UI"/>
                <w:b w:val="0"/>
                <w:sz w:val="20"/>
                <w:szCs w:val="20"/>
              </w:rPr>
              <w:t>14.4 Management of key populations and habitats</w:t>
            </w:r>
          </w:p>
          <w:p w:rsidR="00587E51" w:rsidRPr="00587E51" w:rsidRDefault="007C0CAB" w:rsidP="00060CE2">
            <w:pPr>
              <w:pStyle w:val="PdeTtext"/>
              <w:tabs>
                <w:tab w:val="left" w:pos="851"/>
              </w:tabs>
              <w:spacing w:after="0" w:line="300" w:lineRule="auto"/>
              <w:jc w:val="left"/>
              <w:outlineLvl w:val="2"/>
              <w:rPr>
                <w:rFonts w:ascii="Segoe UI" w:hAnsi="Segoe UI" w:cs="Segoe UI"/>
                <w:b w:val="0"/>
                <w:sz w:val="16"/>
                <w:szCs w:val="16"/>
              </w:rPr>
            </w:pPr>
            <w:r>
              <w:rPr>
                <w:rFonts w:ascii="Segoe UI" w:hAnsi="Segoe UI" w:cs="Segoe UI"/>
                <w:b w:val="0"/>
                <w:sz w:val="16"/>
                <w:szCs w:val="16"/>
              </w:rPr>
              <w:t xml:space="preserve">(determine </w:t>
            </w:r>
            <w:r w:rsidR="00587E51">
              <w:rPr>
                <w:rFonts w:ascii="Segoe UI" w:hAnsi="Segoe UI" w:cs="Segoe UI"/>
                <w:b w:val="0"/>
                <w:sz w:val="16"/>
                <w:szCs w:val="16"/>
              </w:rPr>
              <w:t xml:space="preserve"> </w:t>
            </w:r>
            <w:proofErr w:type="spellStart"/>
            <w:r w:rsidR="00587E51">
              <w:rPr>
                <w:rFonts w:ascii="Segoe UI" w:hAnsi="Segoe UI" w:cs="Segoe UI"/>
                <w:b w:val="0"/>
                <w:sz w:val="16"/>
                <w:szCs w:val="16"/>
              </w:rPr>
              <w:t>metapopul</w:t>
            </w:r>
            <w:r>
              <w:rPr>
                <w:rFonts w:ascii="Segoe UI" w:hAnsi="Segoe UI" w:cs="Segoe UI"/>
                <w:b w:val="0"/>
                <w:sz w:val="16"/>
                <w:szCs w:val="16"/>
              </w:rPr>
              <w:t>ation</w:t>
            </w:r>
            <w:proofErr w:type="spellEnd"/>
            <w:r>
              <w:rPr>
                <w:rFonts w:ascii="Segoe UI" w:hAnsi="Segoe UI" w:cs="Segoe UI"/>
                <w:b w:val="0"/>
                <w:sz w:val="16"/>
                <w:szCs w:val="16"/>
              </w:rPr>
              <w:t xml:space="preserve"> structure, implement </w:t>
            </w:r>
            <w:r w:rsidR="00060CE2">
              <w:rPr>
                <w:rFonts w:ascii="Segoe UI" w:hAnsi="Segoe UI" w:cs="Segoe UI"/>
                <w:b w:val="0"/>
                <w:sz w:val="16"/>
                <w:szCs w:val="16"/>
              </w:rPr>
              <w:t xml:space="preserve">appropriate </w:t>
            </w:r>
            <w:r w:rsidR="00587E51">
              <w:rPr>
                <w:rFonts w:ascii="Segoe UI" w:hAnsi="Segoe UI" w:cs="Segoe UI"/>
                <w:b w:val="0"/>
                <w:sz w:val="16"/>
                <w:szCs w:val="16"/>
              </w:rPr>
              <w:t xml:space="preserve">management </w:t>
            </w:r>
            <w:r>
              <w:rPr>
                <w:rFonts w:ascii="Segoe UI" w:hAnsi="Segoe UI" w:cs="Segoe UI"/>
                <w:b w:val="0"/>
                <w:sz w:val="16"/>
                <w:szCs w:val="16"/>
              </w:rPr>
              <w:t>regimes, and implement</w:t>
            </w:r>
            <w:r w:rsidR="00587E51">
              <w:rPr>
                <w:rFonts w:ascii="Segoe UI" w:hAnsi="Segoe UI" w:cs="Segoe UI"/>
                <w:b w:val="0"/>
                <w:sz w:val="16"/>
                <w:szCs w:val="16"/>
              </w:rPr>
              <w:t xml:space="preserve"> land tenure protection measures)</w:t>
            </w:r>
          </w:p>
        </w:tc>
        <w:tc>
          <w:tcPr>
            <w:tcW w:w="1737"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$330,000</w:t>
            </w:r>
          </w:p>
        </w:tc>
        <w:tc>
          <w:tcPr>
            <w:tcW w:w="1738"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$330,000</w:t>
            </w:r>
          </w:p>
        </w:tc>
        <w:tc>
          <w:tcPr>
            <w:tcW w:w="1738"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$330,000</w:t>
            </w:r>
          </w:p>
        </w:tc>
        <w:tc>
          <w:tcPr>
            <w:tcW w:w="1737"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$106,000</w:t>
            </w:r>
          </w:p>
        </w:tc>
        <w:tc>
          <w:tcPr>
            <w:tcW w:w="1738"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$106,000</w:t>
            </w:r>
          </w:p>
        </w:tc>
        <w:tc>
          <w:tcPr>
            <w:tcW w:w="1738" w:type="dxa"/>
            <w:shd w:val="clear" w:color="auto" w:fill="DDD9C3" w:themeFill="background2" w:themeFillShade="E6"/>
            <w:vAlign w:val="bottom"/>
          </w:tcPr>
          <w:p w:rsidR="009A724C" w:rsidRPr="005C4CF4" w:rsidRDefault="009A724C" w:rsidP="00A42201">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$1,202,000</w:t>
            </w:r>
          </w:p>
        </w:tc>
      </w:tr>
      <w:tr w:rsidR="009A724C" w:rsidRPr="005C4CF4" w:rsidTr="00BB009E">
        <w:trPr>
          <w:trHeight w:val="408"/>
        </w:trPr>
        <w:tc>
          <w:tcPr>
            <w:tcW w:w="4361" w:type="dxa"/>
            <w:shd w:val="clear" w:color="auto" w:fill="EEECE1" w:themeFill="background2"/>
          </w:tcPr>
          <w:p w:rsidR="009A724C" w:rsidRDefault="009F6415" w:rsidP="00BD36CA">
            <w:pPr>
              <w:spacing w:after="0" w:line="300" w:lineRule="auto"/>
              <w:rPr>
                <w:rFonts w:ascii="Segoe UI" w:hAnsi="Segoe UI" w:cs="Segoe UI"/>
                <w:sz w:val="20"/>
                <w:szCs w:val="20"/>
              </w:rPr>
            </w:pPr>
            <w:r w:rsidRPr="005C4CF4">
              <w:rPr>
                <w:rFonts w:ascii="Segoe UI" w:hAnsi="Segoe UI" w:cs="Segoe UI"/>
                <w:sz w:val="20"/>
                <w:szCs w:val="20"/>
              </w:rPr>
              <w:t>14</w:t>
            </w:r>
            <w:r w:rsidR="009A724C" w:rsidRPr="005C4CF4">
              <w:rPr>
                <w:rFonts w:ascii="Segoe UI" w:hAnsi="Segoe UI" w:cs="Segoe UI"/>
                <w:sz w:val="20"/>
                <w:szCs w:val="20"/>
              </w:rPr>
              <w:t xml:space="preserve">.5 </w:t>
            </w:r>
            <w:fldSimple w:instr=" REF _Ref333393796 \h  \* MERGEFORMAT ">
              <w:r w:rsidR="00B11B54" w:rsidRPr="005C4CF4">
                <w:rPr>
                  <w:rFonts w:ascii="Segoe UI" w:hAnsi="Segoe UI" w:cs="Segoe UI"/>
                  <w:sz w:val="20"/>
                  <w:szCs w:val="20"/>
                </w:rPr>
                <w:t>Translocations and captive breeding</w:t>
              </w:r>
            </w:fldSimple>
            <w:r w:rsidRPr="005C4CF4">
              <w:rPr>
                <w:rFonts w:ascii="Segoe UI" w:hAnsi="Segoe UI" w:cs="Segoe UI"/>
                <w:sz w:val="20"/>
                <w:szCs w:val="20"/>
              </w:rPr>
              <w:t xml:space="preserve"> as required</w:t>
            </w:r>
          </w:p>
          <w:p w:rsidR="00743044" w:rsidRPr="00743044" w:rsidRDefault="00587E51" w:rsidP="002E3D8C">
            <w:pPr>
              <w:spacing w:after="0" w:line="300" w:lineRule="auto"/>
              <w:rPr>
                <w:rFonts w:ascii="Segoe UI" w:hAnsi="Segoe UI" w:cs="Segoe UI"/>
                <w:sz w:val="16"/>
                <w:szCs w:val="16"/>
              </w:rPr>
            </w:pPr>
            <w:r>
              <w:rPr>
                <w:rFonts w:ascii="Segoe UI" w:hAnsi="Segoe UI" w:cs="Segoe UI"/>
                <w:sz w:val="16"/>
                <w:szCs w:val="16"/>
              </w:rPr>
              <w:t>(</w:t>
            </w:r>
            <w:r w:rsidR="007C0CAB">
              <w:rPr>
                <w:rFonts w:ascii="Segoe UI" w:hAnsi="Segoe UI" w:cs="Segoe UI"/>
                <w:sz w:val="16"/>
                <w:szCs w:val="16"/>
              </w:rPr>
              <w:t>evaluate</w:t>
            </w:r>
            <w:r w:rsidRPr="00587E51">
              <w:rPr>
                <w:rFonts w:ascii="Segoe UI" w:hAnsi="Segoe UI" w:cs="Segoe UI"/>
                <w:sz w:val="16"/>
                <w:szCs w:val="16"/>
              </w:rPr>
              <w:t xml:space="preserve"> the need for translocations and capt</w:t>
            </w:r>
            <w:r w:rsidR="00060CE2">
              <w:rPr>
                <w:rFonts w:ascii="Segoe UI" w:hAnsi="Segoe UI" w:cs="Segoe UI"/>
                <w:sz w:val="16"/>
                <w:szCs w:val="16"/>
              </w:rPr>
              <w:t>ive breeding, implement if</w:t>
            </w:r>
            <w:r w:rsidRPr="00587E51">
              <w:rPr>
                <w:rFonts w:ascii="Segoe UI" w:hAnsi="Segoe UI" w:cs="Segoe UI"/>
                <w:sz w:val="16"/>
                <w:szCs w:val="16"/>
              </w:rPr>
              <w:t xml:space="preserve"> required)</w:t>
            </w:r>
          </w:p>
        </w:tc>
        <w:tc>
          <w:tcPr>
            <w:tcW w:w="1737"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$50,000</w:t>
            </w:r>
          </w:p>
        </w:tc>
        <w:tc>
          <w:tcPr>
            <w:tcW w:w="1738"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$50,000</w:t>
            </w:r>
          </w:p>
        </w:tc>
        <w:tc>
          <w:tcPr>
            <w:tcW w:w="1738"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$50,000</w:t>
            </w:r>
          </w:p>
        </w:tc>
        <w:tc>
          <w:tcPr>
            <w:tcW w:w="1737"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$50,000</w:t>
            </w:r>
          </w:p>
        </w:tc>
        <w:tc>
          <w:tcPr>
            <w:tcW w:w="1738"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$50,000</w:t>
            </w:r>
          </w:p>
        </w:tc>
        <w:tc>
          <w:tcPr>
            <w:tcW w:w="1738" w:type="dxa"/>
            <w:shd w:val="clear" w:color="auto" w:fill="EEECE1" w:themeFill="background2"/>
            <w:vAlign w:val="bottom"/>
          </w:tcPr>
          <w:p w:rsidR="009A724C" w:rsidRPr="005C4CF4" w:rsidRDefault="009A724C" w:rsidP="00E24B10">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$250,000</w:t>
            </w:r>
          </w:p>
        </w:tc>
      </w:tr>
      <w:tr w:rsidR="009A724C" w:rsidRPr="005C4CF4" w:rsidTr="00BB009E">
        <w:trPr>
          <w:trHeight w:val="408"/>
        </w:trPr>
        <w:tc>
          <w:tcPr>
            <w:tcW w:w="4361" w:type="dxa"/>
            <w:shd w:val="clear" w:color="auto" w:fill="DDD9C3" w:themeFill="background2" w:themeFillShade="E6"/>
          </w:tcPr>
          <w:p w:rsidR="009A724C" w:rsidRDefault="009F6415" w:rsidP="00BD36CA">
            <w:pPr>
              <w:pStyle w:val="PdeTtext"/>
              <w:spacing w:after="0" w:line="300" w:lineRule="auto"/>
              <w:jc w:val="left"/>
            </w:pPr>
            <w:r w:rsidRPr="005C4CF4">
              <w:rPr>
                <w:rFonts w:ascii="Segoe UI" w:hAnsi="Segoe UI" w:cs="Segoe UI"/>
                <w:b w:val="0"/>
                <w:sz w:val="20"/>
                <w:szCs w:val="20"/>
              </w:rPr>
              <w:t>14</w:t>
            </w:r>
            <w:r w:rsidR="009A724C" w:rsidRPr="005C4CF4">
              <w:rPr>
                <w:rFonts w:ascii="Segoe UI" w:hAnsi="Segoe UI" w:cs="Segoe UI"/>
                <w:b w:val="0"/>
                <w:sz w:val="20"/>
                <w:szCs w:val="20"/>
              </w:rPr>
              <w:t xml:space="preserve">.6 </w:t>
            </w:r>
            <w:fldSimple w:instr=" REF _Ref333328862 \h  \* MERGEFORMAT ">
              <w:r w:rsidR="00B11B54" w:rsidRPr="005C4CF4">
                <w:rPr>
                  <w:rFonts w:ascii="Segoe UI" w:hAnsi="Segoe UI" w:cs="Segoe UI"/>
                  <w:b w:val="0"/>
                  <w:sz w:val="20"/>
                  <w:szCs w:val="20"/>
                </w:rPr>
                <w:t>Education and communication</w:t>
              </w:r>
            </w:fldSimple>
          </w:p>
          <w:p w:rsidR="00743044" w:rsidRPr="00743044" w:rsidRDefault="00587E51" w:rsidP="007C0CAB">
            <w:pPr>
              <w:pStyle w:val="PdeTtext"/>
              <w:spacing w:after="0" w:line="300" w:lineRule="auto"/>
              <w:jc w:val="left"/>
              <w:rPr>
                <w:rFonts w:ascii="Segoe UI" w:hAnsi="Segoe UI" w:cs="Segoe UI"/>
                <w:b w:val="0"/>
                <w:sz w:val="16"/>
                <w:szCs w:val="16"/>
              </w:rPr>
            </w:pPr>
            <w:r>
              <w:rPr>
                <w:rFonts w:ascii="Segoe UI" w:hAnsi="Segoe UI" w:cs="Segoe UI"/>
                <w:b w:val="0"/>
                <w:sz w:val="16"/>
                <w:szCs w:val="16"/>
              </w:rPr>
              <w:t>(</w:t>
            </w:r>
            <w:r w:rsidRPr="00587E51">
              <w:rPr>
                <w:rFonts w:ascii="Segoe UI" w:hAnsi="Segoe UI" w:cs="Segoe UI"/>
                <w:b w:val="0"/>
                <w:sz w:val="16"/>
                <w:szCs w:val="16"/>
              </w:rPr>
              <w:t>maintain</w:t>
            </w:r>
            <w:r w:rsidR="007C0CAB">
              <w:rPr>
                <w:rFonts w:ascii="Segoe UI" w:hAnsi="Segoe UI" w:cs="Segoe UI"/>
                <w:b w:val="0"/>
                <w:sz w:val="16"/>
                <w:szCs w:val="16"/>
              </w:rPr>
              <w:t xml:space="preserve"> captive populations, provide</w:t>
            </w:r>
            <w:r w:rsidRPr="00587E51">
              <w:rPr>
                <w:rFonts w:ascii="Segoe UI" w:hAnsi="Segoe UI" w:cs="Segoe UI"/>
                <w:b w:val="0"/>
                <w:sz w:val="16"/>
                <w:szCs w:val="16"/>
              </w:rPr>
              <w:t xml:space="preserve"> interpretive informatio</w:t>
            </w:r>
            <w:r w:rsidR="007C0CAB">
              <w:rPr>
                <w:rFonts w:ascii="Segoe UI" w:hAnsi="Segoe UI" w:cs="Segoe UI"/>
                <w:b w:val="0"/>
                <w:sz w:val="16"/>
                <w:szCs w:val="16"/>
              </w:rPr>
              <w:t>n , organise</w:t>
            </w:r>
            <w:r w:rsidRPr="00587E51">
              <w:rPr>
                <w:rFonts w:ascii="Segoe UI" w:hAnsi="Segoe UI" w:cs="Segoe UI"/>
                <w:b w:val="0"/>
                <w:sz w:val="16"/>
                <w:szCs w:val="16"/>
              </w:rPr>
              <w:t xml:space="preserve"> a workshop in year five to review the plan)</w:t>
            </w:r>
          </w:p>
        </w:tc>
        <w:tc>
          <w:tcPr>
            <w:tcW w:w="1737"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$5,000</w:t>
            </w:r>
          </w:p>
        </w:tc>
        <w:tc>
          <w:tcPr>
            <w:tcW w:w="1738"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$5,000</w:t>
            </w:r>
          </w:p>
        </w:tc>
        <w:tc>
          <w:tcPr>
            <w:tcW w:w="1738"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$5,000</w:t>
            </w:r>
          </w:p>
        </w:tc>
        <w:tc>
          <w:tcPr>
            <w:tcW w:w="1737"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$5,000</w:t>
            </w:r>
          </w:p>
        </w:tc>
        <w:tc>
          <w:tcPr>
            <w:tcW w:w="1738"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sz w:val="20"/>
                <w:szCs w:val="20"/>
              </w:rPr>
            </w:pPr>
            <w:r w:rsidRPr="005C4CF4">
              <w:rPr>
                <w:rFonts w:ascii="Segoe UI" w:hAnsi="Segoe UI" w:cs="Segoe UI"/>
                <w:sz w:val="20"/>
                <w:szCs w:val="20"/>
              </w:rPr>
              <w:t>$20,000</w:t>
            </w:r>
          </w:p>
        </w:tc>
        <w:tc>
          <w:tcPr>
            <w:tcW w:w="1738" w:type="dxa"/>
            <w:shd w:val="clear" w:color="auto" w:fill="DDD9C3" w:themeFill="background2" w:themeFillShade="E6"/>
            <w:vAlign w:val="bottom"/>
          </w:tcPr>
          <w:p w:rsidR="009A724C" w:rsidRPr="005C4CF4" w:rsidRDefault="009A724C" w:rsidP="00E24B10">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$40,000</w:t>
            </w:r>
          </w:p>
        </w:tc>
      </w:tr>
      <w:tr w:rsidR="009A724C" w:rsidRPr="005C4CF4" w:rsidTr="00BB009E">
        <w:trPr>
          <w:trHeight w:val="408"/>
        </w:trPr>
        <w:tc>
          <w:tcPr>
            <w:tcW w:w="4361" w:type="dxa"/>
            <w:shd w:val="clear" w:color="auto" w:fill="C4BC96" w:themeFill="background2" w:themeFillShade="BF"/>
          </w:tcPr>
          <w:p w:rsidR="009A724C" w:rsidRPr="005C4CF4" w:rsidRDefault="009A724C" w:rsidP="00BD36CA">
            <w:pPr>
              <w:spacing w:after="0" w:line="300" w:lineRule="auto"/>
              <w:rPr>
                <w:rFonts w:ascii="Segoe UI" w:hAnsi="Segoe UI" w:cs="Segoe UI"/>
                <w:b/>
                <w:sz w:val="20"/>
                <w:szCs w:val="20"/>
              </w:rPr>
            </w:pPr>
            <w:r w:rsidRPr="005C4CF4">
              <w:rPr>
                <w:rFonts w:ascii="Segoe UI" w:hAnsi="Segoe UI" w:cs="Segoe UI"/>
                <w:b/>
                <w:sz w:val="20"/>
                <w:szCs w:val="20"/>
              </w:rPr>
              <w:t>Total</w:t>
            </w:r>
          </w:p>
        </w:tc>
        <w:tc>
          <w:tcPr>
            <w:tcW w:w="1737" w:type="dxa"/>
            <w:shd w:val="clear" w:color="auto" w:fill="C4BC96" w:themeFill="background2" w:themeFillShade="BF"/>
            <w:vAlign w:val="bottom"/>
          </w:tcPr>
          <w:p w:rsidR="009A724C" w:rsidRPr="005C4CF4" w:rsidRDefault="0084739C" w:rsidP="00E24B10">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$7</w:t>
            </w:r>
            <w:r w:rsidR="009A724C" w:rsidRPr="005C4CF4">
              <w:rPr>
                <w:rFonts w:ascii="Segoe UI" w:hAnsi="Segoe UI" w:cs="Segoe UI"/>
                <w:color w:val="000000"/>
                <w:sz w:val="20"/>
                <w:szCs w:val="20"/>
              </w:rPr>
              <w:t>89,000</w:t>
            </w:r>
          </w:p>
        </w:tc>
        <w:tc>
          <w:tcPr>
            <w:tcW w:w="1738" w:type="dxa"/>
            <w:shd w:val="clear" w:color="auto" w:fill="C4BC96" w:themeFill="background2" w:themeFillShade="BF"/>
            <w:vAlign w:val="bottom"/>
          </w:tcPr>
          <w:p w:rsidR="009A724C" w:rsidRPr="005C4CF4" w:rsidRDefault="0084739C" w:rsidP="0084739C">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$959</w:t>
            </w:r>
            <w:r w:rsidR="009A724C" w:rsidRPr="005C4CF4">
              <w:rPr>
                <w:rFonts w:ascii="Segoe UI" w:hAnsi="Segoe UI" w:cs="Segoe UI"/>
                <w:color w:val="000000"/>
                <w:sz w:val="20"/>
                <w:szCs w:val="20"/>
              </w:rPr>
              <w:t>,000</w:t>
            </w:r>
          </w:p>
        </w:tc>
        <w:tc>
          <w:tcPr>
            <w:tcW w:w="1738" w:type="dxa"/>
            <w:shd w:val="clear" w:color="auto" w:fill="C4BC96" w:themeFill="background2" w:themeFillShade="BF"/>
            <w:vAlign w:val="bottom"/>
          </w:tcPr>
          <w:p w:rsidR="009A724C" w:rsidRPr="005C4CF4" w:rsidRDefault="009A724C" w:rsidP="0084739C">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w:t>
            </w:r>
            <w:r w:rsidR="0084739C" w:rsidRPr="005C4CF4">
              <w:rPr>
                <w:rFonts w:ascii="Segoe UI" w:hAnsi="Segoe UI" w:cs="Segoe UI"/>
                <w:color w:val="000000"/>
                <w:sz w:val="20"/>
                <w:szCs w:val="20"/>
              </w:rPr>
              <w:t>959</w:t>
            </w:r>
            <w:r w:rsidRPr="005C4CF4">
              <w:rPr>
                <w:rFonts w:ascii="Segoe UI" w:hAnsi="Segoe UI" w:cs="Segoe UI"/>
                <w:color w:val="000000"/>
                <w:sz w:val="20"/>
                <w:szCs w:val="20"/>
              </w:rPr>
              <w:t>,000</w:t>
            </w:r>
          </w:p>
        </w:tc>
        <w:tc>
          <w:tcPr>
            <w:tcW w:w="1737" w:type="dxa"/>
            <w:shd w:val="clear" w:color="auto" w:fill="C4BC96" w:themeFill="background2" w:themeFillShade="BF"/>
            <w:vAlign w:val="bottom"/>
          </w:tcPr>
          <w:p w:rsidR="009A724C" w:rsidRPr="005C4CF4" w:rsidRDefault="009A724C" w:rsidP="0084739C">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w:t>
            </w:r>
            <w:r w:rsidR="0084739C" w:rsidRPr="005C4CF4">
              <w:rPr>
                <w:rFonts w:ascii="Segoe UI" w:hAnsi="Segoe UI" w:cs="Segoe UI"/>
                <w:color w:val="000000"/>
                <w:sz w:val="20"/>
                <w:szCs w:val="20"/>
              </w:rPr>
              <w:t>735</w:t>
            </w:r>
            <w:r w:rsidRPr="005C4CF4">
              <w:rPr>
                <w:rFonts w:ascii="Segoe UI" w:hAnsi="Segoe UI" w:cs="Segoe UI"/>
                <w:color w:val="000000"/>
                <w:sz w:val="20"/>
                <w:szCs w:val="20"/>
              </w:rPr>
              <w:t>,000</w:t>
            </w:r>
          </w:p>
        </w:tc>
        <w:tc>
          <w:tcPr>
            <w:tcW w:w="1738" w:type="dxa"/>
            <w:shd w:val="clear" w:color="auto" w:fill="C4BC96" w:themeFill="background2" w:themeFillShade="BF"/>
            <w:vAlign w:val="bottom"/>
          </w:tcPr>
          <w:p w:rsidR="009A724C" w:rsidRPr="005C4CF4" w:rsidRDefault="009A724C" w:rsidP="0084739C">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w:t>
            </w:r>
            <w:r w:rsidR="0084739C" w:rsidRPr="005C4CF4">
              <w:rPr>
                <w:rFonts w:ascii="Segoe UI" w:hAnsi="Segoe UI" w:cs="Segoe UI"/>
                <w:color w:val="000000"/>
                <w:sz w:val="20"/>
                <w:szCs w:val="20"/>
              </w:rPr>
              <w:t>750</w:t>
            </w:r>
            <w:r w:rsidRPr="005C4CF4">
              <w:rPr>
                <w:rFonts w:ascii="Segoe UI" w:hAnsi="Segoe UI" w:cs="Segoe UI"/>
                <w:color w:val="000000"/>
                <w:sz w:val="20"/>
                <w:szCs w:val="20"/>
              </w:rPr>
              <w:t>,000</w:t>
            </w:r>
          </w:p>
        </w:tc>
        <w:tc>
          <w:tcPr>
            <w:tcW w:w="1738" w:type="dxa"/>
            <w:shd w:val="clear" w:color="auto" w:fill="C4BC96" w:themeFill="background2" w:themeFillShade="BF"/>
            <w:vAlign w:val="bottom"/>
          </w:tcPr>
          <w:p w:rsidR="009A724C" w:rsidRPr="005C4CF4" w:rsidRDefault="0084739C" w:rsidP="0084739C">
            <w:pPr>
              <w:spacing w:after="0" w:line="300" w:lineRule="auto"/>
              <w:jc w:val="right"/>
              <w:rPr>
                <w:rFonts w:ascii="Segoe UI" w:hAnsi="Segoe UI" w:cs="Segoe UI"/>
                <w:color w:val="000000"/>
                <w:sz w:val="20"/>
                <w:szCs w:val="20"/>
              </w:rPr>
            </w:pPr>
            <w:r w:rsidRPr="005C4CF4">
              <w:rPr>
                <w:rFonts w:ascii="Segoe UI" w:hAnsi="Segoe UI" w:cs="Segoe UI"/>
                <w:color w:val="000000"/>
                <w:sz w:val="20"/>
                <w:szCs w:val="20"/>
              </w:rPr>
              <w:t>$4</w:t>
            </w:r>
            <w:r w:rsidR="009A724C" w:rsidRPr="005C4CF4">
              <w:rPr>
                <w:rFonts w:ascii="Segoe UI" w:hAnsi="Segoe UI" w:cs="Segoe UI"/>
                <w:color w:val="000000"/>
                <w:sz w:val="20"/>
                <w:szCs w:val="20"/>
              </w:rPr>
              <w:t>,</w:t>
            </w:r>
            <w:r w:rsidRPr="005C4CF4">
              <w:rPr>
                <w:rFonts w:ascii="Segoe UI" w:hAnsi="Segoe UI" w:cs="Segoe UI"/>
                <w:color w:val="000000"/>
                <w:sz w:val="20"/>
                <w:szCs w:val="20"/>
              </w:rPr>
              <w:t>192</w:t>
            </w:r>
            <w:r w:rsidR="009A724C" w:rsidRPr="005C4CF4">
              <w:rPr>
                <w:rFonts w:ascii="Segoe UI" w:hAnsi="Segoe UI" w:cs="Segoe UI"/>
                <w:color w:val="000000"/>
                <w:sz w:val="20"/>
                <w:szCs w:val="20"/>
              </w:rPr>
              <w:t>,000</w:t>
            </w:r>
          </w:p>
        </w:tc>
      </w:tr>
    </w:tbl>
    <w:p w:rsidR="009A724C" w:rsidRPr="005C4CF4" w:rsidRDefault="009A724C" w:rsidP="00BD36CA">
      <w:pPr>
        <w:spacing w:after="0" w:line="300" w:lineRule="auto"/>
        <w:rPr>
          <w:rFonts w:ascii="Segoe UI" w:hAnsi="Segoe UI" w:cs="Segoe UI"/>
          <w:b/>
          <w:color w:val="0000FF"/>
          <w:sz w:val="20"/>
          <w:szCs w:val="20"/>
        </w:rPr>
      </w:pPr>
    </w:p>
    <w:p w:rsidR="009A724C" w:rsidRPr="005C4CF4" w:rsidRDefault="009A724C" w:rsidP="00BD36CA">
      <w:pPr>
        <w:spacing w:after="0" w:line="300" w:lineRule="auto"/>
        <w:rPr>
          <w:rFonts w:ascii="Segoe UI" w:hAnsi="Segoe UI" w:cs="Segoe UI"/>
          <w:b/>
          <w:sz w:val="20"/>
          <w:szCs w:val="20"/>
        </w:rPr>
        <w:sectPr w:rsidR="009A724C" w:rsidRPr="005C4CF4" w:rsidSect="00464818">
          <w:endnotePr>
            <w:numFmt w:val="decimal"/>
          </w:endnotePr>
          <w:pgSz w:w="16839" w:h="11907" w:orient="landscape" w:code="9"/>
          <w:pgMar w:top="1134" w:right="1134" w:bottom="1134" w:left="1134" w:header="720" w:footer="720" w:gutter="0"/>
          <w:cols w:space="720"/>
          <w:docGrid w:linePitch="272"/>
        </w:sectPr>
      </w:pPr>
      <w:r w:rsidRPr="005C4CF4">
        <w:rPr>
          <w:rFonts w:ascii="Segoe UI" w:hAnsi="Segoe UI" w:cs="Segoe UI"/>
          <w:b/>
          <w:sz w:val="20"/>
          <w:szCs w:val="20"/>
        </w:rPr>
        <w:t>Total of all costs over five years:</w:t>
      </w:r>
      <w:r w:rsidRPr="005C4CF4">
        <w:rPr>
          <w:rFonts w:ascii="Segoe UI" w:hAnsi="Segoe UI" w:cs="Segoe UI"/>
          <w:b/>
          <w:sz w:val="20"/>
          <w:szCs w:val="20"/>
        </w:rPr>
        <w:tab/>
        <w:t>$</w:t>
      </w:r>
      <w:r w:rsidR="0084739C" w:rsidRPr="005C4CF4">
        <w:rPr>
          <w:rFonts w:ascii="Segoe UI" w:hAnsi="Segoe UI" w:cs="Segoe UI"/>
          <w:b/>
          <w:sz w:val="20"/>
          <w:szCs w:val="20"/>
        </w:rPr>
        <w:t>4</w:t>
      </w:r>
      <w:r w:rsidRPr="005C4CF4">
        <w:rPr>
          <w:rFonts w:ascii="Segoe UI" w:hAnsi="Segoe UI" w:cs="Segoe UI"/>
          <w:b/>
          <w:sz w:val="20"/>
          <w:szCs w:val="20"/>
        </w:rPr>
        <w:t>,</w:t>
      </w:r>
      <w:r w:rsidR="0084739C" w:rsidRPr="005C4CF4">
        <w:rPr>
          <w:rFonts w:ascii="Segoe UI" w:hAnsi="Segoe UI" w:cs="Segoe UI"/>
          <w:b/>
          <w:sz w:val="20"/>
          <w:szCs w:val="20"/>
        </w:rPr>
        <w:t>192</w:t>
      </w:r>
      <w:r w:rsidRPr="005C4CF4">
        <w:rPr>
          <w:rFonts w:ascii="Segoe UI" w:hAnsi="Segoe UI" w:cs="Segoe UI"/>
          <w:b/>
          <w:sz w:val="20"/>
          <w:szCs w:val="20"/>
        </w:rPr>
        <w:t xml:space="preserve">,000 </w:t>
      </w:r>
    </w:p>
    <w:p w:rsidR="009A724C" w:rsidRPr="00BC6552" w:rsidRDefault="00310791" w:rsidP="00A60422">
      <w:pPr>
        <w:pStyle w:val="Heading1"/>
        <w:numPr>
          <w:ilvl w:val="0"/>
          <w:numId w:val="24"/>
        </w:numPr>
        <w:spacing w:before="0" w:line="300" w:lineRule="auto"/>
        <w:ind w:hanging="720"/>
        <w:rPr>
          <w:rFonts w:ascii="Segoe UI" w:hAnsi="Segoe UI" w:cs="Segoe UI"/>
          <w:b w:val="0"/>
          <w:color w:val="FFFFFF" w:themeColor="background1"/>
          <w:sz w:val="56"/>
          <w:szCs w:val="56"/>
        </w:rPr>
      </w:pPr>
      <w:bookmarkStart w:id="248" w:name="_Toc342386063"/>
      <w:bookmarkEnd w:id="137"/>
      <w:bookmarkEnd w:id="138"/>
      <w:bookmarkEnd w:id="139"/>
      <w:r w:rsidRPr="00310791">
        <w:rPr>
          <w:rFonts w:ascii="Segoe UI" w:hAnsi="Segoe UI" w:cs="Segoe UI"/>
          <w:b w:val="0"/>
          <w:noProof/>
          <w:lang w:eastAsia="en-AU"/>
        </w:rPr>
        <w:lastRenderedPageBreak/>
        <w:pict>
          <v:roundrect id="_x0000_s1057" style="position:absolute;left:0;text-align:left;margin-left:-79.2pt;margin-top:-.3pt;width:680.25pt;height:48.35pt;z-index:-251593728" arcsize="10923f" fillcolor="#c4bc96 [2414]" strokecolor="#484329 [814]"/>
        </w:pict>
      </w:r>
      <w:r w:rsidR="009A724C" w:rsidRPr="00BC6552">
        <w:rPr>
          <w:rFonts w:ascii="Segoe UI" w:hAnsi="Segoe UI" w:cs="Segoe UI"/>
          <w:b w:val="0"/>
          <w:color w:val="FFFFFF" w:themeColor="background1"/>
          <w:sz w:val="56"/>
          <w:szCs w:val="56"/>
        </w:rPr>
        <w:t>References</w:t>
      </w:r>
      <w:bookmarkEnd w:id="248"/>
    </w:p>
    <w:p w:rsidR="00A00493" w:rsidRPr="007922E2" w:rsidRDefault="00A00493">
      <w:pPr>
        <w:pStyle w:val="PdeTtext"/>
        <w:spacing w:after="0" w:line="300" w:lineRule="auto"/>
        <w:ind w:left="1418" w:hanging="1418"/>
        <w:rPr>
          <w:rFonts w:ascii="Segoe UI" w:hAnsi="Segoe UI" w:cs="Segoe UI"/>
          <w:b w:val="0"/>
        </w:rPr>
      </w:pP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Abbott, I. (2001). </w:t>
      </w:r>
      <w:proofErr w:type="gramStart"/>
      <w:r w:rsidRPr="005C4CF4">
        <w:rPr>
          <w:rFonts w:ascii="Segoe UI" w:hAnsi="Segoe UI" w:cs="Segoe UI"/>
          <w:b w:val="0"/>
          <w:sz w:val="20"/>
          <w:szCs w:val="20"/>
        </w:rPr>
        <w:t>Aboriginal names of mammal species in south-west Western Australia.</w:t>
      </w:r>
      <w:proofErr w:type="gramEnd"/>
      <w:r w:rsidRPr="005C4CF4">
        <w:rPr>
          <w:rFonts w:ascii="Segoe UI" w:hAnsi="Segoe UI" w:cs="Segoe UI"/>
          <w:b w:val="0"/>
          <w:sz w:val="20"/>
          <w:szCs w:val="20"/>
        </w:rPr>
        <w:t xml:space="preserve"> </w:t>
      </w:r>
      <w:proofErr w:type="spellStart"/>
      <w:r w:rsidRPr="005C4CF4">
        <w:rPr>
          <w:rFonts w:ascii="Segoe UI" w:hAnsi="Segoe UI" w:cs="Segoe UI"/>
          <w:b w:val="0"/>
          <w:i/>
          <w:sz w:val="20"/>
          <w:szCs w:val="20"/>
        </w:rPr>
        <w:t>CALMScience</w:t>
      </w:r>
      <w:proofErr w:type="spellEnd"/>
      <w:r w:rsidRPr="005C4CF4">
        <w:rPr>
          <w:rFonts w:ascii="Segoe UI" w:hAnsi="Segoe UI" w:cs="Segoe UI"/>
          <w:b w:val="0"/>
          <w:sz w:val="20"/>
          <w:szCs w:val="20"/>
        </w:rPr>
        <w:t xml:space="preserve"> </w:t>
      </w:r>
      <w:r w:rsidRPr="005C4CF4">
        <w:rPr>
          <w:rFonts w:ascii="Segoe UI" w:hAnsi="Segoe UI" w:cs="Segoe UI"/>
          <w:sz w:val="20"/>
          <w:szCs w:val="20"/>
        </w:rPr>
        <w:t>3</w:t>
      </w:r>
      <w:r w:rsidRPr="005C4CF4">
        <w:rPr>
          <w:rFonts w:ascii="Segoe UI" w:hAnsi="Segoe UI" w:cs="Segoe UI"/>
          <w:b w:val="0"/>
          <w:sz w:val="20"/>
          <w:szCs w:val="20"/>
        </w:rPr>
        <w:t xml:space="preserve"> (4): 433-486.</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Abbott, I. (2008). </w:t>
      </w:r>
      <w:proofErr w:type="gramStart"/>
      <w:r w:rsidRPr="005C4CF4">
        <w:rPr>
          <w:rFonts w:ascii="Segoe UI" w:hAnsi="Segoe UI" w:cs="Segoe UI"/>
          <w:b w:val="0"/>
          <w:sz w:val="20"/>
          <w:szCs w:val="20"/>
        </w:rPr>
        <w:t>Historical perspectives of the ecology of some conspicuous vertebrate species in south-west Western Australia.</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Conservation Science Western Australia</w:t>
      </w:r>
      <w:r w:rsidRPr="005C4CF4">
        <w:rPr>
          <w:rFonts w:ascii="Segoe UI" w:hAnsi="Segoe UI" w:cs="Segoe UI"/>
          <w:b w:val="0"/>
          <w:sz w:val="20"/>
          <w:szCs w:val="20"/>
        </w:rPr>
        <w:t xml:space="preserve"> </w:t>
      </w:r>
      <w:r w:rsidRPr="005C4CF4">
        <w:rPr>
          <w:rFonts w:ascii="Segoe UI" w:hAnsi="Segoe UI" w:cs="Segoe UI"/>
          <w:sz w:val="20"/>
          <w:szCs w:val="20"/>
        </w:rPr>
        <w:t>6</w:t>
      </w:r>
      <w:r w:rsidRPr="005C4CF4">
        <w:rPr>
          <w:rFonts w:ascii="Segoe UI" w:hAnsi="Segoe UI" w:cs="Segoe UI"/>
          <w:b w:val="0"/>
          <w:sz w:val="20"/>
          <w:szCs w:val="20"/>
        </w:rPr>
        <w:t xml:space="preserve"> (3): 1-214.</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Alacs, E., Spencer, P.,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 and Krauss, S. (2011). Population genetic structure of island and mainland populations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Macropodidae</w:t>
      </w:r>
      <w:proofErr w:type="spellEnd"/>
      <w:r w:rsidRPr="005C4CF4">
        <w:rPr>
          <w:rFonts w:ascii="Segoe UI" w:hAnsi="Segoe UI" w:cs="Segoe UI"/>
          <w:b w:val="0"/>
          <w:sz w:val="20"/>
          <w:szCs w:val="20"/>
        </w:rPr>
        <w:t xml:space="preserve">): a comparison of AFLP and microsatellite markers. </w:t>
      </w:r>
      <w:r w:rsidRPr="005C4CF4">
        <w:rPr>
          <w:rFonts w:ascii="Segoe UI" w:hAnsi="Segoe UI" w:cs="Segoe UI"/>
          <w:b w:val="0"/>
          <w:i/>
          <w:sz w:val="20"/>
          <w:szCs w:val="20"/>
        </w:rPr>
        <w:t>Conservation Genetics</w:t>
      </w:r>
      <w:r w:rsidRPr="005C4CF4">
        <w:rPr>
          <w:rFonts w:ascii="Segoe UI" w:hAnsi="Segoe UI" w:cs="Segoe UI"/>
          <w:b w:val="0"/>
          <w:sz w:val="20"/>
          <w:szCs w:val="20"/>
        </w:rPr>
        <w:t xml:space="preserve"> </w:t>
      </w:r>
      <w:r w:rsidRPr="005C4CF4">
        <w:rPr>
          <w:rFonts w:ascii="Segoe UI" w:hAnsi="Segoe UI" w:cs="Segoe UI"/>
          <w:sz w:val="20"/>
          <w:szCs w:val="20"/>
        </w:rPr>
        <w:t>12</w:t>
      </w:r>
      <w:r w:rsidRPr="005C4CF4">
        <w:rPr>
          <w:rFonts w:ascii="Segoe UI" w:hAnsi="Segoe UI" w:cs="Segoe UI"/>
          <w:b w:val="0"/>
          <w:sz w:val="20"/>
          <w:szCs w:val="20"/>
        </w:rPr>
        <w:t xml:space="preserve"> (3): 297-309.</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Alacs, E. A. (2001). </w:t>
      </w:r>
      <w:proofErr w:type="gramStart"/>
      <w:r w:rsidRPr="005C4CF4">
        <w:rPr>
          <w:rFonts w:ascii="Segoe UI" w:hAnsi="Segoe UI" w:cs="Segoe UI"/>
          <w:b w:val="0"/>
          <w:sz w:val="20"/>
          <w:szCs w:val="20"/>
        </w:rPr>
        <w:t xml:space="preserve">Conservation genetics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Honours thesis.</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Veterinary Biology.</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Murdoch University.</w:t>
      </w:r>
      <w:proofErr w:type="gramEnd"/>
      <w:r w:rsidRPr="005C4CF4">
        <w:rPr>
          <w:rFonts w:ascii="Segoe UI" w:hAnsi="Segoe UI" w:cs="Segoe UI"/>
          <w:b w:val="0"/>
          <w:sz w:val="20"/>
          <w:szCs w:val="20"/>
        </w:rPr>
        <w:t xml:space="preserve"> Perth, Western Australia.</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Alexander W.B (1914) </w:t>
      </w:r>
      <w:proofErr w:type="gramStart"/>
      <w:r w:rsidRPr="005C4CF4">
        <w:rPr>
          <w:rFonts w:ascii="Segoe UI" w:hAnsi="Segoe UI" w:cs="Segoe UI"/>
          <w:b w:val="0"/>
          <w:sz w:val="20"/>
          <w:szCs w:val="20"/>
        </w:rPr>
        <w:t>The</w:t>
      </w:r>
      <w:proofErr w:type="gramEnd"/>
      <w:r w:rsidRPr="005C4CF4">
        <w:rPr>
          <w:rFonts w:ascii="Segoe UI" w:hAnsi="Segoe UI" w:cs="Segoe UI"/>
          <w:b w:val="0"/>
          <w:sz w:val="20"/>
          <w:szCs w:val="20"/>
        </w:rPr>
        <w:t xml:space="preserve"> history of zoology in Western Australia. Part I. – Discoveries in the 17</w:t>
      </w:r>
      <w:r w:rsidRPr="005C4CF4">
        <w:rPr>
          <w:rFonts w:ascii="Segoe UI" w:hAnsi="Segoe UI" w:cs="Segoe UI"/>
          <w:b w:val="0"/>
          <w:sz w:val="20"/>
          <w:szCs w:val="20"/>
          <w:vertAlign w:val="superscript"/>
        </w:rPr>
        <w:t>th</w:t>
      </w:r>
      <w:r w:rsidRPr="005C4CF4">
        <w:rPr>
          <w:rFonts w:ascii="Segoe UI" w:hAnsi="Segoe UI" w:cs="Segoe UI"/>
          <w:b w:val="0"/>
          <w:sz w:val="20"/>
          <w:szCs w:val="20"/>
        </w:rPr>
        <w:t xml:space="preserve"> Century. </w:t>
      </w:r>
      <w:r w:rsidRPr="005C4CF4">
        <w:rPr>
          <w:rFonts w:ascii="Segoe UI" w:hAnsi="Segoe UI" w:cs="Segoe UI"/>
          <w:b w:val="0"/>
          <w:i/>
          <w:sz w:val="20"/>
          <w:szCs w:val="20"/>
        </w:rPr>
        <w:t>The Journal of the Natural History and Science Society of Western Australia</w:t>
      </w:r>
      <w:r w:rsidRPr="005C4CF4">
        <w:rPr>
          <w:rFonts w:ascii="Segoe UI" w:hAnsi="Segoe UI" w:cs="Segoe UI"/>
          <w:b w:val="0"/>
          <w:sz w:val="20"/>
          <w:szCs w:val="20"/>
        </w:rPr>
        <w:t xml:space="preserve"> 5:49-64.</w:t>
      </w:r>
    </w:p>
    <w:p w:rsidR="00A00493" w:rsidRPr="005C4CF4" w:rsidRDefault="009A724C">
      <w:pPr>
        <w:autoSpaceDE w:val="0"/>
        <w:autoSpaceDN w:val="0"/>
        <w:spacing w:after="0" w:line="300" w:lineRule="auto"/>
        <w:ind w:left="1418" w:hanging="1418"/>
        <w:jc w:val="both"/>
        <w:rPr>
          <w:rFonts w:ascii="Segoe UI" w:hAnsi="Segoe UI" w:cs="Segoe UI"/>
          <w:b/>
          <w:bCs/>
          <w:sz w:val="20"/>
          <w:szCs w:val="20"/>
          <w:lang w:val="en-US"/>
        </w:rPr>
      </w:pPr>
      <w:r w:rsidRPr="005C4CF4">
        <w:rPr>
          <w:rFonts w:ascii="Segoe UI" w:hAnsi="Segoe UI" w:cs="Segoe UI"/>
          <w:sz w:val="20"/>
          <w:szCs w:val="20"/>
          <w:lang w:val="en-US"/>
        </w:rPr>
        <w:t xml:space="preserve">Bain, K., Bencini, R., and Wayne, A. (in prep (a)) </w:t>
      </w:r>
      <w:proofErr w:type="gramStart"/>
      <w:r w:rsidRPr="005C4CF4">
        <w:rPr>
          <w:rFonts w:ascii="Segoe UI" w:hAnsi="Segoe UI" w:cs="Segoe UI"/>
          <w:color w:val="000000"/>
          <w:sz w:val="20"/>
          <w:szCs w:val="20"/>
        </w:rPr>
        <w:t>Predicting</w:t>
      </w:r>
      <w:proofErr w:type="gramEnd"/>
      <w:r w:rsidRPr="005C4CF4">
        <w:rPr>
          <w:rFonts w:ascii="Segoe UI" w:hAnsi="Segoe UI" w:cs="Segoe UI"/>
          <w:color w:val="000000"/>
          <w:sz w:val="20"/>
          <w:szCs w:val="20"/>
        </w:rPr>
        <w:t xml:space="preserve"> the occurrence of the Quokka </w:t>
      </w:r>
      <w:r w:rsidRPr="005C4CF4">
        <w:rPr>
          <w:rFonts w:ascii="Segoe UI" w:hAnsi="Segoe UI" w:cs="Segoe UI"/>
          <w:color w:val="000000"/>
          <w:sz w:val="20"/>
          <w:szCs w:val="20"/>
          <w:lang w:val="en-US"/>
        </w:rPr>
        <w:t>(</w:t>
      </w:r>
      <w:proofErr w:type="spellStart"/>
      <w:r w:rsidRPr="005C4CF4">
        <w:rPr>
          <w:rFonts w:ascii="Segoe UI" w:hAnsi="Segoe UI" w:cs="Segoe UI"/>
          <w:i/>
          <w:iCs/>
          <w:color w:val="000000"/>
          <w:sz w:val="20"/>
          <w:szCs w:val="20"/>
          <w:lang w:val="en-US"/>
        </w:rPr>
        <w:t>Setonix</w:t>
      </w:r>
      <w:proofErr w:type="spellEnd"/>
      <w:r w:rsidRPr="005C4CF4">
        <w:rPr>
          <w:rFonts w:ascii="Segoe UI" w:hAnsi="Segoe UI" w:cs="Segoe UI"/>
          <w:i/>
          <w:iCs/>
          <w:color w:val="000000"/>
          <w:sz w:val="20"/>
          <w:szCs w:val="20"/>
          <w:lang w:val="en-US"/>
        </w:rPr>
        <w:t xml:space="preserve"> </w:t>
      </w:r>
      <w:proofErr w:type="spellStart"/>
      <w:r w:rsidRPr="005C4CF4">
        <w:rPr>
          <w:rFonts w:ascii="Segoe UI" w:hAnsi="Segoe UI" w:cs="Segoe UI"/>
          <w:i/>
          <w:iCs/>
          <w:color w:val="000000"/>
          <w:sz w:val="20"/>
          <w:szCs w:val="20"/>
          <w:lang w:val="en-US"/>
        </w:rPr>
        <w:t>brachyurus</w:t>
      </w:r>
      <w:proofErr w:type="spellEnd"/>
      <w:r w:rsidRPr="005C4CF4">
        <w:rPr>
          <w:rFonts w:ascii="Segoe UI" w:hAnsi="Segoe UI" w:cs="Segoe UI"/>
          <w:color w:val="000000"/>
          <w:sz w:val="20"/>
          <w:szCs w:val="20"/>
          <w:lang w:val="en-US"/>
        </w:rPr>
        <w:t>)</w:t>
      </w:r>
      <w:r w:rsidRPr="005C4CF4">
        <w:rPr>
          <w:rFonts w:ascii="Segoe UI" w:hAnsi="Segoe UI" w:cs="Segoe UI"/>
          <w:color w:val="000000"/>
          <w:sz w:val="20"/>
          <w:szCs w:val="20"/>
        </w:rPr>
        <w:t xml:space="preserve"> in the southern forests of Western Australia: implications for management. Draft ms</w:t>
      </w:r>
    </w:p>
    <w:p w:rsidR="00A00493" w:rsidRPr="005C4CF4" w:rsidRDefault="009A724C">
      <w:pPr>
        <w:spacing w:after="0" w:line="300" w:lineRule="auto"/>
        <w:ind w:left="1418" w:hanging="1418"/>
        <w:jc w:val="both"/>
        <w:rPr>
          <w:rFonts w:ascii="Segoe UI" w:hAnsi="Segoe UI" w:cs="Segoe UI"/>
          <w:bCs/>
          <w:color w:val="000000"/>
          <w:sz w:val="20"/>
          <w:szCs w:val="20"/>
        </w:rPr>
      </w:pPr>
      <w:r w:rsidRPr="005C4CF4">
        <w:rPr>
          <w:rFonts w:ascii="Segoe UI" w:hAnsi="Segoe UI" w:cs="Segoe UI"/>
          <w:bCs/>
          <w:sz w:val="20"/>
          <w:szCs w:val="20"/>
        </w:rPr>
        <w:t xml:space="preserve">Bain, K., Bencini, and Wayne, A. </w:t>
      </w:r>
      <w:r w:rsidRPr="005C4CF4">
        <w:rPr>
          <w:rFonts w:ascii="Segoe UI" w:hAnsi="Segoe UI" w:cs="Segoe UI"/>
          <w:bCs/>
          <w:color w:val="000000"/>
          <w:sz w:val="20"/>
          <w:szCs w:val="20"/>
        </w:rPr>
        <w:t xml:space="preserve">(in prep (b)). </w:t>
      </w:r>
      <w:proofErr w:type="gramStart"/>
      <w:r w:rsidRPr="005C4CF4">
        <w:rPr>
          <w:rFonts w:ascii="Segoe UI" w:hAnsi="Segoe UI" w:cs="Segoe UI"/>
          <w:iCs/>
          <w:sz w:val="20"/>
          <w:szCs w:val="20"/>
        </w:rPr>
        <w:t>Quantitative determination of the abundance of quokka (</w:t>
      </w:r>
      <w:proofErr w:type="spellStart"/>
      <w:r w:rsidRPr="005C4CF4">
        <w:rPr>
          <w:rFonts w:ascii="Segoe UI" w:hAnsi="Segoe UI" w:cs="Segoe UI"/>
          <w:i/>
          <w:iCs/>
          <w:sz w:val="20"/>
          <w:szCs w:val="20"/>
        </w:rPr>
        <w:t>Setonix</w:t>
      </w:r>
      <w:proofErr w:type="spellEnd"/>
      <w:r w:rsidRPr="005C4CF4">
        <w:rPr>
          <w:rFonts w:ascii="Segoe UI" w:hAnsi="Segoe UI" w:cs="Segoe UI"/>
          <w:i/>
          <w:iCs/>
          <w:sz w:val="20"/>
          <w:szCs w:val="20"/>
        </w:rPr>
        <w:t xml:space="preserve"> </w:t>
      </w:r>
      <w:proofErr w:type="spellStart"/>
      <w:r w:rsidRPr="005C4CF4">
        <w:rPr>
          <w:rFonts w:ascii="Segoe UI" w:hAnsi="Segoe UI" w:cs="Segoe UI"/>
          <w:i/>
          <w:iCs/>
          <w:sz w:val="20"/>
          <w:szCs w:val="20"/>
        </w:rPr>
        <w:t>brachyurus</w:t>
      </w:r>
      <w:proofErr w:type="spellEnd"/>
      <w:r w:rsidRPr="005C4CF4">
        <w:rPr>
          <w:rFonts w:ascii="Segoe UI" w:hAnsi="Segoe UI" w:cs="Segoe UI"/>
          <w:iCs/>
          <w:sz w:val="20"/>
          <w:szCs w:val="20"/>
        </w:rPr>
        <w:t>) populations in the southern forests of Western Australia using relative abundance indices</w:t>
      </w:r>
      <w:r w:rsidRPr="005C4CF4">
        <w:rPr>
          <w:rFonts w:ascii="Segoe UI" w:hAnsi="Segoe UI" w:cs="Segoe UI"/>
          <w:bCs/>
          <w:sz w:val="20"/>
          <w:szCs w:val="20"/>
        </w:rPr>
        <w:t>.</w:t>
      </w:r>
      <w:proofErr w:type="gramEnd"/>
      <w:r w:rsidRPr="005C4CF4">
        <w:rPr>
          <w:rFonts w:ascii="Segoe UI" w:hAnsi="Segoe UI" w:cs="Segoe UI"/>
          <w:bCs/>
          <w:sz w:val="20"/>
          <w:szCs w:val="20"/>
        </w:rPr>
        <w:t xml:space="preserve"> </w:t>
      </w:r>
      <w:r w:rsidRPr="005C4CF4">
        <w:rPr>
          <w:rFonts w:ascii="Segoe UI" w:hAnsi="Segoe UI" w:cs="Segoe UI"/>
          <w:sz w:val="20"/>
          <w:szCs w:val="20"/>
          <w:lang w:val="en-US"/>
        </w:rPr>
        <w:t>Draft ms</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Bradshaw, S. D. (1991). </w:t>
      </w:r>
      <w:proofErr w:type="gramStart"/>
      <w:r w:rsidRPr="005C4CF4">
        <w:rPr>
          <w:rFonts w:ascii="Segoe UI" w:hAnsi="Segoe UI" w:cs="Segoe UI"/>
          <w:b w:val="0"/>
          <w:i/>
          <w:sz w:val="20"/>
          <w:szCs w:val="20"/>
        </w:rPr>
        <w:t>Rottnest Quokka Workshop.</w:t>
      </w:r>
      <w:proofErr w:type="gramEnd"/>
      <w:r w:rsidRPr="005C4CF4">
        <w:rPr>
          <w:rFonts w:ascii="Segoe UI" w:hAnsi="Segoe UI" w:cs="Segoe UI"/>
          <w:b w:val="0"/>
          <w:i/>
          <w:sz w:val="20"/>
          <w:szCs w:val="20"/>
        </w:rPr>
        <w:t xml:space="preserve"> An inquiry into the current status of the quokka, held in the Rottnest Research Station on 9-10 March, 1991. </w:t>
      </w:r>
      <w:r w:rsidRPr="005C4CF4">
        <w:rPr>
          <w:rFonts w:ascii="Segoe UI" w:hAnsi="Segoe UI" w:cs="Segoe UI"/>
          <w:b w:val="0"/>
          <w:sz w:val="20"/>
          <w:szCs w:val="20"/>
        </w:rPr>
        <w:t>Unpublished report prepared for the Rottnest Island Research Committee.</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Burrows, N. D., Ward, B. and Robinson, A. D. (1995).</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Jarrah forest fire history from stem analysis and anthropological evidence.</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Australian Forestry</w:t>
      </w:r>
      <w:r w:rsidRPr="005C4CF4">
        <w:rPr>
          <w:rFonts w:ascii="Segoe UI" w:hAnsi="Segoe UI" w:cs="Segoe UI"/>
          <w:b w:val="0"/>
          <w:sz w:val="20"/>
          <w:szCs w:val="20"/>
        </w:rPr>
        <w:t xml:space="preserve"> </w:t>
      </w:r>
      <w:r w:rsidRPr="005C4CF4">
        <w:rPr>
          <w:rFonts w:ascii="Segoe UI" w:hAnsi="Segoe UI" w:cs="Segoe UI"/>
          <w:sz w:val="20"/>
          <w:szCs w:val="20"/>
        </w:rPr>
        <w:t>58</w:t>
      </w:r>
      <w:r w:rsidRPr="005C4CF4">
        <w:rPr>
          <w:rFonts w:ascii="Segoe UI" w:hAnsi="Segoe UI" w:cs="Segoe UI"/>
          <w:b w:val="0"/>
          <w:sz w:val="20"/>
          <w:szCs w:val="20"/>
        </w:rPr>
        <w:t xml:space="preserve"> (1): 7-16.</w:t>
      </w:r>
    </w:p>
    <w:p w:rsidR="009A724C" w:rsidRPr="005C4CF4" w:rsidRDefault="009A724C" w:rsidP="003863A4">
      <w:pPr>
        <w:pStyle w:val="BodyText"/>
        <w:spacing w:before="0" w:after="0" w:line="300" w:lineRule="auto"/>
        <w:ind w:left="1418" w:hanging="1418"/>
        <w:rPr>
          <w:rFonts w:ascii="Segoe UI" w:hAnsi="Segoe UI" w:cs="Segoe UI"/>
          <w:sz w:val="20"/>
          <w:szCs w:val="20"/>
        </w:rPr>
      </w:pPr>
      <w:proofErr w:type="gramStart"/>
      <w:r w:rsidRPr="005C4CF4">
        <w:rPr>
          <w:rFonts w:ascii="Segoe UI" w:hAnsi="Segoe UI" w:cs="Segoe UI"/>
          <w:sz w:val="20"/>
          <w:szCs w:val="20"/>
        </w:rPr>
        <w:t>Chapman, T., Sims, C. and Mawson, P. (2011).</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Minimising Disease Risk in Wildlife Management.</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Standard Operating procedures for fauna translocation, monitoring and euthanasia in the field.</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3</w:t>
      </w:r>
      <w:r w:rsidRPr="005C4CF4">
        <w:rPr>
          <w:rFonts w:ascii="Segoe UI" w:hAnsi="Segoe UI" w:cs="Segoe UI"/>
          <w:sz w:val="20"/>
          <w:szCs w:val="20"/>
          <w:vertAlign w:val="superscript"/>
        </w:rPr>
        <w:t>rd</w:t>
      </w:r>
      <w:r w:rsidRPr="005C4CF4">
        <w:rPr>
          <w:rFonts w:ascii="Segoe UI" w:hAnsi="Segoe UI" w:cs="Segoe UI"/>
          <w:sz w:val="20"/>
          <w:szCs w:val="20"/>
        </w:rPr>
        <w:t xml:space="preserve"> edition.</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Department of Environment and Conservation, Perth.</w:t>
      </w:r>
      <w:proofErr w:type="gramEnd"/>
    </w:p>
    <w:p w:rsidR="00A00493" w:rsidRPr="005C4CF4" w:rsidRDefault="009A724C">
      <w:pPr>
        <w:pStyle w:val="BodyText"/>
        <w:spacing w:before="0" w:after="0" w:line="300" w:lineRule="auto"/>
        <w:ind w:left="1418" w:hanging="1418"/>
        <w:rPr>
          <w:rFonts w:ascii="Segoe UI" w:hAnsi="Segoe UI" w:cs="Segoe UI"/>
          <w:sz w:val="20"/>
          <w:szCs w:val="20"/>
        </w:rPr>
      </w:pPr>
      <w:proofErr w:type="gramStart"/>
      <w:r w:rsidRPr="005C4CF4">
        <w:rPr>
          <w:rFonts w:ascii="Segoe UI" w:hAnsi="Segoe UI" w:cs="Segoe UI"/>
          <w:iCs/>
          <w:sz w:val="20"/>
          <w:szCs w:val="20"/>
          <w:lang w:val="en-US"/>
        </w:rPr>
        <w:t>Comer, S., Tiller, C., Manson, W. and Dean, J. (2007).</w:t>
      </w:r>
      <w:proofErr w:type="gramEnd"/>
      <w:r w:rsidRPr="005C4CF4">
        <w:rPr>
          <w:rFonts w:ascii="Segoe UI" w:hAnsi="Segoe UI" w:cs="Segoe UI"/>
          <w:iCs/>
          <w:sz w:val="20"/>
          <w:szCs w:val="20"/>
          <w:lang w:val="en-US"/>
        </w:rPr>
        <w:t>  Noisy Scrub-bird Recovery Program &amp; Project Phoenix Annual Report 2007. Unpublished Report to the South Coast Threatened Birds Recovery Team and Environment Australia.</w:t>
      </w:r>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lang w:eastAsia="en-AU"/>
        </w:rPr>
      </w:pPr>
      <w:r w:rsidRPr="005C4CF4">
        <w:rPr>
          <w:rFonts w:ascii="Segoe UI" w:hAnsi="Segoe UI" w:cs="Segoe UI"/>
          <w:sz w:val="20"/>
          <w:szCs w:val="20"/>
        </w:rPr>
        <w:t>Commonwealth Scientific and Industrial Research Organisation (</w:t>
      </w:r>
      <w:r w:rsidRPr="005C4CF4">
        <w:rPr>
          <w:rFonts w:ascii="Segoe UI" w:hAnsi="Segoe UI" w:cs="Segoe UI"/>
          <w:sz w:val="20"/>
          <w:szCs w:val="20"/>
          <w:lang w:eastAsia="en-AU"/>
        </w:rPr>
        <w:t>CSIRO) (2009) Water yields and demands in south-west Western Australia. A report to the Australian Government from the CSIRO</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Conservation Commission of Western Australia (2004).</w:t>
      </w:r>
      <w:proofErr w:type="gramEnd"/>
      <w:r w:rsidRPr="005C4CF4">
        <w:rPr>
          <w:rFonts w:ascii="Segoe UI" w:hAnsi="Segoe UI" w:cs="Segoe UI"/>
          <w:b w:val="0"/>
          <w:sz w:val="20"/>
          <w:szCs w:val="20"/>
        </w:rPr>
        <w:t xml:space="preserve"> Forest Management Plan 2004-2013. </w:t>
      </w:r>
      <w:proofErr w:type="gramStart"/>
      <w:r w:rsidRPr="005C4CF4">
        <w:rPr>
          <w:rFonts w:ascii="Segoe UI" w:hAnsi="Segoe UI" w:cs="Segoe UI"/>
          <w:b w:val="0"/>
          <w:sz w:val="20"/>
          <w:szCs w:val="20"/>
        </w:rPr>
        <w:t>Conservation Commission of Western Australia.</w:t>
      </w:r>
      <w:proofErr w:type="gramEnd"/>
      <w:r w:rsidRPr="005C4CF4">
        <w:rPr>
          <w:rFonts w:ascii="Segoe UI" w:hAnsi="Segoe UI" w:cs="Segoe UI"/>
          <w:b w:val="0"/>
          <w:sz w:val="20"/>
          <w:szCs w:val="20"/>
        </w:rPr>
        <w:t xml:space="preserve"> Perth, Western Australia. </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Courtenay, J. &amp; T. Friend (2004). </w:t>
      </w:r>
      <w:r w:rsidRPr="005C4CF4">
        <w:rPr>
          <w:rFonts w:ascii="Segoe UI" w:hAnsi="Segoe UI" w:cs="Segoe UI"/>
          <w:b w:val="0"/>
          <w:i/>
          <w:iCs/>
          <w:sz w:val="20"/>
          <w:szCs w:val="20"/>
        </w:rPr>
        <w:t xml:space="preserve">Gilbert's Potoroo </w:t>
      </w:r>
      <w:r w:rsidRPr="005C4CF4">
        <w:rPr>
          <w:rFonts w:ascii="Segoe UI" w:hAnsi="Segoe UI" w:cs="Segoe UI"/>
          <w:b w:val="0"/>
          <w:sz w:val="20"/>
          <w:szCs w:val="20"/>
        </w:rPr>
        <w:t>(</w:t>
      </w:r>
      <w:proofErr w:type="spellStart"/>
      <w:r w:rsidRPr="005C4CF4">
        <w:rPr>
          <w:rFonts w:ascii="Segoe UI" w:hAnsi="Segoe UI" w:cs="Segoe UI"/>
          <w:b w:val="0"/>
          <w:sz w:val="20"/>
          <w:szCs w:val="20"/>
        </w:rPr>
        <w:t>Potorous</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gilbertii</w:t>
      </w:r>
      <w:proofErr w:type="spellEnd"/>
      <w:r w:rsidRPr="005C4CF4">
        <w:rPr>
          <w:rFonts w:ascii="Segoe UI" w:hAnsi="Segoe UI" w:cs="Segoe UI"/>
          <w:b w:val="0"/>
          <w:sz w:val="20"/>
          <w:szCs w:val="20"/>
        </w:rPr>
        <w:t>)</w:t>
      </w:r>
      <w:r w:rsidRPr="005C4CF4">
        <w:rPr>
          <w:rFonts w:ascii="Segoe UI" w:hAnsi="Segoe UI" w:cs="Segoe UI"/>
          <w:b w:val="0"/>
          <w:i/>
          <w:iCs/>
          <w:sz w:val="20"/>
          <w:szCs w:val="20"/>
        </w:rPr>
        <w:t xml:space="preserve"> Recovery Plan July 2003-June 2008</w:t>
      </w:r>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[Online].</w:t>
      </w:r>
      <w:proofErr w:type="gramEnd"/>
      <w:r w:rsidRPr="005C4CF4">
        <w:rPr>
          <w:rFonts w:ascii="Segoe UI" w:hAnsi="Segoe UI" w:cs="Segoe UI"/>
          <w:b w:val="0"/>
          <w:sz w:val="20"/>
          <w:szCs w:val="20"/>
        </w:rPr>
        <w:t xml:space="preserve"> Wanneroo, Western Australia: Threatened Species Unit, Department of Conservation and Land Management. Available from: </w:t>
      </w:r>
      <w:hyperlink r:id="rId17" w:history="1">
        <w:r w:rsidRPr="005C4CF4">
          <w:rPr>
            <w:rStyle w:val="Hyperlink"/>
            <w:rFonts w:ascii="Segoe UI" w:hAnsi="Segoe UI" w:cs="Segoe UI"/>
            <w:b w:val="0"/>
            <w:sz w:val="20"/>
            <w:szCs w:val="20"/>
          </w:rPr>
          <w:t>http://www.environment.gov.au/biodiversity/threatened/publications/recovery/p-gilbertii/index.html</w:t>
        </w:r>
      </w:hyperlink>
      <w:r w:rsidRPr="005C4CF4">
        <w:rPr>
          <w:rFonts w:ascii="Segoe UI" w:hAnsi="Segoe UI" w:cs="Segoe UI"/>
          <w:b w:val="0"/>
          <w:sz w:val="20"/>
          <w:szCs w:val="20"/>
        </w:rPr>
        <w:t>.</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Cronin, L. (1991). </w:t>
      </w:r>
      <w:proofErr w:type="gramStart"/>
      <w:r w:rsidRPr="005C4CF4">
        <w:rPr>
          <w:rFonts w:ascii="Segoe UI" w:hAnsi="Segoe UI" w:cs="Segoe UI"/>
          <w:b w:val="0"/>
          <w:i/>
          <w:iCs/>
          <w:sz w:val="20"/>
          <w:szCs w:val="20"/>
        </w:rPr>
        <w:t>Key Guide to Australian Mammals</w:t>
      </w:r>
      <w:r w:rsidRPr="005C4CF4">
        <w:rPr>
          <w:rFonts w:ascii="Segoe UI" w:hAnsi="Segoe UI" w:cs="Segoe UI"/>
          <w:b w:val="0"/>
          <w:sz w:val="20"/>
          <w:szCs w:val="20"/>
        </w:rPr>
        <w:t>.</w:t>
      </w:r>
      <w:proofErr w:type="gramEnd"/>
      <w:r w:rsidRPr="005C4CF4">
        <w:rPr>
          <w:rFonts w:ascii="Segoe UI" w:hAnsi="Segoe UI" w:cs="Segoe UI"/>
          <w:b w:val="0"/>
          <w:sz w:val="20"/>
          <w:szCs w:val="20"/>
        </w:rPr>
        <w:t xml:space="preserve"> Balgowlah, NSW: Reed Books.</w:t>
      </w:r>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rPr>
      </w:pPr>
      <w:r w:rsidRPr="005C4CF4">
        <w:rPr>
          <w:rFonts w:ascii="Segoe UI" w:hAnsi="Segoe UI" w:cs="Segoe UI"/>
          <w:sz w:val="20"/>
          <w:szCs w:val="20"/>
        </w:rPr>
        <w:lastRenderedPageBreak/>
        <w:t xml:space="preserve">Department of Conservation and Land Management (1991), </w:t>
      </w:r>
      <w:r w:rsidRPr="005C4CF4">
        <w:rPr>
          <w:rFonts w:ascii="Segoe UI" w:hAnsi="Segoe UI" w:cs="Segoe UI"/>
          <w:i/>
          <w:iCs/>
          <w:sz w:val="20"/>
          <w:szCs w:val="20"/>
        </w:rPr>
        <w:t xml:space="preserve">Policy statement No. 33 </w:t>
      </w:r>
      <w:r w:rsidRPr="005C4CF4">
        <w:rPr>
          <w:rFonts w:ascii="Segoe UI" w:hAnsi="Segoe UI" w:cs="Segoe UI"/>
          <w:bCs/>
          <w:i/>
          <w:sz w:val="20"/>
          <w:szCs w:val="20"/>
          <w:lang w:eastAsia="en-AU"/>
        </w:rPr>
        <w:t>Conservation of threatened and specially protected fauna in the wild</w:t>
      </w:r>
      <w:r w:rsidRPr="005C4CF4">
        <w:rPr>
          <w:rFonts w:ascii="Segoe UI" w:hAnsi="Segoe UI" w:cs="Segoe UI"/>
          <w:sz w:val="20"/>
          <w:szCs w:val="20"/>
        </w:rPr>
        <w:t>, Department of Conservation and Land Management, Perth.</w:t>
      </w:r>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rPr>
      </w:pPr>
      <w:proofErr w:type="gramStart"/>
      <w:r w:rsidRPr="005C4CF4">
        <w:rPr>
          <w:rFonts w:ascii="Segoe UI" w:hAnsi="Segoe UI" w:cs="Segoe UI"/>
          <w:sz w:val="20"/>
          <w:szCs w:val="20"/>
        </w:rPr>
        <w:t xml:space="preserve">Department of Conservation and Land Management (1992), </w:t>
      </w:r>
      <w:r w:rsidRPr="005C4CF4">
        <w:rPr>
          <w:rFonts w:ascii="Segoe UI" w:hAnsi="Segoe UI" w:cs="Segoe UI"/>
          <w:i/>
          <w:iCs/>
          <w:sz w:val="20"/>
          <w:szCs w:val="20"/>
        </w:rPr>
        <w:t>Policy statement No. 44</w:t>
      </w:r>
      <w:r w:rsidRPr="005C4CF4">
        <w:rPr>
          <w:rFonts w:ascii="Segoe UI" w:hAnsi="Segoe UI" w:cs="Segoe UI"/>
          <w:bCs/>
          <w:i/>
          <w:sz w:val="20"/>
          <w:szCs w:val="20"/>
          <w:lang w:eastAsia="en-AU"/>
        </w:rPr>
        <w:t xml:space="preserve"> </w:t>
      </w:r>
      <w:r w:rsidRPr="005C4CF4">
        <w:rPr>
          <w:rFonts w:ascii="Segoe UI" w:hAnsi="Segoe UI" w:cs="Segoe UI"/>
          <w:i/>
          <w:sz w:val="20"/>
          <w:szCs w:val="20"/>
          <w:lang w:eastAsia="en-AU"/>
        </w:rPr>
        <w:t>Wildlife Management Programs</w:t>
      </w:r>
      <w:r w:rsidRPr="005C4CF4">
        <w:rPr>
          <w:rFonts w:ascii="Segoe UI" w:hAnsi="Segoe UI" w:cs="Segoe UI"/>
          <w:sz w:val="20"/>
          <w:szCs w:val="20"/>
        </w:rPr>
        <w:t>, Department of Conservation and Land Management, Perth.</w:t>
      </w:r>
      <w:proofErr w:type="gramEnd"/>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rPr>
      </w:pPr>
      <w:r w:rsidRPr="005C4CF4">
        <w:rPr>
          <w:rFonts w:ascii="Segoe UI" w:hAnsi="Segoe UI" w:cs="Segoe UI"/>
          <w:sz w:val="20"/>
          <w:szCs w:val="20"/>
        </w:rPr>
        <w:t xml:space="preserve">Department of Conservation and Land Management (1994), </w:t>
      </w:r>
      <w:r w:rsidRPr="005C4CF4">
        <w:rPr>
          <w:rFonts w:ascii="Segoe UI" w:hAnsi="Segoe UI" w:cs="Segoe UI"/>
          <w:i/>
          <w:iCs/>
          <w:sz w:val="20"/>
          <w:szCs w:val="20"/>
        </w:rPr>
        <w:t>Policy statement No. 50</w:t>
      </w:r>
      <w:r w:rsidRPr="005C4CF4">
        <w:rPr>
          <w:rFonts w:ascii="Segoe UI" w:hAnsi="Segoe UI" w:cs="Segoe UI"/>
          <w:bCs/>
          <w:i/>
          <w:sz w:val="20"/>
          <w:szCs w:val="20"/>
          <w:lang w:eastAsia="en-AU"/>
        </w:rPr>
        <w:t xml:space="preserve"> </w:t>
      </w:r>
      <w:r w:rsidR="005A0182" w:rsidRPr="005C4CF4">
        <w:rPr>
          <w:rFonts w:ascii="Segoe UI" w:hAnsi="Segoe UI" w:cs="Segoe UI"/>
          <w:i/>
          <w:color w:val="000000"/>
          <w:sz w:val="20"/>
          <w:szCs w:val="20"/>
        </w:rPr>
        <w:t>Setting priorities for the conservation of Western Australia's threatened flora and fauna</w:t>
      </w:r>
      <w:r w:rsidRPr="005C4CF4">
        <w:rPr>
          <w:rFonts w:ascii="Segoe UI" w:hAnsi="Segoe UI" w:cs="Segoe UI"/>
          <w:sz w:val="20"/>
          <w:szCs w:val="20"/>
        </w:rPr>
        <w:t>, Department of Conservation and Land Management, Perth.</w:t>
      </w:r>
    </w:p>
    <w:p w:rsidR="00A00493" w:rsidRPr="005C4CF4" w:rsidRDefault="009A724C">
      <w:pPr>
        <w:pStyle w:val="PdeTtext"/>
        <w:spacing w:after="0" w:line="300" w:lineRule="auto"/>
        <w:ind w:left="1418" w:hanging="1418"/>
        <w:rPr>
          <w:rStyle w:val="HTMLCite"/>
          <w:rFonts w:ascii="Segoe UI" w:hAnsi="Segoe UI" w:cs="Segoe UI"/>
          <w:b w:val="0"/>
          <w:color w:val="auto"/>
          <w:sz w:val="20"/>
          <w:szCs w:val="20"/>
        </w:rPr>
      </w:pPr>
      <w:proofErr w:type="gramStart"/>
      <w:r w:rsidRPr="005C4CF4">
        <w:rPr>
          <w:rFonts w:ascii="Segoe UI" w:hAnsi="Segoe UI" w:cs="Segoe UI"/>
          <w:b w:val="0"/>
          <w:sz w:val="20"/>
          <w:szCs w:val="20"/>
        </w:rPr>
        <w:t>Department of Conservation and Land Management (1995).</w:t>
      </w:r>
      <w:proofErr w:type="gramEnd"/>
      <w:r w:rsidRPr="005C4CF4">
        <w:rPr>
          <w:rFonts w:ascii="Segoe UI" w:hAnsi="Segoe UI" w:cs="Segoe UI"/>
          <w:b w:val="0"/>
          <w:sz w:val="20"/>
          <w:szCs w:val="20"/>
        </w:rPr>
        <w:t xml:space="preserve"> </w:t>
      </w:r>
      <w:proofErr w:type="gramStart"/>
      <w:r w:rsidRPr="005C4CF4">
        <w:rPr>
          <w:rFonts w:ascii="Segoe UI" w:hAnsi="Segoe UI" w:cs="Segoe UI"/>
          <w:b w:val="0"/>
          <w:i/>
          <w:sz w:val="20"/>
          <w:szCs w:val="20"/>
        </w:rPr>
        <w:t>Policy Statement No. 29</w:t>
      </w:r>
      <w:r w:rsidRPr="005C4CF4">
        <w:rPr>
          <w:rFonts w:ascii="Segoe UI" w:hAnsi="Segoe UI" w:cs="Segoe UI"/>
          <w:b w:val="0"/>
          <w:sz w:val="20"/>
          <w:szCs w:val="20"/>
        </w:rPr>
        <w:t xml:space="preserve"> </w:t>
      </w:r>
      <w:r w:rsidRPr="005C4CF4">
        <w:rPr>
          <w:rFonts w:ascii="Segoe UI" w:hAnsi="Segoe UI" w:cs="Segoe UI"/>
          <w:b w:val="0"/>
          <w:i/>
          <w:iCs/>
          <w:sz w:val="20"/>
          <w:szCs w:val="20"/>
        </w:rPr>
        <w:t>Translocation of Threatened Flora and Fauna</w:t>
      </w:r>
      <w:r w:rsidR="005A0182" w:rsidRPr="005C4CF4">
        <w:rPr>
          <w:rFonts w:ascii="Segoe UI" w:hAnsi="Segoe UI" w:cs="Segoe UI"/>
          <w:b w:val="0"/>
          <w:sz w:val="20"/>
          <w:szCs w:val="20"/>
        </w:rPr>
        <w:t>, Department of Conservation and Land Management, Perth.</w:t>
      </w:r>
      <w:proofErr w:type="gramEnd"/>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rPr>
      </w:pPr>
      <w:r w:rsidRPr="005C4CF4">
        <w:rPr>
          <w:rFonts w:ascii="Segoe UI" w:hAnsi="Segoe UI" w:cs="Segoe UI"/>
          <w:sz w:val="20"/>
          <w:szCs w:val="20"/>
        </w:rPr>
        <w:t xml:space="preserve">Department of Conservation and Land Management (1998), </w:t>
      </w:r>
      <w:r w:rsidRPr="005C4CF4">
        <w:rPr>
          <w:rFonts w:ascii="Segoe UI" w:hAnsi="Segoe UI" w:cs="Segoe UI"/>
          <w:i/>
          <w:iCs/>
          <w:sz w:val="20"/>
          <w:szCs w:val="20"/>
        </w:rPr>
        <w:t>Policy statement No. 3</w:t>
      </w:r>
      <w:r w:rsidRPr="005C4CF4">
        <w:rPr>
          <w:rFonts w:ascii="Segoe UI" w:hAnsi="Segoe UI" w:cs="Segoe UI"/>
          <w:bCs/>
          <w:i/>
          <w:sz w:val="20"/>
          <w:szCs w:val="20"/>
          <w:lang w:eastAsia="en-AU"/>
        </w:rPr>
        <w:t xml:space="preserve"> </w:t>
      </w:r>
      <w:r w:rsidRPr="005C4CF4">
        <w:rPr>
          <w:rFonts w:ascii="Segoe UI" w:hAnsi="Segoe UI" w:cs="Segoe UI"/>
          <w:i/>
          <w:sz w:val="20"/>
          <w:szCs w:val="20"/>
        </w:rPr>
        <w:t>Management of Phytophthora and disease caused by it</w:t>
      </w:r>
      <w:r w:rsidRPr="005C4CF4">
        <w:rPr>
          <w:rFonts w:ascii="Segoe UI" w:hAnsi="Segoe UI" w:cs="Segoe UI"/>
          <w:sz w:val="20"/>
          <w:szCs w:val="20"/>
        </w:rPr>
        <w:t>, Department of Conservation and Land Management, Perth.</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Department of Environment and Conservation (2008a).</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Wellington National Park Westralia Conservation Park and Wellington Discovery Forest.</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Department of Environment and Conservation, Perth.</w:t>
      </w:r>
      <w:proofErr w:type="gramEnd"/>
    </w:p>
    <w:p w:rsidR="00A00493" w:rsidRPr="005C4CF4" w:rsidRDefault="009A724C">
      <w:pPr>
        <w:spacing w:after="0" w:line="300" w:lineRule="auto"/>
        <w:ind w:left="1418" w:hanging="1418"/>
        <w:jc w:val="both"/>
        <w:rPr>
          <w:rFonts w:ascii="Segoe UI" w:hAnsi="Segoe UI" w:cs="Segoe UI"/>
          <w:sz w:val="20"/>
          <w:szCs w:val="20"/>
        </w:rPr>
      </w:pPr>
      <w:r w:rsidRPr="005C4CF4">
        <w:rPr>
          <w:rFonts w:ascii="Segoe UI" w:hAnsi="Segoe UI" w:cs="Segoe UI"/>
          <w:sz w:val="20"/>
          <w:szCs w:val="20"/>
        </w:rPr>
        <w:t xml:space="preserve">Department of Environment and Conservation (2008b) Western Shield Fauna Recovery Program Draft Interim Strategic Plan 2009-2010. </w:t>
      </w:r>
      <w:proofErr w:type="gramStart"/>
      <w:r w:rsidRPr="005C4CF4">
        <w:rPr>
          <w:rFonts w:ascii="Segoe UI" w:hAnsi="Segoe UI" w:cs="Segoe UI"/>
          <w:sz w:val="20"/>
          <w:szCs w:val="20"/>
        </w:rPr>
        <w:t>Unpublished report Department of Environment and Conservation, Perth.</w:t>
      </w:r>
      <w:proofErr w:type="gramEnd"/>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rPr>
      </w:pPr>
      <w:proofErr w:type="gramStart"/>
      <w:r w:rsidRPr="005C4CF4">
        <w:rPr>
          <w:rFonts w:ascii="Segoe UI" w:hAnsi="Segoe UI" w:cs="Segoe UI"/>
          <w:sz w:val="20"/>
          <w:szCs w:val="20"/>
        </w:rPr>
        <w:t>Department of Environment and Conservation (2008c).</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Walpole Wilderness and adjacent Parks and Reserves Management Plan.</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Department of Environment and Conservation, Perth.</w:t>
      </w:r>
      <w:proofErr w:type="gramEnd"/>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lang w:eastAsia="en-AU"/>
        </w:rPr>
      </w:pPr>
      <w:r w:rsidRPr="005C4CF4">
        <w:rPr>
          <w:rFonts w:ascii="Segoe UI" w:hAnsi="Segoe UI" w:cs="Segoe UI"/>
          <w:sz w:val="20"/>
          <w:szCs w:val="20"/>
          <w:lang w:eastAsia="en-AU"/>
        </w:rPr>
        <w:t>Department of Environment and Conservation (2009a), Guidelines for Protection of the Values of Informal Reserves and Fauna Habitat Zones</w:t>
      </w:r>
      <w:r w:rsidRPr="005C4CF4">
        <w:rPr>
          <w:rFonts w:ascii="Segoe UI" w:hAnsi="Segoe UI" w:cs="Segoe UI"/>
          <w:i/>
          <w:iCs/>
          <w:sz w:val="20"/>
          <w:szCs w:val="20"/>
          <w:lang w:eastAsia="en-AU"/>
        </w:rPr>
        <w:t xml:space="preserve">, </w:t>
      </w:r>
      <w:r w:rsidRPr="005C4CF4">
        <w:rPr>
          <w:rFonts w:ascii="Segoe UI" w:hAnsi="Segoe UI" w:cs="Segoe UI"/>
          <w:sz w:val="20"/>
          <w:szCs w:val="20"/>
          <w:lang w:eastAsia="en-AU"/>
        </w:rPr>
        <w:t>Department of Environment and Conservation, Sustainable Forest Management Series, SFM Guideline No. 4.</w:t>
      </w:r>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rPr>
      </w:pPr>
      <w:proofErr w:type="gramStart"/>
      <w:r w:rsidRPr="005C4CF4">
        <w:rPr>
          <w:rFonts w:ascii="Segoe UI" w:hAnsi="Segoe UI" w:cs="Segoe UI"/>
          <w:sz w:val="20"/>
          <w:szCs w:val="20"/>
        </w:rPr>
        <w:t>Department of Environment and Conservation (2009b).</w:t>
      </w:r>
      <w:proofErr w:type="gramEnd"/>
      <w:r w:rsidRPr="005C4CF4">
        <w:rPr>
          <w:rFonts w:ascii="Segoe UI" w:hAnsi="Segoe UI" w:cs="Segoe UI"/>
          <w:sz w:val="20"/>
          <w:szCs w:val="20"/>
        </w:rPr>
        <w:t xml:space="preserve"> South Coast Regional Fire Management Plan 2009-2014. </w:t>
      </w:r>
      <w:proofErr w:type="gramStart"/>
      <w:r w:rsidRPr="005C4CF4">
        <w:rPr>
          <w:rFonts w:ascii="Segoe UI" w:hAnsi="Segoe UI" w:cs="Segoe UI"/>
          <w:sz w:val="20"/>
          <w:szCs w:val="20"/>
        </w:rPr>
        <w:t>Unpublished Report.</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Department of Environment and Conservation, Perth.</w:t>
      </w:r>
      <w:proofErr w:type="gramEnd"/>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rPr>
      </w:pPr>
      <w:r w:rsidRPr="005C4CF4">
        <w:rPr>
          <w:rFonts w:ascii="Segoe UI" w:hAnsi="Segoe UI" w:cs="Segoe UI"/>
          <w:sz w:val="20"/>
          <w:szCs w:val="20"/>
        </w:rPr>
        <w:t xml:space="preserve">Department of Environment and Conservation (2009c) South Coast Threatened Birds Recovery Plan 2009-2019. </w:t>
      </w:r>
      <w:proofErr w:type="gramStart"/>
      <w:r w:rsidRPr="005C4CF4">
        <w:rPr>
          <w:rFonts w:ascii="Segoe UI" w:hAnsi="Segoe UI" w:cs="Segoe UI"/>
          <w:sz w:val="20"/>
          <w:szCs w:val="20"/>
        </w:rPr>
        <w:t>Department of Environment and Conservation, Perth, Western Australia.</w:t>
      </w:r>
      <w:proofErr w:type="gramEnd"/>
    </w:p>
    <w:p w:rsidR="00A00493" w:rsidRPr="005C4CF4" w:rsidRDefault="009A724C">
      <w:pPr>
        <w:tabs>
          <w:tab w:val="left" w:pos="1418"/>
        </w:tabs>
        <w:autoSpaceDE w:val="0"/>
        <w:autoSpaceDN w:val="0"/>
        <w:adjustRightInd w:val="0"/>
        <w:spacing w:after="0" w:line="300" w:lineRule="auto"/>
        <w:ind w:left="1418" w:hanging="1418"/>
        <w:jc w:val="both"/>
        <w:rPr>
          <w:rFonts w:ascii="Segoe UI" w:hAnsi="Segoe UI" w:cs="Segoe UI"/>
          <w:sz w:val="20"/>
          <w:szCs w:val="20"/>
          <w:lang w:eastAsia="en-AU"/>
        </w:rPr>
      </w:pPr>
      <w:proofErr w:type="gramStart"/>
      <w:r w:rsidRPr="005C4CF4">
        <w:rPr>
          <w:rFonts w:ascii="Segoe UI" w:hAnsi="Segoe UI" w:cs="Segoe UI"/>
          <w:sz w:val="20"/>
          <w:szCs w:val="20"/>
          <w:lang w:eastAsia="en-AU"/>
        </w:rPr>
        <w:t>Department of Environment and Conservation (2010).</w:t>
      </w:r>
      <w:proofErr w:type="gramEnd"/>
      <w:r w:rsidRPr="005C4CF4">
        <w:rPr>
          <w:rFonts w:ascii="Segoe UI" w:hAnsi="Segoe UI" w:cs="Segoe UI"/>
          <w:sz w:val="20"/>
          <w:szCs w:val="20"/>
          <w:lang w:eastAsia="en-AU"/>
        </w:rPr>
        <w:t xml:space="preserve"> </w:t>
      </w:r>
      <w:proofErr w:type="gramStart"/>
      <w:r w:rsidRPr="005C4CF4">
        <w:rPr>
          <w:rFonts w:ascii="Segoe UI" w:hAnsi="Segoe UI" w:cs="Segoe UI"/>
          <w:sz w:val="20"/>
          <w:szCs w:val="20"/>
          <w:lang w:eastAsia="en-AU"/>
        </w:rPr>
        <w:t>Guidelines for the Selection of Fauna Habitat Zones, Department of Environment and Conservation, Sustainable Forest Management Series, SFM Guideline No. 6.</w:t>
      </w:r>
      <w:proofErr w:type="gramEnd"/>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rPr>
      </w:pPr>
      <w:r w:rsidRPr="005C4CF4">
        <w:rPr>
          <w:rFonts w:ascii="Segoe UI" w:hAnsi="Segoe UI" w:cs="Segoe UI"/>
          <w:sz w:val="20"/>
          <w:szCs w:val="20"/>
        </w:rPr>
        <w:t xml:space="preserve">Department of Environment and Conservation (2011), Protocols for Measuring and Reporting on the Key Performance Indicators of the </w:t>
      </w:r>
      <w:r w:rsidRPr="005C4CF4">
        <w:rPr>
          <w:rFonts w:ascii="Segoe UI" w:hAnsi="Segoe UI" w:cs="Segoe UI"/>
          <w:i/>
          <w:iCs/>
          <w:sz w:val="20"/>
          <w:szCs w:val="20"/>
        </w:rPr>
        <w:t>Forest Management Plan 2004-2013</w:t>
      </w:r>
      <w:r w:rsidRPr="005C4CF4">
        <w:rPr>
          <w:rFonts w:ascii="Segoe UI" w:hAnsi="Segoe UI" w:cs="Segoe UI"/>
          <w:sz w:val="20"/>
          <w:szCs w:val="20"/>
        </w:rPr>
        <w:t xml:space="preserve">, Department of Environment and Conservation, Sustainable Forest Management Series, SFM Manual No. 2. </w:t>
      </w:r>
    </w:p>
    <w:p w:rsidR="00093D77" w:rsidRPr="005C4CF4" w:rsidRDefault="009A724C" w:rsidP="00093D77">
      <w:pPr>
        <w:spacing w:after="0" w:line="300" w:lineRule="auto"/>
        <w:ind w:left="1418" w:hanging="1418"/>
        <w:jc w:val="both"/>
        <w:rPr>
          <w:rFonts w:ascii="Segoe UI" w:hAnsi="Segoe UI" w:cs="Segoe UI"/>
          <w:sz w:val="20"/>
          <w:szCs w:val="20"/>
        </w:rPr>
      </w:pPr>
      <w:proofErr w:type="gramStart"/>
      <w:r w:rsidRPr="005C4CF4">
        <w:rPr>
          <w:rFonts w:ascii="Segoe UI" w:hAnsi="Segoe UI" w:cs="Segoe UI"/>
          <w:sz w:val="20"/>
          <w:szCs w:val="20"/>
          <w:lang w:eastAsia="en-AU"/>
        </w:rPr>
        <w:t xml:space="preserve">Department of Environment and Conservation (2012), </w:t>
      </w:r>
      <w:proofErr w:type="spellStart"/>
      <w:r w:rsidRPr="005C4CF4">
        <w:rPr>
          <w:rFonts w:ascii="Segoe UI" w:hAnsi="Segoe UI" w:cs="Segoe UI"/>
          <w:sz w:val="20"/>
          <w:szCs w:val="20"/>
          <w:lang w:eastAsia="en-AU"/>
        </w:rPr>
        <w:t>Perup</w:t>
      </w:r>
      <w:proofErr w:type="spellEnd"/>
      <w:r w:rsidRPr="005C4CF4">
        <w:rPr>
          <w:rFonts w:ascii="Segoe UI" w:hAnsi="Segoe UI" w:cs="Segoe UI"/>
          <w:sz w:val="20"/>
          <w:szCs w:val="20"/>
          <w:lang w:eastAsia="en-AU"/>
        </w:rPr>
        <w:t xml:space="preserve"> management plan 2012, Department of Environment and Conservation, Perth.</w:t>
      </w:r>
      <w:proofErr w:type="gramEnd"/>
      <w:r w:rsidRPr="005C4CF4">
        <w:rPr>
          <w:rFonts w:ascii="Segoe UI" w:hAnsi="Segoe UI" w:cs="Segoe UI"/>
          <w:sz w:val="20"/>
          <w:szCs w:val="20"/>
        </w:rPr>
        <w:t xml:space="preserve"> </w:t>
      </w:r>
    </w:p>
    <w:p w:rsidR="00A00493" w:rsidRPr="005C4CF4" w:rsidRDefault="009A724C">
      <w:pPr>
        <w:spacing w:after="0" w:line="300" w:lineRule="auto"/>
        <w:ind w:left="1418" w:hanging="1418"/>
        <w:jc w:val="both"/>
        <w:rPr>
          <w:rFonts w:ascii="Segoe UI" w:hAnsi="Segoe UI" w:cs="Segoe UI"/>
          <w:sz w:val="20"/>
          <w:szCs w:val="20"/>
        </w:rPr>
      </w:pPr>
      <w:proofErr w:type="gramStart"/>
      <w:r w:rsidRPr="005C4CF4">
        <w:rPr>
          <w:rFonts w:ascii="Segoe UI" w:hAnsi="Segoe UI" w:cs="Segoe UI"/>
          <w:sz w:val="20"/>
          <w:szCs w:val="20"/>
        </w:rPr>
        <w:t>Department of the Environment, Water, Heritage and the Arts (2008</w:t>
      </w:r>
      <w:r w:rsidR="00CF72E0" w:rsidRPr="005C4CF4">
        <w:rPr>
          <w:rFonts w:ascii="Segoe UI" w:hAnsi="Segoe UI" w:cs="Segoe UI"/>
          <w:sz w:val="20"/>
          <w:szCs w:val="20"/>
        </w:rPr>
        <w:t>a</w:t>
      </w:r>
      <w:r w:rsidRPr="005C4CF4">
        <w:rPr>
          <w:rFonts w:ascii="Segoe UI" w:hAnsi="Segoe UI" w:cs="Segoe UI"/>
          <w:sz w:val="20"/>
          <w:szCs w:val="20"/>
        </w:rPr>
        <w:t>).</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Recovery Planning Compliance Checklist for Legislative and Process Requirements.</w:t>
      </w:r>
      <w:proofErr w:type="gramEnd"/>
      <w:r w:rsidRPr="005C4CF4">
        <w:rPr>
          <w:rFonts w:ascii="Segoe UI" w:hAnsi="Segoe UI" w:cs="Segoe UI"/>
          <w:sz w:val="20"/>
          <w:szCs w:val="20"/>
        </w:rPr>
        <w:t xml:space="preserve"> Available from: </w:t>
      </w:r>
      <w:hyperlink r:id="rId18" w:history="1">
        <w:r w:rsidRPr="005C4CF4">
          <w:rPr>
            <w:rStyle w:val="Hyperlink"/>
            <w:rFonts w:ascii="Segoe UI" w:hAnsi="Segoe UI" w:cs="Segoe UI"/>
            <w:sz w:val="20"/>
            <w:szCs w:val="20"/>
          </w:rPr>
          <w:t>http://www.environment.gov.au/biodiversity/threatened/publications/recovery/guidelines/pubs/recovery-checklist.pdf</w:t>
        </w:r>
      </w:hyperlink>
      <w:r w:rsidRPr="005C4CF4">
        <w:rPr>
          <w:rFonts w:ascii="Segoe UI" w:hAnsi="Segoe UI" w:cs="Segoe UI"/>
          <w:sz w:val="20"/>
          <w:szCs w:val="20"/>
        </w:rPr>
        <w:t xml:space="preserve"> (accessed February 2012).</w:t>
      </w:r>
    </w:p>
    <w:p w:rsidR="00240E54" w:rsidRPr="005C4CF4" w:rsidRDefault="00240E54">
      <w:pPr>
        <w:spacing w:after="0" w:line="300" w:lineRule="auto"/>
        <w:ind w:left="1418" w:hanging="1418"/>
        <w:jc w:val="both"/>
        <w:rPr>
          <w:rFonts w:ascii="Segoe UI" w:hAnsi="Segoe UI" w:cs="Segoe UI"/>
          <w:sz w:val="20"/>
          <w:szCs w:val="20"/>
        </w:rPr>
      </w:pPr>
      <w:proofErr w:type="gramStart"/>
      <w:r w:rsidRPr="005C4CF4">
        <w:rPr>
          <w:rFonts w:ascii="Segoe UI" w:hAnsi="Segoe UI" w:cs="Segoe UI"/>
          <w:sz w:val="20"/>
          <w:szCs w:val="20"/>
        </w:rPr>
        <w:t>Department of the Environment, Water, Heritage and the Arts (2008b).</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Threat Abatement Plan for Predation by the European Red Fox.</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Department of the Environment, Water, Heritage and the Arts, Canberra, ACT.</w:t>
      </w:r>
      <w:proofErr w:type="gramEnd"/>
    </w:p>
    <w:p w:rsidR="00240E54" w:rsidRPr="005C4CF4" w:rsidRDefault="00240E54">
      <w:pPr>
        <w:spacing w:after="0" w:line="300" w:lineRule="auto"/>
        <w:ind w:left="1418" w:hanging="1418"/>
        <w:jc w:val="both"/>
        <w:rPr>
          <w:rFonts w:ascii="Segoe UI" w:hAnsi="Segoe UI" w:cs="Segoe UI"/>
          <w:sz w:val="20"/>
          <w:szCs w:val="20"/>
        </w:rPr>
      </w:pPr>
      <w:proofErr w:type="gramStart"/>
      <w:r w:rsidRPr="005C4CF4">
        <w:rPr>
          <w:rFonts w:ascii="Segoe UI" w:hAnsi="Segoe UI" w:cs="Segoe UI"/>
          <w:sz w:val="20"/>
          <w:szCs w:val="20"/>
        </w:rPr>
        <w:lastRenderedPageBreak/>
        <w:t>Department of the Environment, Water, Heritage and the Arts (2008c).</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Threat Abatement Plan for Predation by Feral Cats.</w:t>
      </w:r>
      <w:proofErr w:type="gramEnd"/>
      <w:r w:rsidRPr="005C4CF4">
        <w:rPr>
          <w:rFonts w:ascii="Segoe UI" w:hAnsi="Segoe UI" w:cs="Segoe UI"/>
          <w:sz w:val="20"/>
          <w:szCs w:val="20"/>
        </w:rPr>
        <w:t xml:space="preserve"> </w:t>
      </w:r>
      <w:proofErr w:type="gramStart"/>
      <w:r w:rsidRPr="005C4CF4">
        <w:rPr>
          <w:rFonts w:ascii="Segoe UI" w:hAnsi="Segoe UI" w:cs="Segoe UI"/>
          <w:sz w:val="20"/>
          <w:szCs w:val="20"/>
        </w:rPr>
        <w:t>Department of the Environment, Water, Heritage and the Arts, Canberra, ACT.</w:t>
      </w:r>
      <w:proofErr w:type="gramEnd"/>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Department of Sustainability, Environment, Water, Population and Communities (2011).</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EPBC Act Survey guidelines for Australia’s threatened mammals.</w:t>
      </w:r>
      <w:proofErr w:type="gramEnd"/>
      <w:r w:rsidRPr="005C4CF4">
        <w:rPr>
          <w:rFonts w:ascii="Segoe UI" w:hAnsi="Segoe UI" w:cs="Segoe UI"/>
          <w:sz w:val="20"/>
          <w:szCs w:val="20"/>
        </w:rPr>
        <w:t xml:space="preserve"> </w:t>
      </w:r>
      <w:hyperlink r:id="rId19" w:history="1">
        <w:r w:rsidRPr="005C4CF4">
          <w:rPr>
            <w:rStyle w:val="Hyperlink"/>
            <w:rFonts w:ascii="Segoe UI" w:hAnsi="Segoe UI" w:cs="Segoe UI"/>
            <w:b w:val="0"/>
            <w:sz w:val="20"/>
            <w:szCs w:val="20"/>
          </w:rPr>
          <w:t>http://www.environment.gov.au/epbc/publications/pubs/survey-guidelines-mammals.pdf accessed 2012</w:t>
        </w:r>
      </w:hyperlink>
      <w:r w:rsidRPr="005C4CF4">
        <w:rPr>
          <w:rFonts w:ascii="Segoe UI" w:hAnsi="Segoe UI" w:cs="Segoe UI"/>
          <w:b w:val="0"/>
          <w:sz w:val="20"/>
          <w:szCs w:val="20"/>
        </w:rPr>
        <w:t xml:space="preserve">. </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Department of Sustainability, Environment, Water, Population and Communities (2012).</w:t>
      </w:r>
      <w:proofErr w:type="gramEnd"/>
      <w:r w:rsidRPr="005C4CF4">
        <w:rPr>
          <w:rFonts w:ascii="Segoe UI" w:hAnsi="Segoe UI" w:cs="Segoe UI"/>
          <w:b w:val="0"/>
          <w:sz w:val="20"/>
          <w:szCs w:val="20"/>
        </w:rPr>
        <w:t xml:space="preserve"> </w:t>
      </w:r>
      <w:proofErr w:type="spellStart"/>
      <w:proofErr w:type="gram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Quokka SPRAT Profile, Department of the Environment, Water, Heritage and the Arts, Canberra.</w:t>
      </w:r>
      <w:proofErr w:type="gramEnd"/>
      <w:r w:rsidRPr="005C4CF4">
        <w:rPr>
          <w:rFonts w:ascii="Segoe UI" w:hAnsi="Segoe UI" w:cs="Segoe UI"/>
          <w:b w:val="0"/>
          <w:sz w:val="20"/>
          <w:szCs w:val="20"/>
        </w:rPr>
        <w:t xml:space="preserve"> Available from: </w:t>
      </w:r>
      <w:hyperlink r:id="rId20" w:history="1">
        <w:r w:rsidRPr="005C4CF4">
          <w:rPr>
            <w:rStyle w:val="Hyperlink"/>
            <w:rFonts w:ascii="Segoe UI" w:hAnsi="Segoe UI" w:cs="Segoe UI"/>
            <w:b w:val="0"/>
            <w:color w:val="auto"/>
            <w:sz w:val="20"/>
            <w:szCs w:val="20"/>
          </w:rPr>
          <w:t>www.environment.gov.au/sprat</w:t>
        </w:r>
      </w:hyperlink>
      <w:r w:rsidRPr="005C4CF4">
        <w:rPr>
          <w:rFonts w:ascii="Segoe UI" w:hAnsi="Segoe UI" w:cs="Segoe UI"/>
          <w:b w:val="0"/>
          <w:sz w:val="20"/>
          <w:szCs w:val="20"/>
        </w:rPr>
        <w:t>; (Accessed September 2012).</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de</w:t>
      </w:r>
      <w:proofErr w:type="gram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 J. (2008). </w:t>
      </w:r>
      <w:proofErr w:type="gramStart"/>
      <w:r w:rsidRPr="005C4CF4">
        <w:rPr>
          <w:rFonts w:ascii="Segoe UI" w:hAnsi="Segoe UI" w:cs="Segoe UI"/>
          <w:b w:val="0"/>
          <w:sz w:val="20"/>
          <w:szCs w:val="20"/>
        </w:rPr>
        <w:t>Quokka.</w:t>
      </w:r>
      <w:proofErr w:type="gramEnd"/>
      <w:r w:rsidRPr="005C4CF4">
        <w:rPr>
          <w:rFonts w:ascii="Segoe UI" w:hAnsi="Segoe UI" w:cs="Segoe UI"/>
          <w:b w:val="0"/>
          <w:sz w:val="20"/>
          <w:szCs w:val="20"/>
        </w:rPr>
        <w:t xml:space="preserve"> In: </w:t>
      </w:r>
      <w:r w:rsidRPr="005C4CF4">
        <w:rPr>
          <w:rFonts w:ascii="Segoe UI" w:hAnsi="Segoe UI" w:cs="Segoe UI"/>
          <w:b w:val="0"/>
          <w:i/>
          <w:sz w:val="20"/>
          <w:szCs w:val="20"/>
        </w:rPr>
        <w:t xml:space="preserve">The Mammals of Australia. </w:t>
      </w:r>
      <w:proofErr w:type="gramStart"/>
      <w:r w:rsidRPr="005C4CF4">
        <w:rPr>
          <w:rFonts w:ascii="Segoe UI" w:hAnsi="Segoe UI" w:cs="Segoe UI"/>
          <w:b w:val="0"/>
          <w:sz w:val="20"/>
          <w:szCs w:val="20"/>
        </w:rPr>
        <w:t>Third Edition.</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 xml:space="preserve">(S. Van </w:t>
      </w:r>
      <w:proofErr w:type="spellStart"/>
      <w:r w:rsidRPr="005C4CF4">
        <w:rPr>
          <w:rFonts w:ascii="Segoe UI" w:hAnsi="Segoe UI" w:cs="Segoe UI"/>
          <w:b w:val="0"/>
          <w:sz w:val="20"/>
          <w:szCs w:val="20"/>
        </w:rPr>
        <w:t>Dyck</w:t>
      </w:r>
      <w:proofErr w:type="spellEnd"/>
      <w:r w:rsidRPr="005C4CF4">
        <w:rPr>
          <w:rFonts w:ascii="Segoe UI" w:hAnsi="Segoe UI" w:cs="Segoe UI"/>
          <w:b w:val="0"/>
          <w:sz w:val="20"/>
          <w:szCs w:val="20"/>
        </w:rPr>
        <w:t xml:space="preserve"> and R. Strahan, </w:t>
      </w:r>
      <w:proofErr w:type="spellStart"/>
      <w:r w:rsidRPr="005C4CF4">
        <w:rPr>
          <w:rFonts w:ascii="Segoe UI" w:hAnsi="Segoe UI" w:cs="Segoe UI"/>
          <w:b w:val="0"/>
          <w:sz w:val="20"/>
          <w:szCs w:val="20"/>
        </w:rPr>
        <w:t>Eds</w:t>
      </w:r>
      <w:proofErr w:type="spellEnd"/>
      <w:r w:rsidRPr="005C4CF4">
        <w:rPr>
          <w:rFonts w:ascii="Segoe UI" w:hAnsi="Segoe UI" w:cs="Segoe UI"/>
          <w:b w:val="0"/>
          <w:sz w:val="20"/>
          <w:szCs w:val="20"/>
        </w:rPr>
        <w:t>).</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Reed New Holland.</w:t>
      </w:r>
      <w:proofErr w:type="gramEnd"/>
      <w:r w:rsidRPr="005C4CF4">
        <w:rPr>
          <w:rFonts w:ascii="Segoe UI" w:hAnsi="Segoe UI" w:cs="Segoe UI"/>
          <w:b w:val="0"/>
          <w:sz w:val="20"/>
          <w:szCs w:val="20"/>
        </w:rPr>
        <w:t xml:space="preserve"> Sydney.</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de</w:t>
      </w:r>
      <w:proofErr w:type="gram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 J. and Berry, O. (2007). Will curiosity kill the cat? </w:t>
      </w:r>
      <w:proofErr w:type="spellStart"/>
      <w:r w:rsidRPr="005C4CF4">
        <w:rPr>
          <w:rFonts w:ascii="Segoe UI" w:hAnsi="Segoe UI" w:cs="Segoe UI"/>
          <w:b w:val="0"/>
          <w:i/>
          <w:sz w:val="20"/>
          <w:szCs w:val="20"/>
        </w:rPr>
        <w:t>Landscope</w:t>
      </w:r>
      <w:proofErr w:type="spellEnd"/>
      <w:r w:rsidRPr="005C4CF4">
        <w:rPr>
          <w:rFonts w:ascii="Segoe UI" w:hAnsi="Segoe UI" w:cs="Segoe UI"/>
          <w:b w:val="0"/>
          <w:sz w:val="20"/>
          <w:szCs w:val="20"/>
        </w:rPr>
        <w:t xml:space="preserve"> </w:t>
      </w:r>
      <w:r w:rsidRPr="005C4CF4">
        <w:rPr>
          <w:rFonts w:ascii="Segoe UI" w:hAnsi="Segoe UI" w:cs="Segoe UI"/>
          <w:sz w:val="20"/>
          <w:szCs w:val="20"/>
        </w:rPr>
        <w:t>22</w:t>
      </w:r>
      <w:r w:rsidRPr="005C4CF4">
        <w:rPr>
          <w:rFonts w:ascii="Segoe UI" w:hAnsi="Segoe UI" w:cs="Segoe UI"/>
          <w:b w:val="0"/>
          <w:sz w:val="20"/>
          <w:szCs w:val="20"/>
        </w:rPr>
        <w:t xml:space="preserve"> (3): 49-55.</w:t>
      </w:r>
    </w:p>
    <w:p w:rsidR="00B2125C" w:rsidRPr="005C4CF4" w:rsidRDefault="00B2125C" w:rsidP="00B2125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de</w:t>
      </w:r>
      <w:proofErr w:type="gram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 J., Hayward, M. W., Dillon, M. J. and </w:t>
      </w:r>
      <w:proofErr w:type="spellStart"/>
      <w:r w:rsidRPr="005C4CF4">
        <w:rPr>
          <w:rFonts w:ascii="Segoe UI" w:hAnsi="Segoe UI" w:cs="Segoe UI"/>
          <w:b w:val="0"/>
          <w:sz w:val="20"/>
          <w:szCs w:val="20"/>
        </w:rPr>
        <w:t>Brazell</w:t>
      </w:r>
      <w:proofErr w:type="spellEnd"/>
      <w:r w:rsidRPr="005C4CF4">
        <w:rPr>
          <w:rFonts w:ascii="Segoe UI" w:hAnsi="Segoe UI" w:cs="Segoe UI"/>
          <w:b w:val="0"/>
          <w:sz w:val="20"/>
          <w:szCs w:val="20"/>
        </w:rPr>
        <w:t xml:space="preserve">, R. (2007). Review of the distribution, causes for the decline and recommendations for management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Macropodidae</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Marsupialia</w:t>
      </w:r>
      <w:proofErr w:type="spellEnd"/>
      <w:r w:rsidRPr="005C4CF4">
        <w:rPr>
          <w:rFonts w:ascii="Segoe UI" w:hAnsi="Segoe UI" w:cs="Segoe UI"/>
          <w:b w:val="0"/>
          <w:sz w:val="20"/>
          <w:szCs w:val="20"/>
        </w:rPr>
        <w:t xml:space="preserve">), an endemic macropod marsupial from south-west Western Australia. </w:t>
      </w:r>
      <w:r w:rsidRPr="005C4CF4">
        <w:rPr>
          <w:rFonts w:ascii="Segoe UI" w:hAnsi="Segoe UI" w:cs="Segoe UI"/>
          <w:b w:val="0"/>
          <w:i/>
          <w:sz w:val="20"/>
          <w:szCs w:val="20"/>
        </w:rPr>
        <w:t>Conservation Science Western Australia</w:t>
      </w:r>
      <w:r w:rsidRPr="005C4CF4">
        <w:rPr>
          <w:rFonts w:ascii="Segoe UI" w:hAnsi="Segoe UI" w:cs="Segoe UI"/>
          <w:b w:val="0"/>
          <w:sz w:val="20"/>
          <w:szCs w:val="20"/>
        </w:rPr>
        <w:t xml:space="preserve"> </w:t>
      </w:r>
      <w:r w:rsidRPr="005C4CF4">
        <w:rPr>
          <w:rFonts w:ascii="Segoe UI" w:hAnsi="Segoe UI" w:cs="Segoe UI"/>
          <w:sz w:val="20"/>
          <w:szCs w:val="20"/>
        </w:rPr>
        <w:t>6</w:t>
      </w:r>
      <w:r w:rsidRPr="005C4CF4">
        <w:rPr>
          <w:rFonts w:ascii="Segoe UI" w:hAnsi="Segoe UI" w:cs="Segoe UI"/>
          <w:b w:val="0"/>
          <w:sz w:val="20"/>
          <w:szCs w:val="20"/>
        </w:rPr>
        <w:t xml:space="preserve"> (1): 13-73.</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de</w:t>
      </w:r>
      <w:proofErr w:type="gram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 J., Hayward, M. W. and Rosier, S. M. (2004). The western ringtail possum, </w:t>
      </w:r>
      <w:proofErr w:type="spellStart"/>
      <w:r w:rsidRPr="005C4CF4">
        <w:rPr>
          <w:rFonts w:ascii="Segoe UI" w:hAnsi="Segoe UI" w:cs="Segoe UI"/>
          <w:b w:val="0"/>
          <w:i/>
          <w:sz w:val="20"/>
          <w:szCs w:val="20"/>
        </w:rPr>
        <w:t>Pseudocheirus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occidentalis</w:t>
      </w:r>
      <w:proofErr w:type="spellEnd"/>
      <w:r w:rsidRPr="005C4CF4">
        <w:rPr>
          <w:rFonts w:ascii="Segoe UI" w:hAnsi="Segoe UI" w:cs="Segoe UI"/>
          <w:b w:val="0"/>
          <w:sz w:val="20"/>
          <w:szCs w:val="20"/>
        </w:rPr>
        <w:t xml:space="preserve">, and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case studies: </w:t>
      </w:r>
      <w:r w:rsidRPr="005C4CF4">
        <w:rPr>
          <w:rFonts w:ascii="Segoe UI" w:hAnsi="Segoe UI" w:cs="Segoe UI"/>
          <w:b w:val="0"/>
          <w:i/>
          <w:sz w:val="20"/>
          <w:szCs w:val="20"/>
        </w:rPr>
        <w:t>Western Shield</w:t>
      </w:r>
      <w:r w:rsidRPr="005C4CF4">
        <w:rPr>
          <w:rFonts w:ascii="Segoe UI" w:hAnsi="Segoe UI" w:cs="Segoe UI"/>
          <w:b w:val="0"/>
          <w:sz w:val="20"/>
          <w:szCs w:val="20"/>
        </w:rPr>
        <w:t xml:space="preserve"> review - February 2003. </w:t>
      </w:r>
      <w:r w:rsidRPr="005C4CF4">
        <w:rPr>
          <w:rFonts w:ascii="Segoe UI" w:hAnsi="Segoe UI" w:cs="Segoe UI"/>
          <w:b w:val="0"/>
          <w:i/>
          <w:sz w:val="20"/>
          <w:szCs w:val="20"/>
        </w:rPr>
        <w:t>Conservation Science Western Australia</w:t>
      </w:r>
      <w:r w:rsidRPr="005C4CF4">
        <w:rPr>
          <w:rFonts w:ascii="Segoe UI" w:hAnsi="Segoe UI" w:cs="Segoe UI"/>
          <w:b w:val="0"/>
          <w:sz w:val="20"/>
          <w:szCs w:val="20"/>
        </w:rPr>
        <w:t xml:space="preserve"> </w:t>
      </w:r>
      <w:r w:rsidRPr="005C4CF4">
        <w:rPr>
          <w:rFonts w:ascii="Segoe UI" w:hAnsi="Segoe UI" w:cs="Segoe UI"/>
          <w:sz w:val="20"/>
          <w:szCs w:val="20"/>
        </w:rPr>
        <w:t>5</w:t>
      </w:r>
      <w:r w:rsidRPr="005C4CF4">
        <w:rPr>
          <w:rFonts w:ascii="Segoe UI" w:hAnsi="Segoe UI" w:cs="Segoe UI"/>
          <w:b w:val="0"/>
          <w:sz w:val="20"/>
          <w:szCs w:val="20"/>
        </w:rPr>
        <w:t xml:space="preserve"> (2): 235-257.</w:t>
      </w:r>
    </w:p>
    <w:p w:rsidR="00A00493" w:rsidRPr="005C4CF4" w:rsidRDefault="009A724C">
      <w:pPr>
        <w:pStyle w:val="PdeTtext"/>
        <w:spacing w:after="0" w:line="300" w:lineRule="auto"/>
        <w:ind w:left="1418" w:hanging="1418"/>
        <w:rPr>
          <w:rFonts w:ascii="Segoe UI" w:hAnsi="Segoe UI" w:cs="Segoe UI"/>
          <w:b w:val="0"/>
          <w:sz w:val="20"/>
          <w:szCs w:val="20"/>
        </w:rPr>
      </w:pPr>
      <w:proofErr w:type="spellStart"/>
      <w:r w:rsidRPr="005C4CF4">
        <w:rPr>
          <w:rFonts w:ascii="Segoe UI" w:hAnsi="Segoe UI" w:cs="Segoe UI"/>
          <w:b w:val="0"/>
          <w:sz w:val="20"/>
          <w:szCs w:val="20"/>
        </w:rPr>
        <w:t>Dickman</w:t>
      </w:r>
      <w:proofErr w:type="spellEnd"/>
      <w:r w:rsidRPr="005C4CF4">
        <w:rPr>
          <w:rFonts w:ascii="Segoe UI" w:hAnsi="Segoe UI" w:cs="Segoe UI"/>
          <w:b w:val="0"/>
          <w:sz w:val="20"/>
          <w:szCs w:val="20"/>
        </w:rPr>
        <w:t xml:space="preserve">, C. R. (1992). Conservation of Mammals in the Australasian Region: the Importance of Islands. In: </w:t>
      </w:r>
      <w:r w:rsidRPr="005C4CF4">
        <w:rPr>
          <w:rFonts w:ascii="Segoe UI" w:hAnsi="Segoe UI" w:cs="Segoe UI"/>
          <w:b w:val="0"/>
          <w:i/>
          <w:sz w:val="20"/>
          <w:szCs w:val="20"/>
        </w:rPr>
        <w:t xml:space="preserve">Australia and the Global Environmental Crisis. </w:t>
      </w:r>
      <w:proofErr w:type="gramStart"/>
      <w:r w:rsidRPr="005C4CF4">
        <w:rPr>
          <w:rFonts w:ascii="Segoe UI" w:hAnsi="Segoe UI" w:cs="Segoe UI"/>
          <w:b w:val="0"/>
          <w:sz w:val="20"/>
          <w:szCs w:val="20"/>
        </w:rPr>
        <w:t xml:space="preserve">(J. N. Coles and J. M. Drew, </w:t>
      </w:r>
      <w:proofErr w:type="spellStart"/>
      <w:r w:rsidRPr="005C4CF4">
        <w:rPr>
          <w:rFonts w:ascii="Segoe UI" w:hAnsi="Segoe UI" w:cs="Segoe UI"/>
          <w:b w:val="0"/>
          <w:sz w:val="20"/>
          <w:szCs w:val="20"/>
        </w:rPr>
        <w:t>Eds</w:t>
      </w:r>
      <w:proofErr w:type="spellEnd"/>
      <w:r w:rsidRPr="005C4CF4">
        <w:rPr>
          <w:rFonts w:ascii="Segoe UI" w:hAnsi="Segoe UI" w:cs="Segoe UI"/>
          <w:b w:val="0"/>
          <w:sz w:val="20"/>
          <w:szCs w:val="20"/>
        </w:rPr>
        <w:t>).</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Academy Press.</w:t>
      </w:r>
      <w:proofErr w:type="gramEnd"/>
      <w:r w:rsidRPr="005C4CF4">
        <w:rPr>
          <w:rFonts w:ascii="Segoe UI" w:hAnsi="Segoe UI" w:cs="Segoe UI"/>
          <w:b w:val="0"/>
          <w:sz w:val="20"/>
          <w:szCs w:val="20"/>
        </w:rPr>
        <w:t xml:space="preserve"> Canberra. pp. 175-214.</w:t>
      </w:r>
    </w:p>
    <w:p w:rsidR="00A00493" w:rsidRPr="005C4CF4" w:rsidRDefault="009A724C">
      <w:pPr>
        <w:pStyle w:val="PdeTtext"/>
        <w:spacing w:after="0" w:line="300" w:lineRule="auto"/>
        <w:ind w:left="1418" w:hanging="1418"/>
        <w:rPr>
          <w:rFonts w:ascii="Segoe UI" w:hAnsi="Segoe UI" w:cs="Segoe UI"/>
          <w:b w:val="0"/>
          <w:sz w:val="20"/>
          <w:szCs w:val="20"/>
        </w:rPr>
      </w:pPr>
      <w:proofErr w:type="spellStart"/>
      <w:r w:rsidRPr="005C4CF4">
        <w:rPr>
          <w:rFonts w:ascii="Segoe UI" w:hAnsi="Segoe UI" w:cs="Segoe UI"/>
          <w:b w:val="0"/>
          <w:sz w:val="20"/>
          <w:szCs w:val="20"/>
        </w:rPr>
        <w:t>Dickman</w:t>
      </w:r>
      <w:proofErr w:type="spellEnd"/>
      <w:r w:rsidRPr="005C4CF4">
        <w:rPr>
          <w:rFonts w:ascii="Segoe UI" w:hAnsi="Segoe UI" w:cs="Segoe UI"/>
          <w:b w:val="0"/>
          <w:sz w:val="20"/>
          <w:szCs w:val="20"/>
        </w:rPr>
        <w:t xml:space="preserve">, C. R. (1996a). </w:t>
      </w:r>
      <w:proofErr w:type="gramStart"/>
      <w:r w:rsidRPr="005C4CF4">
        <w:rPr>
          <w:rFonts w:ascii="Segoe UI" w:hAnsi="Segoe UI" w:cs="Segoe UI"/>
          <w:b w:val="0"/>
          <w:sz w:val="20"/>
          <w:szCs w:val="20"/>
        </w:rPr>
        <w:t>Impact of exotic generalist predators on the native fauna of Australia.</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Wildlife Biology</w:t>
      </w:r>
      <w:r w:rsidRPr="005C4CF4">
        <w:rPr>
          <w:rFonts w:ascii="Segoe UI" w:hAnsi="Segoe UI" w:cs="Segoe UI"/>
          <w:b w:val="0"/>
          <w:sz w:val="20"/>
          <w:szCs w:val="20"/>
        </w:rPr>
        <w:t xml:space="preserve"> </w:t>
      </w:r>
      <w:r w:rsidRPr="005C4CF4">
        <w:rPr>
          <w:rFonts w:ascii="Segoe UI" w:hAnsi="Segoe UI" w:cs="Segoe UI"/>
          <w:sz w:val="20"/>
          <w:szCs w:val="20"/>
        </w:rPr>
        <w:t>2</w:t>
      </w:r>
      <w:r w:rsidRPr="005C4CF4">
        <w:rPr>
          <w:rFonts w:ascii="Segoe UI" w:hAnsi="Segoe UI" w:cs="Segoe UI"/>
          <w:b w:val="0"/>
          <w:sz w:val="20"/>
          <w:szCs w:val="20"/>
        </w:rPr>
        <w:t>: 185-195.</w:t>
      </w:r>
    </w:p>
    <w:p w:rsidR="00A00493" w:rsidRPr="005C4CF4" w:rsidRDefault="009A724C">
      <w:pPr>
        <w:pStyle w:val="PdeTtext"/>
        <w:spacing w:after="0" w:line="300" w:lineRule="auto"/>
        <w:ind w:left="1418" w:hanging="1418"/>
        <w:rPr>
          <w:rFonts w:ascii="Segoe UI" w:hAnsi="Segoe UI" w:cs="Segoe UI"/>
          <w:b w:val="0"/>
          <w:sz w:val="20"/>
          <w:szCs w:val="20"/>
        </w:rPr>
      </w:pPr>
      <w:proofErr w:type="spellStart"/>
      <w:r w:rsidRPr="005C4CF4">
        <w:rPr>
          <w:rFonts w:ascii="Segoe UI" w:hAnsi="Segoe UI" w:cs="Segoe UI"/>
          <w:b w:val="0"/>
          <w:sz w:val="20"/>
          <w:szCs w:val="20"/>
        </w:rPr>
        <w:t>Dickman</w:t>
      </w:r>
      <w:proofErr w:type="spellEnd"/>
      <w:r w:rsidRPr="005C4CF4">
        <w:rPr>
          <w:rFonts w:ascii="Segoe UI" w:hAnsi="Segoe UI" w:cs="Segoe UI"/>
          <w:b w:val="0"/>
          <w:sz w:val="20"/>
          <w:szCs w:val="20"/>
        </w:rPr>
        <w:t xml:space="preserve">, C. R. (1996b). </w:t>
      </w:r>
      <w:proofErr w:type="gramStart"/>
      <w:r w:rsidRPr="005C4CF4">
        <w:rPr>
          <w:rFonts w:ascii="Segoe UI" w:hAnsi="Segoe UI" w:cs="Segoe UI"/>
          <w:b w:val="0"/>
          <w:i/>
          <w:sz w:val="20"/>
          <w:szCs w:val="20"/>
        </w:rPr>
        <w:t>Overview of the impacts of feral cats on Australian native fauna.</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Australian Nature Conservation Agency.</w:t>
      </w:r>
      <w:proofErr w:type="gramEnd"/>
      <w:r w:rsidRPr="005C4CF4">
        <w:rPr>
          <w:rFonts w:ascii="Segoe UI" w:hAnsi="Segoe UI" w:cs="Segoe UI"/>
          <w:b w:val="0"/>
          <w:sz w:val="20"/>
          <w:szCs w:val="20"/>
        </w:rPr>
        <w:t xml:space="preserve"> Canberra.</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Edward, D. H. D. (1983). </w:t>
      </w:r>
      <w:proofErr w:type="gramStart"/>
      <w:r w:rsidRPr="005C4CF4">
        <w:rPr>
          <w:rFonts w:ascii="Segoe UI" w:hAnsi="Segoe UI" w:cs="Segoe UI"/>
          <w:b w:val="0"/>
          <w:sz w:val="20"/>
          <w:szCs w:val="20"/>
        </w:rPr>
        <w:t>Research on Rottnest Island.</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Journal of the Royal Society of Western Australia</w:t>
      </w:r>
      <w:r w:rsidRPr="005C4CF4">
        <w:rPr>
          <w:rFonts w:ascii="Segoe UI" w:hAnsi="Segoe UI" w:cs="Segoe UI"/>
          <w:b w:val="0"/>
          <w:sz w:val="20"/>
          <w:szCs w:val="20"/>
        </w:rPr>
        <w:t xml:space="preserve"> </w:t>
      </w:r>
      <w:r w:rsidRPr="005C4CF4">
        <w:rPr>
          <w:rFonts w:ascii="Segoe UI" w:hAnsi="Segoe UI" w:cs="Segoe UI"/>
          <w:sz w:val="20"/>
          <w:szCs w:val="20"/>
        </w:rPr>
        <w:t>66</w:t>
      </w:r>
      <w:r w:rsidRPr="005C4CF4">
        <w:rPr>
          <w:rFonts w:ascii="Segoe UI" w:hAnsi="Segoe UI" w:cs="Segoe UI"/>
          <w:b w:val="0"/>
          <w:sz w:val="20"/>
          <w:szCs w:val="20"/>
        </w:rPr>
        <w:t>: 41-47.</w:t>
      </w:r>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lang w:eastAsia="en-AU"/>
        </w:rPr>
      </w:pPr>
      <w:proofErr w:type="spellStart"/>
      <w:proofErr w:type="gramStart"/>
      <w:r w:rsidRPr="005C4CF4">
        <w:rPr>
          <w:rFonts w:ascii="Segoe UI" w:hAnsi="Segoe UI" w:cs="Segoe UI"/>
          <w:sz w:val="20"/>
          <w:szCs w:val="20"/>
          <w:lang w:eastAsia="en-AU"/>
        </w:rPr>
        <w:t>Freegard</w:t>
      </w:r>
      <w:proofErr w:type="spellEnd"/>
      <w:r w:rsidRPr="005C4CF4">
        <w:rPr>
          <w:rFonts w:ascii="Segoe UI" w:hAnsi="Segoe UI" w:cs="Segoe UI"/>
          <w:sz w:val="20"/>
          <w:szCs w:val="20"/>
          <w:lang w:eastAsia="en-AU"/>
        </w:rPr>
        <w:t>, C. and Williams, M. (2009).</w:t>
      </w:r>
      <w:proofErr w:type="gramEnd"/>
      <w:r w:rsidRPr="005C4CF4">
        <w:rPr>
          <w:rFonts w:ascii="Segoe UI" w:hAnsi="Segoe UI" w:cs="Segoe UI"/>
          <w:sz w:val="20"/>
          <w:szCs w:val="20"/>
          <w:lang w:eastAsia="en-AU"/>
        </w:rPr>
        <w:t xml:space="preserve"> Designing a Monitoring Project for Significant Native Fauna</w:t>
      </w:r>
    </w:p>
    <w:p w:rsidR="00A00493" w:rsidRPr="005C4CF4" w:rsidRDefault="009A724C">
      <w:pPr>
        <w:autoSpaceDE w:val="0"/>
        <w:autoSpaceDN w:val="0"/>
        <w:adjustRightInd w:val="0"/>
        <w:spacing w:after="0" w:line="300" w:lineRule="auto"/>
        <w:ind w:left="1418"/>
        <w:jc w:val="both"/>
        <w:rPr>
          <w:rFonts w:ascii="Segoe UI" w:hAnsi="Segoe UI" w:cs="Segoe UI"/>
          <w:sz w:val="20"/>
          <w:szCs w:val="20"/>
          <w:lang w:eastAsia="en-AU"/>
        </w:rPr>
      </w:pPr>
      <w:proofErr w:type="gramStart"/>
      <w:r w:rsidRPr="005C4CF4">
        <w:rPr>
          <w:rFonts w:ascii="Segoe UI" w:hAnsi="Segoe UI" w:cs="Segoe UI"/>
          <w:sz w:val="20"/>
          <w:szCs w:val="20"/>
          <w:lang w:eastAsia="en-AU"/>
        </w:rPr>
        <w:t>Species.</w:t>
      </w:r>
      <w:proofErr w:type="gramEnd"/>
      <w:r w:rsidRPr="005C4CF4">
        <w:rPr>
          <w:rFonts w:ascii="Segoe UI" w:hAnsi="Segoe UI" w:cs="Segoe UI"/>
          <w:sz w:val="20"/>
          <w:szCs w:val="20"/>
          <w:lang w:eastAsia="en-AU"/>
        </w:rPr>
        <w:t xml:space="preserve"> Version 1.2 (July 2009). </w:t>
      </w:r>
      <w:proofErr w:type="gramStart"/>
      <w:r w:rsidRPr="005C4CF4">
        <w:rPr>
          <w:rFonts w:ascii="Segoe UI" w:hAnsi="Segoe UI" w:cs="Segoe UI"/>
          <w:sz w:val="20"/>
          <w:szCs w:val="20"/>
          <w:lang w:eastAsia="en-AU"/>
        </w:rPr>
        <w:t>Prepared for Resource Condition Monitoring - Significant Native Species and Ecological Communities Project.</w:t>
      </w:r>
      <w:proofErr w:type="gramEnd"/>
      <w:r w:rsidRPr="005C4CF4">
        <w:rPr>
          <w:rFonts w:ascii="Segoe UI" w:hAnsi="Segoe UI" w:cs="Segoe UI"/>
          <w:sz w:val="20"/>
          <w:szCs w:val="20"/>
          <w:lang w:eastAsia="en-AU"/>
        </w:rPr>
        <w:t xml:space="preserve"> </w:t>
      </w:r>
      <w:proofErr w:type="gramStart"/>
      <w:r w:rsidRPr="005C4CF4">
        <w:rPr>
          <w:rFonts w:ascii="Segoe UI" w:hAnsi="Segoe UI" w:cs="Segoe UI"/>
          <w:sz w:val="20"/>
          <w:szCs w:val="20"/>
          <w:lang w:eastAsia="en-AU"/>
        </w:rPr>
        <w:t>Department of Environment and Conservation.</w:t>
      </w:r>
      <w:proofErr w:type="gramEnd"/>
    </w:p>
    <w:p w:rsidR="00A00493" w:rsidRPr="005C4CF4" w:rsidRDefault="009A724C">
      <w:pPr>
        <w:autoSpaceDE w:val="0"/>
        <w:autoSpaceDN w:val="0"/>
        <w:adjustRightInd w:val="0"/>
        <w:spacing w:after="0" w:line="300" w:lineRule="auto"/>
        <w:ind w:left="1418" w:hanging="1418"/>
        <w:jc w:val="both"/>
        <w:rPr>
          <w:rFonts w:ascii="Segoe UI" w:hAnsi="Segoe UI" w:cs="Segoe UI"/>
          <w:sz w:val="20"/>
          <w:szCs w:val="20"/>
          <w:lang w:eastAsia="en-AU"/>
        </w:rPr>
      </w:pPr>
      <w:r w:rsidRPr="005C4CF4">
        <w:rPr>
          <w:rFonts w:ascii="Segoe UI" w:hAnsi="Segoe UI" w:cs="Segoe UI"/>
          <w:sz w:val="20"/>
          <w:szCs w:val="20"/>
          <w:lang w:eastAsia="en-AU"/>
        </w:rPr>
        <w:t xml:space="preserve">Gardner, C. A. (1957). </w:t>
      </w:r>
      <w:proofErr w:type="gramStart"/>
      <w:r w:rsidRPr="005C4CF4">
        <w:rPr>
          <w:rFonts w:ascii="Segoe UI" w:hAnsi="Segoe UI" w:cs="Segoe UI"/>
          <w:sz w:val="20"/>
          <w:szCs w:val="20"/>
          <w:lang w:eastAsia="en-AU"/>
        </w:rPr>
        <w:t>The fire factor in relation to the vegetation of Western Australia.</w:t>
      </w:r>
      <w:proofErr w:type="gramEnd"/>
      <w:r w:rsidRPr="005C4CF4">
        <w:rPr>
          <w:rFonts w:ascii="Segoe UI" w:hAnsi="Segoe UI" w:cs="Segoe UI"/>
          <w:sz w:val="20"/>
          <w:szCs w:val="20"/>
          <w:lang w:eastAsia="en-AU"/>
        </w:rPr>
        <w:t xml:space="preserve"> </w:t>
      </w:r>
      <w:r w:rsidRPr="005C4CF4">
        <w:rPr>
          <w:rFonts w:ascii="Segoe UI" w:hAnsi="Segoe UI" w:cs="Segoe UI"/>
          <w:i/>
          <w:sz w:val="20"/>
          <w:szCs w:val="20"/>
          <w:lang w:eastAsia="en-AU"/>
        </w:rPr>
        <w:t>Western Australian Naturalist</w:t>
      </w:r>
      <w:r w:rsidRPr="005C4CF4">
        <w:rPr>
          <w:rFonts w:ascii="Segoe UI" w:hAnsi="Segoe UI" w:cs="Segoe UI"/>
          <w:sz w:val="20"/>
          <w:szCs w:val="20"/>
          <w:lang w:eastAsia="en-AU"/>
        </w:rPr>
        <w:t xml:space="preserve"> </w:t>
      </w:r>
      <w:r w:rsidRPr="005C4CF4">
        <w:rPr>
          <w:rFonts w:ascii="Segoe UI" w:hAnsi="Segoe UI" w:cs="Segoe UI"/>
          <w:b/>
          <w:sz w:val="20"/>
          <w:szCs w:val="20"/>
          <w:lang w:eastAsia="en-AU"/>
        </w:rPr>
        <w:t>5</w:t>
      </w:r>
      <w:r w:rsidRPr="005C4CF4">
        <w:rPr>
          <w:rFonts w:ascii="Segoe UI" w:hAnsi="Segoe UI" w:cs="Segoe UI"/>
          <w:sz w:val="20"/>
          <w:szCs w:val="20"/>
          <w:lang w:eastAsia="en-AU"/>
        </w:rPr>
        <w:t>:166-173.</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 xml:space="preserve">Gibson, L., McNeill, A.,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P., Wayne, A. and Yates, C. (2010).</w:t>
      </w:r>
      <w:proofErr w:type="gramEnd"/>
      <w:r w:rsidRPr="005C4CF4">
        <w:rPr>
          <w:rFonts w:ascii="Segoe UI" w:hAnsi="Segoe UI" w:cs="Segoe UI"/>
          <w:b w:val="0"/>
          <w:sz w:val="20"/>
          <w:szCs w:val="20"/>
        </w:rPr>
        <w:t xml:space="preserve"> Will future climate change threaten a range restricted endemic species,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in south west Australia? </w:t>
      </w:r>
      <w:proofErr w:type="gramStart"/>
      <w:r w:rsidRPr="005C4CF4">
        <w:rPr>
          <w:rFonts w:ascii="Segoe UI" w:hAnsi="Segoe UI" w:cs="Segoe UI"/>
          <w:b w:val="0"/>
          <w:i/>
          <w:sz w:val="20"/>
          <w:szCs w:val="20"/>
        </w:rPr>
        <w:t>Biological Conservation</w:t>
      </w:r>
      <w:r w:rsidRPr="005C4CF4">
        <w:rPr>
          <w:rFonts w:ascii="Segoe UI" w:hAnsi="Segoe UI" w:cs="Segoe UI"/>
          <w:b w:val="0"/>
          <w:sz w:val="20"/>
          <w:szCs w:val="20"/>
        </w:rPr>
        <w:t xml:space="preserve"> </w:t>
      </w:r>
      <w:r w:rsidRPr="005C4CF4">
        <w:rPr>
          <w:rFonts w:ascii="Segoe UI" w:hAnsi="Segoe UI" w:cs="Segoe UI"/>
          <w:sz w:val="20"/>
          <w:szCs w:val="20"/>
        </w:rPr>
        <w:t>143</w:t>
      </w:r>
      <w:r w:rsidRPr="005C4CF4">
        <w:rPr>
          <w:rFonts w:ascii="Segoe UI" w:hAnsi="Segoe UI" w:cs="Segoe UI"/>
          <w:b w:val="0"/>
          <w:sz w:val="20"/>
          <w:szCs w:val="20"/>
        </w:rPr>
        <w:t xml:space="preserve"> 2453-2461.</w:t>
      </w:r>
      <w:proofErr w:type="gramEnd"/>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Gould, J. (1863). </w:t>
      </w:r>
      <w:proofErr w:type="gramStart"/>
      <w:r w:rsidRPr="005C4CF4">
        <w:rPr>
          <w:rFonts w:ascii="Segoe UI" w:hAnsi="Segoe UI" w:cs="Segoe UI"/>
          <w:b w:val="0"/>
          <w:i/>
          <w:sz w:val="20"/>
          <w:szCs w:val="20"/>
        </w:rPr>
        <w:t>The Mammals of Australia.</w:t>
      </w:r>
      <w:proofErr w:type="gramEnd"/>
      <w:r w:rsidRPr="005C4CF4">
        <w:rPr>
          <w:rFonts w:ascii="Segoe UI" w:hAnsi="Segoe UI" w:cs="Segoe UI"/>
          <w:b w:val="0"/>
          <w:sz w:val="20"/>
          <w:szCs w:val="20"/>
        </w:rPr>
        <w:t xml:space="preserve"> Volume l. 26 Charlotte </w:t>
      </w:r>
      <w:proofErr w:type="gramStart"/>
      <w:r w:rsidRPr="005C4CF4">
        <w:rPr>
          <w:rFonts w:ascii="Segoe UI" w:hAnsi="Segoe UI" w:cs="Segoe UI"/>
          <w:b w:val="0"/>
          <w:sz w:val="20"/>
          <w:szCs w:val="20"/>
        </w:rPr>
        <w:t>Street</w:t>
      </w:r>
      <w:proofErr w:type="gramEnd"/>
      <w:r w:rsidRPr="005C4CF4">
        <w:rPr>
          <w:rFonts w:ascii="Segoe UI" w:hAnsi="Segoe UI" w:cs="Segoe UI"/>
          <w:b w:val="0"/>
          <w:sz w:val="20"/>
          <w:szCs w:val="20"/>
        </w:rPr>
        <w:t>, Bedford Square, London.</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Government Gazette of Western Australia.</w:t>
      </w:r>
      <w:proofErr w:type="gramEnd"/>
      <w:r w:rsidRPr="005C4CF4">
        <w:rPr>
          <w:rFonts w:ascii="Segoe UI" w:hAnsi="Segoe UI" w:cs="Segoe UI"/>
          <w:b w:val="0"/>
          <w:sz w:val="20"/>
          <w:szCs w:val="20"/>
        </w:rPr>
        <w:t xml:space="preserve"> (1933). </w:t>
      </w:r>
      <w:proofErr w:type="gramStart"/>
      <w:r w:rsidRPr="005C4CF4">
        <w:rPr>
          <w:rFonts w:ascii="Segoe UI" w:hAnsi="Segoe UI" w:cs="Segoe UI"/>
          <w:b w:val="0"/>
          <w:i/>
          <w:sz w:val="20"/>
          <w:szCs w:val="20"/>
        </w:rPr>
        <w:t>The</w:t>
      </w:r>
      <w:proofErr w:type="gramEnd"/>
      <w:r w:rsidRPr="005C4CF4">
        <w:rPr>
          <w:rFonts w:ascii="Segoe UI" w:hAnsi="Segoe UI" w:cs="Segoe UI"/>
          <w:b w:val="0"/>
          <w:i/>
          <w:sz w:val="20"/>
          <w:szCs w:val="20"/>
        </w:rPr>
        <w:t xml:space="preserve"> Vermin Act, 1918. </w:t>
      </w:r>
      <w:proofErr w:type="gramStart"/>
      <w:r w:rsidRPr="005C4CF4">
        <w:rPr>
          <w:rFonts w:ascii="Segoe UI" w:hAnsi="Segoe UI" w:cs="Segoe UI"/>
          <w:b w:val="0"/>
          <w:i/>
          <w:sz w:val="20"/>
          <w:szCs w:val="20"/>
        </w:rPr>
        <w:t>Proclamation.</w:t>
      </w:r>
      <w:proofErr w:type="gramEnd"/>
      <w:r w:rsidRPr="005C4CF4">
        <w:rPr>
          <w:rFonts w:ascii="Segoe UI" w:hAnsi="Segoe UI" w:cs="Segoe UI"/>
          <w:b w:val="0"/>
          <w:i/>
          <w:sz w:val="20"/>
          <w:szCs w:val="20"/>
        </w:rPr>
        <w:t xml:space="preserve"> </w:t>
      </w:r>
      <w:r w:rsidRPr="005C4CF4">
        <w:rPr>
          <w:rFonts w:ascii="Segoe UI" w:hAnsi="Segoe UI" w:cs="Segoe UI"/>
          <w:b w:val="0"/>
          <w:sz w:val="20"/>
          <w:szCs w:val="20"/>
        </w:rPr>
        <w:t xml:space="preserve">Perth, Western Australia. Hampton, J. O., Spencer, P. B. S., </w:t>
      </w:r>
      <w:proofErr w:type="spellStart"/>
      <w:r w:rsidRPr="005C4CF4">
        <w:rPr>
          <w:rFonts w:ascii="Segoe UI" w:hAnsi="Segoe UI" w:cs="Segoe UI"/>
          <w:b w:val="0"/>
          <w:sz w:val="20"/>
          <w:szCs w:val="20"/>
        </w:rPr>
        <w:t>Alpers</w:t>
      </w:r>
      <w:proofErr w:type="spellEnd"/>
      <w:r w:rsidRPr="005C4CF4">
        <w:rPr>
          <w:rFonts w:ascii="Segoe UI" w:hAnsi="Segoe UI" w:cs="Segoe UI"/>
          <w:b w:val="0"/>
          <w:sz w:val="20"/>
          <w:szCs w:val="20"/>
        </w:rPr>
        <w:t xml:space="preserve">, D. L., </w:t>
      </w:r>
      <w:proofErr w:type="spellStart"/>
      <w:r w:rsidRPr="005C4CF4">
        <w:rPr>
          <w:rFonts w:ascii="Segoe UI" w:hAnsi="Segoe UI" w:cs="Segoe UI"/>
          <w:b w:val="0"/>
          <w:sz w:val="20"/>
          <w:szCs w:val="20"/>
        </w:rPr>
        <w:t>Twigg</w:t>
      </w:r>
      <w:proofErr w:type="spellEnd"/>
      <w:r w:rsidRPr="005C4CF4">
        <w:rPr>
          <w:rFonts w:ascii="Segoe UI" w:hAnsi="Segoe UI" w:cs="Segoe UI"/>
          <w:b w:val="0"/>
          <w:sz w:val="20"/>
          <w:szCs w:val="20"/>
        </w:rPr>
        <w:t xml:space="preserve">, L. E., </w:t>
      </w:r>
      <w:proofErr w:type="spellStart"/>
      <w:r w:rsidRPr="005C4CF4">
        <w:rPr>
          <w:rFonts w:ascii="Segoe UI" w:hAnsi="Segoe UI" w:cs="Segoe UI"/>
          <w:b w:val="0"/>
          <w:sz w:val="20"/>
          <w:szCs w:val="20"/>
        </w:rPr>
        <w:t>Woolnough</w:t>
      </w:r>
      <w:proofErr w:type="spellEnd"/>
      <w:r w:rsidRPr="005C4CF4">
        <w:rPr>
          <w:rFonts w:ascii="Segoe UI" w:hAnsi="Segoe UI" w:cs="Segoe UI"/>
          <w:b w:val="0"/>
          <w:sz w:val="20"/>
          <w:szCs w:val="20"/>
        </w:rPr>
        <w:t xml:space="preserve">, A. P., </w:t>
      </w:r>
      <w:proofErr w:type="spellStart"/>
      <w:r w:rsidRPr="005C4CF4">
        <w:rPr>
          <w:rFonts w:ascii="Segoe UI" w:hAnsi="Segoe UI" w:cs="Segoe UI"/>
          <w:b w:val="0"/>
          <w:sz w:val="20"/>
          <w:szCs w:val="20"/>
        </w:rPr>
        <w:t>Doust</w:t>
      </w:r>
      <w:proofErr w:type="spellEnd"/>
      <w:r w:rsidRPr="005C4CF4">
        <w:rPr>
          <w:rFonts w:ascii="Segoe UI" w:hAnsi="Segoe UI" w:cs="Segoe UI"/>
          <w:b w:val="0"/>
          <w:sz w:val="20"/>
          <w:szCs w:val="20"/>
        </w:rPr>
        <w:t xml:space="preserve">, A. P., Higgs, T. and </w:t>
      </w:r>
      <w:proofErr w:type="spellStart"/>
      <w:r w:rsidRPr="005C4CF4">
        <w:rPr>
          <w:rFonts w:ascii="Segoe UI" w:hAnsi="Segoe UI" w:cs="Segoe UI"/>
          <w:b w:val="0"/>
          <w:sz w:val="20"/>
          <w:szCs w:val="20"/>
        </w:rPr>
        <w:t>Pluske</w:t>
      </w:r>
      <w:proofErr w:type="spellEnd"/>
      <w:r w:rsidRPr="005C4CF4">
        <w:rPr>
          <w:rFonts w:ascii="Segoe UI" w:hAnsi="Segoe UI" w:cs="Segoe UI"/>
          <w:b w:val="0"/>
          <w:sz w:val="20"/>
          <w:szCs w:val="20"/>
        </w:rPr>
        <w:t xml:space="preserve">, J. (2004). Molecular techniques, wildlife management and the importance of genetic population structure and dispersal: a case study with feral pigs. </w:t>
      </w:r>
      <w:r w:rsidRPr="005C4CF4">
        <w:rPr>
          <w:rFonts w:ascii="Segoe UI" w:hAnsi="Segoe UI" w:cs="Segoe UI"/>
          <w:b w:val="0"/>
          <w:i/>
          <w:sz w:val="20"/>
          <w:szCs w:val="20"/>
        </w:rPr>
        <w:t>Journal of Applied Ecology</w:t>
      </w:r>
      <w:r w:rsidRPr="005C4CF4">
        <w:rPr>
          <w:rFonts w:ascii="Segoe UI" w:hAnsi="Segoe UI" w:cs="Segoe UI"/>
          <w:b w:val="0"/>
          <w:sz w:val="20"/>
          <w:szCs w:val="20"/>
        </w:rPr>
        <w:t xml:space="preserve"> </w:t>
      </w:r>
      <w:r w:rsidRPr="005C4CF4">
        <w:rPr>
          <w:rFonts w:ascii="Segoe UI" w:hAnsi="Segoe UI" w:cs="Segoe UI"/>
          <w:sz w:val="20"/>
          <w:szCs w:val="20"/>
        </w:rPr>
        <w:t>41</w:t>
      </w:r>
      <w:r w:rsidRPr="005C4CF4">
        <w:rPr>
          <w:rFonts w:ascii="Segoe UI" w:hAnsi="Segoe UI" w:cs="Segoe UI"/>
          <w:b w:val="0"/>
          <w:sz w:val="20"/>
          <w:szCs w:val="20"/>
        </w:rPr>
        <w:t>: 735-743.</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lastRenderedPageBreak/>
        <w:t xml:space="preserve">Hart, R. P., Bradshaw, S. D. and </w:t>
      </w:r>
      <w:proofErr w:type="spellStart"/>
      <w:r w:rsidRPr="005C4CF4">
        <w:rPr>
          <w:rFonts w:ascii="Segoe UI" w:hAnsi="Segoe UI" w:cs="Segoe UI"/>
          <w:b w:val="0"/>
          <w:sz w:val="20"/>
          <w:szCs w:val="20"/>
        </w:rPr>
        <w:t>Iveson</w:t>
      </w:r>
      <w:proofErr w:type="spellEnd"/>
      <w:r w:rsidRPr="005C4CF4">
        <w:rPr>
          <w:rFonts w:ascii="Segoe UI" w:hAnsi="Segoe UI" w:cs="Segoe UI"/>
          <w:b w:val="0"/>
          <w:sz w:val="20"/>
          <w:szCs w:val="20"/>
        </w:rPr>
        <w:t>, J. B. (1986).</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Salmonella</w:t>
      </w:r>
      <w:r w:rsidRPr="005C4CF4">
        <w:rPr>
          <w:rFonts w:ascii="Segoe UI" w:hAnsi="Segoe UI" w:cs="Segoe UI"/>
          <w:b w:val="0"/>
          <w:sz w:val="20"/>
          <w:szCs w:val="20"/>
        </w:rPr>
        <w:t xml:space="preserve"> infections and animal condition in the mainland and Bald Island populations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Marsupialia</w:t>
      </w:r>
      <w:proofErr w:type="spellEnd"/>
      <w:r w:rsidRPr="005C4CF4">
        <w:rPr>
          <w:rFonts w:ascii="Segoe UI" w:hAnsi="Segoe UI" w:cs="Segoe UI"/>
          <w:b w:val="0"/>
          <w:sz w:val="20"/>
          <w:szCs w:val="20"/>
        </w:rPr>
        <w:t xml:space="preserve">). </w:t>
      </w:r>
      <w:r w:rsidRPr="005C4CF4">
        <w:rPr>
          <w:rFonts w:ascii="Segoe UI" w:hAnsi="Segoe UI" w:cs="Segoe UI"/>
          <w:b w:val="0"/>
          <w:i/>
          <w:sz w:val="20"/>
          <w:szCs w:val="20"/>
        </w:rPr>
        <w:t>Journal of the Royal Society of Western Australia</w:t>
      </w:r>
      <w:r w:rsidRPr="005C4CF4">
        <w:rPr>
          <w:rFonts w:ascii="Segoe UI" w:hAnsi="Segoe UI" w:cs="Segoe UI"/>
          <w:b w:val="0"/>
          <w:sz w:val="20"/>
          <w:szCs w:val="20"/>
        </w:rPr>
        <w:t xml:space="preserve"> </w:t>
      </w:r>
      <w:r w:rsidRPr="005C4CF4">
        <w:rPr>
          <w:rFonts w:ascii="Segoe UI" w:hAnsi="Segoe UI" w:cs="Segoe UI"/>
          <w:sz w:val="20"/>
          <w:szCs w:val="20"/>
        </w:rPr>
        <w:t>69</w:t>
      </w:r>
      <w:r w:rsidRPr="005C4CF4">
        <w:rPr>
          <w:rFonts w:ascii="Segoe UI" w:hAnsi="Segoe UI" w:cs="Segoe UI"/>
          <w:b w:val="0"/>
          <w:sz w:val="20"/>
          <w:szCs w:val="20"/>
        </w:rPr>
        <w:t xml:space="preserve"> (1): 7-11.</w:t>
      </w:r>
    </w:p>
    <w:p w:rsidR="00BB7D52"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Hayward, M. W. (2005). Diet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w:t>
      </w:r>
      <w:proofErr w:type="spellStart"/>
      <w:r w:rsidRPr="005C4CF4">
        <w:rPr>
          <w:rFonts w:ascii="Segoe UI" w:hAnsi="Segoe UI" w:cs="Segoe UI"/>
          <w:b w:val="0"/>
          <w:sz w:val="20"/>
          <w:szCs w:val="20"/>
        </w:rPr>
        <w:t>Macropodidae</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Marsupialia</w:t>
      </w:r>
      <w:proofErr w:type="spellEnd"/>
      <w:r w:rsidRPr="005C4CF4">
        <w:rPr>
          <w:rFonts w:ascii="Segoe UI" w:hAnsi="Segoe UI" w:cs="Segoe UI"/>
          <w:b w:val="0"/>
          <w:sz w:val="20"/>
          <w:szCs w:val="20"/>
        </w:rPr>
        <w:t xml:space="preserve">) in the northern jarrah forest of Western Australia. </w:t>
      </w:r>
      <w:r w:rsidRPr="005C4CF4">
        <w:rPr>
          <w:rFonts w:ascii="Segoe UI" w:hAnsi="Segoe UI" w:cs="Segoe UI"/>
          <w:b w:val="0"/>
          <w:i/>
          <w:sz w:val="20"/>
          <w:szCs w:val="20"/>
        </w:rPr>
        <w:t>Wildlife Research</w:t>
      </w:r>
      <w:r w:rsidRPr="005C4CF4">
        <w:rPr>
          <w:rFonts w:ascii="Segoe UI" w:hAnsi="Segoe UI" w:cs="Segoe UI"/>
          <w:b w:val="0"/>
          <w:sz w:val="20"/>
          <w:szCs w:val="20"/>
        </w:rPr>
        <w:t xml:space="preserve"> </w:t>
      </w:r>
      <w:r w:rsidRPr="005C4CF4">
        <w:rPr>
          <w:rFonts w:ascii="Segoe UI" w:hAnsi="Segoe UI" w:cs="Segoe UI"/>
          <w:sz w:val="20"/>
          <w:szCs w:val="20"/>
        </w:rPr>
        <w:t>32</w:t>
      </w:r>
      <w:r w:rsidRPr="005C4CF4">
        <w:rPr>
          <w:rFonts w:ascii="Segoe UI" w:hAnsi="Segoe UI" w:cs="Segoe UI"/>
          <w:b w:val="0"/>
          <w:sz w:val="20"/>
          <w:szCs w:val="20"/>
        </w:rPr>
        <w:t xml:space="preserve"> (1): 15-22</w:t>
      </w:r>
    </w:p>
    <w:p w:rsidR="00BB7D52" w:rsidRPr="005C4CF4" w:rsidRDefault="00BB7D52" w:rsidP="00BB7D52">
      <w:pPr>
        <w:pStyle w:val="PdeTtext"/>
        <w:spacing w:after="0" w:line="300" w:lineRule="auto"/>
        <w:ind w:left="1418" w:hanging="1418"/>
        <w:rPr>
          <w:rFonts w:ascii="Segoe UI" w:hAnsi="Segoe UI" w:cs="Segoe UI"/>
          <w:b w:val="0"/>
          <w:sz w:val="20"/>
          <w:szCs w:val="20"/>
          <w:lang w:eastAsia="en-AU"/>
        </w:rPr>
      </w:pPr>
      <w:proofErr w:type="gramStart"/>
      <w:r w:rsidRPr="005C4CF4">
        <w:rPr>
          <w:rFonts w:ascii="Segoe UI" w:hAnsi="Segoe UI" w:cs="Segoe UI"/>
          <w:b w:val="0"/>
          <w:sz w:val="20"/>
          <w:szCs w:val="20"/>
          <w:lang w:eastAsia="en-AU"/>
        </w:rPr>
        <w:t xml:space="preserve">Hayward M. W., de </w:t>
      </w:r>
      <w:proofErr w:type="spellStart"/>
      <w:r w:rsidRPr="005C4CF4">
        <w:rPr>
          <w:rFonts w:ascii="Segoe UI" w:hAnsi="Segoe UI" w:cs="Segoe UI"/>
          <w:b w:val="0"/>
          <w:sz w:val="20"/>
          <w:szCs w:val="20"/>
          <w:lang w:eastAsia="en-AU"/>
        </w:rPr>
        <w:t>Tores</w:t>
      </w:r>
      <w:proofErr w:type="spellEnd"/>
      <w:r w:rsidRPr="005C4CF4">
        <w:rPr>
          <w:rFonts w:ascii="Segoe UI" w:hAnsi="Segoe UI" w:cs="Segoe UI"/>
          <w:b w:val="0"/>
          <w:sz w:val="20"/>
          <w:szCs w:val="20"/>
          <w:lang w:eastAsia="en-AU"/>
        </w:rPr>
        <w:t xml:space="preserve"> P. J., </w:t>
      </w:r>
      <w:proofErr w:type="spellStart"/>
      <w:r w:rsidRPr="005C4CF4">
        <w:rPr>
          <w:rFonts w:ascii="Segoe UI" w:hAnsi="Segoe UI" w:cs="Segoe UI"/>
          <w:b w:val="0"/>
          <w:sz w:val="20"/>
          <w:szCs w:val="20"/>
          <w:lang w:eastAsia="en-AU"/>
        </w:rPr>
        <w:t>Augee</w:t>
      </w:r>
      <w:proofErr w:type="spellEnd"/>
      <w:r w:rsidRPr="005C4CF4">
        <w:rPr>
          <w:rFonts w:ascii="Segoe UI" w:hAnsi="Segoe UI" w:cs="Segoe UI"/>
          <w:b w:val="0"/>
          <w:sz w:val="20"/>
          <w:szCs w:val="20"/>
          <w:lang w:eastAsia="en-AU"/>
        </w:rPr>
        <w:t xml:space="preserve"> M. L., Fox B.J., Banks P.B. (2004).</w:t>
      </w:r>
      <w:proofErr w:type="gramEnd"/>
      <w:r w:rsidRPr="005C4CF4">
        <w:rPr>
          <w:rFonts w:ascii="Segoe UI" w:hAnsi="Segoe UI" w:cs="Segoe UI"/>
          <w:b w:val="0"/>
          <w:sz w:val="20"/>
          <w:szCs w:val="20"/>
          <w:lang w:eastAsia="en-AU"/>
        </w:rPr>
        <w:t xml:space="preserve"> Home range and movements of the quokka, </w:t>
      </w:r>
      <w:proofErr w:type="spellStart"/>
      <w:r w:rsidRPr="005C4CF4">
        <w:rPr>
          <w:rFonts w:ascii="Segoe UI" w:hAnsi="Segoe UI" w:cs="Segoe UI"/>
          <w:b w:val="0"/>
          <w:sz w:val="20"/>
          <w:szCs w:val="20"/>
          <w:lang w:eastAsia="en-AU"/>
        </w:rPr>
        <w:t>Setonix</w:t>
      </w:r>
      <w:proofErr w:type="spellEnd"/>
      <w:r w:rsidRPr="005C4CF4">
        <w:rPr>
          <w:rFonts w:ascii="Segoe UI" w:hAnsi="Segoe UI" w:cs="Segoe UI"/>
          <w:b w:val="0"/>
          <w:sz w:val="20"/>
          <w:szCs w:val="20"/>
          <w:lang w:eastAsia="en-AU"/>
        </w:rPr>
        <w:t xml:space="preserve"> </w:t>
      </w:r>
      <w:proofErr w:type="spellStart"/>
      <w:r w:rsidRPr="005C4CF4">
        <w:rPr>
          <w:rFonts w:ascii="Segoe UI" w:hAnsi="Segoe UI" w:cs="Segoe UI"/>
          <w:b w:val="0"/>
          <w:sz w:val="20"/>
          <w:szCs w:val="20"/>
          <w:lang w:eastAsia="en-AU"/>
        </w:rPr>
        <w:t>brachyurus</w:t>
      </w:r>
      <w:proofErr w:type="spellEnd"/>
      <w:r w:rsidRPr="005C4CF4">
        <w:rPr>
          <w:rFonts w:ascii="Segoe UI" w:hAnsi="Segoe UI" w:cs="Segoe UI"/>
          <w:b w:val="0"/>
          <w:sz w:val="20"/>
          <w:szCs w:val="20"/>
          <w:lang w:eastAsia="en-AU"/>
        </w:rPr>
        <w:t xml:space="preserve"> (</w:t>
      </w:r>
      <w:proofErr w:type="spellStart"/>
      <w:r w:rsidRPr="005C4CF4">
        <w:rPr>
          <w:rFonts w:ascii="Segoe UI" w:hAnsi="Segoe UI" w:cs="Segoe UI"/>
          <w:b w:val="0"/>
          <w:sz w:val="20"/>
          <w:szCs w:val="20"/>
          <w:lang w:eastAsia="en-AU"/>
        </w:rPr>
        <w:t>Macropodidae</w:t>
      </w:r>
      <w:proofErr w:type="spellEnd"/>
      <w:r w:rsidRPr="005C4CF4">
        <w:rPr>
          <w:rFonts w:ascii="Segoe UI" w:hAnsi="Segoe UI" w:cs="Segoe UI"/>
          <w:b w:val="0"/>
          <w:sz w:val="20"/>
          <w:szCs w:val="20"/>
          <w:lang w:eastAsia="en-AU"/>
        </w:rPr>
        <w:t xml:space="preserve">: </w:t>
      </w:r>
      <w:proofErr w:type="spellStart"/>
      <w:r w:rsidRPr="005C4CF4">
        <w:rPr>
          <w:rFonts w:ascii="Segoe UI" w:hAnsi="Segoe UI" w:cs="Segoe UI"/>
          <w:b w:val="0"/>
          <w:sz w:val="20"/>
          <w:szCs w:val="20"/>
          <w:lang w:eastAsia="en-AU"/>
        </w:rPr>
        <w:t>Marsupialia</w:t>
      </w:r>
      <w:proofErr w:type="spellEnd"/>
      <w:r w:rsidRPr="005C4CF4">
        <w:rPr>
          <w:rFonts w:ascii="Segoe UI" w:hAnsi="Segoe UI" w:cs="Segoe UI"/>
          <w:b w:val="0"/>
          <w:sz w:val="20"/>
          <w:szCs w:val="20"/>
          <w:lang w:eastAsia="en-AU"/>
        </w:rPr>
        <w:t xml:space="preserve">), and its impact on the viability of the </w:t>
      </w:r>
      <w:proofErr w:type="spellStart"/>
      <w:r w:rsidRPr="005C4CF4">
        <w:rPr>
          <w:rFonts w:ascii="Segoe UI" w:hAnsi="Segoe UI" w:cs="Segoe UI"/>
          <w:b w:val="0"/>
          <w:sz w:val="20"/>
          <w:szCs w:val="20"/>
          <w:lang w:eastAsia="en-AU"/>
        </w:rPr>
        <w:t>metapopulation</w:t>
      </w:r>
      <w:proofErr w:type="spellEnd"/>
      <w:r w:rsidRPr="005C4CF4">
        <w:rPr>
          <w:rFonts w:ascii="Segoe UI" w:hAnsi="Segoe UI" w:cs="Segoe UI"/>
          <w:b w:val="0"/>
          <w:sz w:val="20"/>
          <w:szCs w:val="20"/>
          <w:lang w:eastAsia="en-AU"/>
        </w:rPr>
        <w:t xml:space="preserve"> on the Australian mainland. </w:t>
      </w:r>
      <w:r w:rsidRPr="005C4CF4">
        <w:rPr>
          <w:rFonts w:ascii="Segoe UI" w:hAnsi="Segoe UI" w:cs="Segoe UI"/>
          <w:b w:val="0"/>
          <w:i/>
          <w:iCs/>
          <w:sz w:val="20"/>
          <w:szCs w:val="20"/>
          <w:lang w:eastAsia="en-AU"/>
        </w:rPr>
        <w:t>Journal of Zoology</w:t>
      </w:r>
      <w:r w:rsidRPr="005C4CF4">
        <w:rPr>
          <w:rFonts w:ascii="Segoe UI" w:hAnsi="Segoe UI" w:cs="Segoe UI"/>
          <w:b w:val="0"/>
          <w:sz w:val="20"/>
          <w:szCs w:val="20"/>
          <w:lang w:eastAsia="en-AU"/>
        </w:rPr>
        <w:t xml:space="preserve"> </w:t>
      </w:r>
      <w:r w:rsidRPr="005C4CF4">
        <w:rPr>
          <w:rFonts w:ascii="Segoe UI" w:hAnsi="Segoe UI" w:cs="Segoe UI"/>
          <w:bCs/>
          <w:sz w:val="20"/>
          <w:szCs w:val="20"/>
          <w:lang w:eastAsia="en-AU"/>
        </w:rPr>
        <w:t>263</w:t>
      </w:r>
      <w:r w:rsidRPr="005C4CF4">
        <w:rPr>
          <w:rFonts w:ascii="Segoe UI" w:hAnsi="Segoe UI" w:cs="Segoe UI"/>
          <w:b w:val="0"/>
          <w:sz w:val="20"/>
          <w:szCs w:val="20"/>
          <w:lang w:eastAsia="en-AU"/>
        </w:rPr>
        <w:t>: 219–228.</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Hayward, M. W.,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 J. and Banks, P. A. (2005). Habitat use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w:t>
      </w:r>
      <w:proofErr w:type="spellStart"/>
      <w:r w:rsidRPr="005C4CF4">
        <w:rPr>
          <w:rFonts w:ascii="Segoe UI" w:hAnsi="Segoe UI" w:cs="Segoe UI"/>
          <w:b w:val="0"/>
          <w:sz w:val="20"/>
          <w:szCs w:val="20"/>
        </w:rPr>
        <w:t>Macropodidae</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Marsupialia</w:t>
      </w:r>
      <w:proofErr w:type="spellEnd"/>
      <w:r w:rsidRPr="005C4CF4">
        <w:rPr>
          <w:rFonts w:ascii="Segoe UI" w:hAnsi="Segoe UI" w:cs="Segoe UI"/>
          <w:b w:val="0"/>
          <w:sz w:val="20"/>
          <w:szCs w:val="20"/>
        </w:rPr>
        <w:t xml:space="preserve">), in the northern jarrah forest of Australia. </w:t>
      </w:r>
      <w:proofErr w:type="gramStart"/>
      <w:r w:rsidRPr="005C4CF4">
        <w:rPr>
          <w:rFonts w:ascii="Segoe UI" w:hAnsi="Segoe UI" w:cs="Segoe UI"/>
          <w:b w:val="0"/>
          <w:i/>
          <w:sz w:val="20"/>
          <w:szCs w:val="20"/>
        </w:rPr>
        <w:t xml:space="preserve">Journal of </w:t>
      </w:r>
      <w:proofErr w:type="spellStart"/>
      <w:r w:rsidRPr="005C4CF4">
        <w:rPr>
          <w:rFonts w:ascii="Segoe UI" w:hAnsi="Segoe UI" w:cs="Segoe UI"/>
          <w:b w:val="0"/>
          <w:i/>
          <w:sz w:val="20"/>
          <w:szCs w:val="20"/>
        </w:rPr>
        <w:t>Mammalogy</w:t>
      </w:r>
      <w:proofErr w:type="spellEnd"/>
      <w:r w:rsidRPr="005C4CF4">
        <w:rPr>
          <w:rFonts w:ascii="Segoe UI" w:hAnsi="Segoe UI" w:cs="Segoe UI"/>
          <w:b w:val="0"/>
          <w:sz w:val="20"/>
          <w:szCs w:val="20"/>
        </w:rPr>
        <w:t xml:space="preserve"> </w:t>
      </w:r>
      <w:r w:rsidRPr="005C4CF4">
        <w:rPr>
          <w:rFonts w:ascii="Segoe UI" w:hAnsi="Segoe UI" w:cs="Segoe UI"/>
          <w:sz w:val="20"/>
          <w:szCs w:val="20"/>
        </w:rPr>
        <w:t>86</w:t>
      </w:r>
      <w:r w:rsidRPr="005C4CF4">
        <w:rPr>
          <w:rFonts w:ascii="Segoe UI" w:hAnsi="Segoe UI" w:cs="Segoe UI"/>
          <w:b w:val="0"/>
          <w:sz w:val="20"/>
          <w:szCs w:val="20"/>
        </w:rPr>
        <w:t xml:space="preserve"> (4): 683-688.</w:t>
      </w:r>
      <w:proofErr w:type="gramEnd"/>
    </w:p>
    <w:p w:rsidR="00B2125C" w:rsidRPr="005C4CF4" w:rsidRDefault="00B2125C" w:rsidP="00B2125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Hayward, M. W.,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 J., Dillon, M. J. and Banks, P. B. (2007). Predicting the occurrence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i/>
          <w:sz w:val="20"/>
          <w:szCs w:val="20"/>
        </w:rPr>
        <w:t xml:space="preserve"> </w:t>
      </w:r>
      <w:r w:rsidRPr="005C4CF4">
        <w:rPr>
          <w:rFonts w:ascii="Segoe UI" w:hAnsi="Segoe UI" w:cs="Segoe UI"/>
          <w:b w:val="0"/>
          <w:sz w:val="20"/>
          <w:szCs w:val="20"/>
        </w:rPr>
        <w:t>(</w:t>
      </w:r>
      <w:proofErr w:type="spellStart"/>
      <w:r w:rsidRPr="005C4CF4">
        <w:rPr>
          <w:rFonts w:ascii="Segoe UI" w:hAnsi="Segoe UI" w:cs="Segoe UI"/>
          <w:b w:val="0"/>
          <w:sz w:val="20"/>
          <w:szCs w:val="20"/>
        </w:rPr>
        <w:t>Macropodidae</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Marsupialia</w:t>
      </w:r>
      <w:proofErr w:type="spellEnd"/>
      <w:r w:rsidRPr="005C4CF4">
        <w:rPr>
          <w:rFonts w:ascii="Segoe UI" w:hAnsi="Segoe UI" w:cs="Segoe UI"/>
          <w:b w:val="0"/>
          <w:sz w:val="20"/>
          <w:szCs w:val="20"/>
        </w:rPr>
        <w:t xml:space="preserve">), in Western Australia's northern jarrah forest. </w:t>
      </w:r>
      <w:r w:rsidRPr="005C4CF4">
        <w:rPr>
          <w:rFonts w:ascii="Segoe UI" w:hAnsi="Segoe UI" w:cs="Segoe UI"/>
          <w:b w:val="0"/>
          <w:i/>
          <w:sz w:val="20"/>
          <w:szCs w:val="20"/>
        </w:rPr>
        <w:t>Wildlife Research</w:t>
      </w:r>
      <w:r w:rsidRPr="005C4CF4">
        <w:rPr>
          <w:rFonts w:ascii="Segoe UI" w:hAnsi="Segoe UI" w:cs="Segoe UI"/>
          <w:b w:val="0"/>
          <w:sz w:val="20"/>
          <w:szCs w:val="20"/>
        </w:rPr>
        <w:t xml:space="preserve"> </w:t>
      </w:r>
      <w:r w:rsidRPr="005C4CF4">
        <w:rPr>
          <w:rFonts w:ascii="Segoe UI" w:hAnsi="Segoe UI" w:cs="Segoe UI"/>
          <w:sz w:val="20"/>
          <w:szCs w:val="20"/>
        </w:rPr>
        <w:t>34</w:t>
      </w:r>
      <w:r w:rsidRPr="005C4CF4">
        <w:rPr>
          <w:rFonts w:ascii="Segoe UI" w:hAnsi="Segoe UI" w:cs="Segoe UI"/>
          <w:b w:val="0"/>
          <w:sz w:val="20"/>
          <w:szCs w:val="20"/>
        </w:rPr>
        <w:t xml:space="preserve"> (3): 194-199.</w:t>
      </w:r>
    </w:p>
    <w:p w:rsidR="00B2125C" w:rsidRPr="005C4CF4" w:rsidRDefault="00B2125C" w:rsidP="00B2125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Hayward, M. W.,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 J., Dillon, M. J. and Fox, B. J. (2003). Local population structure of a naturally occurring </w:t>
      </w:r>
      <w:proofErr w:type="spellStart"/>
      <w:r w:rsidRPr="005C4CF4">
        <w:rPr>
          <w:rFonts w:ascii="Segoe UI" w:hAnsi="Segoe UI" w:cs="Segoe UI"/>
          <w:b w:val="0"/>
          <w:sz w:val="20"/>
          <w:szCs w:val="20"/>
        </w:rPr>
        <w:t>metapopulation</w:t>
      </w:r>
      <w:proofErr w:type="spellEnd"/>
      <w:r w:rsidRPr="005C4CF4">
        <w:rPr>
          <w:rFonts w:ascii="Segoe UI" w:hAnsi="Segoe UI" w:cs="Segoe UI"/>
          <w:b w:val="0"/>
          <w:sz w:val="20"/>
          <w:szCs w:val="20"/>
        </w:rPr>
        <w:t xml:space="preserve">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Macropodidae</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Marsupialia</w:t>
      </w:r>
      <w:proofErr w:type="spellEnd"/>
      <w:r w:rsidRPr="005C4CF4">
        <w:rPr>
          <w:rFonts w:ascii="Segoe UI" w:hAnsi="Segoe UI" w:cs="Segoe UI"/>
          <w:b w:val="0"/>
          <w:sz w:val="20"/>
          <w:szCs w:val="20"/>
        </w:rPr>
        <w:t xml:space="preserve">). </w:t>
      </w:r>
      <w:r w:rsidRPr="005C4CF4">
        <w:rPr>
          <w:rFonts w:ascii="Segoe UI" w:hAnsi="Segoe UI" w:cs="Segoe UI"/>
          <w:b w:val="0"/>
          <w:i/>
          <w:sz w:val="20"/>
          <w:szCs w:val="20"/>
        </w:rPr>
        <w:t>Biological Conservation</w:t>
      </w:r>
      <w:r w:rsidRPr="005C4CF4">
        <w:rPr>
          <w:rFonts w:ascii="Segoe UI" w:hAnsi="Segoe UI" w:cs="Segoe UI"/>
          <w:b w:val="0"/>
          <w:sz w:val="20"/>
          <w:szCs w:val="20"/>
        </w:rPr>
        <w:t xml:space="preserve"> </w:t>
      </w:r>
      <w:r w:rsidRPr="005C4CF4">
        <w:rPr>
          <w:rFonts w:ascii="Segoe UI" w:hAnsi="Segoe UI" w:cs="Segoe UI"/>
          <w:sz w:val="20"/>
          <w:szCs w:val="20"/>
        </w:rPr>
        <w:t>110</w:t>
      </w:r>
      <w:r w:rsidRPr="005C4CF4">
        <w:rPr>
          <w:rFonts w:ascii="Segoe UI" w:hAnsi="Segoe UI" w:cs="Segoe UI"/>
          <w:b w:val="0"/>
          <w:sz w:val="20"/>
          <w:szCs w:val="20"/>
        </w:rPr>
        <w:t>: 343-355.</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Hayward, M. W., de </w:t>
      </w:r>
      <w:proofErr w:type="spellStart"/>
      <w:r w:rsidRPr="005C4CF4">
        <w:rPr>
          <w:rFonts w:ascii="Segoe UI" w:hAnsi="Segoe UI" w:cs="Segoe UI"/>
          <w:b w:val="0"/>
          <w:sz w:val="20"/>
          <w:szCs w:val="20"/>
        </w:rPr>
        <w:t>Tores</w:t>
      </w:r>
      <w:proofErr w:type="spellEnd"/>
      <w:r w:rsidRPr="005C4CF4">
        <w:rPr>
          <w:rFonts w:ascii="Segoe UI" w:hAnsi="Segoe UI" w:cs="Segoe UI"/>
          <w:b w:val="0"/>
          <w:sz w:val="20"/>
          <w:szCs w:val="20"/>
        </w:rPr>
        <w:t xml:space="preserve">, P. J. and Fox, B. J. (2008). Post-fire vegetation succession in </w:t>
      </w:r>
      <w:proofErr w:type="spellStart"/>
      <w:r w:rsidRPr="005C4CF4">
        <w:rPr>
          <w:rFonts w:ascii="Segoe UI" w:hAnsi="Segoe UI" w:cs="Segoe UI"/>
          <w:b w:val="0"/>
          <w:i/>
          <w:sz w:val="20"/>
          <w:szCs w:val="20"/>
        </w:rPr>
        <w:t>Taxandria</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linearifolia</w:t>
      </w:r>
      <w:proofErr w:type="spellEnd"/>
      <w:r w:rsidRPr="005C4CF4">
        <w:rPr>
          <w:rFonts w:ascii="Segoe UI" w:hAnsi="Segoe UI" w:cs="Segoe UI"/>
          <w:b w:val="0"/>
          <w:sz w:val="20"/>
          <w:szCs w:val="20"/>
        </w:rPr>
        <w:t xml:space="preserve"> swamps in the northern jarrah forest of Western Australia. </w:t>
      </w:r>
      <w:r w:rsidRPr="005C4CF4">
        <w:rPr>
          <w:rFonts w:ascii="Segoe UI" w:hAnsi="Segoe UI" w:cs="Segoe UI"/>
          <w:b w:val="0"/>
          <w:i/>
          <w:sz w:val="20"/>
          <w:szCs w:val="20"/>
        </w:rPr>
        <w:t>Conservation Science Western Australia</w:t>
      </w:r>
      <w:r w:rsidRPr="005C4CF4">
        <w:rPr>
          <w:rFonts w:ascii="Segoe UI" w:hAnsi="Segoe UI" w:cs="Segoe UI"/>
          <w:b w:val="0"/>
          <w:sz w:val="20"/>
          <w:szCs w:val="20"/>
        </w:rPr>
        <w:t xml:space="preserve"> </w:t>
      </w:r>
      <w:r w:rsidRPr="005C4CF4">
        <w:rPr>
          <w:rFonts w:ascii="Segoe UI" w:hAnsi="Segoe UI" w:cs="Segoe UI"/>
          <w:sz w:val="20"/>
          <w:szCs w:val="20"/>
        </w:rPr>
        <w:t>7</w:t>
      </w:r>
      <w:r w:rsidRPr="005C4CF4">
        <w:rPr>
          <w:rFonts w:ascii="Segoe UI" w:hAnsi="Segoe UI" w:cs="Segoe UI"/>
          <w:b w:val="0"/>
          <w:sz w:val="20"/>
          <w:szCs w:val="20"/>
        </w:rPr>
        <w:t xml:space="preserve"> (1): 35-42.</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 xml:space="preserve">Hennessy, K. B., </w:t>
      </w:r>
      <w:proofErr w:type="spellStart"/>
      <w:r w:rsidRPr="005C4CF4">
        <w:rPr>
          <w:rFonts w:ascii="Segoe UI" w:hAnsi="Segoe UI" w:cs="Segoe UI"/>
          <w:b w:val="0"/>
          <w:sz w:val="20"/>
          <w:szCs w:val="20"/>
        </w:rPr>
        <w:t>Fitzharris</w:t>
      </w:r>
      <w:proofErr w:type="spellEnd"/>
      <w:r w:rsidRPr="005C4CF4">
        <w:rPr>
          <w:rFonts w:ascii="Segoe UI" w:hAnsi="Segoe UI" w:cs="Segoe UI"/>
          <w:b w:val="0"/>
          <w:sz w:val="20"/>
          <w:szCs w:val="20"/>
        </w:rPr>
        <w:t xml:space="preserve">, B., Bates, B. C., Harvey, N., Howden, S. M., Hughes, L., Salinger, J. and </w:t>
      </w:r>
      <w:proofErr w:type="spellStart"/>
      <w:r w:rsidRPr="005C4CF4">
        <w:rPr>
          <w:rFonts w:ascii="Segoe UI" w:hAnsi="Segoe UI" w:cs="Segoe UI"/>
          <w:b w:val="0"/>
          <w:sz w:val="20"/>
          <w:szCs w:val="20"/>
        </w:rPr>
        <w:t>Warrick</w:t>
      </w:r>
      <w:proofErr w:type="spellEnd"/>
      <w:r w:rsidRPr="005C4CF4">
        <w:rPr>
          <w:rFonts w:ascii="Segoe UI" w:hAnsi="Segoe UI" w:cs="Segoe UI"/>
          <w:b w:val="0"/>
          <w:sz w:val="20"/>
          <w:szCs w:val="20"/>
        </w:rPr>
        <w:t>, R. (2007).</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Australia and New Zealand.</w:t>
      </w:r>
      <w:proofErr w:type="gramEnd"/>
      <w:r w:rsidRPr="005C4CF4">
        <w:rPr>
          <w:rFonts w:ascii="Segoe UI" w:hAnsi="Segoe UI" w:cs="Segoe UI"/>
          <w:b w:val="0"/>
          <w:sz w:val="20"/>
          <w:szCs w:val="20"/>
        </w:rPr>
        <w:t xml:space="preserve"> Climate Change 2007: Impacts, Adaptation and Vulnerability. </w:t>
      </w:r>
      <w:proofErr w:type="gramStart"/>
      <w:r w:rsidRPr="005C4CF4">
        <w:rPr>
          <w:rFonts w:ascii="Segoe UI" w:hAnsi="Segoe UI" w:cs="Segoe UI"/>
          <w:b w:val="0"/>
          <w:sz w:val="20"/>
          <w:szCs w:val="20"/>
        </w:rPr>
        <w:t>Contribution of Working Group II to the Fourth Assessment Report of the Intergovernmental Panel on Climate Change.</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Cambridge University Press.</w:t>
      </w:r>
      <w:proofErr w:type="gramEnd"/>
      <w:r w:rsidRPr="005C4CF4">
        <w:rPr>
          <w:rFonts w:ascii="Segoe UI" w:hAnsi="Segoe UI" w:cs="Segoe UI"/>
          <w:b w:val="0"/>
          <w:sz w:val="20"/>
          <w:szCs w:val="20"/>
        </w:rPr>
        <w:t xml:space="preserve"> Cambridge, UK. pp: 507-540.</w:t>
      </w:r>
    </w:p>
    <w:p w:rsidR="00A00493" w:rsidRPr="005C4CF4" w:rsidRDefault="009A724C">
      <w:pPr>
        <w:pStyle w:val="PdeTtext"/>
        <w:spacing w:after="0" w:line="300" w:lineRule="auto"/>
        <w:ind w:left="1418" w:hanging="1418"/>
        <w:rPr>
          <w:rFonts w:ascii="Segoe UI" w:hAnsi="Segoe UI" w:cs="Segoe UI"/>
          <w:b w:val="0"/>
          <w:color w:val="000000"/>
          <w:sz w:val="20"/>
          <w:szCs w:val="20"/>
          <w:lang w:eastAsia="en-AU"/>
        </w:rPr>
      </w:pPr>
      <w:proofErr w:type="gramStart"/>
      <w:r w:rsidRPr="005C4CF4">
        <w:rPr>
          <w:rFonts w:ascii="Segoe UI" w:hAnsi="Segoe UI" w:cs="Segoe UI"/>
          <w:b w:val="0"/>
          <w:color w:val="000000"/>
          <w:sz w:val="20"/>
          <w:szCs w:val="20"/>
          <w:lang w:eastAsia="en-AU"/>
        </w:rPr>
        <w:t>IUCN Standards and Petitions Subcommittee.</w:t>
      </w:r>
      <w:proofErr w:type="gramEnd"/>
      <w:r w:rsidRPr="005C4CF4">
        <w:rPr>
          <w:rFonts w:ascii="Segoe UI" w:hAnsi="Segoe UI" w:cs="Segoe UI"/>
          <w:b w:val="0"/>
          <w:color w:val="000000"/>
          <w:sz w:val="20"/>
          <w:szCs w:val="20"/>
          <w:lang w:eastAsia="en-AU"/>
        </w:rPr>
        <w:t xml:space="preserve"> </w:t>
      </w:r>
      <w:proofErr w:type="gramStart"/>
      <w:r w:rsidRPr="005C4CF4">
        <w:rPr>
          <w:rFonts w:ascii="Segoe UI" w:hAnsi="Segoe UI" w:cs="Segoe UI"/>
          <w:b w:val="0"/>
          <w:color w:val="000000"/>
          <w:sz w:val="20"/>
          <w:szCs w:val="20"/>
          <w:lang w:eastAsia="en-AU"/>
        </w:rPr>
        <w:t>(2011). Guidelines for Using the IUCN Red List Categories and Criteria.</w:t>
      </w:r>
      <w:proofErr w:type="gramEnd"/>
      <w:r w:rsidRPr="005C4CF4">
        <w:rPr>
          <w:rFonts w:ascii="Segoe UI" w:hAnsi="Segoe UI" w:cs="Segoe UI"/>
          <w:b w:val="0"/>
          <w:color w:val="000000"/>
          <w:sz w:val="20"/>
          <w:szCs w:val="20"/>
          <w:lang w:eastAsia="en-AU"/>
        </w:rPr>
        <w:t xml:space="preserve"> </w:t>
      </w:r>
      <w:proofErr w:type="gramStart"/>
      <w:r w:rsidRPr="005C4CF4">
        <w:rPr>
          <w:rFonts w:ascii="Segoe UI" w:hAnsi="Segoe UI" w:cs="Segoe UI"/>
          <w:b w:val="0"/>
          <w:color w:val="000000"/>
          <w:sz w:val="20"/>
          <w:szCs w:val="20"/>
          <w:lang w:eastAsia="en-AU"/>
        </w:rPr>
        <w:t>Version 9.0.</w:t>
      </w:r>
      <w:proofErr w:type="gramEnd"/>
      <w:r w:rsidRPr="005C4CF4">
        <w:rPr>
          <w:rFonts w:ascii="Segoe UI" w:hAnsi="Segoe UI" w:cs="Segoe UI"/>
          <w:b w:val="0"/>
          <w:color w:val="000000"/>
          <w:sz w:val="20"/>
          <w:szCs w:val="20"/>
          <w:lang w:eastAsia="en-AU"/>
        </w:rPr>
        <w:t xml:space="preserve"> </w:t>
      </w:r>
      <w:proofErr w:type="gramStart"/>
      <w:r w:rsidRPr="005C4CF4">
        <w:rPr>
          <w:rFonts w:ascii="Segoe UI" w:hAnsi="Segoe UI" w:cs="Segoe UI"/>
          <w:b w:val="0"/>
          <w:color w:val="000000"/>
          <w:sz w:val="20"/>
          <w:szCs w:val="20"/>
          <w:lang w:eastAsia="en-AU"/>
        </w:rPr>
        <w:t>Prepared by the Standards and Petitions Subcommittee.</w:t>
      </w:r>
      <w:proofErr w:type="gramEnd"/>
      <w:r w:rsidRPr="005C4CF4">
        <w:rPr>
          <w:rFonts w:ascii="Segoe UI" w:hAnsi="Segoe UI" w:cs="Segoe UI"/>
          <w:b w:val="0"/>
          <w:color w:val="000000"/>
          <w:sz w:val="20"/>
          <w:szCs w:val="20"/>
          <w:lang w:eastAsia="en-AU"/>
        </w:rPr>
        <w:t xml:space="preserve"> </w:t>
      </w:r>
      <w:proofErr w:type="gramStart"/>
      <w:r w:rsidRPr="005C4CF4">
        <w:rPr>
          <w:rFonts w:ascii="Segoe UI" w:hAnsi="Segoe UI" w:cs="Segoe UI"/>
          <w:b w:val="0"/>
          <w:color w:val="000000"/>
          <w:sz w:val="20"/>
          <w:szCs w:val="20"/>
          <w:lang w:eastAsia="en-AU"/>
        </w:rPr>
        <w:t xml:space="preserve">Downloadable from </w:t>
      </w:r>
      <w:hyperlink r:id="rId21" w:history="1">
        <w:r w:rsidRPr="005C4CF4">
          <w:rPr>
            <w:rStyle w:val="Hyperlink"/>
            <w:rFonts w:ascii="Segoe UI" w:hAnsi="Segoe UI" w:cs="Segoe UI"/>
            <w:b w:val="0"/>
            <w:sz w:val="20"/>
            <w:szCs w:val="20"/>
            <w:lang w:eastAsia="en-AU"/>
          </w:rPr>
          <w:t>http://www.iucnredlist.org/documents/RedListGuidelines.pdf</w:t>
        </w:r>
      </w:hyperlink>
      <w:r w:rsidRPr="005C4CF4">
        <w:rPr>
          <w:rFonts w:ascii="Segoe UI" w:hAnsi="Segoe UI" w:cs="Segoe UI"/>
          <w:b w:val="0"/>
          <w:color w:val="000000"/>
          <w:sz w:val="20"/>
          <w:szCs w:val="20"/>
          <w:lang w:eastAsia="en-AU"/>
        </w:rPr>
        <w:t>.</w:t>
      </w:r>
      <w:proofErr w:type="gramEnd"/>
    </w:p>
    <w:p w:rsidR="00A00493" w:rsidRPr="005C4CF4" w:rsidRDefault="009A724C">
      <w:pPr>
        <w:pStyle w:val="PdeTtext"/>
        <w:spacing w:after="0" w:line="300" w:lineRule="auto"/>
        <w:ind w:left="1418" w:hanging="1418"/>
        <w:rPr>
          <w:rFonts w:ascii="Segoe UI" w:hAnsi="Segoe UI" w:cs="Segoe UI"/>
          <w:b w:val="0"/>
          <w:sz w:val="20"/>
          <w:szCs w:val="20"/>
        </w:rPr>
      </w:pPr>
      <w:proofErr w:type="spellStart"/>
      <w:r w:rsidRPr="005C4CF4">
        <w:rPr>
          <w:rFonts w:ascii="Segoe UI" w:hAnsi="Segoe UI" w:cs="Segoe UI"/>
          <w:b w:val="0"/>
          <w:sz w:val="20"/>
          <w:szCs w:val="20"/>
        </w:rPr>
        <w:t>Jarman</w:t>
      </w:r>
      <w:proofErr w:type="spellEnd"/>
      <w:r w:rsidRPr="005C4CF4">
        <w:rPr>
          <w:rFonts w:ascii="Segoe UI" w:hAnsi="Segoe UI" w:cs="Segoe UI"/>
          <w:b w:val="0"/>
          <w:sz w:val="20"/>
          <w:szCs w:val="20"/>
        </w:rPr>
        <w:t xml:space="preserve">, P. (1986). </w:t>
      </w:r>
      <w:proofErr w:type="gramStart"/>
      <w:r w:rsidRPr="005C4CF4">
        <w:rPr>
          <w:rFonts w:ascii="Segoe UI" w:hAnsi="Segoe UI" w:cs="Segoe UI"/>
          <w:b w:val="0"/>
          <w:sz w:val="20"/>
          <w:szCs w:val="20"/>
        </w:rPr>
        <w:t>The red fox - an exotic, large predator.</w:t>
      </w:r>
      <w:proofErr w:type="gramEnd"/>
      <w:r w:rsidRPr="005C4CF4">
        <w:rPr>
          <w:rFonts w:ascii="Segoe UI" w:hAnsi="Segoe UI" w:cs="Segoe UI"/>
          <w:b w:val="0"/>
          <w:sz w:val="20"/>
          <w:szCs w:val="20"/>
        </w:rPr>
        <w:t xml:space="preserve"> In: </w:t>
      </w:r>
      <w:r w:rsidRPr="005C4CF4">
        <w:rPr>
          <w:rFonts w:ascii="Segoe UI" w:hAnsi="Segoe UI" w:cs="Segoe UI"/>
          <w:b w:val="0"/>
          <w:i/>
          <w:sz w:val="20"/>
          <w:szCs w:val="20"/>
        </w:rPr>
        <w:t xml:space="preserve">The ecology of exotic animals and plants: some Australian case histories. </w:t>
      </w:r>
      <w:r w:rsidRPr="005C4CF4">
        <w:rPr>
          <w:rFonts w:ascii="Segoe UI" w:hAnsi="Segoe UI" w:cs="Segoe UI"/>
          <w:b w:val="0"/>
          <w:sz w:val="20"/>
          <w:szCs w:val="20"/>
        </w:rPr>
        <w:t xml:space="preserve">(R. L. </w:t>
      </w:r>
      <w:proofErr w:type="spellStart"/>
      <w:r w:rsidRPr="005C4CF4">
        <w:rPr>
          <w:rFonts w:ascii="Segoe UI" w:hAnsi="Segoe UI" w:cs="Segoe UI"/>
          <w:b w:val="0"/>
          <w:sz w:val="20"/>
          <w:szCs w:val="20"/>
        </w:rPr>
        <w:t>Kitching</w:t>
      </w:r>
      <w:proofErr w:type="spellEnd"/>
      <w:r w:rsidRPr="005C4CF4">
        <w:rPr>
          <w:rFonts w:ascii="Segoe UI" w:hAnsi="Segoe UI" w:cs="Segoe UI"/>
          <w:b w:val="0"/>
          <w:sz w:val="20"/>
          <w:szCs w:val="20"/>
        </w:rPr>
        <w:t xml:space="preserve">, Ed.). </w:t>
      </w:r>
      <w:proofErr w:type="gramStart"/>
      <w:r w:rsidRPr="005C4CF4">
        <w:rPr>
          <w:rFonts w:ascii="Segoe UI" w:hAnsi="Segoe UI" w:cs="Segoe UI"/>
          <w:b w:val="0"/>
          <w:sz w:val="20"/>
          <w:szCs w:val="20"/>
        </w:rPr>
        <w:t>John Wiley and Sons.</w:t>
      </w:r>
      <w:proofErr w:type="gramEnd"/>
      <w:r w:rsidRPr="005C4CF4">
        <w:rPr>
          <w:rFonts w:ascii="Segoe UI" w:hAnsi="Segoe UI" w:cs="Segoe UI"/>
          <w:b w:val="0"/>
          <w:sz w:val="20"/>
          <w:szCs w:val="20"/>
        </w:rPr>
        <w:t xml:space="preserve"> Brisbane. pp. 45-61.</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Johnson, K. A., Burbidge, A. A. and McKenzie, N. L. (1989).</w:t>
      </w:r>
      <w:proofErr w:type="gramEnd"/>
      <w:r w:rsidRPr="005C4CF4">
        <w:rPr>
          <w:rFonts w:ascii="Segoe UI" w:hAnsi="Segoe UI" w:cs="Segoe UI"/>
          <w:b w:val="0"/>
          <w:sz w:val="20"/>
          <w:szCs w:val="20"/>
        </w:rPr>
        <w:t xml:space="preserve"> Australian </w:t>
      </w:r>
      <w:proofErr w:type="spellStart"/>
      <w:r w:rsidRPr="005C4CF4">
        <w:rPr>
          <w:rFonts w:ascii="Segoe UI" w:hAnsi="Segoe UI" w:cs="Segoe UI"/>
          <w:b w:val="0"/>
          <w:sz w:val="20"/>
          <w:szCs w:val="20"/>
        </w:rPr>
        <w:t>Macropodoidea</w:t>
      </w:r>
      <w:proofErr w:type="spellEnd"/>
      <w:r w:rsidRPr="005C4CF4">
        <w:rPr>
          <w:rFonts w:ascii="Segoe UI" w:hAnsi="Segoe UI" w:cs="Segoe UI"/>
          <w:b w:val="0"/>
          <w:sz w:val="20"/>
          <w:szCs w:val="20"/>
        </w:rPr>
        <w:t xml:space="preserve">: Status, causes of decline and future research and management. In: </w:t>
      </w:r>
      <w:r w:rsidRPr="005C4CF4">
        <w:rPr>
          <w:rFonts w:ascii="Segoe UI" w:hAnsi="Segoe UI" w:cs="Segoe UI"/>
          <w:b w:val="0"/>
          <w:i/>
          <w:sz w:val="20"/>
          <w:szCs w:val="20"/>
        </w:rPr>
        <w:t xml:space="preserve">Kangaroos, Wallabies and Rat-Kangaroos. </w:t>
      </w:r>
      <w:proofErr w:type="gramStart"/>
      <w:r w:rsidRPr="005C4CF4">
        <w:rPr>
          <w:rFonts w:ascii="Segoe UI" w:hAnsi="Segoe UI" w:cs="Segoe UI"/>
          <w:b w:val="0"/>
          <w:sz w:val="20"/>
          <w:szCs w:val="20"/>
        </w:rPr>
        <w:t xml:space="preserve">Vol. 2 (G. Grigg, P. </w:t>
      </w:r>
      <w:proofErr w:type="spellStart"/>
      <w:r w:rsidRPr="005C4CF4">
        <w:rPr>
          <w:rFonts w:ascii="Segoe UI" w:hAnsi="Segoe UI" w:cs="Segoe UI"/>
          <w:b w:val="0"/>
          <w:sz w:val="20"/>
          <w:szCs w:val="20"/>
        </w:rPr>
        <w:t>Jarman</w:t>
      </w:r>
      <w:proofErr w:type="spellEnd"/>
      <w:r w:rsidRPr="005C4CF4">
        <w:rPr>
          <w:rFonts w:ascii="Segoe UI" w:hAnsi="Segoe UI" w:cs="Segoe UI"/>
          <w:b w:val="0"/>
          <w:sz w:val="20"/>
          <w:szCs w:val="20"/>
        </w:rPr>
        <w:t xml:space="preserve"> and I. Hume, </w:t>
      </w:r>
      <w:proofErr w:type="spellStart"/>
      <w:r w:rsidRPr="005C4CF4">
        <w:rPr>
          <w:rFonts w:ascii="Segoe UI" w:hAnsi="Segoe UI" w:cs="Segoe UI"/>
          <w:b w:val="0"/>
          <w:sz w:val="20"/>
          <w:szCs w:val="20"/>
        </w:rPr>
        <w:t>Eds</w:t>
      </w:r>
      <w:proofErr w:type="spellEnd"/>
      <w:r w:rsidRPr="005C4CF4">
        <w:rPr>
          <w:rFonts w:ascii="Segoe UI" w:hAnsi="Segoe UI" w:cs="Segoe UI"/>
          <w:b w:val="0"/>
          <w:sz w:val="20"/>
          <w:szCs w:val="20"/>
        </w:rPr>
        <w:t>).</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Surrey Beatty and Sons Pty Limited.</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Chipping Norton, New South Wales.</w:t>
      </w:r>
      <w:proofErr w:type="gramEnd"/>
      <w:r w:rsidRPr="005C4CF4">
        <w:rPr>
          <w:rFonts w:ascii="Segoe UI" w:hAnsi="Segoe UI" w:cs="Segoe UI"/>
          <w:b w:val="0"/>
          <w:sz w:val="20"/>
          <w:szCs w:val="20"/>
        </w:rPr>
        <w:t xml:space="preserve"> pp. 641-657.</w:t>
      </w:r>
    </w:p>
    <w:p w:rsidR="00A00493" w:rsidRPr="005C4CF4" w:rsidRDefault="009A724C">
      <w:pPr>
        <w:pStyle w:val="PdeTtext"/>
        <w:spacing w:after="0" w:line="300" w:lineRule="auto"/>
        <w:ind w:left="1418" w:hanging="1418"/>
        <w:rPr>
          <w:rFonts w:ascii="Segoe UI" w:hAnsi="Segoe UI" w:cs="Segoe UI"/>
          <w:b w:val="0"/>
          <w:sz w:val="20"/>
          <w:szCs w:val="20"/>
        </w:rPr>
      </w:pPr>
      <w:proofErr w:type="spellStart"/>
      <w:r w:rsidRPr="005C4CF4">
        <w:rPr>
          <w:rFonts w:ascii="Segoe UI" w:hAnsi="Segoe UI" w:cs="Segoe UI"/>
          <w:b w:val="0"/>
          <w:sz w:val="20"/>
          <w:szCs w:val="20"/>
        </w:rPr>
        <w:t>Keighery</w:t>
      </w:r>
      <w:proofErr w:type="spellEnd"/>
      <w:r w:rsidRPr="005C4CF4">
        <w:rPr>
          <w:rFonts w:ascii="Segoe UI" w:hAnsi="Segoe UI" w:cs="Segoe UI"/>
          <w:b w:val="0"/>
          <w:sz w:val="20"/>
          <w:szCs w:val="20"/>
        </w:rPr>
        <w:t xml:space="preserve">, B., </w:t>
      </w:r>
      <w:proofErr w:type="spellStart"/>
      <w:r w:rsidRPr="005C4CF4">
        <w:rPr>
          <w:rFonts w:ascii="Segoe UI" w:hAnsi="Segoe UI" w:cs="Segoe UI"/>
          <w:b w:val="0"/>
          <w:sz w:val="20"/>
          <w:szCs w:val="20"/>
        </w:rPr>
        <w:t>Keighery</w:t>
      </w:r>
      <w:proofErr w:type="spellEnd"/>
      <w:r w:rsidRPr="005C4CF4">
        <w:rPr>
          <w:rFonts w:ascii="Segoe UI" w:hAnsi="Segoe UI" w:cs="Segoe UI"/>
          <w:b w:val="0"/>
          <w:sz w:val="20"/>
          <w:szCs w:val="20"/>
        </w:rPr>
        <w:t xml:space="preserve">, G., Dell, J., and </w:t>
      </w:r>
      <w:proofErr w:type="spellStart"/>
      <w:r w:rsidRPr="005C4CF4">
        <w:rPr>
          <w:rFonts w:ascii="Segoe UI" w:hAnsi="Segoe UI" w:cs="Segoe UI"/>
          <w:b w:val="0"/>
          <w:sz w:val="20"/>
          <w:szCs w:val="20"/>
        </w:rPr>
        <w:t>Santich</w:t>
      </w:r>
      <w:proofErr w:type="spellEnd"/>
      <w:r w:rsidRPr="005C4CF4">
        <w:rPr>
          <w:rFonts w:ascii="Segoe UI" w:hAnsi="Segoe UI" w:cs="Segoe UI"/>
          <w:b w:val="0"/>
          <w:sz w:val="20"/>
          <w:szCs w:val="20"/>
        </w:rPr>
        <w:t xml:space="preserve">, S. (2002) </w:t>
      </w:r>
      <w:proofErr w:type="gramStart"/>
      <w:r w:rsidRPr="005C4CF4">
        <w:rPr>
          <w:rFonts w:ascii="Segoe UI" w:hAnsi="Segoe UI" w:cs="Segoe UI"/>
          <w:b w:val="0"/>
          <w:sz w:val="20"/>
          <w:szCs w:val="20"/>
        </w:rPr>
        <w:t>A</w:t>
      </w:r>
      <w:proofErr w:type="gramEnd"/>
      <w:r w:rsidRPr="005C4CF4">
        <w:rPr>
          <w:rFonts w:ascii="Segoe UI" w:hAnsi="Segoe UI" w:cs="Segoe UI"/>
          <w:b w:val="0"/>
          <w:sz w:val="20"/>
          <w:szCs w:val="20"/>
        </w:rPr>
        <w:t xml:space="preserve"> preliminary assessment of the natural values of the South Bunbury to Capel Coastal Corridor. </w:t>
      </w:r>
      <w:proofErr w:type="gramStart"/>
      <w:r w:rsidRPr="005C4CF4">
        <w:rPr>
          <w:rFonts w:ascii="Segoe UI" w:hAnsi="Segoe UI" w:cs="Segoe UI"/>
          <w:b w:val="0"/>
          <w:sz w:val="20"/>
          <w:szCs w:val="20"/>
        </w:rPr>
        <w:t>Department of Environment and Protection, Perth.</w:t>
      </w:r>
      <w:proofErr w:type="gramEnd"/>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Kinnear, J. E., Sumner, N. R. and Onus, M. L. (2002).</w:t>
      </w:r>
      <w:proofErr w:type="gramEnd"/>
      <w:r w:rsidRPr="005C4CF4">
        <w:rPr>
          <w:rFonts w:ascii="Segoe UI" w:hAnsi="Segoe UI" w:cs="Segoe UI"/>
          <w:b w:val="0"/>
          <w:sz w:val="20"/>
          <w:szCs w:val="20"/>
        </w:rPr>
        <w:t xml:space="preserve"> The red fox in Australia - an exotic predator turned </w:t>
      </w:r>
      <w:proofErr w:type="spellStart"/>
      <w:r w:rsidRPr="005C4CF4">
        <w:rPr>
          <w:rFonts w:ascii="Segoe UI" w:hAnsi="Segoe UI" w:cs="Segoe UI"/>
          <w:b w:val="0"/>
          <w:sz w:val="20"/>
          <w:szCs w:val="20"/>
        </w:rPr>
        <w:t>biocontrol</w:t>
      </w:r>
      <w:proofErr w:type="spellEnd"/>
      <w:r w:rsidRPr="005C4CF4">
        <w:rPr>
          <w:rFonts w:ascii="Segoe UI" w:hAnsi="Segoe UI" w:cs="Segoe UI"/>
          <w:b w:val="0"/>
          <w:sz w:val="20"/>
          <w:szCs w:val="20"/>
        </w:rPr>
        <w:t xml:space="preserve"> agent. </w:t>
      </w:r>
      <w:r w:rsidRPr="005C4CF4">
        <w:rPr>
          <w:rFonts w:ascii="Segoe UI" w:hAnsi="Segoe UI" w:cs="Segoe UI"/>
          <w:b w:val="0"/>
          <w:i/>
          <w:sz w:val="20"/>
          <w:szCs w:val="20"/>
        </w:rPr>
        <w:t>Biological Conservation</w:t>
      </w:r>
      <w:r w:rsidRPr="005C4CF4">
        <w:rPr>
          <w:rFonts w:ascii="Segoe UI" w:hAnsi="Segoe UI" w:cs="Segoe UI"/>
          <w:b w:val="0"/>
          <w:sz w:val="20"/>
          <w:szCs w:val="20"/>
        </w:rPr>
        <w:t xml:space="preserve"> </w:t>
      </w:r>
      <w:r w:rsidRPr="005C4CF4">
        <w:rPr>
          <w:rFonts w:ascii="Segoe UI" w:hAnsi="Segoe UI" w:cs="Segoe UI"/>
          <w:sz w:val="20"/>
          <w:szCs w:val="20"/>
        </w:rPr>
        <w:t>108</w:t>
      </w:r>
      <w:r w:rsidRPr="005C4CF4">
        <w:rPr>
          <w:rFonts w:ascii="Segoe UI" w:hAnsi="Segoe UI" w:cs="Segoe UI"/>
          <w:b w:val="0"/>
          <w:sz w:val="20"/>
          <w:szCs w:val="20"/>
        </w:rPr>
        <w:t>: 335-359.</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Liddelow, G. L. (2006). </w:t>
      </w:r>
      <w:proofErr w:type="gramStart"/>
      <w:r w:rsidRPr="005C4CF4">
        <w:rPr>
          <w:rFonts w:ascii="Segoe UI" w:hAnsi="Segoe UI" w:cs="Segoe UI"/>
          <w:b w:val="0"/>
          <w:sz w:val="20"/>
          <w:szCs w:val="20"/>
        </w:rPr>
        <w:t>Rapid survey of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in the southern forests.</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In Annual Research Activity Report.</w:t>
      </w:r>
      <w:proofErr w:type="gramEnd"/>
      <w:r w:rsidRPr="005C4CF4">
        <w:rPr>
          <w:rFonts w:ascii="Segoe UI" w:hAnsi="Segoe UI" w:cs="Segoe UI"/>
          <w:b w:val="0"/>
          <w:sz w:val="20"/>
          <w:szCs w:val="20"/>
        </w:rPr>
        <w:t xml:space="preserve"> July 2005 – June 2006. </w:t>
      </w:r>
      <w:proofErr w:type="gramStart"/>
      <w:r w:rsidRPr="005C4CF4">
        <w:rPr>
          <w:rFonts w:ascii="Segoe UI" w:hAnsi="Segoe UI" w:cs="Segoe UI"/>
          <w:b w:val="0"/>
          <w:sz w:val="20"/>
          <w:szCs w:val="20"/>
        </w:rPr>
        <w:t>Science Division.</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Discovering the nature of WA.</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Department of Conservation and Land Management.</w:t>
      </w:r>
      <w:proofErr w:type="gramEnd"/>
      <w:r w:rsidRPr="005C4CF4">
        <w:rPr>
          <w:rFonts w:ascii="Segoe UI" w:hAnsi="Segoe UI" w:cs="Segoe UI"/>
          <w:b w:val="0"/>
          <w:sz w:val="20"/>
          <w:szCs w:val="20"/>
        </w:rPr>
        <w:t xml:space="preserve"> Perth, Western Australia. pp: 71-72.</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lastRenderedPageBreak/>
        <w:t>May, S. A. and Norton, T. W. (1996).</w:t>
      </w:r>
      <w:proofErr w:type="gramEnd"/>
      <w:r w:rsidRPr="005C4CF4">
        <w:rPr>
          <w:rFonts w:ascii="Segoe UI" w:hAnsi="Segoe UI" w:cs="Segoe UI"/>
          <w:b w:val="0"/>
          <w:sz w:val="20"/>
          <w:szCs w:val="20"/>
        </w:rPr>
        <w:t xml:space="preserve"> Influence of fragmentation and disturbance on the potential impact of feral predators on native fauna in Australian forest ecosystems. </w:t>
      </w:r>
      <w:r w:rsidRPr="005C4CF4">
        <w:rPr>
          <w:rFonts w:ascii="Segoe UI" w:hAnsi="Segoe UI" w:cs="Segoe UI"/>
          <w:b w:val="0"/>
          <w:i/>
          <w:sz w:val="20"/>
          <w:szCs w:val="20"/>
        </w:rPr>
        <w:t>Wildlife Research</w:t>
      </w:r>
      <w:r w:rsidRPr="005C4CF4">
        <w:rPr>
          <w:rFonts w:ascii="Segoe UI" w:hAnsi="Segoe UI" w:cs="Segoe UI"/>
          <w:b w:val="0"/>
          <w:sz w:val="20"/>
          <w:szCs w:val="20"/>
        </w:rPr>
        <w:t xml:space="preserve"> </w:t>
      </w:r>
      <w:r w:rsidRPr="005C4CF4">
        <w:rPr>
          <w:rFonts w:ascii="Segoe UI" w:hAnsi="Segoe UI" w:cs="Segoe UI"/>
          <w:sz w:val="20"/>
          <w:szCs w:val="20"/>
        </w:rPr>
        <w:t>23</w:t>
      </w:r>
      <w:r w:rsidRPr="005C4CF4">
        <w:rPr>
          <w:rFonts w:ascii="Segoe UI" w:hAnsi="Segoe UI" w:cs="Segoe UI"/>
          <w:b w:val="0"/>
          <w:sz w:val="20"/>
          <w:szCs w:val="20"/>
        </w:rPr>
        <w:t xml:space="preserve"> (4): 387-400.</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Meek, P. D. and Saunders, G. R. (2000).</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 xml:space="preserve">Home range and movement of foxes </w:t>
      </w:r>
      <w:r w:rsidRPr="005C4CF4">
        <w:rPr>
          <w:rFonts w:ascii="Segoe UI" w:hAnsi="Segoe UI" w:cs="Segoe UI"/>
          <w:b w:val="0"/>
          <w:i/>
          <w:sz w:val="20"/>
          <w:szCs w:val="20"/>
        </w:rPr>
        <w:t>(</w:t>
      </w:r>
      <w:proofErr w:type="spellStart"/>
      <w:r w:rsidRPr="005C4CF4">
        <w:rPr>
          <w:rFonts w:ascii="Segoe UI" w:hAnsi="Segoe UI" w:cs="Segoe UI"/>
          <w:b w:val="0"/>
          <w:i/>
          <w:sz w:val="20"/>
          <w:szCs w:val="20"/>
        </w:rPr>
        <w:t>Vulpes</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vulpes</w:t>
      </w:r>
      <w:proofErr w:type="spellEnd"/>
      <w:r w:rsidRPr="005C4CF4">
        <w:rPr>
          <w:rFonts w:ascii="Segoe UI" w:hAnsi="Segoe UI" w:cs="Segoe UI"/>
          <w:b w:val="0"/>
          <w:sz w:val="20"/>
          <w:szCs w:val="20"/>
        </w:rPr>
        <w:t>) in coastal New South Wales, Australia.</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Wildlife Research</w:t>
      </w:r>
      <w:r w:rsidRPr="005C4CF4">
        <w:rPr>
          <w:rFonts w:ascii="Segoe UI" w:hAnsi="Segoe UI" w:cs="Segoe UI"/>
          <w:sz w:val="20"/>
          <w:szCs w:val="20"/>
        </w:rPr>
        <w:t xml:space="preserve"> 27</w:t>
      </w:r>
      <w:r w:rsidRPr="005C4CF4">
        <w:rPr>
          <w:rFonts w:ascii="Segoe UI" w:hAnsi="Segoe UI" w:cs="Segoe UI"/>
          <w:b w:val="0"/>
          <w:sz w:val="20"/>
          <w:szCs w:val="20"/>
        </w:rPr>
        <w:t xml:space="preserve"> (6): 663-668.</w:t>
      </w:r>
    </w:p>
    <w:p w:rsidR="00A00493" w:rsidRPr="005C4CF4" w:rsidRDefault="009A724C">
      <w:pPr>
        <w:pStyle w:val="PdeTtext"/>
        <w:spacing w:after="0" w:line="300" w:lineRule="auto"/>
        <w:ind w:left="1418" w:hanging="1418"/>
        <w:rPr>
          <w:rFonts w:ascii="Segoe UI" w:hAnsi="Segoe UI" w:cs="Segoe UI"/>
          <w:b w:val="0"/>
          <w:sz w:val="20"/>
          <w:szCs w:val="20"/>
        </w:rPr>
      </w:pPr>
      <w:proofErr w:type="spellStart"/>
      <w:r w:rsidRPr="005C4CF4">
        <w:rPr>
          <w:rFonts w:ascii="Segoe UI" w:hAnsi="Segoe UI" w:cs="Segoe UI"/>
          <w:b w:val="0"/>
          <w:sz w:val="20"/>
          <w:szCs w:val="20"/>
        </w:rPr>
        <w:t>Nowark</w:t>
      </w:r>
      <w:proofErr w:type="spellEnd"/>
      <w:r w:rsidRPr="005C4CF4">
        <w:rPr>
          <w:rFonts w:ascii="Segoe UI" w:hAnsi="Segoe UI" w:cs="Segoe UI"/>
          <w:b w:val="0"/>
          <w:sz w:val="20"/>
          <w:szCs w:val="20"/>
        </w:rPr>
        <w:t xml:space="preserve">, R. M. (1999). </w:t>
      </w:r>
      <w:proofErr w:type="gramStart"/>
      <w:r w:rsidRPr="005C4CF4">
        <w:rPr>
          <w:rFonts w:ascii="Segoe UI" w:hAnsi="Segoe UI" w:cs="Segoe UI"/>
          <w:b w:val="0"/>
          <w:i/>
          <w:sz w:val="20"/>
          <w:szCs w:val="20"/>
        </w:rPr>
        <w:t>Walker's Mammals of the World.</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Johns Hopkins University Press.</w:t>
      </w:r>
      <w:proofErr w:type="gramEnd"/>
      <w:r w:rsidRPr="005C4CF4">
        <w:rPr>
          <w:rFonts w:ascii="Segoe UI" w:hAnsi="Segoe UI" w:cs="Segoe UI"/>
          <w:b w:val="0"/>
          <w:sz w:val="20"/>
          <w:szCs w:val="20"/>
        </w:rPr>
        <w:t xml:space="preserve"> Baltimore, USA.</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O'Connor, R. (1999). Population estimates for the Rottnest Island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east of Narrow Neck, determined by scat counts, January 1999. </w:t>
      </w:r>
      <w:proofErr w:type="gramStart"/>
      <w:r w:rsidRPr="005C4CF4">
        <w:rPr>
          <w:rFonts w:ascii="Segoe UI" w:hAnsi="Segoe UI" w:cs="Segoe UI"/>
          <w:b w:val="0"/>
          <w:sz w:val="20"/>
          <w:szCs w:val="20"/>
        </w:rPr>
        <w:t>Unpublished Report.</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University of New England, Armidale, NSW.</w:t>
      </w:r>
      <w:proofErr w:type="gramEnd"/>
      <w:r w:rsidRPr="005C4CF4">
        <w:rPr>
          <w:rFonts w:ascii="Segoe UI" w:hAnsi="Segoe UI" w:cs="Segoe UI"/>
          <w:b w:val="0"/>
          <w:sz w:val="20"/>
          <w:szCs w:val="20"/>
        </w:rPr>
        <w:t xml:space="preserve"> </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Papadimitriou, J. M. and Ashman, R. B. (1972).</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 xml:space="preserve">A Poxvirus in a Marsupial </w:t>
      </w:r>
      <w:proofErr w:type="spellStart"/>
      <w:r w:rsidRPr="005C4CF4">
        <w:rPr>
          <w:rFonts w:ascii="Segoe UI" w:hAnsi="Segoe UI" w:cs="Segoe UI"/>
          <w:b w:val="0"/>
          <w:sz w:val="20"/>
          <w:szCs w:val="20"/>
        </w:rPr>
        <w:t>Papilloma</w:t>
      </w:r>
      <w:proofErr w:type="spellEnd"/>
      <w:r w:rsidRPr="005C4CF4">
        <w:rPr>
          <w:rFonts w:ascii="Segoe UI" w:hAnsi="Segoe UI" w:cs="Segoe UI"/>
          <w:b w:val="0"/>
          <w:sz w:val="20"/>
          <w:szCs w:val="20"/>
        </w:rPr>
        <w:t>.</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Journal of General Virology</w:t>
      </w:r>
      <w:r w:rsidRPr="005C4CF4">
        <w:rPr>
          <w:rFonts w:ascii="Segoe UI" w:hAnsi="Segoe UI" w:cs="Segoe UI"/>
          <w:b w:val="0"/>
          <w:sz w:val="20"/>
          <w:szCs w:val="20"/>
        </w:rPr>
        <w:t xml:space="preserve"> </w:t>
      </w:r>
      <w:r w:rsidRPr="005C4CF4">
        <w:rPr>
          <w:rFonts w:ascii="Segoe UI" w:hAnsi="Segoe UI" w:cs="Segoe UI"/>
          <w:sz w:val="20"/>
          <w:szCs w:val="20"/>
        </w:rPr>
        <w:t>16</w:t>
      </w:r>
      <w:r w:rsidRPr="005C4CF4">
        <w:rPr>
          <w:rFonts w:ascii="Segoe UI" w:hAnsi="Segoe UI" w:cs="Segoe UI"/>
          <w:b w:val="0"/>
          <w:sz w:val="20"/>
          <w:szCs w:val="20"/>
        </w:rPr>
        <w:t>: 87-89.</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Prince, R. I. T. (1984).</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Exploitation of kangaroos and wallabies in Western Australia I, a review to 1970, with special reference on red and western grey kangaroos.</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Wildlife Research Bulletin Number 13 Western Australia.</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Department of Fisheries and Wildlife, Perth, Western Australia.</w:t>
      </w:r>
      <w:proofErr w:type="gramEnd"/>
      <w:r w:rsidRPr="005C4CF4">
        <w:rPr>
          <w:rFonts w:ascii="Segoe UI" w:hAnsi="Segoe UI" w:cs="Segoe UI"/>
          <w:b w:val="0"/>
          <w:sz w:val="20"/>
          <w:szCs w:val="20"/>
        </w:rPr>
        <w:t xml:space="preserve"> </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Rottnest Island Authority (2009) Rottnest Island Management Plan 2009-2014. </w:t>
      </w:r>
      <w:proofErr w:type="gramStart"/>
      <w:r w:rsidRPr="005C4CF4">
        <w:rPr>
          <w:rFonts w:ascii="Segoe UI" w:hAnsi="Segoe UI" w:cs="Segoe UI"/>
          <w:b w:val="0"/>
          <w:sz w:val="20"/>
          <w:szCs w:val="20"/>
        </w:rPr>
        <w:t>Government of Western Australia, Perth.</w:t>
      </w:r>
      <w:proofErr w:type="gramEnd"/>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Sharman, G. B. (1954). </w:t>
      </w:r>
      <w:proofErr w:type="gramStart"/>
      <w:r w:rsidRPr="005C4CF4">
        <w:rPr>
          <w:rFonts w:ascii="Segoe UI" w:hAnsi="Segoe UI" w:cs="Segoe UI"/>
          <w:b w:val="0"/>
          <w:sz w:val="20"/>
          <w:szCs w:val="20"/>
        </w:rPr>
        <w:t>The relationships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The Western Australian Naturalist</w:t>
      </w:r>
      <w:r w:rsidRPr="005C4CF4">
        <w:rPr>
          <w:rFonts w:ascii="Segoe UI" w:hAnsi="Segoe UI" w:cs="Segoe UI"/>
          <w:b w:val="0"/>
          <w:sz w:val="20"/>
          <w:szCs w:val="20"/>
        </w:rPr>
        <w:t xml:space="preserve"> </w:t>
      </w:r>
      <w:r w:rsidRPr="005C4CF4">
        <w:rPr>
          <w:rFonts w:ascii="Segoe UI" w:hAnsi="Segoe UI" w:cs="Segoe UI"/>
          <w:sz w:val="20"/>
          <w:szCs w:val="20"/>
        </w:rPr>
        <w:t>4</w:t>
      </w:r>
      <w:r w:rsidRPr="005C4CF4">
        <w:rPr>
          <w:rFonts w:ascii="Segoe UI" w:hAnsi="Segoe UI" w:cs="Segoe UI"/>
          <w:b w:val="0"/>
          <w:sz w:val="20"/>
          <w:szCs w:val="20"/>
        </w:rPr>
        <w:t>: 159-168.</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Sharman, G. B. (1955a). </w:t>
      </w:r>
      <w:proofErr w:type="gramStart"/>
      <w:r w:rsidRPr="005C4CF4">
        <w:rPr>
          <w:rFonts w:ascii="Segoe UI" w:hAnsi="Segoe UI" w:cs="Segoe UI"/>
          <w:b w:val="0"/>
          <w:sz w:val="20"/>
          <w:szCs w:val="20"/>
        </w:rPr>
        <w:t>Studies on marsupial reproduction.</w:t>
      </w:r>
      <w:proofErr w:type="gramEnd"/>
      <w:r w:rsidRPr="005C4CF4">
        <w:rPr>
          <w:rFonts w:ascii="Segoe UI" w:hAnsi="Segoe UI" w:cs="Segoe UI"/>
          <w:b w:val="0"/>
          <w:sz w:val="20"/>
          <w:szCs w:val="20"/>
        </w:rPr>
        <w:t xml:space="preserve"> II. The oestrous cycle of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w:t>
      </w:r>
      <w:r w:rsidRPr="005C4CF4">
        <w:rPr>
          <w:rFonts w:ascii="Segoe UI" w:hAnsi="Segoe UI" w:cs="Segoe UI"/>
          <w:b w:val="0"/>
          <w:i/>
          <w:sz w:val="20"/>
          <w:szCs w:val="20"/>
        </w:rPr>
        <w:t>Australian Journal of Zoology</w:t>
      </w:r>
      <w:r w:rsidRPr="005C4CF4">
        <w:rPr>
          <w:rFonts w:ascii="Segoe UI" w:hAnsi="Segoe UI" w:cs="Segoe UI"/>
          <w:b w:val="0"/>
          <w:sz w:val="20"/>
          <w:szCs w:val="20"/>
        </w:rPr>
        <w:t xml:space="preserve"> </w:t>
      </w:r>
      <w:r w:rsidRPr="005C4CF4">
        <w:rPr>
          <w:rFonts w:ascii="Segoe UI" w:hAnsi="Segoe UI" w:cs="Segoe UI"/>
          <w:sz w:val="20"/>
          <w:szCs w:val="20"/>
        </w:rPr>
        <w:t>3</w:t>
      </w:r>
      <w:r w:rsidRPr="005C4CF4">
        <w:rPr>
          <w:rFonts w:ascii="Segoe UI" w:hAnsi="Segoe UI" w:cs="Segoe UI"/>
          <w:b w:val="0"/>
          <w:sz w:val="20"/>
          <w:szCs w:val="20"/>
        </w:rPr>
        <w:t>: 44-55.</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Sharman, G. B. (1955b). </w:t>
      </w:r>
      <w:proofErr w:type="gramStart"/>
      <w:r w:rsidRPr="005C4CF4">
        <w:rPr>
          <w:rFonts w:ascii="Segoe UI" w:hAnsi="Segoe UI" w:cs="Segoe UI"/>
          <w:b w:val="0"/>
          <w:sz w:val="20"/>
          <w:szCs w:val="20"/>
        </w:rPr>
        <w:t>Studies on marsupial reproduction.</w:t>
      </w:r>
      <w:proofErr w:type="gramEnd"/>
      <w:r w:rsidRPr="005C4CF4">
        <w:rPr>
          <w:rFonts w:ascii="Segoe UI" w:hAnsi="Segoe UI" w:cs="Segoe UI"/>
          <w:b w:val="0"/>
          <w:sz w:val="20"/>
          <w:szCs w:val="20"/>
        </w:rPr>
        <w:t xml:space="preserve"> III. Normal and delayed pregnancy in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w:t>
      </w:r>
      <w:r w:rsidRPr="005C4CF4">
        <w:rPr>
          <w:rFonts w:ascii="Segoe UI" w:hAnsi="Segoe UI" w:cs="Segoe UI"/>
          <w:b w:val="0"/>
          <w:i/>
          <w:sz w:val="20"/>
          <w:szCs w:val="20"/>
        </w:rPr>
        <w:t>Australian Journal of Zoology</w:t>
      </w:r>
      <w:r w:rsidRPr="005C4CF4">
        <w:rPr>
          <w:rFonts w:ascii="Segoe UI" w:hAnsi="Segoe UI" w:cs="Segoe UI"/>
          <w:b w:val="0"/>
          <w:sz w:val="20"/>
          <w:szCs w:val="20"/>
        </w:rPr>
        <w:t xml:space="preserve"> </w:t>
      </w:r>
      <w:r w:rsidRPr="005C4CF4">
        <w:rPr>
          <w:rFonts w:ascii="Segoe UI" w:hAnsi="Segoe UI" w:cs="Segoe UI"/>
          <w:sz w:val="20"/>
          <w:szCs w:val="20"/>
        </w:rPr>
        <w:t>3</w:t>
      </w:r>
      <w:r w:rsidRPr="005C4CF4">
        <w:rPr>
          <w:rFonts w:ascii="Segoe UI" w:hAnsi="Segoe UI" w:cs="Segoe UI"/>
          <w:b w:val="0"/>
          <w:sz w:val="20"/>
          <w:szCs w:val="20"/>
        </w:rPr>
        <w:t>: 56-70.</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Shea, S. (1996).</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Proposed New Schedules of Threatened and Specially Protected Fauna.</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Unpublished Department of Conservation and Land Management internal correspondence.</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Reference 034530F3807.</w:t>
      </w:r>
      <w:proofErr w:type="gramEnd"/>
      <w:r w:rsidRPr="005C4CF4">
        <w:rPr>
          <w:rFonts w:ascii="Segoe UI" w:hAnsi="Segoe UI" w:cs="Segoe UI"/>
          <w:b w:val="0"/>
          <w:sz w:val="20"/>
          <w:szCs w:val="20"/>
        </w:rPr>
        <w:t xml:space="preserve"> </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Shield, J. W. (1965).</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A breeding season difference in two populations of the Australian macropod marsupial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 xml:space="preserve">Journal of </w:t>
      </w:r>
      <w:proofErr w:type="spellStart"/>
      <w:r w:rsidRPr="005C4CF4">
        <w:rPr>
          <w:rFonts w:ascii="Segoe UI" w:hAnsi="Segoe UI" w:cs="Segoe UI"/>
          <w:b w:val="0"/>
          <w:i/>
          <w:sz w:val="20"/>
          <w:szCs w:val="20"/>
        </w:rPr>
        <w:t>Mammalogy</w:t>
      </w:r>
      <w:proofErr w:type="spellEnd"/>
      <w:r w:rsidRPr="005C4CF4">
        <w:rPr>
          <w:rFonts w:ascii="Segoe UI" w:hAnsi="Segoe UI" w:cs="Segoe UI"/>
          <w:b w:val="0"/>
          <w:sz w:val="20"/>
          <w:szCs w:val="20"/>
        </w:rPr>
        <w:t xml:space="preserve"> </w:t>
      </w:r>
      <w:r w:rsidRPr="005C4CF4">
        <w:rPr>
          <w:rFonts w:ascii="Segoe UI" w:hAnsi="Segoe UI" w:cs="Segoe UI"/>
          <w:sz w:val="20"/>
          <w:szCs w:val="20"/>
        </w:rPr>
        <w:t>45</w:t>
      </w:r>
      <w:r w:rsidRPr="005C4CF4">
        <w:rPr>
          <w:rFonts w:ascii="Segoe UI" w:hAnsi="Segoe UI" w:cs="Segoe UI"/>
          <w:b w:val="0"/>
          <w:sz w:val="20"/>
          <w:szCs w:val="20"/>
        </w:rPr>
        <w:t xml:space="preserve"> (4): 616-625.</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Shield, J. W. (1968).</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 xml:space="preserve">Reproduction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in captivity.</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Journal of Zoology, London</w:t>
      </w:r>
      <w:r w:rsidRPr="005C4CF4">
        <w:rPr>
          <w:rFonts w:ascii="Segoe UI" w:hAnsi="Segoe UI" w:cs="Segoe UI"/>
          <w:b w:val="0"/>
          <w:sz w:val="20"/>
          <w:szCs w:val="20"/>
        </w:rPr>
        <w:t xml:space="preserve"> </w:t>
      </w:r>
      <w:r w:rsidRPr="005C4CF4">
        <w:rPr>
          <w:rFonts w:ascii="Segoe UI" w:hAnsi="Segoe UI" w:cs="Segoe UI"/>
          <w:sz w:val="20"/>
          <w:szCs w:val="20"/>
        </w:rPr>
        <w:t>155</w:t>
      </w:r>
      <w:r w:rsidRPr="005C4CF4">
        <w:rPr>
          <w:rFonts w:ascii="Segoe UI" w:hAnsi="Segoe UI" w:cs="Segoe UI"/>
          <w:b w:val="0"/>
          <w:sz w:val="20"/>
          <w:szCs w:val="20"/>
        </w:rPr>
        <w:t>: 427-444.</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Shield, J. W. and Woolley, P. (1960).</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Gestation time for delayed birth in the quokka.</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Nature</w:t>
      </w:r>
      <w:r w:rsidRPr="005C4CF4">
        <w:rPr>
          <w:rFonts w:ascii="Segoe UI" w:hAnsi="Segoe UI" w:cs="Segoe UI"/>
          <w:b w:val="0"/>
          <w:sz w:val="20"/>
          <w:szCs w:val="20"/>
        </w:rPr>
        <w:t xml:space="preserve"> </w:t>
      </w:r>
      <w:r w:rsidRPr="005C4CF4">
        <w:rPr>
          <w:rFonts w:ascii="Segoe UI" w:hAnsi="Segoe UI" w:cs="Segoe UI"/>
          <w:sz w:val="20"/>
          <w:szCs w:val="20"/>
        </w:rPr>
        <w:t>188</w:t>
      </w:r>
      <w:r w:rsidRPr="005C4CF4">
        <w:rPr>
          <w:rFonts w:ascii="Segoe UI" w:hAnsi="Segoe UI" w:cs="Segoe UI"/>
          <w:b w:val="0"/>
          <w:sz w:val="20"/>
          <w:szCs w:val="20"/>
        </w:rPr>
        <w:t>: 163-164.</w:t>
      </w:r>
    </w:p>
    <w:p w:rsidR="00A00493" w:rsidRPr="005C4CF4" w:rsidRDefault="009A724C">
      <w:pPr>
        <w:pStyle w:val="PdeTtext"/>
        <w:spacing w:after="0" w:line="300" w:lineRule="auto"/>
        <w:ind w:left="1418" w:hanging="1418"/>
        <w:rPr>
          <w:rFonts w:ascii="Segoe UI" w:hAnsi="Segoe UI" w:cs="Segoe UI"/>
          <w:b w:val="0"/>
          <w:sz w:val="20"/>
          <w:szCs w:val="20"/>
        </w:rPr>
      </w:pPr>
      <w:proofErr w:type="spellStart"/>
      <w:r w:rsidRPr="005C4CF4">
        <w:rPr>
          <w:rFonts w:ascii="Segoe UI" w:hAnsi="Segoe UI" w:cs="Segoe UI"/>
          <w:b w:val="0"/>
          <w:sz w:val="20"/>
          <w:szCs w:val="20"/>
        </w:rPr>
        <w:t>Shortridge</w:t>
      </w:r>
      <w:proofErr w:type="spellEnd"/>
      <w:r w:rsidRPr="005C4CF4">
        <w:rPr>
          <w:rFonts w:ascii="Segoe UI" w:hAnsi="Segoe UI" w:cs="Segoe UI"/>
          <w:b w:val="0"/>
          <w:sz w:val="20"/>
          <w:szCs w:val="20"/>
        </w:rPr>
        <w:t xml:space="preserve">, G. C. (1909). An account of the geographical distribution of marsupials and </w:t>
      </w:r>
      <w:proofErr w:type="spellStart"/>
      <w:r w:rsidRPr="005C4CF4">
        <w:rPr>
          <w:rFonts w:ascii="Segoe UI" w:hAnsi="Segoe UI" w:cs="Segoe UI"/>
          <w:b w:val="0"/>
          <w:sz w:val="20"/>
          <w:szCs w:val="20"/>
        </w:rPr>
        <w:t>monotremes</w:t>
      </w:r>
      <w:proofErr w:type="spellEnd"/>
      <w:r w:rsidRPr="005C4CF4">
        <w:rPr>
          <w:rFonts w:ascii="Segoe UI" w:hAnsi="Segoe UI" w:cs="Segoe UI"/>
          <w:b w:val="0"/>
          <w:sz w:val="20"/>
          <w:szCs w:val="20"/>
        </w:rPr>
        <w:t xml:space="preserve"> of south-western Australia having special reference to the specimens collected during the </w:t>
      </w:r>
      <w:proofErr w:type="spellStart"/>
      <w:r w:rsidRPr="005C4CF4">
        <w:rPr>
          <w:rFonts w:ascii="Segoe UI" w:hAnsi="Segoe UI" w:cs="Segoe UI"/>
          <w:b w:val="0"/>
          <w:sz w:val="20"/>
          <w:szCs w:val="20"/>
        </w:rPr>
        <w:t>Balston</w:t>
      </w:r>
      <w:proofErr w:type="spellEnd"/>
      <w:r w:rsidRPr="005C4CF4">
        <w:rPr>
          <w:rFonts w:ascii="Segoe UI" w:hAnsi="Segoe UI" w:cs="Segoe UI"/>
          <w:b w:val="0"/>
          <w:sz w:val="20"/>
          <w:szCs w:val="20"/>
        </w:rPr>
        <w:t xml:space="preserve"> Expedition of 1904-1907. </w:t>
      </w:r>
      <w:r w:rsidRPr="005C4CF4">
        <w:rPr>
          <w:rFonts w:ascii="Segoe UI" w:hAnsi="Segoe UI" w:cs="Segoe UI"/>
          <w:b w:val="0"/>
          <w:i/>
          <w:sz w:val="20"/>
          <w:szCs w:val="20"/>
        </w:rPr>
        <w:t>Proceedings of the Zoological Society (London)</w:t>
      </w:r>
      <w:r w:rsidRPr="005C4CF4">
        <w:rPr>
          <w:rFonts w:ascii="Segoe UI" w:hAnsi="Segoe UI" w:cs="Segoe UI"/>
          <w:b w:val="0"/>
          <w:sz w:val="20"/>
          <w:szCs w:val="20"/>
        </w:rPr>
        <w:t xml:space="preserve"> </w:t>
      </w:r>
      <w:r w:rsidRPr="005C4CF4">
        <w:rPr>
          <w:rFonts w:ascii="Segoe UI" w:hAnsi="Segoe UI" w:cs="Segoe UI"/>
          <w:sz w:val="20"/>
          <w:szCs w:val="20"/>
        </w:rPr>
        <w:t>1909</w:t>
      </w:r>
      <w:r w:rsidRPr="005C4CF4">
        <w:rPr>
          <w:rFonts w:ascii="Segoe UI" w:hAnsi="Segoe UI" w:cs="Segoe UI"/>
          <w:b w:val="0"/>
          <w:sz w:val="20"/>
          <w:szCs w:val="20"/>
        </w:rPr>
        <w:t>: 803-848.</w:t>
      </w:r>
    </w:p>
    <w:p w:rsidR="00B2125C" w:rsidRPr="005C4CF4" w:rsidRDefault="00B2125C" w:rsidP="00B2125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Sinclair, E. A. (2001a). </w:t>
      </w:r>
      <w:proofErr w:type="spellStart"/>
      <w:r w:rsidRPr="005C4CF4">
        <w:rPr>
          <w:rFonts w:ascii="Segoe UI" w:hAnsi="Segoe UI" w:cs="Segoe UI"/>
          <w:b w:val="0"/>
          <w:sz w:val="20"/>
          <w:szCs w:val="20"/>
        </w:rPr>
        <w:t>Phylogeographic</w:t>
      </w:r>
      <w:proofErr w:type="spellEnd"/>
      <w:r w:rsidRPr="005C4CF4">
        <w:rPr>
          <w:rFonts w:ascii="Segoe UI" w:hAnsi="Segoe UI" w:cs="Segoe UI"/>
          <w:b w:val="0"/>
          <w:sz w:val="20"/>
          <w:szCs w:val="20"/>
        </w:rPr>
        <w:t xml:space="preserve"> variation in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Marsupialia</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Macropodidae</w:t>
      </w:r>
      <w:proofErr w:type="spellEnd"/>
      <w:r w:rsidRPr="005C4CF4">
        <w:rPr>
          <w:rFonts w:ascii="Segoe UI" w:hAnsi="Segoe UI" w:cs="Segoe UI"/>
          <w:b w:val="0"/>
          <w:sz w:val="20"/>
          <w:szCs w:val="20"/>
        </w:rPr>
        <w:t xml:space="preserve">): implications for conservation. </w:t>
      </w:r>
      <w:r w:rsidRPr="005C4CF4">
        <w:rPr>
          <w:rFonts w:ascii="Segoe UI" w:hAnsi="Segoe UI" w:cs="Segoe UI"/>
          <w:b w:val="0"/>
          <w:i/>
          <w:sz w:val="20"/>
          <w:szCs w:val="20"/>
        </w:rPr>
        <w:t>Animal Conservation</w:t>
      </w:r>
      <w:r w:rsidRPr="005C4CF4">
        <w:rPr>
          <w:rFonts w:ascii="Segoe UI" w:hAnsi="Segoe UI" w:cs="Segoe UI"/>
          <w:b w:val="0"/>
          <w:sz w:val="20"/>
          <w:szCs w:val="20"/>
        </w:rPr>
        <w:t xml:space="preserve"> </w:t>
      </w:r>
      <w:r w:rsidRPr="005C4CF4">
        <w:rPr>
          <w:rFonts w:ascii="Segoe UI" w:hAnsi="Segoe UI" w:cs="Segoe UI"/>
          <w:sz w:val="20"/>
          <w:szCs w:val="20"/>
        </w:rPr>
        <w:t>4</w:t>
      </w:r>
      <w:r w:rsidRPr="005C4CF4">
        <w:rPr>
          <w:rFonts w:ascii="Segoe UI" w:hAnsi="Segoe UI" w:cs="Segoe UI"/>
          <w:b w:val="0"/>
          <w:sz w:val="20"/>
          <w:szCs w:val="20"/>
        </w:rPr>
        <w:t>: 325-333.</w:t>
      </w:r>
    </w:p>
    <w:p w:rsidR="00B2125C" w:rsidRPr="005C4CF4" w:rsidRDefault="00B2125C" w:rsidP="00B2125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Sinclair, E. A. (2001b). </w:t>
      </w:r>
      <w:proofErr w:type="spellStart"/>
      <w:r w:rsidRPr="005C4CF4">
        <w:rPr>
          <w:rFonts w:ascii="Segoe UI" w:hAnsi="Segoe UI" w:cs="Segoe UI"/>
          <w:b w:val="0"/>
          <w:sz w:val="20"/>
          <w:szCs w:val="20"/>
        </w:rPr>
        <w:t>Microgeographic</w:t>
      </w:r>
      <w:proofErr w:type="spellEnd"/>
      <w:r w:rsidRPr="005C4CF4">
        <w:rPr>
          <w:rFonts w:ascii="Segoe UI" w:hAnsi="Segoe UI" w:cs="Segoe UI"/>
          <w:b w:val="0"/>
          <w:sz w:val="20"/>
          <w:szCs w:val="20"/>
        </w:rPr>
        <w:t xml:space="preserve"> variation in two relict island populations of the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i/>
          <w:sz w:val="20"/>
          <w:szCs w:val="20"/>
        </w:rPr>
        <w:t xml:space="preserve"> </w:t>
      </w:r>
      <w:r w:rsidRPr="005C4CF4">
        <w:rPr>
          <w:rFonts w:ascii="Segoe UI" w:hAnsi="Segoe UI" w:cs="Segoe UI"/>
          <w:b w:val="0"/>
          <w:sz w:val="20"/>
          <w:szCs w:val="20"/>
        </w:rPr>
        <w:t>(</w:t>
      </w:r>
      <w:proofErr w:type="spellStart"/>
      <w:r w:rsidRPr="005C4CF4">
        <w:rPr>
          <w:rFonts w:ascii="Segoe UI" w:hAnsi="Segoe UI" w:cs="Segoe UI"/>
          <w:b w:val="0"/>
          <w:sz w:val="20"/>
          <w:szCs w:val="20"/>
        </w:rPr>
        <w:t>Marsupialia</w:t>
      </w:r>
      <w:proofErr w:type="spellEnd"/>
      <w:r w:rsidRPr="005C4CF4">
        <w:rPr>
          <w:rFonts w:ascii="Segoe UI" w:hAnsi="Segoe UI" w:cs="Segoe UI"/>
          <w:b w:val="0"/>
          <w:sz w:val="20"/>
          <w:szCs w:val="20"/>
        </w:rPr>
        <w:t xml:space="preserve">: </w:t>
      </w:r>
      <w:proofErr w:type="spellStart"/>
      <w:r w:rsidRPr="005C4CF4">
        <w:rPr>
          <w:rFonts w:ascii="Segoe UI" w:hAnsi="Segoe UI" w:cs="Segoe UI"/>
          <w:b w:val="0"/>
          <w:sz w:val="20"/>
          <w:szCs w:val="20"/>
        </w:rPr>
        <w:t>Macropodidae</w:t>
      </w:r>
      <w:proofErr w:type="spellEnd"/>
      <w:r w:rsidRPr="005C4CF4">
        <w:rPr>
          <w:rFonts w:ascii="Segoe UI" w:hAnsi="Segoe UI" w:cs="Segoe UI"/>
          <w:b w:val="0"/>
          <w:sz w:val="20"/>
          <w:szCs w:val="20"/>
        </w:rPr>
        <w:t xml:space="preserve">), assessed by </w:t>
      </w:r>
      <w:proofErr w:type="spellStart"/>
      <w:r w:rsidRPr="005C4CF4">
        <w:rPr>
          <w:rFonts w:ascii="Segoe UI" w:hAnsi="Segoe UI" w:cs="Segoe UI"/>
          <w:b w:val="0"/>
          <w:sz w:val="20"/>
          <w:szCs w:val="20"/>
        </w:rPr>
        <w:t>allozyme</w:t>
      </w:r>
      <w:proofErr w:type="spellEnd"/>
      <w:r w:rsidRPr="005C4CF4">
        <w:rPr>
          <w:rFonts w:ascii="Segoe UI" w:hAnsi="Segoe UI" w:cs="Segoe UI"/>
          <w:b w:val="0"/>
          <w:sz w:val="20"/>
          <w:szCs w:val="20"/>
        </w:rPr>
        <w:t xml:space="preserve"> electrophoresis. </w:t>
      </w:r>
      <w:r w:rsidRPr="005C4CF4">
        <w:rPr>
          <w:rFonts w:ascii="Segoe UI" w:hAnsi="Segoe UI" w:cs="Segoe UI"/>
          <w:b w:val="0"/>
          <w:i/>
          <w:sz w:val="20"/>
          <w:szCs w:val="20"/>
        </w:rPr>
        <w:t>Journal of the Royal Society of Western Australia</w:t>
      </w:r>
      <w:r w:rsidRPr="005C4CF4">
        <w:rPr>
          <w:rFonts w:ascii="Segoe UI" w:hAnsi="Segoe UI" w:cs="Segoe UI"/>
          <w:b w:val="0"/>
          <w:sz w:val="20"/>
          <w:szCs w:val="20"/>
        </w:rPr>
        <w:t xml:space="preserve"> </w:t>
      </w:r>
      <w:r w:rsidRPr="005C4CF4">
        <w:rPr>
          <w:rFonts w:ascii="Segoe UI" w:hAnsi="Segoe UI" w:cs="Segoe UI"/>
          <w:sz w:val="20"/>
          <w:szCs w:val="20"/>
        </w:rPr>
        <w:t>84</w:t>
      </w:r>
      <w:r w:rsidRPr="005C4CF4">
        <w:rPr>
          <w:rFonts w:ascii="Segoe UI" w:hAnsi="Segoe UI" w:cs="Segoe UI"/>
          <w:b w:val="0"/>
          <w:sz w:val="20"/>
          <w:szCs w:val="20"/>
        </w:rPr>
        <w:t>: 111-116.</w:t>
      </w:r>
    </w:p>
    <w:p w:rsidR="00B2125C" w:rsidRPr="005C4CF4" w:rsidRDefault="00B2125C" w:rsidP="00B2125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 xml:space="preserve">Sinclair, E. A. and </w:t>
      </w:r>
      <w:proofErr w:type="spellStart"/>
      <w:r w:rsidRPr="005C4CF4">
        <w:rPr>
          <w:rFonts w:ascii="Segoe UI" w:hAnsi="Segoe UI" w:cs="Segoe UI"/>
          <w:b w:val="0"/>
          <w:sz w:val="20"/>
          <w:szCs w:val="20"/>
        </w:rPr>
        <w:t>Hyder</w:t>
      </w:r>
      <w:proofErr w:type="spellEnd"/>
      <w:r w:rsidRPr="005C4CF4">
        <w:rPr>
          <w:rFonts w:ascii="Segoe UI" w:hAnsi="Segoe UI" w:cs="Segoe UI"/>
          <w:b w:val="0"/>
          <w:sz w:val="20"/>
          <w:szCs w:val="20"/>
        </w:rPr>
        <w:t>, B. M. (2009).</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Surviving quokka (</w:t>
      </w:r>
      <w:proofErr w:type="spellStart"/>
      <w:r w:rsidRPr="005C4CF4">
        <w:rPr>
          <w:rFonts w:ascii="Segoe UI" w:hAnsi="Segoe UI" w:cs="Segoe UI"/>
          <w:b w:val="0"/>
          <w:i/>
          <w:sz w:val="20"/>
          <w:szCs w:val="20"/>
        </w:rPr>
        <w:t>Setonix</w:t>
      </w:r>
      <w:proofErr w:type="spellEnd"/>
      <w:r w:rsidRPr="005C4CF4">
        <w:rPr>
          <w:rFonts w:ascii="Segoe UI" w:hAnsi="Segoe UI" w:cs="Segoe UI"/>
          <w:b w:val="0"/>
          <w:i/>
          <w:sz w:val="20"/>
          <w:szCs w:val="20"/>
        </w:rPr>
        <w:t xml:space="preserve"> </w:t>
      </w:r>
      <w:proofErr w:type="spellStart"/>
      <w:r w:rsidRPr="005C4CF4">
        <w:rPr>
          <w:rFonts w:ascii="Segoe UI" w:hAnsi="Segoe UI" w:cs="Segoe UI"/>
          <w:b w:val="0"/>
          <w:i/>
          <w:sz w:val="20"/>
          <w:szCs w:val="20"/>
        </w:rPr>
        <w:t>brachyurus</w:t>
      </w:r>
      <w:proofErr w:type="spellEnd"/>
      <w:r w:rsidRPr="005C4CF4">
        <w:rPr>
          <w:rFonts w:ascii="Segoe UI" w:hAnsi="Segoe UI" w:cs="Segoe UI"/>
          <w:b w:val="0"/>
          <w:sz w:val="20"/>
          <w:szCs w:val="20"/>
        </w:rPr>
        <w:t>) population on the Swan Coastal Plain, Western Australia.</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 xml:space="preserve">Australian </w:t>
      </w:r>
      <w:proofErr w:type="spellStart"/>
      <w:r w:rsidRPr="005C4CF4">
        <w:rPr>
          <w:rFonts w:ascii="Segoe UI" w:hAnsi="Segoe UI" w:cs="Segoe UI"/>
          <w:b w:val="0"/>
          <w:i/>
          <w:sz w:val="20"/>
          <w:szCs w:val="20"/>
        </w:rPr>
        <w:t>Mammalogy</w:t>
      </w:r>
      <w:proofErr w:type="spellEnd"/>
      <w:r w:rsidRPr="005C4CF4">
        <w:rPr>
          <w:rFonts w:ascii="Segoe UI" w:hAnsi="Segoe UI" w:cs="Segoe UI"/>
          <w:b w:val="0"/>
          <w:sz w:val="20"/>
          <w:szCs w:val="20"/>
        </w:rPr>
        <w:t xml:space="preserve"> </w:t>
      </w:r>
      <w:r w:rsidRPr="005C4CF4">
        <w:rPr>
          <w:rFonts w:ascii="Segoe UI" w:hAnsi="Segoe UI" w:cs="Segoe UI"/>
          <w:sz w:val="20"/>
          <w:szCs w:val="20"/>
        </w:rPr>
        <w:t>31</w:t>
      </w:r>
      <w:r w:rsidRPr="005C4CF4">
        <w:rPr>
          <w:rFonts w:ascii="Segoe UI" w:hAnsi="Segoe UI" w:cs="Segoe UI"/>
          <w:b w:val="0"/>
          <w:sz w:val="20"/>
          <w:szCs w:val="20"/>
        </w:rPr>
        <w:t xml:space="preserve"> (1): 67-69.</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Sinclair, A. R. E., </w:t>
      </w:r>
      <w:proofErr w:type="spellStart"/>
      <w:r w:rsidRPr="005C4CF4">
        <w:rPr>
          <w:rFonts w:ascii="Segoe UI" w:hAnsi="Segoe UI" w:cs="Segoe UI"/>
          <w:b w:val="0"/>
          <w:sz w:val="20"/>
          <w:szCs w:val="20"/>
        </w:rPr>
        <w:t>Pech</w:t>
      </w:r>
      <w:proofErr w:type="spellEnd"/>
      <w:r w:rsidRPr="005C4CF4">
        <w:rPr>
          <w:rFonts w:ascii="Segoe UI" w:hAnsi="Segoe UI" w:cs="Segoe UI"/>
          <w:b w:val="0"/>
          <w:sz w:val="20"/>
          <w:szCs w:val="20"/>
        </w:rPr>
        <w:t xml:space="preserve">, R. P., </w:t>
      </w:r>
      <w:proofErr w:type="spellStart"/>
      <w:r w:rsidRPr="005C4CF4">
        <w:rPr>
          <w:rFonts w:ascii="Segoe UI" w:hAnsi="Segoe UI" w:cs="Segoe UI"/>
          <w:b w:val="0"/>
          <w:sz w:val="20"/>
          <w:szCs w:val="20"/>
        </w:rPr>
        <w:t>Dickman</w:t>
      </w:r>
      <w:proofErr w:type="spellEnd"/>
      <w:r w:rsidRPr="005C4CF4">
        <w:rPr>
          <w:rFonts w:ascii="Segoe UI" w:hAnsi="Segoe UI" w:cs="Segoe UI"/>
          <w:b w:val="0"/>
          <w:sz w:val="20"/>
          <w:szCs w:val="20"/>
        </w:rPr>
        <w:t xml:space="preserve">, C. R., </w:t>
      </w:r>
      <w:proofErr w:type="spellStart"/>
      <w:r w:rsidRPr="005C4CF4">
        <w:rPr>
          <w:rFonts w:ascii="Segoe UI" w:hAnsi="Segoe UI" w:cs="Segoe UI"/>
          <w:b w:val="0"/>
          <w:sz w:val="20"/>
          <w:szCs w:val="20"/>
        </w:rPr>
        <w:t>Hik</w:t>
      </w:r>
      <w:proofErr w:type="spellEnd"/>
      <w:r w:rsidRPr="005C4CF4">
        <w:rPr>
          <w:rFonts w:ascii="Segoe UI" w:hAnsi="Segoe UI" w:cs="Segoe UI"/>
          <w:b w:val="0"/>
          <w:sz w:val="20"/>
          <w:szCs w:val="20"/>
        </w:rPr>
        <w:t xml:space="preserve">, D., Mahon, P. and Newsome, A. E. (1998). </w:t>
      </w:r>
      <w:proofErr w:type="gramStart"/>
      <w:r w:rsidRPr="005C4CF4">
        <w:rPr>
          <w:rFonts w:ascii="Segoe UI" w:hAnsi="Segoe UI" w:cs="Segoe UI"/>
          <w:b w:val="0"/>
          <w:sz w:val="20"/>
          <w:szCs w:val="20"/>
        </w:rPr>
        <w:t>Predicting effects of predation on conservation of endangered prey.</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Conservation Biology</w:t>
      </w:r>
      <w:r w:rsidRPr="005C4CF4">
        <w:rPr>
          <w:rFonts w:ascii="Segoe UI" w:hAnsi="Segoe UI" w:cs="Segoe UI"/>
          <w:b w:val="0"/>
          <w:sz w:val="20"/>
          <w:szCs w:val="20"/>
        </w:rPr>
        <w:t xml:space="preserve"> </w:t>
      </w:r>
      <w:r w:rsidRPr="005C4CF4">
        <w:rPr>
          <w:rFonts w:ascii="Segoe UI" w:hAnsi="Segoe UI" w:cs="Segoe UI"/>
          <w:sz w:val="20"/>
          <w:szCs w:val="20"/>
        </w:rPr>
        <w:t>12</w:t>
      </w:r>
      <w:r w:rsidRPr="005C4CF4">
        <w:rPr>
          <w:rFonts w:ascii="Segoe UI" w:hAnsi="Segoe UI" w:cs="Segoe UI"/>
          <w:b w:val="0"/>
          <w:sz w:val="20"/>
          <w:szCs w:val="20"/>
        </w:rPr>
        <w:t xml:space="preserve"> (3): 564-575.</w:t>
      </w:r>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lastRenderedPageBreak/>
        <w:t xml:space="preserve">Strahan, R. (Ed.) (1998). </w:t>
      </w:r>
      <w:r w:rsidRPr="005C4CF4">
        <w:rPr>
          <w:rFonts w:ascii="Segoe UI" w:hAnsi="Segoe UI" w:cs="Segoe UI"/>
          <w:b w:val="0"/>
          <w:i/>
          <w:iCs/>
          <w:sz w:val="20"/>
          <w:szCs w:val="20"/>
        </w:rPr>
        <w:t>The Mammals of Australia, Second Edition, rev</w:t>
      </w:r>
      <w:r w:rsidRPr="005C4CF4">
        <w:rPr>
          <w:rFonts w:ascii="Segoe UI" w:hAnsi="Segoe UI" w:cs="Segoe UI"/>
          <w:b w:val="0"/>
          <w:sz w:val="20"/>
          <w:szCs w:val="20"/>
        </w:rPr>
        <w:t>. Sydney, NSW: Australian Museum and Reed New Holland.</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 xml:space="preserve">Strahan, R. and </w:t>
      </w:r>
      <w:proofErr w:type="spellStart"/>
      <w:r w:rsidRPr="005C4CF4">
        <w:rPr>
          <w:rFonts w:ascii="Segoe UI" w:hAnsi="Segoe UI" w:cs="Segoe UI"/>
          <w:b w:val="0"/>
          <w:sz w:val="20"/>
          <w:szCs w:val="20"/>
        </w:rPr>
        <w:t>Conder</w:t>
      </w:r>
      <w:proofErr w:type="spellEnd"/>
      <w:r w:rsidRPr="005C4CF4">
        <w:rPr>
          <w:rFonts w:ascii="Segoe UI" w:hAnsi="Segoe UI" w:cs="Segoe UI"/>
          <w:b w:val="0"/>
          <w:sz w:val="20"/>
          <w:szCs w:val="20"/>
        </w:rPr>
        <w:t>, P. (2007).</w:t>
      </w:r>
      <w:proofErr w:type="gramEnd"/>
      <w:r w:rsidRPr="005C4CF4">
        <w:rPr>
          <w:rFonts w:ascii="Segoe UI" w:hAnsi="Segoe UI" w:cs="Segoe UI"/>
          <w:b w:val="0"/>
          <w:sz w:val="20"/>
          <w:szCs w:val="20"/>
        </w:rPr>
        <w:t xml:space="preserve"> </w:t>
      </w:r>
      <w:proofErr w:type="gramStart"/>
      <w:r w:rsidRPr="005C4CF4">
        <w:rPr>
          <w:rFonts w:ascii="Segoe UI" w:hAnsi="Segoe UI" w:cs="Segoe UI"/>
          <w:b w:val="0"/>
          <w:i/>
          <w:sz w:val="20"/>
          <w:szCs w:val="20"/>
        </w:rPr>
        <w:t>Dictionary of Australian and New Guinea Mammals.</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CSIRO Publishing.</w:t>
      </w:r>
      <w:proofErr w:type="gramEnd"/>
      <w:r w:rsidRPr="005C4CF4">
        <w:rPr>
          <w:rFonts w:ascii="Segoe UI" w:hAnsi="Segoe UI" w:cs="Segoe UI"/>
          <w:b w:val="0"/>
          <w:sz w:val="20"/>
          <w:szCs w:val="20"/>
        </w:rPr>
        <w:t xml:space="preserve"> Collingwood, Victoria, Australia.</w:t>
      </w:r>
    </w:p>
    <w:p w:rsidR="00A00493" w:rsidRPr="005C4CF4" w:rsidRDefault="009A724C">
      <w:pPr>
        <w:autoSpaceDE w:val="0"/>
        <w:autoSpaceDN w:val="0"/>
        <w:adjustRightInd w:val="0"/>
        <w:spacing w:after="0" w:line="300" w:lineRule="auto"/>
        <w:ind w:left="1418" w:hanging="1418"/>
        <w:jc w:val="both"/>
        <w:rPr>
          <w:rFonts w:ascii="Segoe UI" w:hAnsi="Segoe UI" w:cs="Segoe UI"/>
          <w:bCs/>
          <w:sz w:val="20"/>
          <w:szCs w:val="20"/>
          <w:lang w:eastAsia="en-AU"/>
        </w:rPr>
      </w:pPr>
      <w:r w:rsidRPr="005C4CF4">
        <w:rPr>
          <w:rFonts w:ascii="Segoe UI" w:hAnsi="Segoe UI" w:cs="Segoe UI"/>
          <w:sz w:val="20"/>
          <w:szCs w:val="20"/>
        </w:rPr>
        <w:t>Stokes V. L. and Norman M. A. (2010)</w:t>
      </w:r>
      <w:r w:rsidRPr="005C4CF4">
        <w:rPr>
          <w:rFonts w:ascii="Segoe UI" w:hAnsi="Segoe UI" w:cs="Segoe UI"/>
          <w:bCs/>
          <w:sz w:val="20"/>
          <w:szCs w:val="20"/>
          <w:lang w:eastAsia="en-AU"/>
        </w:rPr>
        <w:t xml:space="preserve"> Threatened fauna species management plans for ALCOA’S bauxite mining operations in the jarrah forest. Unpublished Report</w:t>
      </w:r>
    </w:p>
    <w:p w:rsidR="00A00493" w:rsidRPr="005C4CF4" w:rsidRDefault="009A724C">
      <w:pPr>
        <w:pStyle w:val="PdeTtext"/>
        <w:spacing w:after="0" w:line="300" w:lineRule="auto"/>
        <w:ind w:left="1418" w:hanging="1418"/>
        <w:rPr>
          <w:rFonts w:ascii="Segoe UI" w:hAnsi="Segoe UI" w:cs="Segoe UI"/>
          <w:b w:val="0"/>
          <w:sz w:val="20"/>
          <w:szCs w:val="20"/>
        </w:rPr>
      </w:pPr>
      <w:proofErr w:type="spellStart"/>
      <w:proofErr w:type="gramStart"/>
      <w:r w:rsidRPr="005C4CF4">
        <w:rPr>
          <w:rFonts w:ascii="Segoe UI" w:hAnsi="Segoe UI" w:cs="Segoe UI"/>
          <w:b w:val="0"/>
          <w:sz w:val="20"/>
          <w:szCs w:val="20"/>
        </w:rPr>
        <w:t>Thackway</w:t>
      </w:r>
      <w:proofErr w:type="spellEnd"/>
      <w:r w:rsidRPr="005C4CF4">
        <w:rPr>
          <w:rFonts w:ascii="Segoe UI" w:hAnsi="Segoe UI" w:cs="Segoe UI"/>
          <w:b w:val="0"/>
          <w:sz w:val="20"/>
          <w:szCs w:val="20"/>
        </w:rPr>
        <w:t xml:space="preserve">, R. and </w:t>
      </w:r>
      <w:proofErr w:type="spellStart"/>
      <w:r w:rsidRPr="005C4CF4">
        <w:rPr>
          <w:rFonts w:ascii="Segoe UI" w:hAnsi="Segoe UI" w:cs="Segoe UI"/>
          <w:b w:val="0"/>
          <w:sz w:val="20"/>
          <w:szCs w:val="20"/>
        </w:rPr>
        <w:t>Cresswell</w:t>
      </w:r>
      <w:proofErr w:type="spellEnd"/>
      <w:r w:rsidRPr="005C4CF4">
        <w:rPr>
          <w:rFonts w:ascii="Segoe UI" w:hAnsi="Segoe UI" w:cs="Segoe UI"/>
          <w:b w:val="0"/>
          <w:sz w:val="20"/>
          <w:szCs w:val="20"/>
        </w:rPr>
        <w:t>, I. D. (Eds.) (1995).</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 xml:space="preserve">An Interim </w:t>
      </w:r>
      <w:proofErr w:type="spellStart"/>
      <w:r w:rsidRPr="005C4CF4">
        <w:rPr>
          <w:rFonts w:ascii="Segoe UI" w:hAnsi="Segoe UI" w:cs="Segoe UI"/>
          <w:b w:val="0"/>
          <w:i/>
          <w:sz w:val="20"/>
          <w:szCs w:val="20"/>
        </w:rPr>
        <w:t>Biogeographical</w:t>
      </w:r>
      <w:proofErr w:type="spellEnd"/>
      <w:r w:rsidRPr="005C4CF4">
        <w:rPr>
          <w:rFonts w:ascii="Segoe UI" w:hAnsi="Segoe UI" w:cs="Segoe UI"/>
          <w:b w:val="0"/>
          <w:i/>
          <w:sz w:val="20"/>
          <w:szCs w:val="20"/>
        </w:rPr>
        <w:t xml:space="preserve"> Regionalisation for Australia: a Framework for Setting Priorities in the National Reserves Cooperative Program. </w:t>
      </w:r>
      <w:proofErr w:type="gramStart"/>
      <w:r w:rsidRPr="005C4CF4">
        <w:rPr>
          <w:rFonts w:ascii="Segoe UI" w:hAnsi="Segoe UI" w:cs="Segoe UI"/>
          <w:b w:val="0"/>
          <w:i/>
          <w:sz w:val="20"/>
          <w:szCs w:val="20"/>
        </w:rPr>
        <w:t>Version 4.0.</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Australian Nature Conservation Agency, Canberra.</w:t>
      </w:r>
      <w:proofErr w:type="gramEnd"/>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 xml:space="preserve">Van </w:t>
      </w:r>
      <w:proofErr w:type="spellStart"/>
      <w:r w:rsidRPr="005C4CF4">
        <w:rPr>
          <w:rFonts w:ascii="Segoe UI" w:hAnsi="Segoe UI" w:cs="Segoe UI"/>
          <w:b w:val="0"/>
          <w:sz w:val="20"/>
          <w:szCs w:val="20"/>
        </w:rPr>
        <w:t>Dyck</w:t>
      </w:r>
      <w:proofErr w:type="spellEnd"/>
      <w:r w:rsidRPr="005C4CF4">
        <w:rPr>
          <w:rFonts w:ascii="Segoe UI" w:hAnsi="Segoe UI" w:cs="Segoe UI"/>
          <w:b w:val="0"/>
          <w:sz w:val="20"/>
          <w:szCs w:val="20"/>
        </w:rPr>
        <w:t>, S. and Strahan, R. (Eds.) (2008).</w:t>
      </w:r>
      <w:proofErr w:type="gramEnd"/>
      <w:r w:rsidRPr="005C4CF4">
        <w:rPr>
          <w:rFonts w:ascii="Segoe UI" w:hAnsi="Segoe UI" w:cs="Segoe UI"/>
          <w:b w:val="0"/>
          <w:sz w:val="20"/>
          <w:szCs w:val="20"/>
        </w:rPr>
        <w:t xml:space="preserve"> </w:t>
      </w:r>
      <w:proofErr w:type="gramStart"/>
      <w:r w:rsidRPr="005C4CF4">
        <w:rPr>
          <w:rFonts w:ascii="Segoe UI" w:hAnsi="Segoe UI" w:cs="Segoe UI"/>
          <w:b w:val="0"/>
          <w:i/>
          <w:sz w:val="20"/>
          <w:szCs w:val="20"/>
        </w:rPr>
        <w:t>The Mammals of Australia.</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Reed New Holland, Sydney.</w:t>
      </w:r>
      <w:proofErr w:type="gramEnd"/>
    </w:p>
    <w:p w:rsidR="00A00493" w:rsidRPr="005C4CF4"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Walton, D. W. (Ed.) (1988). </w:t>
      </w:r>
      <w:proofErr w:type="gramStart"/>
      <w:r w:rsidRPr="005C4CF4">
        <w:rPr>
          <w:rFonts w:ascii="Segoe UI" w:hAnsi="Segoe UI" w:cs="Segoe UI"/>
          <w:b w:val="0"/>
          <w:i/>
          <w:sz w:val="20"/>
          <w:szCs w:val="20"/>
        </w:rPr>
        <w:t>Zoological catalogue of Australia.</w:t>
      </w:r>
      <w:proofErr w:type="gramEnd"/>
      <w:r w:rsidRPr="005C4CF4">
        <w:rPr>
          <w:rFonts w:ascii="Segoe UI" w:hAnsi="Segoe UI" w:cs="Segoe UI"/>
          <w:b w:val="0"/>
          <w:i/>
          <w:sz w:val="20"/>
          <w:szCs w:val="20"/>
        </w:rPr>
        <w:t xml:space="preserve"> </w:t>
      </w:r>
      <w:proofErr w:type="gramStart"/>
      <w:r w:rsidRPr="005C4CF4">
        <w:rPr>
          <w:rFonts w:ascii="Segoe UI" w:hAnsi="Segoe UI" w:cs="Segoe UI"/>
          <w:b w:val="0"/>
          <w:i/>
          <w:sz w:val="20"/>
          <w:szCs w:val="20"/>
        </w:rPr>
        <w:t xml:space="preserve">5 </w:t>
      </w:r>
      <w:proofErr w:type="spellStart"/>
      <w:r w:rsidRPr="005C4CF4">
        <w:rPr>
          <w:rFonts w:ascii="Segoe UI" w:hAnsi="Segoe UI" w:cs="Segoe UI"/>
          <w:b w:val="0"/>
          <w:i/>
          <w:sz w:val="20"/>
          <w:szCs w:val="20"/>
        </w:rPr>
        <w:t>Mammalia</w:t>
      </w:r>
      <w:proofErr w:type="spellEnd"/>
      <w:r w:rsidRPr="005C4CF4">
        <w:rPr>
          <w:rFonts w:ascii="Segoe UI" w:hAnsi="Segoe UI" w:cs="Segoe UI"/>
          <w:b w:val="0"/>
          <w:i/>
          <w:sz w:val="20"/>
          <w:szCs w:val="20"/>
        </w:rPr>
        <w:t>.</w:t>
      </w:r>
      <w:proofErr w:type="gramEnd"/>
      <w:r w:rsidRPr="005C4CF4">
        <w:rPr>
          <w:rFonts w:ascii="Segoe UI" w:hAnsi="Segoe UI" w:cs="Segoe UI"/>
          <w:b w:val="0"/>
          <w:sz w:val="20"/>
          <w:szCs w:val="20"/>
        </w:rPr>
        <w:t xml:space="preserve"> AGPS, Canberra.</w:t>
      </w:r>
    </w:p>
    <w:p w:rsidR="00A00493" w:rsidRPr="005C4CF4" w:rsidRDefault="009A724C">
      <w:pPr>
        <w:pStyle w:val="PdeTtext"/>
        <w:spacing w:after="0" w:line="300" w:lineRule="auto"/>
        <w:ind w:left="1418" w:hanging="1418"/>
        <w:rPr>
          <w:rFonts w:ascii="Segoe UI" w:hAnsi="Segoe UI" w:cs="Segoe UI"/>
          <w:b w:val="0"/>
          <w:sz w:val="20"/>
          <w:szCs w:val="20"/>
        </w:rPr>
      </w:pPr>
      <w:proofErr w:type="gramStart"/>
      <w:r w:rsidRPr="005C4CF4">
        <w:rPr>
          <w:rFonts w:ascii="Segoe UI" w:hAnsi="Segoe UI" w:cs="Segoe UI"/>
          <w:b w:val="0"/>
          <w:sz w:val="20"/>
          <w:szCs w:val="20"/>
        </w:rPr>
        <w:t xml:space="preserve">Waring, H., Sharman, G. B., </w:t>
      </w:r>
      <w:proofErr w:type="spellStart"/>
      <w:r w:rsidRPr="005C4CF4">
        <w:rPr>
          <w:rFonts w:ascii="Segoe UI" w:hAnsi="Segoe UI" w:cs="Segoe UI"/>
          <w:b w:val="0"/>
          <w:sz w:val="20"/>
          <w:szCs w:val="20"/>
        </w:rPr>
        <w:t>Lovat</w:t>
      </w:r>
      <w:proofErr w:type="spellEnd"/>
      <w:r w:rsidRPr="005C4CF4">
        <w:rPr>
          <w:rFonts w:ascii="Segoe UI" w:hAnsi="Segoe UI" w:cs="Segoe UI"/>
          <w:b w:val="0"/>
          <w:sz w:val="20"/>
          <w:szCs w:val="20"/>
        </w:rPr>
        <w:t xml:space="preserve">, D. and </w:t>
      </w:r>
      <w:proofErr w:type="spellStart"/>
      <w:r w:rsidRPr="005C4CF4">
        <w:rPr>
          <w:rFonts w:ascii="Segoe UI" w:hAnsi="Segoe UI" w:cs="Segoe UI"/>
          <w:b w:val="0"/>
          <w:sz w:val="20"/>
          <w:szCs w:val="20"/>
        </w:rPr>
        <w:t>Kahan</w:t>
      </w:r>
      <w:proofErr w:type="spellEnd"/>
      <w:r w:rsidRPr="005C4CF4">
        <w:rPr>
          <w:rFonts w:ascii="Segoe UI" w:hAnsi="Segoe UI" w:cs="Segoe UI"/>
          <w:b w:val="0"/>
          <w:sz w:val="20"/>
          <w:szCs w:val="20"/>
        </w:rPr>
        <w:t>, M. (1955).</w:t>
      </w:r>
      <w:proofErr w:type="gramEnd"/>
      <w:r w:rsidRPr="005C4CF4">
        <w:rPr>
          <w:rFonts w:ascii="Segoe UI" w:hAnsi="Segoe UI" w:cs="Segoe UI"/>
          <w:b w:val="0"/>
          <w:sz w:val="20"/>
          <w:szCs w:val="20"/>
        </w:rPr>
        <w:t xml:space="preserve"> </w:t>
      </w:r>
      <w:proofErr w:type="gramStart"/>
      <w:r w:rsidRPr="005C4CF4">
        <w:rPr>
          <w:rFonts w:ascii="Segoe UI" w:hAnsi="Segoe UI" w:cs="Segoe UI"/>
          <w:b w:val="0"/>
          <w:sz w:val="20"/>
          <w:szCs w:val="20"/>
        </w:rPr>
        <w:t>Studies on marsupial reproduction.</w:t>
      </w:r>
      <w:proofErr w:type="gramEnd"/>
      <w:r w:rsidRPr="005C4CF4">
        <w:rPr>
          <w:rFonts w:ascii="Segoe UI" w:hAnsi="Segoe UI" w:cs="Segoe UI"/>
          <w:b w:val="0"/>
          <w:sz w:val="20"/>
          <w:szCs w:val="20"/>
        </w:rPr>
        <w:t xml:space="preserve"> 1. General features and techniques. </w:t>
      </w:r>
      <w:r w:rsidRPr="005C4CF4">
        <w:rPr>
          <w:rFonts w:ascii="Segoe UI" w:hAnsi="Segoe UI" w:cs="Segoe UI"/>
          <w:b w:val="0"/>
          <w:i/>
          <w:sz w:val="20"/>
          <w:szCs w:val="20"/>
        </w:rPr>
        <w:t>Australian Journal of Zoology</w:t>
      </w:r>
      <w:r w:rsidRPr="005C4CF4">
        <w:rPr>
          <w:rFonts w:ascii="Segoe UI" w:hAnsi="Segoe UI" w:cs="Segoe UI"/>
          <w:b w:val="0"/>
          <w:sz w:val="20"/>
          <w:szCs w:val="20"/>
        </w:rPr>
        <w:t xml:space="preserve"> </w:t>
      </w:r>
      <w:r w:rsidRPr="005C4CF4">
        <w:rPr>
          <w:rFonts w:ascii="Segoe UI" w:hAnsi="Segoe UI" w:cs="Segoe UI"/>
          <w:sz w:val="20"/>
          <w:szCs w:val="20"/>
        </w:rPr>
        <w:t>3</w:t>
      </w:r>
      <w:r w:rsidRPr="005C4CF4">
        <w:rPr>
          <w:rFonts w:ascii="Segoe UI" w:hAnsi="Segoe UI" w:cs="Segoe UI"/>
          <w:b w:val="0"/>
          <w:sz w:val="20"/>
          <w:szCs w:val="20"/>
        </w:rPr>
        <w:t>: 34-43.</w:t>
      </w:r>
    </w:p>
    <w:p w:rsidR="00A00493" w:rsidRDefault="009A724C">
      <w:pPr>
        <w:pStyle w:val="PdeTtext"/>
        <w:spacing w:after="0" w:line="300" w:lineRule="auto"/>
        <w:ind w:left="1418" w:hanging="1418"/>
        <w:rPr>
          <w:rFonts w:ascii="Segoe UI" w:hAnsi="Segoe UI" w:cs="Segoe UI"/>
          <w:b w:val="0"/>
          <w:sz w:val="20"/>
          <w:szCs w:val="20"/>
        </w:rPr>
      </w:pPr>
      <w:r w:rsidRPr="005C4CF4">
        <w:rPr>
          <w:rFonts w:ascii="Segoe UI" w:hAnsi="Segoe UI" w:cs="Segoe UI"/>
          <w:b w:val="0"/>
          <w:sz w:val="20"/>
          <w:szCs w:val="20"/>
        </w:rPr>
        <w:t xml:space="preserve">White, S. R. (1952). </w:t>
      </w:r>
      <w:proofErr w:type="gramStart"/>
      <w:r w:rsidRPr="005C4CF4">
        <w:rPr>
          <w:rFonts w:ascii="Segoe UI" w:hAnsi="Segoe UI" w:cs="Segoe UI"/>
          <w:b w:val="0"/>
          <w:sz w:val="20"/>
          <w:szCs w:val="20"/>
        </w:rPr>
        <w:t>The occurrence of the quokka in the south-west.</w:t>
      </w:r>
      <w:proofErr w:type="gramEnd"/>
      <w:r w:rsidRPr="005C4CF4">
        <w:rPr>
          <w:rFonts w:ascii="Segoe UI" w:hAnsi="Segoe UI" w:cs="Segoe UI"/>
          <w:b w:val="0"/>
          <w:sz w:val="20"/>
          <w:szCs w:val="20"/>
        </w:rPr>
        <w:t xml:space="preserve"> </w:t>
      </w:r>
      <w:r w:rsidRPr="005C4CF4">
        <w:rPr>
          <w:rFonts w:ascii="Segoe UI" w:hAnsi="Segoe UI" w:cs="Segoe UI"/>
          <w:b w:val="0"/>
          <w:i/>
          <w:sz w:val="20"/>
          <w:szCs w:val="20"/>
        </w:rPr>
        <w:t>The Western Australian Naturalist</w:t>
      </w:r>
      <w:r w:rsidRPr="005C4CF4">
        <w:rPr>
          <w:rFonts w:ascii="Segoe UI" w:hAnsi="Segoe UI" w:cs="Segoe UI"/>
          <w:b w:val="0"/>
          <w:sz w:val="20"/>
          <w:szCs w:val="20"/>
        </w:rPr>
        <w:t xml:space="preserve"> </w:t>
      </w:r>
      <w:r w:rsidRPr="005C4CF4">
        <w:rPr>
          <w:rFonts w:ascii="Segoe UI" w:hAnsi="Segoe UI" w:cs="Segoe UI"/>
          <w:sz w:val="20"/>
          <w:szCs w:val="20"/>
        </w:rPr>
        <w:t>3</w:t>
      </w:r>
      <w:r w:rsidRPr="005C4CF4">
        <w:rPr>
          <w:rFonts w:ascii="Segoe UI" w:hAnsi="Segoe UI" w:cs="Segoe UI"/>
          <w:b w:val="0"/>
          <w:sz w:val="20"/>
          <w:szCs w:val="20"/>
        </w:rPr>
        <w:t xml:space="preserve"> (5): 101-103.</w:t>
      </w:r>
    </w:p>
    <w:p w:rsidR="007A1DAB" w:rsidRPr="005C4CF4" w:rsidRDefault="007A1DAB">
      <w:pPr>
        <w:pStyle w:val="PdeTtext"/>
        <w:spacing w:after="0" w:line="300" w:lineRule="auto"/>
        <w:ind w:left="1418" w:hanging="1418"/>
        <w:rPr>
          <w:rFonts w:ascii="Segoe UI" w:hAnsi="Segoe UI" w:cs="Segoe UI"/>
          <w:sz w:val="20"/>
          <w:szCs w:val="20"/>
        </w:rPr>
      </w:pPr>
    </w:p>
    <w:p w:rsidR="00A00493" w:rsidRPr="00246342" w:rsidRDefault="009A724C">
      <w:pPr>
        <w:spacing w:after="0" w:line="300" w:lineRule="auto"/>
        <w:jc w:val="both"/>
        <w:rPr>
          <w:rFonts w:ascii="Segoe UI" w:hAnsi="Segoe UI" w:cs="Segoe UI"/>
          <w:b/>
          <w:sz w:val="24"/>
          <w:szCs w:val="24"/>
        </w:rPr>
      </w:pPr>
      <w:r w:rsidRPr="00246342">
        <w:rPr>
          <w:rFonts w:ascii="Segoe UI" w:hAnsi="Segoe UI" w:cs="Segoe UI"/>
          <w:b/>
          <w:sz w:val="24"/>
          <w:szCs w:val="24"/>
        </w:rPr>
        <w:t>Personal communication references</w:t>
      </w:r>
    </w:p>
    <w:p w:rsidR="00A00493" w:rsidRPr="005C4CF4" w:rsidRDefault="00A00493">
      <w:pPr>
        <w:spacing w:after="0" w:line="300" w:lineRule="auto"/>
        <w:jc w:val="both"/>
        <w:rPr>
          <w:rFonts w:ascii="Segoe UI" w:hAnsi="Segoe UI" w:cs="Segoe UI"/>
          <w:sz w:val="20"/>
          <w:szCs w:val="20"/>
        </w:rPr>
      </w:pPr>
    </w:p>
    <w:p w:rsidR="00A00493" w:rsidRPr="005C4CF4" w:rsidRDefault="009A724C">
      <w:pPr>
        <w:spacing w:after="0" w:line="300" w:lineRule="auto"/>
        <w:ind w:left="1560" w:hanging="1560"/>
        <w:jc w:val="both"/>
        <w:rPr>
          <w:rFonts w:ascii="Segoe UI" w:hAnsi="Segoe UI" w:cs="Segoe UI"/>
          <w:sz w:val="20"/>
          <w:szCs w:val="20"/>
        </w:rPr>
      </w:pPr>
      <w:r w:rsidRPr="005C4CF4">
        <w:rPr>
          <w:rFonts w:ascii="Segoe UI" w:hAnsi="Segoe UI" w:cs="Segoe UI"/>
          <w:sz w:val="20"/>
          <w:szCs w:val="20"/>
        </w:rPr>
        <w:t xml:space="preserve">K. Bain </w:t>
      </w:r>
      <w:r w:rsidRPr="005C4CF4">
        <w:rPr>
          <w:rFonts w:ascii="Segoe UI" w:hAnsi="Segoe UI" w:cs="Segoe UI"/>
          <w:sz w:val="20"/>
          <w:szCs w:val="20"/>
        </w:rPr>
        <w:tab/>
        <w:t>Karlene Bain, District Nature Conservation Coordinator, Department of Environment and Conservation, Frankland District, Walpole.</w:t>
      </w:r>
    </w:p>
    <w:p w:rsidR="00A00493" w:rsidRPr="005C4CF4" w:rsidRDefault="00A00493">
      <w:pPr>
        <w:spacing w:after="0" w:line="300" w:lineRule="auto"/>
        <w:ind w:left="1560" w:hanging="1560"/>
        <w:jc w:val="both"/>
        <w:rPr>
          <w:rFonts w:ascii="Segoe UI" w:hAnsi="Segoe UI" w:cs="Segoe UI"/>
          <w:sz w:val="20"/>
          <w:szCs w:val="20"/>
        </w:rPr>
      </w:pPr>
    </w:p>
    <w:p w:rsidR="00A00493" w:rsidRPr="005C4CF4" w:rsidRDefault="009A724C">
      <w:pPr>
        <w:pStyle w:val="FootnoteText"/>
        <w:tabs>
          <w:tab w:val="left" w:pos="284"/>
        </w:tabs>
        <w:spacing w:after="0" w:line="300" w:lineRule="auto"/>
        <w:ind w:left="1560" w:hanging="1560"/>
        <w:jc w:val="both"/>
        <w:rPr>
          <w:rFonts w:ascii="Segoe UI" w:hAnsi="Segoe UI" w:cs="Segoe UI"/>
          <w:sz w:val="20"/>
          <w:szCs w:val="20"/>
        </w:rPr>
      </w:pPr>
      <w:r w:rsidRPr="005C4CF4">
        <w:rPr>
          <w:rFonts w:ascii="Segoe UI" w:hAnsi="Segoe UI" w:cs="Segoe UI"/>
          <w:sz w:val="20"/>
          <w:szCs w:val="20"/>
        </w:rPr>
        <w:t xml:space="preserve">B. Barton </w:t>
      </w:r>
      <w:r w:rsidRPr="005C4CF4">
        <w:rPr>
          <w:rFonts w:ascii="Segoe UI" w:hAnsi="Segoe UI" w:cs="Segoe UI"/>
          <w:sz w:val="20"/>
          <w:szCs w:val="20"/>
        </w:rPr>
        <w:tab/>
        <w:t>Brad Barton, Regional Leader, Nature Conservation, WA Department of Environment and Conservation, Warren Region, Manjimup.</w:t>
      </w:r>
    </w:p>
    <w:p w:rsidR="00A00493" w:rsidRPr="005C4CF4" w:rsidRDefault="00A00493">
      <w:pPr>
        <w:pStyle w:val="FootnoteText"/>
        <w:tabs>
          <w:tab w:val="left" w:pos="284"/>
        </w:tabs>
        <w:spacing w:after="0" w:line="300" w:lineRule="auto"/>
        <w:ind w:left="1560" w:hanging="1560"/>
        <w:jc w:val="both"/>
        <w:rPr>
          <w:rFonts w:ascii="Segoe UI" w:hAnsi="Segoe UI" w:cs="Segoe UI"/>
          <w:sz w:val="20"/>
          <w:szCs w:val="20"/>
        </w:rPr>
      </w:pPr>
    </w:p>
    <w:p w:rsidR="00A00493" w:rsidRPr="005C4CF4" w:rsidRDefault="009A724C">
      <w:pPr>
        <w:pStyle w:val="FootnoteText"/>
        <w:tabs>
          <w:tab w:val="left" w:pos="284"/>
        </w:tabs>
        <w:spacing w:after="0" w:line="300" w:lineRule="auto"/>
        <w:ind w:left="1560" w:hanging="1560"/>
        <w:jc w:val="both"/>
        <w:rPr>
          <w:rFonts w:ascii="Segoe UI" w:hAnsi="Segoe UI" w:cs="Segoe UI"/>
          <w:sz w:val="20"/>
          <w:szCs w:val="20"/>
        </w:rPr>
      </w:pPr>
      <w:r w:rsidRPr="005C4CF4">
        <w:rPr>
          <w:rFonts w:ascii="Segoe UI" w:hAnsi="Segoe UI" w:cs="Segoe UI"/>
          <w:sz w:val="20"/>
          <w:szCs w:val="20"/>
        </w:rPr>
        <w:t xml:space="preserve">P. Collins </w:t>
      </w:r>
      <w:r w:rsidRPr="005C4CF4">
        <w:rPr>
          <w:rFonts w:ascii="Segoe UI" w:hAnsi="Segoe UI" w:cs="Segoe UI"/>
          <w:sz w:val="20"/>
          <w:szCs w:val="20"/>
        </w:rPr>
        <w:tab/>
        <w:t>Peter Collins, Fauna Conservation Officer, WA Department of Environment and Conservation, South Coast Region, Albany.</w:t>
      </w:r>
    </w:p>
    <w:p w:rsidR="00A00493" w:rsidRPr="005C4CF4" w:rsidRDefault="00A00493">
      <w:pPr>
        <w:pStyle w:val="FootnoteText"/>
        <w:tabs>
          <w:tab w:val="left" w:pos="284"/>
        </w:tabs>
        <w:spacing w:after="0" w:line="300" w:lineRule="auto"/>
        <w:ind w:left="1560" w:hanging="1560"/>
        <w:jc w:val="both"/>
        <w:rPr>
          <w:rFonts w:ascii="Segoe UI" w:hAnsi="Segoe UI" w:cs="Segoe UI"/>
          <w:sz w:val="20"/>
          <w:szCs w:val="20"/>
        </w:rPr>
      </w:pPr>
    </w:p>
    <w:p w:rsidR="00A00493" w:rsidRPr="005C4CF4" w:rsidRDefault="009A724C">
      <w:pPr>
        <w:spacing w:after="0" w:line="300" w:lineRule="auto"/>
        <w:ind w:left="1560" w:hanging="1560"/>
        <w:jc w:val="both"/>
        <w:rPr>
          <w:rFonts w:ascii="Segoe UI" w:hAnsi="Segoe UI" w:cs="Segoe UI"/>
          <w:sz w:val="20"/>
          <w:szCs w:val="20"/>
        </w:rPr>
      </w:pPr>
      <w:proofErr w:type="gramStart"/>
      <w:r w:rsidRPr="005C4CF4">
        <w:rPr>
          <w:rFonts w:ascii="Segoe UI" w:hAnsi="Segoe UI" w:cs="Segoe UI"/>
          <w:sz w:val="20"/>
          <w:szCs w:val="20"/>
        </w:rPr>
        <w:t xml:space="preserve">P. de </w:t>
      </w:r>
      <w:proofErr w:type="spellStart"/>
      <w:r w:rsidRPr="005C4CF4">
        <w:rPr>
          <w:rFonts w:ascii="Segoe UI" w:hAnsi="Segoe UI" w:cs="Segoe UI"/>
          <w:sz w:val="20"/>
          <w:szCs w:val="20"/>
        </w:rPr>
        <w:t>Tores</w:t>
      </w:r>
      <w:proofErr w:type="spellEnd"/>
      <w:r w:rsidRPr="005C4CF4">
        <w:rPr>
          <w:rFonts w:ascii="Segoe UI" w:hAnsi="Segoe UI" w:cs="Segoe UI"/>
          <w:sz w:val="20"/>
          <w:szCs w:val="20"/>
        </w:rPr>
        <w:t xml:space="preserve"> </w:t>
      </w:r>
      <w:r w:rsidRPr="005C4CF4">
        <w:rPr>
          <w:rFonts w:ascii="Segoe UI" w:hAnsi="Segoe UI" w:cs="Segoe UI"/>
          <w:sz w:val="20"/>
          <w:szCs w:val="20"/>
        </w:rPr>
        <w:tab/>
        <w:t xml:space="preserve">Paul de </w:t>
      </w:r>
      <w:proofErr w:type="spellStart"/>
      <w:r w:rsidRPr="005C4CF4">
        <w:rPr>
          <w:rFonts w:ascii="Segoe UI" w:hAnsi="Segoe UI" w:cs="Segoe UI"/>
          <w:sz w:val="20"/>
          <w:szCs w:val="20"/>
        </w:rPr>
        <w:t>Tores</w:t>
      </w:r>
      <w:proofErr w:type="spellEnd"/>
      <w:r w:rsidRPr="005C4CF4">
        <w:rPr>
          <w:rFonts w:ascii="Segoe UI" w:hAnsi="Segoe UI" w:cs="Segoe UI"/>
          <w:sz w:val="20"/>
          <w:szCs w:val="20"/>
        </w:rPr>
        <w:t xml:space="preserve"> former Research Scientist, Department of Environment and Conservation, Science Division, Woodvale.</w:t>
      </w:r>
      <w:proofErr w:type="gramEnd"/>
    </w:p>
    <w:p w:rsidR="00A00493" w:rsidRPr="005C4CF4" w:rsidRDefault="00A00493">
      <w:pPr>
        <w:spacing w:after="0" w:line="300" w:lineRule="auto"/>
        <w:ind w:left="1560" w:hanging="1560"/>
        <w:jc w:val="both"/>
        <w:rPr>
          <w:rFonts w:ascii="Segoe UI" w:hAnsi="Segoe UI" w:cs="Segoe UI"/>
          <w:sz w:val="20"/>
          <w:szCs w:val="20"/>
        </w:rPr>
      </w:pPr>
    </w:p>
    <w:p w:rsidR="00A00493" w:rsidRPr="005C4CF4" w:rsidRDefault="009A724C">
      <w:pPr>
        <w:pStyle w:val="FootnoteText"/>
        <w:tabs>
          <w:tab w:val="left" w:pos="284"/>
        </w:tabs>
        <w:spacing w:after="0" w:line="300" w:lineRule="auto"/>
        <w:ind w:left="1560" w:hanging="1560"/>
        <w:jc w:val="both"/>
        <w:rPr>
          <w:rFonts w:ascii="Segoe UI" w:hAnsi="Segoe UI" w:cs="Segoe UI"/>
          <w:sz w:val="20"/>
          <w:szCs w:val="20"/>
        </w:rPr>
      </w:pPr>
      <w:r w:rsidRPr="005C4CF4">
        <w:rPr>
          <w:rFonts w:ascii="Segoe UI" w:hAnsi="Segoe UI" w:cs="Segoe UI"/>
          <w:sz w:val="20"/>
          <w:szCs w:val="20"/>
        </w:rPr>
        <w:t>M. Dillon</w:t>
      </w:r>
      <w:r w:rsidRPr="005C4CF4">
        <w:rPr>
          <w:rFonts w:ascii="Segoe UI" w:hAnsi="Segoe UI" w:cs="Segoe UI"/>
          <w:sz w:val="20"/>
          <w:szCs w:val="20"/>
        </w:rPr>
        <w:tab/>
        <w:t>Mick Dillon, former WA Forest Department and former CALM Technical Officer, Dwellingup.</w:t>
      </w:r>
    </w:p>
    <w:p w:rsidR="00A00493" w:rsidRPr="005C4CF4" w:rsidRDefault="00A00493">
      <w:pPr>
        <w:pStyle w:val="FootnoteText"/>
        <w:tabs>
          <w:tab w:val="left" w:pos="284"/>
        </w:tabs>
        <w:spacing w:after="0" w:line="300" w:lineRule="auto"/>
        <w:ind w:left="1560" w:hanging="1560"/>
        <w:jc w:val="both"/>
        <w:rPr>
          <w:rFonts w:ascii="Segoe UI" w:hAnsi="Segoe UI" w:cs="Segoe UI"/>
          <w:sz w:val="20"/>
          <w:szCs w:val="20"/>
        </w:rPr>
      </w:pPr>
    </w:p>
    <w:p w:rsidR="00A00493" w:rsidRPr="005C4CF4" w:rsidRDefault="009A724C">
      <w:pPr>
        <w:spacing w:after="0" w:line="300" w:lineRule="auto"/>
        <w:ind w:left="1560" w:hanging="1560"/>
        <w:jc w:val="both"/>
        <w:rPr>
          <w:rFonts w:ascii="Segoe UI" w:hAnsi="Segoe UI" w:cs="Segoe UI"/>
          <w:sz w:val="20"/>
          <w:szCs w:val="20"/>
        </w:rPr>
      </w:pPr>
      <w:r w:rsidRPr="005C4CF4">
        <w:rPr>
          <w:rFonts w:ascii="Segoe UI" w:hAnsi="Segoe UI" w:cs="Segoe UI"/>
          <w:sz w:val="20"/>
          <w:szCs w:val="20"/>
        </w:rPr>
        <w:t xml:space="preserve">J. A. Friend </w:t>
      </w:r>
      <w:r w:rsidRPr="005C4CF4">
        <w:rPr>
          <w:rFonts w:ascii="Segoe UI" w:hAnsi="Segoe UI" w:cs="Segoe UI"/>
          <w:sz w:val="20"/>
          <w:szCs w:val="20"/>
        </w:rPr>
        <w:tab/>
        <w:t>Tony Friend, Principal Research Scientist, WA Department of Environment and Conservation, Science Division, Albany.</w:t>
      </w:r>
    </w:p>
    <w:p w:rsidR="00A00493" w:rsidRPr="005C4CF4" w:rsidRDefault="00A00493">
      <w:pPr>
        <w:spacing w:after="0" w:line="300" w:lineRule="auto"/>
        <w:ind w:left="1560" w:hanging="1560"/>
        <w:jc w:val="both"/>
        <w:rPr>
          <w:rFonts w:ascii="Segoe UI" w:hAnsi="Segoe UI" w:cs="Segoe UI"/>
          <w:sz w:val="20"/>
          <w:szCs w:val="20"/>
        </w:rPr>
      </w:pPr>
    </w:p>
    <w:p w:rsidR="00A00493" w:rsidRPr="005C4CF4" w:rsidRDefault="009A724C">
      <w:pPr>
        <w:spacing w:after="0" w:line="300" w:lineRule="auto"/>
        <w:ind w:left="1560" w:hanging="1560"/>
        <w:jc w:val="both"/>
        <w:rPr>
          <w:rFonts w:ascii="Segoe UI" w:hAnsi="Segoe UI" w:cs="Segoe UI"/>
          <w:sz w:val="20"/>
          <w:szCs w:val="20"/>
        </w:rPr>
      </w:pPr>
      <w:r w:rsidRPr="005C4CF4">
        <w:rPr>
          <w:rFonts w:ascii="Segoe UI" w:hAnsi="Segoe UI" w:cs="Segoe UI"/>
          <w:sz w:val="20"/>
          <w:szCs w:val="20"/>
        </w:rPr>
        <w:t xml:space="preserve">J. Hampton </w:t>
      </w:r>
      <w:r w:rsidRPr="005C4CF4">
        <w:rPr>
          <w:rFonts w:ascii="Segoe UI" w:hAnsi="Segoe UI" w:cs="Segoe UI"/>
          <w:sz w:val="20"/>
          <w:szCs w:val="20"/>
        </w:rPr>
        <w:tab/>
        <w:t>Jordan Hampton, School of Veterinary and Biomedical Sciences, Murdoch University, Western Australia.</w:t>
      </w:r>
    </w:p>
    <w:p w:rsidR="00A00493" w:rsidRPr="005C4CF4" w:rsidRDefault="00A00493">
      <w:pPr>
        <w:spacing w:after="0" w:line="300" w:lineRule="auto"/>
        <w:ind w:left="1560" w:hanging="1560"/>
        <w:jc w:val="both"/>
        <w:rPr>
          <w:rFonts w:ascii="Segoe UI" w:hAnsi="Segoe UI" w:cs="Segoe UI"/>
          <w:sz w:val="20"/>
          <w:szCs w:val="20"/>
        </w:rPr>
      </w:pPr>
    </w:p>
    <w:p w:rsidR="00A00493" w:rsidRPr="005C4CF4" w:rsidRDefault="009A724C">
      <w:pPr>
        <w:pStyle w:val="FootnoteText"/>
        <w:tabs>
          <w:tab w:val="left" w:pos="284"/>
        </w:tabs>
        <w:spacing w:after="0" w:line="300" w:lineRule="auto"/>
        <w:ind w:left="1560" w:hanging="1560"/>
        <w:jc w:val="both"/>
        <w:rPr>
          <w:rFonts w:ascii="Segoe UI" w:hAnsi="Segoe UI" w:cs="Segoe UI"/>
          <w:sz w:val="20"/>
          <w:szCs w:val="20"/>
        </w:rPr>
      </w:pPr>
      <w:r w:rsidRPr="005C4CF4">
        <w:rPr>
          <w:rFonts w:ascii="Segoe UI" w:hAnsi="Segoe UI" w:cs="Segoe UI"/>
          <w:sz w:val="20"/>
          <w:szCs w:val="20"/>
        </w:rPr>
        <w:t xml:space="preserve">G. Liddelow </w:t>
      </w:r>
      <w:r w:rsidRPr="005C4CF4">
        <w:rPr>
          <w:rFonts w:ascii="Segoe UI" w:hAnsi="Segoe UI" w:cs="Segoe UI"/>
          <w:sz w:val="20"/>
          <w:szCs w:val="20"/>
        </w:rPr>
        <w:tab/>
        <w:t>Graeme Liddelow, Technical Officer, WA Department of Environment and Conservation, Manjimup Research Centre.</w:t>
      </w:r>
    </w:p>
    <w:p w:rsidR="00A00493" w:rsidRPr="005C4CF4" w:rsidRDefault="00A00493">
      <w:pPr>
        <w:pStyle w:val="FootnoteText"/>
        <w:tabs>
          <w:tab w:val="left" w:pos="284"/>
        </w:tabs>
        <w:spacing w:after="0" w:line="300" w:lineRule="auto"/>
        <w:ind w:left="1560" w:hanging="1560"/>
        <w:jc w:val="both"/>
        <w:rPr>
          <w:rFonts w:ascii="Segoe UI" w:hAnsi="Segoe UI" w:cs="Segoe UI"/>
          <w:sz w:val="20"/>
          <w:szCs w:val="20"/>
        </w:rPr>
      </w:pPr>
    </w:p>
    <w:p w:rsidR="00A00493" w:rsidRPr="005C4CF4" w:rsidRDefault="009A724C">
      <w:pPr>
        <w:pStyle w:val="FootnoteText"/>
        <w:tabs>
          <w:tab w:val="left" w:pos="284"/>
        </w:tabs>
        <w:spacing w:after="0" w:line="300" w:lineRule="auto"/>
        <w:ind w:left="1560" w:hanging="1560"/>
        <w:jc w:val="both"/>
        <w:rPr>
          <w:rFonts w:ascii="Segoe UI" w:hAnsi="Segoe UI" w:cs="Segoe UI"/>
          <w:sz w:val="20"/>
          <w:szCs w:val="20"/>
        </w:rPr>
      </w:pPr>
      <w:r w:rsidRPr="005C4CF4">
        <w:rPr>
          <w:rFonts w:ascii="Segoe UI" w:hAnsi="Segoe UI" w:cs="Segoe UI"/>
          <w:sz w:val="20"/>
          <w:szCs w:val="20"/>
        </w:rPr>
        <w:t xml:space="preserve">P. Spencer </w:t>
      </w:r>
      <w:r w:rsidRPr="005C4CF4">
        <w:rPr>
          <w:rFonts w:ascii="Segoe UI" w:hAnsi="Segoe UI" w:cs="Segoe UI"/>
          <w:sz w:val="20"/>
          <w:szCs w:val="20"/>
        </w:rPr>
        <w:tab/>
        <w:t>Peter Spencer, Senior Lecturer, Murdoch University, Western Australia.</w:t>
      </w:r>
    </w:p>
    <w:p w:rsidR="009A724C" w:rsidRPr="005C4CF4" w:rsidRDefault="009A724C" w:rsidP="003863A4">
      <w:pPr>
        <w:pStyle w:val="PdeTtext"/>
        <w:spacing w:after="0" w:line="300" w:lineRule="auto"/>
        <w:rPr>
          <w:rFonts w:ascii="Segoe UI" w:hAnsi="Segoe UI" w:cs="Segoe UI"/>
          <w:b w:val="0"/>
          <w:sz w:val="20"/>
          <w:szCs w:val="20"/>
        </w:rPr>
      </w:pPr>
    </w:p>
    <w:sectPr w:rsidR="009A724C" w:rsidRPr="005C4CF4" w:rsidSect="00464818">
      <w:endnotePr>
        <w:numFmt w:val="decimal"/>
      </w:endnotePr>
      <w:pgSz w:w="11907" w:h="16840" w:code="9"/>
      <w:pgMar w:top="1134" w:right="1134" w:bottom="1134"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525" w:rsidRDefault="00B86525">
      <w:r>
        <w:separator/>
      </w:r>
    </w:p>
  </w:endnote>
  <w:endnote w:type="continuationSeparator" w:id="0">
    <w:p w:rsidR="00B86525" w:rsidRDefault="00B865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139" w:rsidRDefault="00310791" w:rsidP="0010499E">
    <w:pPr>
      <w:pStyle w:val="Footer"/>
      <w:framePr w:wrap="around" w:vAnchor="text" w:hAnchor="margin" w:xAlign="center" w:y="1"/>
      <w:rPr>
        <w:rStyle w:val="PageNumber"/>
      </w:rPr>
    </w:pPr>
    <w:r>
      <w:rPr>
        <w:rStyle w:val="PageNumber"/>
      </w:rPr>
      <w:fldChar w:fldCharType="begin"/>
    </w:r>
    <w:r w:rsidR="00045139">
      <w:rPr>
        <w:rStyle w:val="PageNumber"/>
      </w:rPr>
      <w:instrText xml:space="preserve">PAGE  </w:instrText>
    </w:r>
    <w:r>
      <w:rPr>
        <w:rStyle w:val="PageNumber"/>
      </w:rPr>
      <w:fldChar w:fldCharType="end"/>
    </w:r>
  </w:p>
  <w:p w:rsidR="00045139" w:rsidRDefault="000451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139" w:rsidRDefault="00310791">
    <w:pPr>
      <w:pStyle w:val="Footer"/>
      <w:jc w:val="center"/>
    </w:pPr>
    <w:fldSimple w:instr=" PAGE   \* MERGEFORMAT ">
      <w:r w:rsidR="00B90285">
        <w:rPr>
          <w:noProof/>
        </w:rPr>
        <w:t>ii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139" w:rsidRDefault="00045139">
    <w:pPr>
      <w:pStyle w:val="Footer"/>
      <w:jc w:val="center"/>
    </w:pPr>
  </w:p>
  <w:p w:rsidR="00045139" w:rsidRPr="00104993" w:rsidRDefault="00045139" w:rsidP="00104993">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139" w:rsidRDefault="00310791">
    <w:pPr>
      <w:pStyle w:val="Footer"/>
      <w:framePr w:wrap="around" w:vAnchor="text" w:hAnchor="margin" w:xAlign="right" w:y="1"/>
      <w:rPr>
        <w:rStyle w:val="PageNumber"/>
      </w:rPr>
    </w:pPr>
    <w:r>
      <w:rPr>
        <w:rStyle w:val="PageNumber"/>
      </w:rPr>
      <w:fldChar w:fldCharType="begin"/>
    </w:r>
    <w:r w:rsidR="00045139">
      <w:rPr>
        <w:rStyle w:val="PageNumber"/>
      </w:rPr>
      <w:instrText xml:space="preserve">PAGE  </w:instrText>
    </w:r>
    <w:r>
      <w:rPr>
        <w:rStyle w:val="PageNumber"/>
      </w:rPr>
      <w:fldChar w:fldCharType="separate"/>
    </w:r>
    <w:r w:rsidR="00045139">
      <w:rPr>
        <w:rStyle w:val="PageNumber"/>
        <w:noProof/>
      </w:rPr>
      <w:t>42</w:t>
    </w:r>
    <w:r>
      <w:rPr>
        <w:rStyle w:val="PageNumber"/>
      </w:rPr>
      <w:fldChar w:fldCharType="end"/>
    </w:r>
  </w:p>
  <w:p w:rsidR="00045139" w:rsidRDefault="0004513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525" w:rsidRDefault="00B86525">
      <w:r>
        <w:separator/>
      </w:r>
    </w:p>
  </w:footnote>
  <w:footnote w:type="continuationSeparator" w:id="0">
    <w:p w:rsidR="00B86525" w:rsidRDefault="00B86525">
      <w:r>
        <w:continuationSeparator/>
      </w:r>
    </w:p>
  </w:footnote>
  <w:footnote w:id="1">
    <w:p w:rsidR="00045139" w:rsidRDefault="00045139" w:rsidP="004E1163">
      <w:pPr>
        <w:pStyle w:val="FootnoteText"/>
        <w:ind w:left="567" w:hanging="567"/>
      </w:pPr>
      <w:r>
        <w:rPr>
          <w:rStyle w:val="FootnoteReference"/>
          <w:rFonts w:ascii="Arial" w:hAnsi="Arial" w:cs="Arial"/>
        </w:rPr>
        <w:footnoteRef/>
      </w:r>
      <w:r>
        <w:rPr>
          <w:rFonts w:ascii="Arial" w:hAnsi="Arial" w:cs="Arial"/>
        </w:rPr>
        <w:t xml:space="preserve"> </w:t>
      </w:r>
      <w:r>
        <w:rPr>
          <w:rFonts w:ascii="Arial" w:hAnsi="Arial" w:cs="Arial"/>
        </w:rPr>
        <w:tab/>
      </w:r>
      <w:r w:rsidRPr="006B70E8">
        <w:rPr>
          <w:sz w:val="18"/>
          <w:szCs w:val="18"/>
        </w:rPr>
        <w:t xml:space="preserve">Listing at a lower level of threat, or in the case of the quokka, delisting, is unlikely to be achievable within the life span of this </w:t>
      </w:r>
      <w:r>
        <w:rPr>
          <w:sz w:val="18"/>
          <w:szCs w:val="18"/>
        </w:rPr>
        <w:t>recovery plan</w:t>
      </w:r>
      <w:r w:rsidRPr="006B70E8">
        <w:rPr>
          <w:sz w:val="18"/>
          <w:szCs w:val="18"/>
        </w:rPr>
        <w:t>.</w:t>
      </w:r>
      <w:r>
        <w:rPr>
          <w:sz w:val="18"/>
          <w:szCs w:val="18"/>
        </w:rPr>
        <w:t xml:space="preserve"> </w:t>
      </w:r>
      <w:r w:rsidRPr="006B70E8">
        <w:rPr>
          <w:sz w:val="18"/>
          <w:szCs w:val="18"/>
        </w:rPr>
        <w:t>However, failure to halt the contraction in the geographic range and/or the loss of additional populations may result in the quokka meeting a higher level of threat within the life of this plan.</w:t>
      </w:r>
    </w:p>
  </w:footnote>
  <w:footnote w:id="2">
    <w:p w:rsidR="00045139" w:rsidRDefault="00045139" w:rsidP="00173546">
      <w:pPr>
        <w:pStyle w:val="FootnoteText"/>
        <w:ind w:left="567" w:hanging="567"/>
      </w:pPr>
      <w:r>
        <w:rPr>
          <w:rStyle w:val="FootnoteReference"/>
          <w:rFonts w:ascii="Arial" w:hAnsi="Arial" w:cs="Arial"/>
        </w:rPr>
        <w:footnoteRef/>
      </w:r>
      <w:r>
        <w:rPr>
          <w:rFonts w:ascii="Arial" w:hAnsi="Arial" w:cs="Arial"/>
        </w:rPr>
        <w:t xml:space="preserve"> </w:t>
      </w:r>
      <w:r>
        <w:rPr>
          <w:rFonts w:ascii="Arial" w:hAnsi="Arial" w:cs="Arial"/>
        </w:rPr>
        <w:tab/>
      </w:r>
      <w:r w:rsidRPr="006B70E8">
        <w:rPr>
          <w:sz w:val="18"/>
          <w:szCs w:val="18"/>
        </w:rPr>
        <w:t xml:space="preserve">Listing at a lower level of threat, or in the case of the quokka, delisting, is unlikely to be achievable within the life span of this </w:t>
      </w:r>
      <w:r>
        <w:rPr>
          <w:sz w:val="18"/>
          <w:szCs w:val="18"/>
        </w:rPr>
        <w:t>recovery plan</w:t>
      </w:r>
      <w:r w:rsidRPr="006B70E8">
        <w:rPr>
          <w:sz w:val="18"/>
          <w:szCs w:val="18"/>
        </w:rPr>
        <w:t>.</w:t>
      </w:r>
      <w:r>
        <w:rPr>
          <w:sz w:val="18"/>
          <w:szCs w:val="18"/>
        </w:rPr>
        <w:t xml:space="preserve"> </w:t>
      </w:r>
      <w:r w:rsidRPr="006B70E8">
        <w:rPr>
          <w:sz w:val="18"/>
          <w:szCs w:val="18"/>
        </w:rPr>
        <w:t>However, failure to halt the contraction in the geographic range and/or the loss of additional populations may result in the quokka meeting a higher level of threat within the life of this plan.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32E5"/>
    <w:multiLevelType w:val="hybridMultilevel"/>
    <w:tmpl w:val="69F07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B14083"/>
    <w:multiLevelType w:val="hybridMultilevel"/>
    <w:tmpl w:val="21EA6820"/>
    <w:lvl w:ilvl="0" w:tplc="915E5C6A">
      <w:start w:val="1"/>
      <w:numFmt w:val="decimal"/>
      <w:lvlText w:val="14.%1"/>
      <w:lvlJc w:val="left"/>
      <w:pPr>
        <w:ind w:left="720" w:hanging="360"/>
      </w:pPr>
      <w:rPr>
        <w:rFonts w:ascii="Arial Bold" w:hAnsi="Arial Bold" w:cs="Times New Roman" w:hint="default"/>
        <w:b/>
        <w:i w:val="0"/>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047359A2"/>
    <w:multiLevelType w:val="hybridMultilevel"/>
    <w:tmpl w:val="DAA6C660"/>
    <w:lvl w:ilvl="0" w:tplc="A1F01BE8">
      <w:start w:val="1"/>
      <w:numFmt w:val="bullet"/>
      <w:lvlText w:val=""/>
      <w:lvlJc w:val="left"/>
      <w:pPr>
        <w:tabs>
          <w:tab w:val="num" w:pos="360"/>
        </w:tabs>
        <w:ind w:left="360" w:hanging="360"/>
      </w:pPr>
      <w:rPr>
        <w:rFonts w:ascii="Symbol" w:hAnsi="Symbol" w:hint="default"/>
        <w:i/>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5D31661"/>
    <w:multiLevelType w:val="multilevel"/>
    <w:tmpl w:val="D5F4831C"/>
    <w:lvl w:ilvl="0">
      <w:start w:val="6"/>
      <w:numFmt w:val="decimal"/>
      <w:pStyle w:val="Style2"/>
      <w:lvlText w:val="%1"/>
      <w:lvlJc w:val="left"/>
      <w:pPr>
        <w:tabs>
          <w:tab w:val="num" w:pos="432"/>
        </w:tabs>
        <w:ind w:left="432" w:hanging="432"/>
      </w:pPr>
      <w:rPr>
        <w:rFonts w:ascii="Times New Roman" w:hAnsi="Times New Roman" w:cs="Times New Roman" w:hint="default"/>
        <w:b/>
        <w:i w:val="0"/>
        <w:sz w:val="28"/>
        <w:effect w:val="none"/>
      </w:rPr>
    </w:lvl>
    <w:lvl w:ilvl="1">
      <w:start w:val="2"/>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6"/>
      <w:numFmt w:val="decimal"/>
      <w:lvlText w:val="%1.%2..%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071E3B65"/>
    <w:multiLevelType w:val="hybridMultilevel"/>
    <w:tmpl w:val="A86A6EB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nsid w:val="103444C4"/>
    <w:multiLevelType w:val="hybridMultilevel"/>
    <w:tmpl w:val="A6245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E5AEB"/>
    <w:multiLevelType w:val="hybridMultilevel"/>
    <w:tmpl w:val="79B8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B51A45"/>
    <w:multiLevelType w:val="hybridMultilevel"/>
    <w:tmpl w:val="DECCD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B565CF"/>
    <w:multiLevelType w:val="hybridMultilevel"/>
    <w:tmpl w:val="0526C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AB700E"/>
    <w:multiLevelType w:val="hybridMultilevel"/>
    <w:tmpl w:val="7CF8B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3F08C0"/>
    <w:multiLevelType w:val="hybridMultilevel"/>
    <w:tmpl w:val="3910A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4440B4"/>
    <w:multiLevelType w:val="hybridMultilevel"/>
    <w:tmpl w:val="1C149B44"/>
    <w:lvl w:ilvl="0" w:tplc="441EB01E">
      <w:start w:val="1"/>
      <w:numFmt w:val="decimal"/>
      <w:lvlText w:val="1.%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23FC310C"/>
    <w:multiLevelType w:val="hybridMultilevel"/>
    <w:tmpl w:val="CD26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248A8"/>
    <w:multiLevelType w:val="hybridMultilevel"/>
    <w:tmpl w:val="42A87334"/>
    <w:lvl w:ilvl="0" w:tplc="385A4888">
      <w:start w:val="1"/>
      <w:numFmt w:val="decimal"/>
      <w:pStyle w:val="NumberedList"/>
      <w:lvlText w:val="%1."/>
      <w:lvlJc w:val="left"/>
      <w:pPr>
        <w:tabs>
          <w:tab w:val="num" w:pos="360"/>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0B95EE0"/>
    <w:multiLevelType w:val="hybridMultilevel"/>
    <w:tmpl w:val="1A687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52110B"/>
    <w:multiLevelType w:val="hybridMultilevel"/>
    <w:tmpl w:val="89340582"/>
    <w:lvl w:ilvl="0" w:tplc="A1F01BE8">
      <w:start w:val="1"/>
      <w:numFmt w:val="bullet"/>
      <w:lvlText w:val=""/>
      <w:lvlJc w:val="left"/>
      <w:pPr>
        <w:tabs>
          <w:tab w:val="num" w:pos="360"/>
        </w:tabs>
        <w:ind w:left="360" w:hanging="360"/>
      </w:pPr>
      <w:rPr>
        <w:rFonts w:ascii="Symbol" w:hAnsi="Symbol" w:hint="default"/>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5C920D2"/>
    <w:multiLevelType w:val="hybridMultilevel"/>
    <w:tmpl w:val="DE1093F2"/>
    <w:lvl w:ilvl="0" w:tplc="56A438E6">
      <w:start w:val="1"/>
      <w:numFmt w:val="decimal"/>
      <w:lvlText w:val="14.%1"/>
      <w:lvlJc w:val="left"/>
      <w:pPr>
        <w:ind w:left="720" w:hanging="360"/>
      </w:pPr>
      <w:rPr>
        <w:rFonts w:ascii="Segoe UI" w:hAnsi="Segoe UI" w:cs="Segoe UI" w:hint="default"/>
        <w:b w:val="0"/>
        <w:i w:val="0"/>
        <w:sz w:val="40"/>
        <w:szCs w:val="4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44F819B9"/>
    <w:multiLevelType w:val="hybridMultilevel"/>
    <w:tmpl w:val="246EEA0C"/>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B6E030C"/>
    <w:multiLevelType w:val="multilevel"/>
    <w:tmpl w:val="7B2EF960"/>
    <w:lvl w:ilvl="0">
      <w:start w:val="6"/>
      <w:numFmt w:val="decimal"/>
      <w:pStyle w:val="Style1"/>
      <w:lvlText w:val="%1."/>
      <w:lvlJc w:val="left"/>
      <w:pPr>
        <w:tabs>
          <w:tab w:val="num" w:pos="432"/>
        </w:tabs>
        <w:ind w:left="432" w:hanging="432"/>
      </w:pPr>
      <w:rPr>
        <w:rFonts w:ascii="Times New Roman" w:hAnsi="Times New Roman" w:cs="Times New Roman" w:hint="default"/>
        <w:b/>
        <w:i w:val="0"/>
        <w:sz w:val="28"/>
        <w:effect w:val="none"/>
      </w:rPr>
    </w:lvl>
    <w:lvl w:ilvl="1">
      <w:start w:val="2"/>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6"/>
      <w:numFmt w:val="decimal"/>
      <w:lvlText w:val="%1.%2..%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4F0B1FAD"/>
    <w:multiLevelType w:val="hybridMultilevel"/>
    <w:tmpl w:val="CF20B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500B98"/>
    <w:multiLevelType w:val="hybridMultilevel"/>
    <w:tmpl w:val="0ED09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2BA6160"/>
    <w:multiLevelType w:val="hybridMultilevel"/>
    <w:tmpl w:val="D900713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1293D8F"/>
    <w:multiLevelType w:val="hybridMultilevel"/>
    <w:tmpl w:val="4ED6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67686C"/>
    <w:multiLevelType w:val="hybridMultilevel"/>
    <w:tmpl w:val="5CD84A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62634DFF"/>
    <w:multiLevelType w:val="hybridMultilevel"/>
    <w:tmpl w:val="E3864534"/>
    <w:lvl w:ilvl="0" w:tplc="04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6FDA56B1"/>
    <w:multiLevelType w:val="multilevel"/>
    <w:tmpl w:val="9650261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730C51F2"/>
    <w:multiLevelType w:val="hybridMultilevel"/>
    <w:tmpl w:val="7646F95E"/>
    <w:lvl w:ilvl="0" w:tplc="B29802B6">
      <w:start w:val="1"/>
      <w:numFmt w:val="decimal"/>
      <w:lvlText w:val="3.%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763F1FC3"/>
    <w:multiLevelType w:val="hybridMultilevel"/>
    <w:tmpl w:val="43486B9C"/>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8"/>
  </w:num>
  <w:num w:numId="3">
    <w:abstractNumId w:val="13"/>
  </w:num>
  <w:num w:numId="4">
    <w:abstractNumId w:val="15"/>
  </w:num>
  <w:num w:numId="5">
    <w:abstractNumId w:val="2"/>
  </w:num>
  <w:num w:numId="6">
    <w:abstractNumId w:val="25"/>
  </w:num>
  <w:num w:numId="7">
    <w:abstractNumId w:val="23"/>
  </w:num>
  <w:num w:numId="8">
    <w:abstractNumId w:val="14"/>
  </w:num>
  <w:num w:numId="9">
    <w:abstractNumId w:val="10"/>
  </w:num>
  <w:num w:numId="10">
    <w:abstractNumId w:val="20"/>
  </w:num>
  <w:num w:numId="11">
    <w:abstractNumId w:val="8"/>
  </w:num>
  <w:num w:numId="12">
    <w:abstractNumId w:val="6"/>
  </w:num>
  <w:num w:numId="13">
    <w:abstractNumId w:val="0"/>
  </w:num>
  <w:num w:numId="14">
    <w:abstractNumId w:val="19"/>
  </w:num>
  <w:num w:numId="15">
    <w:abstractNumId w:val="27"/>
  </w:num>
  <w:num w:numId="16">
    <w:abstractNumId w:val="9"/>
  </w:num>
  <w:num w:numId="17">
    <w:abstractNumId w:val="5"/>
  </w:num>
  <w:num w:numId="18">
    <w:abstractNumId w:val="7"/>
  </w:num>
  <w:num w:numId="19">
    <w:abstractNumId w:val="22"/>
  </w:num>
  <w:num w:numId="20">
    <w:abstractNumId w:val="12"/>
  </w:num>
  <w:num w:numId="21">
    <w:abstractNumId w:val="21"/>
  </w:num>
  <w:num w:numId="22">
    <w:abstractNumId w:val="17"/>
  </w:num>
  <w:num w:numId="23">
    <w:abstractNumId w:val="4"/>
  </w:num>
  <w:num w:numId="24">
    <w:abstractNumId w:val="24"/>
  </w:num>
  <w:num w:numId="25">
    <w:abstractNumId w:val="11"/>
  </w:num>
  <w:num w:numId="26">
    <w:abstractNumId w:val="26"/>
  </w:num>
  <w:num w:numId="27">
    <w:abstractNumId w:val="1"/>
  </w:num>
  <w:num w:numId="28">
    <w:abstractNumId w:val="1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4"/>
  <w:trackRevisions/>
  <w:defaultTabStop w:val="851"/>
  <w:drawingGridHorizontalSpacing w:val="110"/>
  <w:drawingGridVerticalSpacing w:val="120"/>
  <w:displayHorizontalDrawingGridEvery w:val="2"/>
  <w:displayVerticalDrawingGridEvery w:val="0"/>
  <w:noPunctuationKerning/>
  <w:characterSpacingControl w:val="doNotCompress"/>
  <w:footnotePr>
    <w:footnote w:id="-1"/>
    <w:footnote w:id="0"/>
  </w:footnotePr>
  <w:endnotePr>
    <w:numFmt w:val="decimal"/>
    <w:endnote w:id="-1"/>
    <w:endnote w:id="0"/>
  </w:endnotePr>
  <w:compat>
    <w:spaceForUL/>
    <w:balanceSingleByteDoubleByteWidth/>
    <w:doNotLeaveBackslashAlone/>
    <w:ulTrailSpace/>
    <w:doNotExpandShiftReturn/>
  </w:compat>
  <w:docVars>
    <w:docVar w:name="EN.InstantFormat" w:val="&lt;ENInstantFormat&gt;&lt;Enabled&gt;0&lt;/Enabled&gt;&lt;ScanUnformatted&gt;1&lt;/ScanUnformatted&gt;&lt;ScanChanges&gt;1&lt;/ScanChanges&gt;&lt;/ENInstantFormat&gt;"/>
    <w:docVar w:name="EN.Layout" w:val="&lt;ENLayout&gt;&lt;Style&gt;PdeT gener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LIBRARY_EndNote_X.enl&lt;/item&gt;&lt;/Libraries&gt;&lt;/ENLibraries&gt;"/>
    <w:docVar w:name="EN_Doc_Font_List_Name" w:val="Times New Roman"/>
    <w:docVar w:name="EN_Lib_Name_List_Name" w:val="19Black Cockatoos.enl"/>
    <w:docVar w:name="EN_Main_Body_Style_Name" w:val="CSIRO Journals"/>
  </w:docVars>
  <w:rsids>
    <w:rsidRoot w:val="0032373E"/>
    <w:rsid w:val="00003C3E"/>
    <w:rsid w:val="00010A90"/>
    <w:rsid w:val="00013D4A"/>
    <w:rsid w:val="00015E72"/>
    <w:rsid w:val="000165A0"/>
    <w:rsid w:val="0002213C"/>
    <w:rsid w:val="000221FB"/>
    <w:rsid w:val="000241FB"/>
    <w:rsid w:val="00025D9F"/>
    <w:rsid w:val="00027D6C"/>
    <w:rsid w:val="000312BE"/>
    <w:rsid w:val="00032662"/>
    <w:rsid w:val="000333C7"/>
    <w:rsid w:val="000338DE"/>
    <w:rsid w:val="0003417D"/>
    <w:rsid w:val="00034A85"/>
    <w:rsid w:val="00040E97"/>
    <w:rsid w:val="00043B42"/>
    <w:rsid w:val="00045139"/>
    <w:rsid w:val="000477C8"/>
    <w:rsid w:val="0004792E"/>
    <w:rsid w:val="00053F59"/>
    <w:rsid w:val="00060C8C"/>
    <w:rsid w:val="00060CE2"/>
    <w:rsid w:val="00062969"/>
    <w:rsid w:val="000632F8"/>
    <w:rsid w:val="000651D6"/>
    <w:rsid w:val="00066D63"/>
    <w:rsid w:val="00070596"/>
    <w:rsid w:val="000753D0"/>
    <w:rsid w:val="00076F06"/>
    <w:rsid w:val="00077D2C"/>
    <w:rsid w:val="00077F51"/>
    <w:rsid w:val="00080109"/>
    <w:rsid w:val="000803F1"/>
    <w:rsid w:val="0008062C"/>
    <w:rsid w:val="00080EBF"/>
    <w:rsid w:val="000812AE"/>
    <w:rsid w:val="000837C0"/>
    <w:rsid w:val="00085B5F"/>
    <w:rsid w:val="0008732B"/>
    <w:rsid w:val="00087F07"/>
    <w:rsid w:val="0009162C"/>
    <w:rsid w:val="0009288B"/>
    <w:rsid w:val="00092B31"/>
    <w:rsid w:val="00092DA2"/>
    <w:rsid w:val="00093D77"/>
    <w:rsid w:val="00095936"/>
    <w:rsid w:val="00097FD9"/>
    <w:rsid w:val="000A356A"/>
    <w:rsid w:val="000A4F97"/>
    <w:rsid w:val="000A6263"/>
    <w:rsid w:val="000A686C"/>
    <w:rsid w:val="000B19F0"/>
    <w:rsid w:val="000B22C7"/>
    <w:rsid w:val="000B2D1F"/>
    <w:rsid w:val="000B41AB"/>
    <w:rsid w:val="000B6577"/>
    <w:rsid w:val="000B728A"/>
    <w:rsid w:val="000C021A"/>
    <w:rsid w:val="000C02A2"/>
    <w:rsid w:val="000C02DF"/>
    <w:rsid w:val="000C2A55"/>
    <w:rsid w:val="000C4533"/>
    <w:rsid w:val="000C4FF3"/>
    <w:rsid w:val="000C59B7"/>
    <w:rsid w:val="000C5FA3"/>
    <w:rsid w:val="000C7D74"/>
    <w:rsid w:val="000D0367"/>
    <w:rsid w:val="000D0D9F"/>
    <w:rsid w:val="000D12B3"/>
    <w:rsid w:val="000E211B"/>
    <w:rsid w:val="000E354E"/>
    <w:rsid w:val="000E3E4C"/>
    <w:rsid w:val="000E3E59"/>
    <w:rsid w:val="000E46D8"/>
    <w:rsid w:val="000E4F3F"/>
    <w:rsid w:val="000F0AF5"/>
    <w:rsid w:val="000F0ECC"/>
    <w:rsid w:val="000F1636"/>
    <w:rsid w:val="000F2DDE"/>
    <w:rsid w:val="000F4511"/>
    <w:rsid w:val="00100444"/>
    <w:rsid w:val="00100AB1"/>
    <w:rsid w:val="00102453"/>
    <w:rsid w:val="0010257D"/>
    <w:rsid w:val="001025A7"/>
    <w:rsid w:val="00102CB9"/>
    <w:rsid w:val="001044AF"/>
    <w:rsid w:val="00104993"/>
    <w:rsid w:val="0010499E"/>
    <w:rsid w:val="0010604C"/>
    <w:rsid w:val="001073FF"/>
    <w:rsid w:val="00107A7D"/>
    <w:rsid w:val="001127A1"/>
    <w:rsid w:val="00114FDB"/>
    <w:rsid w:val="00117743"/>
    <w:rsid w:val="00123193"/>
    <w:rsid w:val="00127779"/>
    <w:rsid w:val="0013028C"/>
    <w:rsid w:val="00130AEB"/>
    <w:rsid w:val="001312CF"/>
    <w:rsid w:val="001313BF"/>
    <w:rsid w:val="00133929"/>
    <w:rsid w:val="001358FD"/>
    <w:rsid w:val="00140A0F"/>
    <w:rsid w:val="001413F3"/>
    <w:rsid w:val="00141864"/>
    <w:rsid w:val="00142276"/>
    <w:rsid w:val="00145D33"/>
    <w:rsid w:val="0014791A"/>
    <w:rsid w:val="001531D5"/>
    <w:rsid w:val="00154AC2"/>
    <w:rsid w:val="00155509"/>
    <w:rsid w:val="00156364"/>
    <w:rsid w:val="00160D06"/>
    <w:rsid w:val="00162281"/>
    <w:rsid w:val="001656D5"/>
    <w:rsid w:val="00166053"/>
    <w:rsid w:val="00173546"/>
    <w:rsid w:val="0017460D"/>
    <w:rsid w:val="00174D60"/>
    <w:rsid w:val="00175F95"/>
    <w:rsid w:val="001767E2"/>
    <w:rsid w:val="00181F8E"/>
    <w:rsid w:val="00182E0F"/>
    <w:rsid w:val="00184EDC"/>
    <w:rsid w:val="00185FAE"/>
    <w:rsid w:val="00187459"/>
    <w:rsid w:val="001874BD"/>
    <w:rsid w:val="00187A57"/>
    <w:rsid w:val="00190CAC"/>
    <w:rsid w:val="00193DB5"/>
    <w:rsid w:val="00194455"/>
    <w:rsid w:val="00195710"/>
    <w:rsid w:val="00195B09"/>
    <w:rsid w:val="00197535"/>
    <w:rsid w:val="001A13D3"/>
    <w:rsid w:val="001A7150"/>
    <w:rsid w:val="001B1767"/>
    <w:rsid w:val="001B42BF"/>
    <w:rsid w:val="001B639A"/>
    <w:rsid w:val="001B72A6"/>
    <w:rsid w:val="001B79E5"/>
    <w:rsid w:val="001C2329"/>
    <w:rsid w:val="001C3501"/>
    <w:rsid w:val="001C4517"/>
    <w:rsid w:val="001C7212"/>
    <w:rsid w:val="001D277A"/>
    <w:rsid w:val="001D3B7D"/>
    <w:rsid w:val="001D3BAF"/>
    <w:rsid w:val="001E3183"/>
    <w:rsid w:val="001E38CF"/>
    <w:rsid w:val="001E4DDC"/>
    <w:rsid w:val="001F1D3E"/>
    <w:rsid w:val="001F35C7"/>
    <w:rsid w:val="001F5B69"/>
    <w:rsid w:val="001F795D"/>
    <w:rsid w:val="0020054A"/>
    <w:rsid w:val="0020199C"/>
    <w:rsid w:val="00202517"/>
    <w:rsid w:val="0020574F"/>
    <w:rsid w:val="00205D38"/>
    <w:rsid w:val="0020617B"/>
    <w:rsid w:val="00206735"/>
    <w:rsid w:val="00210BDB"/>
    <w:rsid w:val="00210E4C"/>
    <w:rsid w:val="00213D65"/>
    <w:rsid w:val="00217CCB"/>
    <w:rsid w:val="00217F80"/>
    <w:rsid w:val="00222801"/>
    <w:rsid w:val="00223230"/>
    <w:rsid w:val="002233BF"/>
    <w:rsid w:val="00223966"/>
    <w:rsid w:val="0022442C"/>
    <w:rsid w:val="0022567F"/>
    <w:rsid w:val="00225AFD"/>
    <w:rsid w:val="00226784"/>
    <w:rsid w:val="00226793"/>
    <w:rsid w:val="00230B54"/>
    <w:rsid w:val="00232F09"/>
    <w:rsid w:val="00232FA7"/>
    <w:rsid w:val="0023379A"/>
    <w:rsid w:val="00234BEF"/>
    <w:rsid w:val="002367F6"/>
    <w:rsid w:val="00240E54"/>
    <w:rsid w:val="00241D26"/>
    <w:rsid w:val="00241F5A"/>
    <w:rsid w:val="00242836"/>
    <w:rsid w:val="00242F4E"/>
    <w:rsid w:val="002447E4"/>
    <w:rsid w:val="00246342"/>
    <w:rsid w:val="002473C2"/>
    <w:rsid w:val="00250335"/>
    <w:rsid w:val="00250CA4"/>
    <w:rsid w:val="00251177"/>
    <w:rsid w:val="002544A0"/>
    <w:rsid w:val="00260C1A"/>
    <w:rsid w:val="0026260F"/>
    <w:rsid w:val="0026281C"/>
    <w:rsid w:val="00264284"/>
    <w:rsid w:val="00264D9A"/>
    <w:rsid w:val="00267617"/>
    <w:rsid w:val="00267F13"/>
    <w:rsid w:val="002717CB"/>
    <w:rsid w:val="0027334F"/>
    <w:rsid w:val="00275923"/>
    <w:rsid w:val="00275AB5"/>
    <w:rsid w:val="002804F6"/>
    <w:rsid w:val="00282001"/>
    <w:rsid w:val="00282292"/>
    <w:rsid w:val="00283296"/>
    <w:rsid w:val="002839F9"/>
    <w:rsid w:val="0028459D"/>
    <w:rsid w:val="002867E5"/>
    <w:rsid w:val="00290782"/>
    <w:rsid w:val="00290DEB"/>
    <w:rsid w:val="00291B0F"/>
    <w:rsid w:val="00292F9D"/>
    <w:rsid w:val="00293259"/>
    <w:rsid w:val="00294468"/>
    <w:rsid w:val="002958CD"/>
    <w:rsid w:val="00297B79"/>
    <w:rsid w:val="002A028D"/>
    <w:rsid w:val="002A1CCD"/>
    <w:rsid w:val="002A760D"/>
    <w:rsid w:val="002B1345"/>
    <w:rsid w:val="002B2B3E"/>
    <w:rsid w:val="002B2DFC"/>
    <w:rsid w:val="002C005B"/>
    <w:rsid w:val="002C1606"/>
    <w:rsid w:val="002C5464"/>
    <w:rsid w:val="002C634F"/>
    <w:rsid w:val="002C70E2"/>
    <w:rsid w:val="002D0233"/>
    <w:rsid w:val="002D04D5"/>
    <w:rsid w:val="002D7E51"/>
    <w:rsid w:val="002E1B45"/>
    <w:rsid w:val="002E3D8C"/>
    <w:rsid w:val="002F5AD0"/>
    <w:rsid w:val="00301C81"/>
    <w:rsid w:val="00306BC9"/>
    <w:rsid w:val="00306C56"/>
    <w:rsid w:val="00310791"/>
    <w:rsid w:val="00311706"/>
    <w:rsid w:val="003139D5"/>
    <w:rsid w:val="00314FCF"/>
    <w:rsid w:val="00316063"/>
    <w:rsid w:val="00320697"/>
    <w:rsid w:val="00320A1B"/>
    <w:rsid w:val="00320CAD"/>
    <w:rsid w:val="00322893"/>
    <w:rsid w:val="0032373E"/>
    <w:rsid w:val="00324164"/>
    <w:rsid w:val="0032495E"/>
    <w:rsid w:val="00325980"/>
    <w:rsid w:val="0032645E"/>
    <w:rsid w:val="00327FCF"/>
    <w:rsid w:val="00331781"/>
    <w:rsid w:val="00333BAF"/>
    <w:rsid w:val="00334E6C"/>
    <w:rsid w:val="00336563"/>
    <w:rsid w:val="00336E27"/>
    <w:rsid w:val="003404E1"/>
    <w:rsid w:val="003421FB"/>
    <w:rsid w:val="003433C8"/>
    <w:rsid w:val="0034390E"/>
    <w:rsid w:val="0034625A"/>
    <w:rsid w:val="0034741B"/>
    <w:rsid w:val="00347EC3"/>
    <w:rsid w:val="00347F4D"/>
    <w:rsid w:val="00350484"/>
    <w:rsid w:val="00350F89"/>
    <w:rsid w:val="00353DE5"/>
    <w:rsid w:val="00356CC9"/>
    <w:rsid w:val="003603EF"/>
    <w:rsid w:val="00360BA8"/>
    <w:rsid w:val="003622EE"/>
    <w:rsid w:val="003625B0"/>
    <w:rsid w:val="00363C35"/>
    <w:rsid w:val="00367572"/>
    <w:rsid w:val="003700F7"/>
    <w:rsid w:val="00370E85"/>
    <w:rsid w:val="0037277F"/>
    <w:rsid w:val="00373A68"/>
    <w:rsid w:val="00375A06"/>
    <w:rsid w:val="003803C0"/>
    <w:rsid w:val="00383938"/>
    <w:rsid w:val="003863A4"/>
    <w:rsid w:val="00386F77"/>
    <w:rsid w:val="00390C4C"/>
    <w:rsid w:val="003914F0"/>
    <w:rsid w:val="00391EA2"/>
    <w:rsid w:val="00391FEB"/>
    <w:rsid w:val="00392905"/>
    <w:rsid w:val="00393183"/>
    <w:rsid w:val="00393AC0"/>
    <w:rsid w:val="0039420B"/>
    <w:rsid w:val="003942A4"/>
    <w:rsid w:val="00394F29"/>
    <w:rsid w:val="00397958"/>
    <w:rsid w:val="003A0F90"/>
    <w:rsid w:val="003A7322"/>
    <w:rsid w:val="003A7D87"/>
    <w:rsid w:val="003B0241"/>
    <w:rsid w:val="003B581C"/>
    <w:rsid w:val="003B7C5A"/>
    <w:rsid w:val="003C0EBA"/>
    <w:rsid w:val="003C23E4"/>
    <w:rsid w:val="003C2577"/>
    <w:rsid w:val="003C344C"/>
    <w:rsid w:val="003C400F"/>
    <w:rsid w:val="003C5307"/>
    <w:rsid w:val="003C7E29"/>
    <w:rsid w:val="003D043C"/>
    <w:rsid w:val="003D256C"/>
    <w:rsid w:val="003D2C19"/>
    <w:rsid w:val="003D3082"/>
    <w:rsid w:val="003D35C9"/>
    <w:rsid w:val="003D59ED"/>
    <w:rsid w:val="003D6666"/>
    <w:rsid w:val="003E2B31"/>
    <w:rsid w:val="003E52E5"/>
    <w:rsid w:val="003E5B13"/>
    <w:rsid w:val="003E5CF7"/>
    <w:rsid w:val="003E6174"/>
    <w:rsid w:val="003E6849"/>
    <w:rsid w:val="003F1639"/>
    <w:rsid w:val="003F4D4A"/>
    <w:rsid w:val="003F66A4"/>
    <w:rsid w:val="00400C13"/>
    <w:rsid w:val="00401D1D"/>
    <w:rsid w:val="00403352"/>
    <w:rsid w:val="004033DC"/>
    <w:rsid w:val="004034F8"/>
    <w:rsid w:val="0040446D"/>
    <w:rsid w:val="00404566"/>
    <w:rsid w:val="004079FF"/>
    <w:rsid w:val="00410EF2"/>
    <w:rsid w:val="004112DE"/>
    <w:rsid w:val="00411D48"/>
    <w:rsid w:val="004129FC"/>
    <w:rsid w:val="00414CDF"/>
    <w:rsid w:val="00420166"/>
    <w:rsid w:val="00420B64"/>
    <w:rsid w:val="00421033"/>
    <w:rsid w:val="004226DF"/>
    <w:rsid w:val="004254A3"/>
    <w:rsid w:val="00425EC7"/>
    <w:rsid w:val="00430E21"/>
    <w:rsid w:val="00433824"/>
    <w:rsid w:val="00434BF0"/>
    <w:rsid w:val="00440F34"/>
    <w:rsid w:val="00441001"/>
    <w:rsid w:val="00441628"/>
    <w:rsid w:val="00446E06"/>
    <w:rsid w:val="00447CEF"/>
    <w:rsid w:val="00450305"/>
    <w:rsid w:val="00451225"/>
    <w:rsid w:val="00452918"/>
    <w:rsid w:val="004550FE"/>
    <w:rsid w:val="0045565C"/>
    <w:rsid w:val="00460629"/>
    <w:rsid w:val="00464818"/>
    <w:rsid w:val="00464D7E"/>
    <w:rsid w:val="00467289"/>
    <w:rsid w:val="00467449"/>
    <w:rsid w:val="00470708"/>
    <w:rsid w:val="00471914"/>
    <w:rsid w:val="00472B69"/>
    <w:rsid w:val="00476B26"/>
    <w:rsid w:val="00476F6C"/>
    <w:rsid w:val="0047743F"/>
    <w:rsid w:val="00477636"/>
    <w:rsid w:val="00480D51"/>
    <w:rsid w:val="004824A8"/>
    <w:rsid w:val="004824B8"/>
    <w:rsid w:val="00484FDA"/>
    <w:rsid w:val="00485337"/>
    <w:rsid w:val="004873F4"/>
    <w:rsid w:val="0049043D"/>
    <w:rsid w:val="004910CE"/>
    <w:rsid w:val="00491F19"/>
    <w:rsid w:val="004924DE"/>
    <w:rsid w:val="00492ABB"/>
    <w:rsid w:val="00492E23"/>
    <w:rsid w:val="00494226"/>
    <w:rsid w:val="00495AD7"/>
    <w:rsid w:val="004961BF"/>
    <w:rsid w:val="00496AF3"/>
    <w:rsid w:val="004A102B"/>
    <w:rsid w:val="004A1629"/>
    <w:rsid w:val="004A2085"/>
    <w:rsid w:val="004A632E"/>
    <w:rsid w:val="004A7778"/>
    <w:rsid w:val="004B01E7"/>
    <w:rsid w:val="004B05A4"/>
    <w:rsid w:val="004B2315"/>
    <w:rsid w:val="004B2AAA"/>
    <w:rsid w:val="004B4478"/>
    <w:rsid w:val="004B62CA"/>
    <w:rsid w:val="004B6F90"/>
    <w:rsid w:val="004B712B"/>
    <w:rsid w:val="004B751B"/>
    <w:rsid w:val="004C125F"/>
    <w:rsid w:val="004C1B49"/>
    <w:rsid w:val="004C5A2C"/>
    <w:rsid w:val="004C646B"/>
    <w:rsid w:val="004C75B8"/>
    <w:rsid w:val="004C78EC"/>
    <w:rsid w:val="004D3526"/>
    <w:rsid w:val="004D5066"/>
    <w:rsid w:val="004E1163"/>
    <w:rsid w:val="004E6D7F"/>
    <w:rsid w:val="004E78A0"/>
    <w:rsid w:val="004E7980"/>
    <w:rsid w:val="004F4269"/>
    <w:rsid w:val="004F45A7"/>
    <w:rsid w:val="004F467A"/>
    <w:rsid w:val="004F4756"/>
    <w:rsid w:val="004F6AF3"/>
    <w:rsid w:val="004F770C"/>
    <w:rsid w:val="004F772A"/>
    <w:rsid w:val="00501650"/>
    <w:rsid w:val="005027AD"/>
    <w:rsid w:val="005055F4"/>
    <w:rsid w:val="00505EAE"/>
    <w:rsid w:val="00506853"/>
    <w:rsid w:val="005071BA"/>
    <w:rsid w:val="005073DD"/>
    <w:rsid w:val="00511F0D"/>
    <w:rsid w:val="00512375"/>
    <w:rsid w:val="00520882"/>
    <w:rsid w:val="0052171A"/>
    <w:rsid w:val="00530EFF"/>
    <w:rsid w:val="00535491"/>
    <w:rsid w:val="00536553"/>
    <w:rsid w:val="00536C9C"/>
    <w:rsid w:val="00537178"/>
    <w:rsid w:val="00541477"/>
    <w:rsid w:val="00542C49"/>
    <w:rsid w:val="00547FBA"/>
    <w:rsid w:val="00550188"/>
    <w:rsid w:val="005510B1"/>
    <w:rsid w:val="00551DDD"/>
    <w:rsid w:val="005530F7"/>
    <w:rsid w:val="00554C65"/>
    <w:rsid w:val="00556B9B"/>
    <w:rsid w:val="00557122"/>
    <w:rsid w:val="00561646"/>
    <w:rsid w:val="005621CE"/>
    <w:rsid w:val="00564D97"/>
    <w:rsid w:val="00565CDB"/>
    <w:rsid w:val="00570F52"/>
    <w:rsid w:val="00572340"/>
    <w:rsid w:val="00573550"/>
    <w:rsid w:val="00573D3D"/>
    <w:rsid w:val="0057507C"/>
    <w:rsid w:val="00575AF3"/>
    <w:rsid w:val="00580BEB"/>
    <w:rsid w:val="00580DEF"/>
    <w:rsid w:val="0058257D"/>
    <w:rsid w:val="00583083"/>
    <w:rsid w:val="00586C74"/>
    <w:rsid w:val="00587E51"/>
    <w:rsid w:val="0059189D"/>
    <w:rsid w:val="005919A6"/>
    <w:rsid w:val="00591FF4"/>
    <w:rsid w:val="00593AC6"/>
    <w:rsid w:val="00594C40"/>
    <w:rsid w:val="00596958"/>
    <w:rsid w:val="005A0182"/>
    <w:rsid w:val="005A14AA"/>
    <w:rsid w:val="005A17C3"/>
    <w:rsid w:val="005A2839"/>
    <w:rsid w:val="005A3AE8"/>
    <w:rsid w:val="005A3D0F"/>
    <w:rsid w:val="005A3D12"/>
    <w:rsid w:val="005B3BA6"/>
    <w:rsid w:val="005B40EB"/>
    <w:rsid w:val="005B4AC7"/>
    <w:rsid w:val="005B74D2"/>
    <w:rsid w:val="005C2820"/>
    <w:rsid w:val="005C404D"/>
    <w:rsid w:val="005C4CF4"/>
    <w:rsid w:val="005C5B85"/>
    <w:rsid w:val="005C5D68"/>
    <w:rsid w:val="005D4A0C"/>
    <w:rsid w:val="005D5CFD"/>
    <w:rsid w:val="005E0291"/>
    <w:rsid w:val="005E047E"/>
    <w:rsid w:val="005E54F1"/>
    <w:rsid w:val="005E6283"/>
    <w:rsid w:val="005E6D30"/>
    <w:rsid w:val="005F2480"/>
    <w:rsid w:val="005F25B4"/>
    <w:rsid w:val="005F3594"/>
    <w:rsid w:val="005F5344"/>
    <w:rsid w:val="005F5C59"/>
    <w:rsid w:val="005F60D1"/>
    <w:rsid w:val="005F71E0"/>
    <w:rsid w:val="00603031"/>
    <w:rsid w:val="00603748"/>
    <w:rsid w:val="0060387A"/>
    <w:rsid w:val="0060601C"/>
    <w:rsid w:val="0061144E"/>
    <w:rsid w:val="006124DD"/>
    <w:rsid w:val="00612789"/>
    <w:rsid w:val="00612DD7"/>
    <w:rsid w:val="0061318D"/>
    <w:rsid w:val="006160B0"/>
    <w:rsid w:val="0062061F"/>
    <w:rsid w:val="0062260D"/>
    <w:rsid w:val="0062472A"/>
    <w:rsid w:val="00625632"/>
    <w:rsid w:val="00626F75"/>
    <w:rsid w:val="00634037"/>
    <w:rsid w:val="006361B4"/>
    <w:rsid w:val="006365C6"/>
    <w:rsid w:val="00636664"/>
    <w:rsid w:val="00636A08"/>
    <w:rsid w:val="00637A84"/>
    <w:rsid w:val="00640198"/>
    <w:rsid w:val="00641CE1"/>
    <w:rsid w:val="00642067"/>
    <w:rsid w:val="00644B0E"/>
    <w:rsid w:val="00645D7C"/>
    <w:rsid w:val="00645D88"/>
    <w:rsid w:val="00645F72"/>
    <w:rsid w:val="00646A20"/>
    <w:rsid w:val="00647724"/>
    <w:rsid w:val="00647EC6"/>
    <w:rsid w:val="00647F38"/>
    <w:rsid w:val="00650883"/>
    <w:rsid w:val="00650961"/>
    <w:rsid w:val="0065189A"/>
    <w:rsid w:val="006525A3"/>
    <w:rsid w:val="006526E1"/>
    <w:rsid w:val="00652E74"/>
    <w:rsid w:val="0065629A"/>
    <w:rsid w:val="00656D4B"/>
    <w:rsid w:val="00662327"/>
    <w:rsid w:val="006626C5"/>
    <w:rsid w:val="00662865"/>
    <w:rsid w:val="00662D12"/>
    <w:rsid w:val="006630A1"/>
    <w:rsid w:val="00663939"/>
    <w:rsid w:val="0067098A"/>
    <w:rsid w:val="006709E6"/>
    <w:rsid w:val="00670EA9"/>
    <w:rsid w:val="00673F6E"/>
    <w:rsid w:val="00674394"/>
    <w:rsid w:val="00674928"/>
    <w:rsid w:val="00676AB1"/>
    <w:rsid w:val="00676B34"/>
    <w:rsid w:val="00680716"/>
    <w:rsid w:val="00683975"/>
    <w:rsid w:val="00683A46"/>
    <w:rsid w:val="00684890"/>
    <w:rsid w:val="006855E8"/>
    <w:rsid w:val="0068729F"/>
    <w:rsid w:val="006915F0"/>
    <w:rsid w:val="00691DBE"/>
    <w:rsid w:val="00692E58"/>
    <w:rsid w:val="00693073"/>
    <w:rsid w:val="00693D25"/>
    <w:rsid w:val="00695179"/>
    <w:rsid w:val="006A0470"/>
    <w:rsid w:val="006A0A72"/>
    <w:rsid w:val="006A2D2E"/>
    <w:rsid w:val="006A304E"/>
    <w:rsid w:val="006A4044"/>
    <w:rsid w:val="006A6BF9"/>
    <w:rsid w:val="006A761D"/>
    <w:rsid w:val="006A76FF"/>
    <w:rsid w:val="006B13AE"/>
    <w:rsid w:val="006B2752"/>
    <w:rsid w:val="006B391F"/>
    <w:rsid w:val="006B448D"/>
    <w:rsid w:val="006B703C"/>
    <w:rsid w:val="006B70E8"/>
    <w:rsid w:val="006B7C85"/>
    <w:rsid w:val="006C03F0"/>
    <w:rsid w:val="006C1178"/>
    <w:rsid w:val="006C3980"/>
    <w:rsid w:val="006C3B78"/>
    <w:rsid w:val="006C51D6"/>
    <w:rsid w:val="006C53FA"/>
    <w:rsid w:val="006C5BE2"/>
    <w:rsid w:val="006C6543"/>
    <w:rsid w:val="006C7938"/>
    <w:rsid w:val="006D006B"/>
    <w:rsid w:val="006D03F6"/>
    <w:rsid w:val="006D19B9"/>
    <w:rsid w:val="006D22AE"/>
    <w:rsid w:val="006E2CC7"/>
    <w:rsid w:val="006E41B6"/>
    <w:rsid w:val="006E50C1"/>
    <w:rsid w:val="006E7446"/>
    <w:rsid w:val="006F308E"/>
    <w:rsid w:val="006F3699"/>
    <w:rsid w:val="006F5470"/>
    <w:rsid w:val="006F57FB"/>
    <w:rsid w:val="006F63B1"/>
    <w:rsid w:val="006F781A"/>
    <w:rsid w:val="007002CB"/>
    <w:rsid w:val="00700740"/>
    <w:rsid w:val="00706A77"/>
    <w:rsid w:val="00713CD5"/>
    <w:rsid w:val="00714403"/>
    <w:rsid w:val="007150EC"/>
    <w:rsid w:val="00716C36"/>
    <w:rsid w:val="00717C48"/>
    <w:rsid w:val="00720320"/>
    <w:rsid w:val="00720AD5"/>
    <w:rsid w:val="007214BC"/>
    <w:rsid w:val="00721C83"/>
    <w:rsid w:val="007226FF"/>
    <w:rsid w:val="00725206"/>
    <w:rsid w:val="0072550B"/>
    <w:rsid w:val="00725F8A"/>
    <w:rsid w:val="0072640E"/>
    <w:rsid w:val="00726C1B"/>
    <w:rsid w:val="007306C7"/>
    <w:rsid w:val="00731183"/>
    <w:rsid w:val="0073132B"/>
    <w:rsid w:val="007352B2"/>
    <w:rsid w:val="007362C9"/>
    <w:rsid w:val="0073677A"/>
    <w:rsid w:val="00736E32"/>
    <w:rsid w:val="00743044"/>
    <w:rsid w:val="007452F3"/>
    <w:rsid w:val="007462CF"/>
    <w:rsid w:val="00747BF3"/>
    <w:rsid w:val="00752D0C"/>
    <w:rsid w:val="00753E3A"/>
    <w:rsid w:val="00761E2C"/>
    <w:rsid w:val="00762823"/>
    <w:rsid w:val="00763003"/>
    <w:rsid w:val="007640BE"/>
    <w:rsid w:val="0076419D"/>
    <w:rsid w:val="00764A93"/>
    <w:rsid w:val="007659A7"/>
    <w:rsid w:val="007703C7"/>
    <w:rsid w:val="007827AE"/>
    <w:rsid w:val="007849F1"/>
    <w:rsid w:val="00785CF0"/>
    <w:rsid w:val="00787CB6"/>
    <w:rsid w:val="00787F46"/>
    <w:rsid w:val="007905D7"/>
    <w:rsid w:val="007922E2"/>
    <w:rsid w:val="00792A5F"/>
    <w:rsid w:val="00792A6A"/>
    <w:rsid w:val="0079309E"/>
    <w:rsid w:val="007931B7"/>
    <w:rsid w:val="00793844"/>
    <w:rsid w:val="0079428C"/>
    <w:rsid w:val="00794A7C"/>
    <w:rsid w:val="00796145"/>
    <w:rsid w:val="007A1DAB"/>
    <w:rsid w:val="007A29AA"/>
    <w:rsid w:val="007A582F"/>
    <w:rsid w:val="007A5B20"/>
    <w:rsid w:val="007A5F3B"/>
    <w:rsid w:val="007A6D7B"/>
    <w:rsid w:val="007B1B24"/>
    <w:rsid w:val="007B27D3"/>
    <w:rsid w:val="007B7261"/>
    <w:rsid w:val="007B783B"/>
    <w:rsid w:val="007B7F1B"/>
    <w:rsid w:val="007C0CAB"/>
    <w:rsid w:val="007C11E9"/>
    <w:rsid w:val="007C13E6"/>
    <w:rsid w:val="007C2C2C"/>
    <w:rsid w:val="007C34A7"/>
    <w:rsid w:val="007C4118"/>
    <w:rsid w:val="007C426B"/>
    <w:rsid w:val="007C5FD6"/>
    <w:rsid w:val="007D03DC"/>
    <w:rsid w:val="007D0458"/>
    <w:rsid w:val="007D29A4"/>
    <w:rsid w:val="007D40CA"/>
    <w:rsid w:val="007D637C"/>
    <w:rsid w:val="007E0127"/>
    <w:rsid w:val="007E0570"/>
    <w:rsid w:val="007E7228"/>
    <w:rsid w:val="007E76A1"/>
    <w:rsid w:val="007F1A61"/>
    <w:rsid w:val="007F232B"/>
    <w:rsid w:val="007F2A2F"/>
    <w:rsid w:val="007F2E2B"/>
    <w:rsid w:val="007F310F"/>
    <w:rsid w:val="007F411A"/>
    <w:rsid w:val="007F5175"/>
    <w:rsid w:val="007F54DC"/>
    <w:rsid w:val="007F55DC"/>
    <w:rsid w:val="007F5A98"/>
    <w:rsid w:val="007F5BE0"/>
    <w:rsid w:val="007F6D86"/>
    <w:rsid w:val="008003CB"/>
    <w:rsid w:val="008011EA"/>
    <w:rsid w:val="00805828"/>
    <w:rsid w:val="00805A8A"/>
    <w:rsid w:val="00805ECC"/>
    <w:rsid w:val="00806AB1"/>
    <w:rsid w:val="00806B29"/>
    <w:rsid w:val="00807F45"/>
    <w:rsid w:val="00811C08"/>
    <w:rsid w:val="00812FBB"/>
    <w:rsid w:val="00813C88"/>
    <w:rsid w:val="00814C61"/>
    <w:rsid w:val="0081594B"/>
    <w:rsid w:val="00816355"/>
    <w:rsid w:val="00816ACF"/>
    <w:rsid w:val="00817922"/>
    <w:rsid w:val="00817F9C"/>
    <w:rsid w:val="00822B00"/>
    <w:rsid w:val="00823F17"/>
    <w:rsid w:val="008314BC"/>
    <w:rsid w:val="00831BBF"/>
    <w:rsid w:val="0083415D"/>
    <w:rsid w:val="00834957"/>
    <w:rsid w:val="0084091F"/>
    <w:rsid w:val="00845BDC"/>
    <w:rsid w:val="0084739C"/>
    <w:rsid w:val="00847601"/>
    <w:rsid w:val="0085310C"/>
    <w:rsid w:val="008548FE"/>
    <w:rsid w:val="0085499B"/>
    <w:rsid w:val="008566A2"/>
    <w:rsid w:val="008572F6"/>
    <w:rsid w:val="008616D8"/>
    <w:rsid w:val="0086545D"/>
    <w:rsid w:val="0086602C"/>
    <w:rsid w:val="00867813"/>
    <w:rsid w:val="00873110"/>
    <w:rsid w:val="00874225"/>
    <w:rsid w:val="00875CBC"/>
    <w:rsid w:val="00875D1F"/>
    <w:rsid w:val="00876595"/>
    <w:rsid w:val="008770D3"/>
    <w:rsid w:val="008776E7"/>
    <w:rsid w:val="008840C3"/>
    <w:rsid w:val="00885D8E"/>
    <w:rsid w:val="00890F3B"/>
    <w:rsid w:val="00895670"/>
    <w:rsid w:val="008A0467"/>
    <w:rsid w:val="008A280B"/>
    <w:rsid w:val="008A32E6"/>
    <w:rsid w:val="008A381E"/>
    <w:rsid w:val="008A7242"/>
    <w:rsid w:val="008A77B7"/>
    <w:rsid w:val="008B32D9"/>
    <w:rsid w:val="008B3930"/>
    <w:rsid w:val="008B433C"/>
    <w:rsid w:val="008B50F1"/>
    <w:rsid w:val="008B7B4D"/>
    <w:rsid w:val="008B7FA8"/>
    <w:rsid w:val="008C3E8F"/>
    <w:rsid w:val="008C4135"/>
    <w:rsid w:val="008C52BC"/>
    <w:rsid w:val="008C570A"/>
    <w:rsid w:val="008C58E1"/>
    <w:rsid w:val="008C79B7"/>
    <w:rsid w:val="008D0714"/>
    <w:rsid w:val="008D294D"/>
    <w:rsid w:val="008D2B77"/>
    <w:rsid w:val="008D569C"/>
    <w:rsid w:val="008D718A"/>
    <w:rsid w:val="008E09BE"/>
    <w:rsid w:val="008E15FC"/>
    <w:rsid w:val="008E1F63"/>
    <w:rsid w:val="008E23D9"/>
    <w:rsid w:val="008E24B8"/>
    <w:rsid w:val="008E270F"/>
    <w:rsid w:val="008E65A8"/>
    <w:rsid w:val="008E7A9A"/>
    <w:rsid w:val="008F06C4"/>
    <w:rsid w:val="008F094D"/>
    <w:rsid w:val="008F1D06"/>
    <w:rsid w:val="008F32D4"/>
    <w:rsid w:val="008F39B6"/>
    <w:rsid w:val="008F471A"/>
    <w:rsid w:val="008F5A2F"/>
    <w:rsid w:val="008F662D"/>
    <w:rsid w:val="008F73B1"/>
    <w:rsid w:val="008F77DA"/>
    <w:rsid w:val="00901FA7"/>
    <w:rsid w:val="0090514C"/>
    <w:rsid w:val="0090565E"/>
    <w:rsid w:val="00910042"/>
    <w:rsid w:val="00913BA1"/>
    <w:rsid w:val="00914A50"/>
    <w:rsid w:val="00916BF8"/>
    <w:rsid w:val="00917275"/>
    <w:rsid w:val="00926BA7"/>
    <w:rsid w:val="00927F10"/>
    <w:rsid w:val="0093045F"/>
    <w:rsid w:val="00932464"/>
    <w:rsid w:val="00933E63"/>
    <w:rsid w:val="00933F36"/>
    <w:rsid w:val="00936F50"/>
    <w:rsid w:val="009373B7"/>
    <w:rsid w:val="009379A8"/>
    <w:rsid w:val="00942BDF"/>
    <w:rsid w:val="009438FC"/>
    <w:rsid w:val="00953660"/>
    <w:rsid w:val="00953690"/>
    <w:rsid w:val="009536B8"/>
    <w:rsid w:val="0095563C"/>
    <w:rsid w:val="00957B9B"/>
    <w:rsid w:val="00957C9E"/>
    <w:rsid w:val="00961B81"/>
    <w:rsid w:val="009655B8"/>
    <w:rsid w:val="00965B9E"/>
    <w:rsid w:val="00977117"/>
    <w:rsid w:val="00980301"/>
    <w:rsid w:val="009823AB"/>
    <w:rsid w:val="00984128"/>
    <w:rsid w:val="009857E8"/>
    <w:rsid w:val="009860D0"/>
    <w:rsid w:val="00990B7B"/>
    <w:rsid w:val="00995984"/>
    <w:rsid w:val="00995B71"/>
    <w:rsid w:val="009970B5"/>
    <w:rsid w:val="009A1746"/>
    <w:rsid w:val="009A1E59"/>
    <w:rsid w:val="009A67B2"/>
    <w:rsid w:val="009A724C"/>
    <w:rsid w:val="009B0AB9"/>
    <w:rsid w:val="009B0DD9"/>
    <w:rsid w:val="009B1573"/>
    <w:rsid w:val="009B1B28"/>
    <w:rsid w:val="009B1D95"/>
    <w:rsid w:val="009B438A"/>
    <w:rsid w:val="009B4AD3"/>
    <w:rsid w:val="009B4CB1"/>
    <w:rsid w:val="009B652E"/>
    <w:rsid w:val="009C07C6"/>
    <w:rsid w:val="009C16ED"/>
    <w:rsid w:val="009C28BD"/>
    <w:rsid w:val="009C3803"/>
    <w:rsid w:val="009C3A9E"/>
    <w:rsid w:val="009C67E7"/>
    <w:rsid w:val="009D00BD"/>
    <w:rsid w:val="009D1927"/>
    <w:rsid w:val="009D1ABD"/>
    <w:rsid w:val="009D24F8"/>
    <w:rsid w:val="009D366A"/>
    <w:rsid w:val="009D4FA1"/>
    <w:rsid w:val="009E1B8E"/>
    <w:rsid w:val="009E2F23"/>
    <w:rsid w:val="009E3D1E"/>
    <w:rsid w:val="009E4AAB"/>
    <w:rsid w:val="009E5467"/>
    <w:rsid w:val="009E63B9"/>
    <w:rsid w:val="009E6924"/>
    <w:rsid w:val="009E7477"/>
    <w:rsid w:val="009E7E68"/>
    <w:rsid w:val="009F1E91"/>
    <w:rsid w:val="009F2597"/>
    <w:rsid w:val="009F6415"/>
    <w:rsid w:val="00A00493"/>
    <w:rsid w:val="00A00E30"/>
    <w:rsid w:val="00A02079"/>
    <w:rsid w:val="00A02F2B"/>
    <w:rsid w:val="00A03AB7"/>
    <w:rsid w:val="00A041AE"/>
    <w:rsid w:val="00A04F36"/>
    <w:rsid w:val="00A0573A"/>
    <w:rsid w:val="00A075BC"/>
    <w:rsid w:val="00A110AD"/>
    <w:rsid w:val="00A124D4"/>
    <w:rsid w:val="00A12B72"/>
    <w:rsid w:val="00A14C28"/>
    <w:rsid w:val="00A16C2E"/>
    <w:rsid w:val="00A24B20"/>
    <w:rsid w:val="00A26555"/>
    <w:rsid w:val="00A2665C"/>
    <w:rsid w:val="00A302CB"/>
    <w:rsid w:val="00A324BB"/>
    <w:rsid w:val="00A357FC"/>
    <w:rsid w:val="00A37D31"/>
    <w:rsid w:val="00A42201"/>
    <w:rsid w:val="00A42596"/>
    <w:rsid w:val="00A42CCA"/>
    <w:rsid w:val="00A43B97"/>
    <w:rsid w:val="00A46513"/>
    <w:rsid w:val="00A46C00"/>
    <w:rsid w:val="00A46D98"/>
    <w:rsid w:val="00A47576"/>
    <w:rsid w:val="00A47681"/>
    <w:rsid w:val="00A47C31"/>
    <w:rsid w:val="00A5363B"/>
    <w:rsid w:val="00A546AD"/>
    <w:rsid w:val="00A54B76"/>
    <w:rsid w:val="00A5539D"/>
    <w:rsid w:val="00A56B11"/>
    <w:rsid w:val="00A57EC6"/>
    <w:rsid w:val="00A60422"/>
    <w:rsid w:val="00A61217"/>
    <w:rsid w:val="00A62847"/>
    <w:rsid w:val="00A66862"/>
    <w:rsid w:val="00A67CBD"/>
    <w:rsid w:val="00A728C0"/>
    <w:rsid w:val="00A735D3"/>
    <w:rsid w:val="00A7535A"/>
    <w:rsid w:val="00A75E8C"/>
    <w:rsid w:val="00A763BA"/>
    <w:rsid w:val="00A763FA"/>
    <w:rsid w:val="00A80DBD"/>
    <w:rsid w:val="00A81604"/>
    <w:rsid w:val="00A83C45"/>
    <w:rsid w:val="00A8786B"/>
    <w:rsid w:val="00A87C81"/>
    <w:rsid w:val="00A90CF7"/>
    <w:rsid w:val="00A9237B"/>
    <w:rsid w:val="00A93EEB"/>
    <w:rsid w:val="00A94344"/>
    <w:rsid w:val="00A9560C"/>
    <w:rsid w:val="00AA0F1A"/>
    <w:rsid w:val="00AA4C39"/>
    <w:rsid w:val="00AA709D"/>
    <w:rsid w:val="00AB44DC"/>
    <w:rsid w:val="00AC1BC4"/>
    <w:rsid w:val="00AC25F9"/>
    <w:rsid w:val="00AC5189"/>
    <w:rsid w:val="00AC5E63"/>
    <w:rsid w:val="00AC6230"/>
    <w:rsid w:val="00AC6F45"/>
    <w:rsid w:val="00AC7CD1"/>
    <w:rsid w:val="00AD06B9"/>
    <w:rsid w:val="00AD1F1C"/>
    <w:rsid w:val="00AD4195"/>
    <w:rsid w:val="00AD426A"/>
    <w:rsid w:val="00AD6558"/>
    <w:rsid w:val="00AE4476"/>
    <w:rsid w:val="00AF0987"/>
    <w:rsid w:val="00AF1DA3"/>
    <w:rsid w:val="00B0176C"/>
    <w:rsid w:val="00B02E6B"/>
    <w:rsid w:val="00B0504C"/>
    <w:rsid w:val="00B05392"/>
    <w:rsid w:val="00B07CBF"/>
    <w:rsid w:val="00B11B54"/>
    <w:rsid w:val="00B13A6C"/>
    <w:rsid w:val="00B145A5"/>
    <w:rsid w:val="00B15A86"/>
    <w:rsid w:val="00B209E7"/>
    <w:rsid w:val="00B2125C"/>
    <w:rsid w:val="00B321CE"/>
    <w:rsid w:val="00B32C32"/>
    <w:rsid w:val="00B34E70"/>
    <w:rsid w:val="00B371BD"/>
    <w:rsid w:val="00B40F6E"/>
    <w:rsid w:val="00B424AF"/>
    <w:rsid w:val="00B4501F"/>
    <w:rsid w:val="00B46F76"/>
    <w:rsid w:val="00B50519"/>
    <w:rsid w:val="00B524CD"/>
    <w:rsid w:val="00B53363"/>
    <w:rsid w:val="00B630DE"/>
    <w:rsid w:val="00B64F61"/>
    <w:rsid w:val="00B64F9E"/>
    <w:rsid w:val="00B660C7"/>
    <w:rsid w:val="00B70A1D"/>
    <w:rsid w:val="00B70A1E"/>
    <w:rsid w:val="00B7101A"/>
    <w:rsid w:val="00B74E5F"/>
    <w:rsid w:val="00B76A7E"/>
    <w:rsid w:val="00B76E6E"/>
    <w:rsid w:val="00B80EC5"/>
    <w:rsid w:val="00B81B13"/>
    <w:rsid w:val="00B82A20"/>
    <w:rsid w:val="00B82EA8"/>
    <w:rsid w:val="00B83940"/>
    <w:rsid w:val="00B83B2F"/>
    <w:rsid w:val="00B8411E"/>
    <w:rsid w:val="00B850D1"/>
    <w:rsid w:val="00B85169"/>
    <w:rsid w:val="00B8630F"/>
    <w:rsid w:val="00B86525"/>
    <w:rsid w:val="00B8736F"/>
    <w:rsid w:val="00B90285"/>
    <w:rsid w:val="00B917FD"/>
    <w:rsid w:val="00B975A7"/>
    <w:rsid w:val="00B97EFD"/>
    <w:rsid w:val="00BA0C91"/>
    <w:rsid w:val="00BA1D3C"/>
    <w:rsid w:val="00BA2032"/>
    <w:rsid w:val="00BA31B3"/>
    <w:rsid w:val="00BA599E"/>
    <w:rsid w:val="00BA6800"/>
    <w:rsid w:val="00BA6AC4"/>
    <w:rsid w:val="00BB009E"/>
    <w:rsid w:val="00BB0156"/>
    <w:rsid w:val="00BB4D28"/>
    <w:rsid w:val="00BB4FBF"/>
    <w:rsid w:val="00BB58E9"/>
    <w:rsid w:val="00BB7D52"/>
    <w:rsid w:val="00BC0956"/>
    <w:rsid w:val="00BC142A"/>
    <w:rsid w:val="00BC2488"/>
    <w:rsid w:val="00BC59A7"/>
    <w:rsid w:val="00BC6552"/>
    <w:rsid w:val="00BC676D"/>
    <w:rsid w:val="00BC6B37"/>
    <w:rsid w:val="00BC71FC"/>
    <w:rsid w:val="00BC7983"/>
    <w:rsid w:val="00BD29A9"/>
    <w:rsid w:val="00BD2ADA"/>
    <w:rsid w:val="00BD33BC"/>
    <w:rsid w:val="00BD3587"/>
    <w:rsid w:val="00BD36CA"/>
    <w:rsid w:val="00BD57EC"/>
    <w:rsid w:val="00BD676A"/>
    <w:rsid w:val="00BE0387"/>
    <w:rsid w:val="00BE08F3"/>
    <w:rsid w:val="00BE17E1"/>
    <w:rsid w:val="00BE2195"/>
    <w:rsid w:val="00BE2365"/>
    <w:rsid w:val="00BE52E5"/>
    <w:rsid w:val="00BE7244"/>
    <w:rsid w:val="00BE753A"/>
    <w:rsid w:val="00BE7919"/>
    <w:rsid w:val="00BF03DA"/>
    <w:rsid w:val="00BF0D83"/>
    <w:rsid w:val="00BF0DBC"/>
    <w:rsid w:val="00BF1B53"/>
    <w:rsid w:val="00BF2B81"/>
    <w:rsid w:val="00BF4822"/>
    <w:rsid w:val="00BF79AD"/>
    <w:rsid w:val="00BF79E4"/>
    <w:rsid w:val="00C00241"/>
    <w:rsid w:val="00C004A5"/>
    <w:rsid w:val="00C014D3"/>
    <w:rsid w:val="00C043C0"/>
    <w:rsid w:val="00C0518B"/>
    <w:rsid w:val="00C10F4F"/>
    <w:rsid w:val="00C1273C"/>
    <w:rsid w:val="00C128A1"/>
    <w:rsid w:val="00C1290A"/>
    <w:rsid w:val="00C14CB5"/>
    <w:rsid w:val="00C15CF8"/>
    <w:rsid w:val="00C168FE"/>
    <w:rsid w:val="00C204AB"/>
    <w:rsid w:val="00C2659C"/>
    <w:rsid w:val="00C30D72"/>
    <w:rsid w:val="00C313C7"/>
    <w:rsid w:val="00C31646"/>
    <w:rsid w:val="00C34C4D"/>
    <w:rsid w:val="00C36078"/>
    <w:rsid w:val="00C40BEE"/>
    <w:rsid w:val="00C41A92"/>
    <w:rsid w:val="00C43C43"/>
    <w:rsid w:val="00C44318"/>
    <w:rsid w:val="00C44FF5"/>
    <w:rsid w:val="00C46327"/>
    <w:rsid w:val="00C52065"/>
    <w:rsid w:val="00C55F2F"/>
    <w:rsid w:val="00C56561"/>
    <w:rsid w:val="00C57460"/>
    <w:rsid w:val="00C6019B"/>
    <w:rsid w:val="00C618AC"/>
    <w:rsid w:val="00C619C2"/>
    <w:rsid w:val="00C629AB"/>
    <w:rsid w:val="00C62AFB"/>
    <w:rsid w:val="00C651BB"/>
    <w:rsid w:val="00C65949"/>
    <w:rsid w:val="00C65E95"/>
    <w:rsid w:val="00C66FEA"/>
    <w:rsid w:val="00C679DA"/>
    <w:rsid w:val="00C709DE"/>
    <w:rsid w:val="00C72FDB"/>
    <w:rsid w:val="00C7643D"/>
    <w:rsid w:val="00C7714E"/>
    <w:rsid w:val="00C809AA"/>
    <w:rsid w:val="00C82A73"/>
    <w:rsid w:val="00C84001"/>
    <w:rsid w:val="00C85DD2"/>
    <w:rsid w:val="00C87CFD"/>
    <w:rsid w:val="00C87D72"/>
    <w:rsid w:val="00C90DF3"/>
    <w:rsid w:val="00C91924"/>
    <w:rsid w:val="00C93290"/>
    <w:rsid w:val="00C94CEA"/>
    <w:rsid w:val="00C97CCD"/>
    <w:rsid w:val="00CA052A"/>
    <w:rsid w:val="00CA2B31"/>
    <w:rsid w:val="00CA38BE"/>
    <w:rsid w:val="00CA44F4"/>
    <w:rsid w:val="00CB2266"/>
    <w:rsid w:val="00CB642B"/>
    <w:rsid w:val="00CB6F27"/>
    <w:rsid w:val="00CB7795"/>
    <w:rsid w:val="00CC29D6"/>
    <w:rsid w:val="00CC4A58"/>
    <w:rsid w:val="00CC57AC"/>
    <w:rsid w:val="00CC63B8"/>
    <w:rsid w:val="00CD0483"/>
    <w:rsid w:val="00CD083E"/>
    <w:rsid w:val="00CD0A86"/>
    <w:rsid w:val="00CD2DEA"/>
    <w:rsid w:val="00CD2EF4"/>
    <w:rsid w:val="00CD3435"/>
    <w:rsid w:val="00CD3B34"/>
    <w:rsid w:val="00CD3CBF"/>
    <w:rsid w:val="00CD763A"/>
    <w:rsid w:val="00CE37F1"/>
    <w:rsid w:val="00CE3955"/>
    <w:rsid w:val="00CE430C"/>
    <w:rsid w:val="00CE5CC8"/>
    <w:rsid w:val="00CE76AF"/>
    <w:rsid w:val="00CF20D7"/>
    <w:rsid w:val="00CF28BF"/>
    <w:rsid w:val="00CF2CEC"/>
    <w:rsid w:val="00CF464C"/>
    <w:rsid w:val="00CF6B1B"/>
    <w:rsid w:val="00CF6D9F"/>
    <w:rsid w:val="00CF71B0"/>
    <w:rsid w:val="00CF72E0"/>
    <w:rsid w:val="00D01C27"/>
    <w:rsid w:val="00D025CF"/>
    <w:rsid w:val="00D03FC1"/>
    <w:rsid w:val="00D05AFF"/>
    <w:rsid w:val="00D11025"/>
    <w:rsid w:val="00D11D16"/>
    <w:rsid w:val="00D123B0"/>
    <w:rsid w:val="00D13376"/>
    <w:rsid w:val="00D1430C"/>
    <w:rsid w:val="00D17047"/>
    <w:rsid w:val="00D17204"/>
    <w:rsid w:val="00D22CFC"/>
    <w:rsid w:val="00D24281"/>
    <w:rsid w:val="00D24811"/>
    <w:rsid w:val="00D2482D"/>
    <w:rsid w:val="00D33609"/>
    <w:rsid w:val="00D36E49"/>
    <w:rsid w:val="00D43920"/>
    <w:rsid w:val="00D44410"/>
    <w:rsid w:val="00D46EA4"/>
    <w:rsid w:val="00D47D84"/>
    <w:rsid w:val="00D557AD"/>
    <w:rsid w:val="00D56C36"/>
    <w:rsid w:val="00D60798"/>
    <w:rsid w:val="00D60822"/>
    <w:rsid w:val="00D60E88"/>
    <w:rsid w:val="00D702A4"/>
    <w:rsid w:val="00D729A5"/>
    <w:rsid w:val="00D74BD5"/>
    <w:rsid w:val="00D83C1F"/>
    <w:rsid w:val="00D86269"/>
    <w:rsid w:val="00D869A4"/>
    <w:rsid w:val="00D90D17"/>
    <w:rsid w:val="00D93254"/>
    <w:rsid w:val="00D94AE6"/>
    <w:rsid w:val="00D96674"/>
    <w:rsid w:val="00D97137"/>
    <w:rsid w:val="00D97353"/>
    <w:rsid w:val="00DA1768"/>
    <w:rsid w:val="00DA4697"/>
    <w:rsid w:val="00DA48EB"/>
    <w:rsid w:val="00DA4E5F"/>
    <w:rsid w:val="00DA5F46"/>
    <w:rsid w:val="00DA7C99"/>
    <w:rsid w:val="00DB3678"/>
    <w:rsid w:val="00DB439B"/>
    <w:rsid w:val="00DB6E95"/>
    <w:rsid w:val="00DB7FD0"/>
    <w:rsid w:val="00DC010D"/>
    <w:rsid w:val="00DC210F"/>
    <w:rsid w:val="00DC2F20"/>
    <w:rsid w:val="00DC758D"/>
    <w:rsid w:val="00DC76A6"/>
    <w:rsid w:val="00DD104D"/>
    <w:rsid w:val="00DD708D"/>
    <w:rsid w:val="00DE1089"/>
    <w:rsid w:val="00DE32F2"/>
    <w:rsid w:val="00DE3CAE"/>
    <w:rsid w:val="00DE43C9"/>
    <w:rsid w:val="00DE5710"/>
    <w:rsid w:val="00DE5A1D"/>
    <w:rsid w:val="00DE78CA"/>
    <w:rsid w:val="00DF1313"/>
    <w:rsid w:val="00DF62CB"/>
    <w:rsid w:val="00DF7B9F"/>
    <w:rsid w:val="00E00F5F"/>
    <w:rsid w:val="00E02A8F"/>
    <w:rsid w:val="00E0379C"/>
    <w:rsid w:val="00E0403E"/>
    <w:rsid w:val="00E10E38"/>
    <w:rsid w:val="00E121BB"/>
    <w:rsid w:val="00E129A8"/>
    <w:rsid w:val="00E13BFA"/>
    <w:rsid w:val="00E14B56"/>
    <w:rsid w:val="00E14C67"/>
    <w:rsid w:val="00E14E97"/>
    <w:rsid w:val="00E175F1"/>
    <w:rsid w:val="00E20F23"/>
    <w:rsid w:val="00E2345C"/>
    <w:rsid w:val="00E23E17"/>
    <w:rsid w:val="00E24B10"/>
    <w:rsid w:val="00E2606A"/>
    <w:rsid w:val="00E3575F"/>
    <w:rsid w:val="00E35F74"/>
    <w:rsid w:val="00E37F72"/>
    <w:rsid w:val="00E401AC"/>
    <w:rsid w:val="00E40E39"/>
    <w:rsid w:val="00E40F33"/>
    <w:rsid w:val="00E41E1F"/>
    <w:rsid w:val="00E466DE"/>
    <w:rsid w:val="00E50136"/>
    <w:rsid w:val="00E539AA"/>
    <w:rsid w:val="00E54AD2"/>
    <w:rsid w:val="00E55670"/>
    <w:rsid w:val="00E5722D"/>
    <w:rsid w:val="00E57A21"/>
    <w:rsid w:val="00E57A88"/>
    <w:rsid w:val="00E57CA5"/>
    <w:rsid w:val="00E57E2A"/>
    <w:rsid w:val="00E60486"/>
    <w:rsid w:val="00E615F5"/>
    <w:rsid w:val="00E65692"/>
    <w:rsid w:val="00E660B4"/>
    <w:rsid w:val="00E70DAB"/>
    <w:rsid w:val="00E71E18"/>
    <w:rsid w:val="00E7200B"/>
    <w:rsid w:val="00E72C84"/>
    <w:rsid w:val="00E72FF9"/>
    <w:rsid w:val="00E7696F"/>
    <w:rsid w:val="00E813FE"/>
    <w:rsid w:val="00E81700"/>
    <w:rsid w:val="00E84D70"/>
    <w:rsid w:val="00E87BE8"/>
    <w:rsid w:val="00E906C5"/>
    <w:rsid w:val="00E90B04"/>
    <w:rsid w:val="00E91B03"/>
    <w:rsid w:val="00E9378A"/>
    <w:rsid w:val="00E9609F"/>
    <w:rsid w:val="00EA1661"/>
    <w:rsid w:val="00EA2311"/>
    <w:rsid w:val="00EA3765"/>
    <w:rsid w:val="00EA3F2A"/>
    <w:rsid w:val="00EA44BE"/>
    <w:rsid w:val="00EA5279"/>
    <w:rsid w:val="00EA61F9"/>
    <w:rsid w:val="00EB0103"/>
    <w:rsid w:val="00EB04CB"/>
    <w:rsid w:val="00EB2CCC"/>
    <w:rsid w:val="00EB2E0C"/>
    <w:rsid w:val="00EC4107"/>
    <w:rsid w:val="00EC66B4"/>
    <w:rsid w:val="00EC75A5"/>
    <w:rsid w:val="00ED029C"/>
    <w:rsid w:val="00ED098E"/>
    <w:rsid w:val="00ED2D5A"/>
    <w:rsid w:val="00ED3B80"/>
    <w:rsid w:val="00ED4E01"/>
    <w:rsid w:val="00ED4FB4"/>
    <w:rsid w:val="00ED56DF"/>
    <w:rsid w:val="00ED5B99"/>
    <w:rsid w:val="00ED6FC9"/>
    <w:rsid w:val="00ED7DD8"/>
    <w:rsid w:val="00EE0DBF"/>
    <w:rsid w:val="00EE2751"/>
    <w:rsid w:val="00EE317D"/>
    <w:rsid w:val="00EE3501"/>
    <w:rsid w:val="00EE5203"/>
    <w:rsid w:val="00EE5395"/>
    <w:rsid w:val="00EE66C0"/>
    <w:rsid w:val="00EF01E8"/>
    <w:rsid w:val="00EF0CDF"/>
    <w:rsid w:val="00EF33B4"/>
    <w:rsid w:val="00EF75DD"/>
    <w:rsid w:val="00EF7BAA"/>
    <w:rsid w:val="00F0076C"/>
    <w:rsid w:val="00F04494"/>
    <w:rsid w:val="00F04818"/>
    <w:rsid w:val="00F04FE4"/>
    <w:rsid w:val="00F05CDF"/>
    <w:rsid w:val="00F060B8"/>
    <w:rsid w:val="00F0618F"/>
    <w:rsid w:val="00F07375"/>
    <w:rsid w:val="00F075A2"/>
    <w:rsid w:val="00F10AB9"/>
    <w:rsid w:val="00F1117C"/>
    <w:rsid w:val="00F1570D"/>
    <w:rsid w:val="00F23BD9"/>
    <w:rsid w:val="00F262B1"/>
    <w:rsid w:val="00F2750C"/>
    <w:rsid w:val="00F314BF"/>
    <w:rsid w:val="00F36DBE"/>
    <w:rsid w:val="00F371AF"/>
    <w:rsid w:val="00F40800"/>
    <w:rsid w:val="00F42846"/>
    <w:rsid w:val="00F435E3"/>
    <w:rsid w:val="00F456F5"/>
    <w:rsid w:val="00F4641E"/>
    <w:rsid w:val="00F47005"/>
    <w:rsid w:val="00F50BFA"/>
    <w:rsid w:val="00F525A5"/>
    <w:rsid w:val="00F60B21"/>
    <w:rsid w:val="00F61D8E"/>
    <w:rsid w:val="00F632BA"/>
    <w:rsid w:val="00F644E9"/>
    <w:rsid w:val="00F67CC5"/>
    <w:rsid w:val="00F75B22"/>
    <w:rsid w:val="00F766CC"/>
    <w:rsid w:val="00F76C63"/>
    <w:rsid w:val="00F8156C"/>
    <w:rsid w:val="00F82367"/>
    <w:rsid w:val="00F824F3"/>
    <w:rsid w:val="00F840C3"/>
    <w:rsid w:val="00F85200"/>
    <w:rsid w:val="00F855C6"/>
    <w:rsid w:val="00F85AB1"/>
    <w:rsid w:val="00F872ED"/>
    <w:rsid w:val="00F87B08"/>
    <w:rsid w:val="00F92C53"/>
    <w:rsid w:val="00F93046"/>
    <w:rsid w:val="00F935A4"/>
    <w:rsid w:val="00F93A0B"/>
    <w:rsid w:val="00F95D3A"/>
    <w:rsid w:val="00F968E8"/>
    <w:rsid w:val="00FA2F0F"/>
    <w:rsid w:val="00FA3604"/>
    <w:rsid w:val="00FA4020"/>
    <w:rsid w:val="00FA5099"/>
    <w:rsid w:val="00FA69A4"/>
    <w:rsid w:val="00FA73C5"/>
    <w:rsid w:val="00FB0452"/>
    <w:rsid w:val="00FB0862"/>
    <w:rsid w:val="00FB096A"/>
    <w:rsid w:val="00FB137A"/>
    <w:rsid w:val="00FB153E"/>
    <w:rsid w:val="00FB390B"/>
    <w:rsid w:val="00FB4076"/>
    <w:rsid w:val="00FB48D1"/>
    <w:rsid w:val="00FB60C5"/>
    <w:rsid w:val="00FC3881"/>
    <w:rsid w:val="00FC5A3B"/>
    <w:rsid w:val="00FC7466"/>
    <w:rsid w:val="00FD0738"/>
    <w:rsid w:val="00FD0909"/>
    <w:rsid w:val="00FD3328"/>
    <w:rsid w:val="00FD3C9B"/>
    <w:rsid w:val="00FE03A5"/>
    <w:rsid w:val="00FE0A25"/>
    <w:rsid w:val="00FE12ED"/>
    <w:rsid w:val="00FE2CC6"/>
    <w:rsid w:val="00FF404A"/>
    <w:rsid w:val="00FF45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58">
      <o:colormenu v:ext="edit" fillcolor="none [2414]" strokecolor="none [814]"/>
    </o:shapedefaults>
    <o:shapelayout v:ext="edit">
      <o:idmap v:ext="edit" data="1"/>
      <o:rules v:ext="edit">
        <o:r id="V:Rule5" type="connector" idref="#_x0000_s1027"/>
        <o:r id="V:Rule6" type="connector" idref="#_x0000_s1028"/>
        <o:r id="V:Rule7" type="connector" idref="#_x0000_s1026"/>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42BDF"/>
    <w:pPr>
      <w:spacing w:after="200" w:line="276" w:lineRule="auto"/>
    </w:pPr>
    <w:rPr>
      <w:lang w:val="en-AU"/>
    </w:rPr>
  </w:style>
  <w:style w:type="paragraph" w:styleId="Heading1">
    <w:name w:val="heading 1"/>
    <w:basedOn w:val="Normal"/>
    <w:next w:val="Normal"/>
    <w:link w:val="Heading1Char"/>
    <w:uiPriority w:val="99"/>
    <w:qFormat/>
    <w:rsid w:val="00942BDF"/>
    <w:pPr>
      <w:spacing w:before="480" w:after="0"/>
      <w:contextualSpacing/>
      <w:outlineLvl w:val="0"/>
    </w:pPr>
    <w:rPr>
      <w:rFonts w:ascii="Cambria" w:hAnsi="Cambria"/>
      <w:b/>
      <w:bCs/>
      <w:sz w:val="28"/>
      <w:szCs w:val="28"/>
    </w:rPr>
  </w:style>
  <w:style w:type="paragraph" w:styleId="Heading2">
    <w:name w:val="heading 2"/>
    <w:aliases w:val="PdeT Heading 2"/>
    <w:basedOn w:val="Normal"/>
    <w:next w:val="Normal"/>
    <w:link w:val="Heading2Char"/>
    <w:uiPriority w:val="99"/>
    <w:qFormat/>
    <w:rsid w:val="00942BDF"/>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rsid w:val="00942BDF"/>
    <w:pPr>
      <w:spacing w:before="200" w:after="0" w:line="271" w:lineRule="auto"/>
      <w:outlineLvl w:val="2"/>
    </w:pPr>
    <w:rPr>
      <w:rFonts w:ascii="Cambria" w:hAnsi="Cambria"/>
      <w:b/>
      <w:bCs/>
    </w:rPr>
  </w:style>
  <w:style w:type="paragraph" w:styleId="Heading4">
    <w:name w:val="heading 4"/>
    <w:basedOn w:val="Normal"/>
    <w:next w:val="Normal"/>
    <w:link w:val="Heading4Char"/>
    <w:uiPriority w:val="99"/>
    <w:qFormat/>
    <w:rsid w:val="00942BDF"/>
    <w:pPr>
      <w:spacing w:before="200" w:after="0"/>
      <w:outlineLvl w:val="3"/>
    </w:pPr>
    <w:rPr>
      <w:rFonts w:ascii="Cambria" w:hAnsi="Cambria"/>
      <w:b/>
      <w:bCs/>
      <w:i/>
      <w:iCs/>
    </w:rPr>
  </w:style>
  <w:style w:type="paragraph" w:styleId="Heading5">
    <w:name w:val="heading 5"/>
    <w:basedOn w:val="Normal"/>
    <w:next w:val="Normal"/>
    <w:link w:val="Heading5Char"/>
    <w:uiPriority w:val="99"/>
    <w:qFormat/>
    <w:rsid w:val="00942BDF"/>
    <w:pPr>
      <w:spacing w:before="200" w:after="0"/>
      <w:outlineLvl w:val="4"/>
    </w:pPr>
    <w:rPr>
      <w:rFonts w:ascii="Cambria" w:hAnsi="Cambria"/>
      <w:b/>
      <w:bCs/>
      <w:color w:val="7F7F7F"/>
    </w:rPr>
  </w:style>
  <w:style w:type="paragraph" w:styleId="Heading6">
    <w:name w:val="heading 6"/>
    <w:basedOn w:val="Normal"/>
    <w:next w:val="Normal"/>
    <w:link w:val="Heading6Char"/>
    <w:uiPriority w:val="99"/>
    <w:qFormat/>
    <w:rsid w:val="00942BDF"/>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942BDF"/>
    <w:pPr>
      <w:spacing w:after="0"/>
      <w:outlineLvl w:val="6"/>
    </w:pPr>
    <w:rPr>
      <w:rFonts w:ascii="Cambria" w:hAnsi="Cambria"/>
      <w:i/>
      <w:iCs/>
    </w:rPr>
  </w:style>
  <w:style w:type="paragraph" w:styleId="Heading8">
    <w:name w:val="heading 8"/>
    <w:basedOn w:val="Normal"/>
    <w:next w:val="Normal"/>
    <w:link w:val="Heading8Char"/>
    <w:uiPriority w:val="99"/>
    <w:qFormat/>
    <w:rsid w:val="00942BDF"/>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942BDF"/>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2BDF"/>
    <w:rPr>
      <w:rFonts w:ascii="Cambria" w:hAnsi="Cambria" w:cs="Times New Roman"/>
      <w:b/>
      <w:bCs/>
      <w:sz w:val="28"/>
      <w:szCs w:val="28"/>
    </w:rPr>
  </w:style>
  <w:style w:type="character" w:customStyle="1" w:styleId="Heading2Char">
    <w:name w:val="Heading 2 Char"/>
    <w:aliases w:val="PdeT Heading 2 Char"/>
    <w:basedOn w:val="DefaultParagraphFont"/>
    <w:link w:val="Heading2"/>
    <w:uiPriority w:val="99"/>
    <w:locked/>
    <w:rsid w:val="00942BDF"/>
    <w:rPr>
      <w:rFonts w:ascii="Cambria" w:hAnsi="Cambria" w:cs="Times New Roman"/>
      <w:b/>
      <w:bCs/>
      <w:sz w:val="26"/>
      <w:szCs w:val="26"/>
    </w:rPr>
  </w:style>
  <w:style w:type="character" w:customStyle="1" w:styleId="Heading3Char">
    <w:name w:val="Heading 3 Char"/>
    <w:basedOn w:val="DefaultParagraphFont"/>
    <w:link w:val="Heading3"/>
    <w:uiPriority w:val="99"/>
    <w:locked/>
    <w:rsid w:val="00942BDF"/>
    <w:rPr>
      <w:rFonts w:ascii="Cambria" w:hAnsi="Cambria" w:cs="Times New Roman"/>
      <w:b/>
      <w:bCs/>
    </w:rPr>
  </w:style>
  <w:style w:type="character" w:customStyle="1" w:styleId="Heading4Char">
    <w:name w:val="Heading 4 Char"/>
    <w:basedOn w:val="DefaultParagraphFont"/>
    <w:link w:val="Heading4"/>
    <w:uiPriority w:val="99"/>
    <w:locked/>
    <w:rsid w:val="00942BDF"/>
    <w:rPr>
      <w:rFonts w:ascii="Cambria" w:hAnsi="Cambria" w:cs="Times New Roman"/>
      <w:b/>
      <w:bCs/>
      <w:i/>
      <w:iCs/>
    </w:rPr>
  </w:style>
  <w:style w:type="character" w:customStyle="1" w:styleId="Heading5Char">
    <w:name w:val="Heading 5 Char"/>
    <w:basedOn w:val="DefaultParagraphFont"/>
    <w:link w:val="Heading5"/>
    <w:uiPriority w:val="99"/>
    <w:locked/>
    <w:rsid w:val="00942BDF"/>
    <w:rPr>
      <w:rFonts w:ascii="Cambria" w:hAnsi="Cambria" w:cs="Times New Roman"/>
      <w:b/>
      <w:bCs/>
      <w:color w:val="7F7F7F"/>
    </w:rPr>
  </w:style>
  <w:style w:type="character" w:customStyle="1" w:styleId="Heading6Char">
    <w:name w:val="Heading 6 Char"/>
    <w:basedOn w:val="DefaultParagraphFont"/>
    <w:link w:val="Heading6"/>
    <w:uiPriority w:val="99"/>
    <w:locked/>
    <w:rsid w:val="00942BDF"/>
    <w:rPr>
      <w:rFonts w:ascii="Cambria" w:hAnsi="Cambria" w:cs="Times New Roman"/>
      <w:b/>
      <w:bCs/>
      <w:i/>
      <w:iCs/>
      <w:color w:val="7F7F7F"/>
    </w:rPr>
  </w:style>
  <w:style w:type="character" w:customStyle="1" w:styleId="Heading7Char">
    <w:name w:val="Heading 7 Char"/>
    <w:basedOn w:val="DefaultParagraphFont"/>
    <w:link w:val="Heading7"/>
    <w:uiPriority w:val="99"/>
    <w:locked/>
    <w:rsid w:val="00942BDF"/>
    <w:rPr>
      <w:rFonts w:ascii="Cambria" w:hAnsi="Cambria" w:cs="Times New Roman"/>
      <w:i/>
      <w:iCs/>
    </w:rPr>
  </w:style>
  <w:style w:type="character" w:customStyle="1" w:styleId="Heading8Char">
    <w:name w:val="Heading 8 Char"/>
    <w:basedOn w:val="DefaultParagraphFont"/>
    <w:link w:val="Heading8"/>
    <w:uiPriority w:val="99"/>
    <w:locked/>
    <w:rsid w:val="00942BDF"/>
    <w:rPr>
      <w:rFonts w:ascii="Cambria" w:hAnsi="Cambria" w:cs="Times New Roman"/>
      <w:sz w:val="20"/>
      <w:szCs w:val="20"/>
    </w:rPr>
  </w:style>
  <w:style w:type="character" w:customStyle="1" w:styleId="Heading9Char">
    <w:name w:val="Heading 9 Char"/>
    <w:basedOn w:val="DefaultParagraphFont"/>
    <w:link w:val="Heading9"/>
    <w:uiPriority w:val="99"/>
    <w:locked/>
    <w:rsid w:val="00942BDF"/>
    <w:rPr>
      <w:rFonts w:ascii="Cambria" w:hAnsi="Cambria" w:cs="Times New Roman"/>
      <w:i/>
      <w:iCs/>
      <w:spacing w:val="5"/>
      <w:sz w:val="20"/>
      <w:szCs w:val="20"/>
    </w:rPr>
  </w:style>
  <w:style w:type="paragraph" w:styleId="BalloonText">
    <w:name w:val="Balloon Text"/>
    <w:basedOn w:val="Normal"/>
    <w:link w:val="BalloonTextChar"/>
    <w:uiPriority w:val="99"/>
    <w:semiHidden/>
    <w:rsid w:val="006F78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467A"/>
    <w:rPr>
      <w:rFonts w:cs="Times New Roman"/>
      <w:sz w:val="2"/>
      <w:lang w:val="en-AU"/>
    </w:rPr>
  </w:style>
  <w:style w:type="paragraph" w:styleId="BodyTextIndent">
    <w:name w:val="Body Text Indent"/>
    <w:basedOn w:val="Normal"/>
    <w:link w:val="BodyTextIndentChar"/>
    <w:uiPriority w:val="99"/>
    <w:rsid w:val="006F781A"/>
    <w:pPr>
      <w:numPr>
        <w:ilvl w:val="12"/>
      </w:numPr>
      <w:ind w:left="720"/>
    </w:pPr>
  </w:style>
  <w:style w:type="character" w:customStyle="1" w:styleId="BodyTextIndentChar">
    <w:name w:val="Body Text Indent Char"/>
    <w:basedOn w:val="DefaultParagraphFont"/>
    <w:link w:val="BodyTextIndent"/>
    <w:uiPriority w:val="99"/>
    <w:locked/>
    <w:rsid w:val="009A1746"/>
    <w:rPr>
      <w:rFonts w:cs="Times New Roman"/>
      <w:lang w:eastAsia="en-US"/>
    </w:rPr>
  </w:style>
  <w:style w:type="paragraph" w:styleId="BodyText">
    <w:name w:val="Body Text"/>
    <w:basedOn w:val="Normal"/>
    <w:link w:val="BodyTextChar"/>
    <w:uiPriority w:val="99"/>
    <w:rsid w:val="007B783B"/>
    <w:pPr>
      <w:spacing w:before="120" w:after="120"/>
      <w:jc w:val="both"/>
    </w:pPr>
  </w:style>
  <w:style w:type="character" w:customStyle="1" w:styleId="BodyTextChar">
    <w:name w:val="Body Text Char"/>
    <w:basedOn w:val="DefaultParagraphFont"/>
    <w:link w:val="BodyText"/>
    <w:uiPriority w:val="99"/>
    <w:locked/>
    <w:rsid w:val="007B783B"/>
    <w:rPr>
      <w:rFonts w:cs="Times New Roman"/>
      <w:sz w:val="22"/>
      <w:lang w:val="en-US" w:eastAsia="en-US"/>
    </w:rPr>
  </w:style>
  <w:style w:type="paragraph" w:styleId="Footer">
    <w:name w:val="footer"/>
    <w:basedOn w:val="Normal"/>
    <w:link w:val="FooterChar"/>
    <w:uiPriority w:val="99"/>
    <w:rsid w:val="006F781A"/>
    <w:pPr>
      <w:widowControl w:val="0"/>
      <w:tabs>
        <w:tab w:val="center" w:pos="4153"/>
        <w:tab w:val="right" w:pos="8306"/>
      </w:tabs>
    </w:pPr>
    <w:rPr>
      <w:sz w:val="24"/>
    </w:rPr>
  </w:style>
  <w:style w:type="character" w:customStyle="1" w:styleId="FooterChar">
    <w:name w:val="Footer Char"/>
    <w:basedOn w:val="DefaultParagraphFont"/>
    <w:link w:val="Footer"/>
    <w:uiPriority w:val="99"/>
    <w:locked/>
    <w:rsid w:val="003E5CF7"/>
    <w:rPr>
      <w:rFonts w:cs="Times New Roman"/>
      <w:snapToGrid w:val="0"/>
      <w:sz w:val="24"/>
      <w:lang w:val="en-US" w:eastAsia="en-US"/>
    </w:rPr>
  </w:style>
  <w:style w:type="paragraph" w:styleId="BodyText2">
    <w:name w:val="Body Text 2"/>
    <w:basedOn w:val="Normal"/>
    <w:link w:val="BodyText2Char"/>
    <w:uiPriority w:val="99"/>
    <w:rsid w:val="009A1746"/>
    <w:pPr>
      <w:numPr>
        <w:ilvl w:val="12"/>
      </w:numPr>
    </w:pPr>
    <w:rPr>
      <w:bCs/>
    </w:rPr>
  </w:style>
  <w:style w:type="character" w:customStyle="1" w:styleId="BodyText2Char">
    <w:name w:val="Body Text 2 Char"/>
    <w:basedOn w:val="DefaultParagraphFont"/>
    <w:link w:val="BodyText2"/>
    <w:uiPriority w:val="99"/>
    <w:semiHidden/>
    <w:locked/>
    <w:rsid w:val="004F467A"/>
    <w:rPr>
      <w:rFonts w:cs="Times New Roman"/>
      <w:sz w:val="20"/>
      <w:szCs w:val="20"/>
      <w:lang w:val="en-AU"/>
    </w:rPr>
  </w:style>
  <w:style w:type="paragraph" w:styleId="Header">
    <w:name w:val="header"/>
    <w:basedOn w:val="Normal"/>
    <w:link w:val="HeaderChar"/>
    <w:uiPriority w:val="99"/>
    <w:rsid w:val="006F781A"/>
    <w:pPr>
      <w:tabs>
        <w:tab w:val="center" w:pos="4320"/>
        <w:tab w:val="right" w:pos="8640"/>
      </w:tabs>
    </w:pPr>
  </w:style>
  <w:style w:type="character" w:customStyle="1" w:styleId="HeaderChar">
    <w:name w:val="Header Char"/>
    <w:basedOn w:val="DefaultParagraphFont"/>
    <w:link w:val="Header"/>
    <w:uiPriority w:val="99"/>
    <w:locked/>
    <w:rsid w:val="00306C56"/>
    <w:rPr>
      <w:rFonts w:cs="Times New Roman"/>
      <w:lang w:eastAsia="en-US"/>
    </w:rPr>
  </w:style>
  <w:style w:type="character" w:styleId="PageNumber">
    <w:name w:val="page number"/>
    <w:basedOn w:val="DefaultParagraphFont"/>
    <w:uiPriority w:val="99"/>
    <w:rsid w:val="006F781A"/>
    <w:rPr>
      <w:rFonts w:cs="Times New Roman"/>
    </w:rPr>
  </w:style>
  <w:style w:type="paragraph" w:styleId="Title">
    <w:name w:val="Title"/>
    <w:basedOn w:val="Normal"/>
    <w:next w:val="Normal"/>
    <w:link w:val="TitleChar"/>
    <w:uiPriority w:val="99"/>
    <w:qFormat/>
    <w:rsid w:val="00942BDF"/>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99"/>
    <w:locked/>
    <w:rsid w:val="00942BDF"/>
    <w:rPr>
      <w:rFonts w:ascii="Cambria" w:hAnsi="Cambria" w:cs="Times New Roman"/>
      <w:spacing w:val="5"/>
      <w:sz w:val="52"/>
      <w:szCs w:val="52"/>
    </w:rPr>
  </w:style>
  <w:style w:type="character" w:styleId="FootnoteReference">
    <w:name w:val="footnote reference"/>
    <w:basedOn w:val="DefaultParagraphFont"/>
    <w:uiPriority w:val="99"/>
    <w:semiHidden/>
    <w:rsid w:val="006F781A"/>
    <w:rPr>
      <w:rFonts w:cs="Times New Roman"/>
      <w:vertAlign w:val="superscript"/>
    </w:rPr>
  </w:style>
  <w:style w:type="paragraph" w:styleId="BodyText3">
    <w:name w:val="Body Text 3"/>
    <w:basedOn w:val="Normal"/>
    <w:link w:val="BodyText3Char"/>
    <w:uiPriority w:val="99"/>
    <w:rsid w:val="006F781A"/>
    <w:rPr>
      <w:b/>
      <w:bCs/>
      <w:i/>
      <w:iCs/>
      <w:sz w:val="24"/>
    </w:rPr>
  </w:style>
  <w:style w:type="character" w:customStyle="1" w:styleId="BodyText3Char">
    <w:name w:val="Body Text 3 Char"/>
    <w:basedOn w:val="DefaultParagraphFont"/>
    <w:link w:val="BodyText3"/>
    <w:uiPriority w:val="99"/>
    <w:semiHidden/>
    <w:locked/>
    <w:rsid w:val="004F467A"/>
    <w:rPr>
      <w:rFonts w:cs="Times New Roman"/>
      <w:sz w:val="16"/>
      <w:szCs w:val="16"/>
      <w:lang w:val="en-AU"/>
    </w:rPr>
  </w:style>
  <w:style w:type="paragraph" w:styleId="TOC1">
    <w:name w:val="toc 1"/>
    <w:basedOn w:val="Normal"/>
    <w:next w:val="Normal"/>
    <w:autoRedefine/>
    <w:uiPriority w:val="99"/>
    <w:rsid w:val="005E6D30"/>
    <w:pPr>
      <w:tabs>
        <w:tab w:val="left" w:pos="400"/>
        <w:tab w:val="right" w:leader="dot" w:pos="9062"/>
      </w:tabs>
      <w:spacing w:after="0" w:line="300" w:lineRule="auto"/>
    </w:pPr>
    <w:rPr>
      <w:rFonts w:ascii="Arial" w:hAnsi="Arial" w:cs="Arial"/>
      <w:b/>
      <w:bCs/>
      <w:noProof/>
      <w:sz w:val="24"/>
      <w:szCs w:val="24"/>
    </w:rPr>
  </w:style>
  <w:style w:type="paragraph" w:styleId="TOC2">
    <w:name w:val="toc 2"/>
    <w:basedOn w:val="Normal"/>
    <w:next w:val="Normal"/>
    <w:autoRedefine/>
    <w:uiPriority w:val="99"/>
    <w:rsid w:val="006F781A"/>
    <w:pPr>
      <w:ind w:left="200"/>
    </w:pPr>
    <w:rPr>
      <w:smallCaps/>
    </w:rPr>
  </w:style>
  <w:style w:type="paragraph" w:styleId="TOC3">
    <w:name w:val="toc 3"/>
    <w:basedOn w:val="Normal"/>
    <w:next w:val="Normal"/>
    <w:autoRedefine/>
    <w:uiPriority w:val="99"/>
    <w:rsid w:val="00DB439B"/>
    <w:pPr>
      <w:tabs>
        <w:tab w:val="left" w:pos="1200"/>
        <w:tab w:val="right" w:leader="dot" w:pos="9072"/>
      </w:tabs>
      <w:spacing w:after="120"/>
      <w:ind w:left="403"/>
    </w:pPr>
    <w:rPr>
      <w:i/>
      <w:iCs/>
    </w:rPr>
  </w:style>
  <w:style w:type="paragraph" w:styleId="TOC4">
    <w:name w:val="toc 4"/>
    <w:basedOn w:val="Normal"/>
    <w:next w:val="Normal"/>
    <w:autoRedefine/>
    <w:uiPriority w:val="99"/>
    <w:semiHidden/>
    <w:rsid w:val="006F781A"/>
    <w:pPr>
      <w:ind w:left="600"/>
    </w:pPr>
    <w:rPr>
      <w:sz w:val="18"/>
      <w:szCs w:val="18"/>
    </w:rPr>
  </w:style>
  <w:style w:type="paragraph" w:styleId="TOC5">
    <w:name w:val="toc 5"/>
    <w:basedOn w:val="Normal"/>
    <w:next w:val="Normal"/>
    <w:autoRedefine/>
    <w:uiPriority w:val="99"/>
    <w:semiHidden/>
    <w:rsid w:val="006F781A"/>
    <w:pPr>
      <w:ind w:left="800"/>
    </w:pPr>
    <w:rPr>
      <w:sz w:val="18"/>
      <w:szCs w:val="18"/>
    </w:rPr>
  </w:style>
  <w:style w:type="paragraph" w:styleId="TOC6">
    <w:name w:val="toc 6"/>
    <w:basedOn w:val="Normal"/>
    <w:next w:val="Normal"/>
    <w:autoRedefine/>
    <w:uiPriority w:val="99"/>
    <w:semiHidden/>
    <w:rsid w:val="006F781A"/>
    <w:pPr>
      <w:ind w:left="1000"/>
    </w:pPr>
    <w:rPr>
      <w:sz w:val="18"/>
      <w:szCs w:val="18"/>
    </w:rPr>
  </w:style>
  <w:style w:type="paragraph" w:styleId="TOC7">
    <w:name w:val="toc 7"/>
    <w:basedOn w:val="Normal"/>
    <w:next w:val="Normal"/>
    <w:autoRedefine/>
    <w:uiPriority w:val="99"/>
    <w:semiHidden/>
    <w:rsid w:val="006F781A"/>
    <w:pPr>
      <w:ind w:left="1200"/>
    </w:pPr>
    <w:rPr>
      <w:sz w:val="18"/>
      <w:szCs w:val="18"/>
    </w:rPr>
  </w:style>
  <w:style w:type="paragraph" w:styleId="TOC8">
    <w:name w:val="toc 8"/>
    <w:basedOn w:val="Normal"/>
    <w:next w:val="Normal"/>
    <w:autoRedefine/>
    <w:uiPriority w:val="99"/>
    <w:semiHidden/>
    <w:rsid w:val="006F781A"/>
    <w:pPr>
      <w:ind w:left="1400"/>
    </w:pPr>
    <w:rPr>
      <w:sz w:val="18"/>
      <w:szCs w:val="18"/>
    </w:rPr>
  </w:style>
  <w:style w:type="paragraph" w:styleId="TOC9">
    <w:name w:val="toc 9"/>
    <w:basedOn w:val="Normal"/>
    <w:next w:val="Normal"/>
    <w:autoRedefine/>
    <w:uiPriority w:val="99"/>
    <w:semiHidden/>
    <w:rsid w:val="006F781A"/>
    <w:pPr>
      <w:ind w:left="1600"/>
    </w:pPr>
    <w:rPr>
      <w:sz w:val="18"/>
      <w:szCs w:val="18"/>
    </w:rPr>
  </w:style>
  <w:style w:type="character" w:styleId="Hyperlink">
    <w:name w:val="Hyperlink"/>
    <w:basedOn w:val="DefaultParagraphFont"/>
    <w:uiPriority w:val="99"/>
    <w:rsid w:val="006F781A"/>
    <w:rPr>
      <w:rFonts w:cs="Times New Roman"/>
      <w:color w:val="0000FF"/>
      <w:u w:val="single"/>
    </w:rPr>
  </w:style>
  <w:style w:type="paragraph" w:styleId="CommentText">
    <w:name w:val="annotation text"/>
    <w:basedOn w:val="Normal"/>
    <w:link w:val="CommentTextChar"/>
    <w:uiPriority w:val="99"/>
    <w:rsid w:val="006F781A"/>
    <w:pPr>
      <w:widowControl w:val="0"/>
      <w:spacing w:line="-240" w:lineRule="auto"/>
      <w:jc w:val="both"/>
    </w:pPr>
  </w:style>
  <w:style w:type="character" w:customStyle="1" w:styleId="CommentTextChar">
    <w:name w:val="Comment Text Char"/>
    <w:basedOn w:val="DefaultParagraphFont"/>
    <w:link w:val="CommentText"/>
    <w:uiPriority w:val="99"/>
    <w:locked/>
    <w:rsid w:val="002C1606"/>
    <w:rPr>
      <w:rFonts w:cs="Times New Roman"/>
      <w:lang w:eastAsia="en-US"/>
    </w:rPr>
  </w:style>
  <w:style w:type="paragraph" w:styleId="FootnoteText">
    <w:name w:val="footnote text"/>
    <w:basedOn w:val="Normal"/>
    <w:link w:val="FootnoteTextChar"/>
    <w:uiPriority w:val="99"/>
    <w:semiHidden/>
    <w:rsid w:val="006F781A"/>
  </w:style>
  <w:style w:type="character" w:customStyle="1" w:styleId="FootnoteTextChar">
    <w:name w:val="Footnote Text Char"/>
    <w:basedOn w:val="DefaultParagraphFont"/>
    <w:link w:val="FootnoteText"/>
    <w:uiPriority w:val="99"/>
    <w:semiHidden/>
    <w:locked/>
    <w:rsid w:val="004F467A"/>
    <w:rPr>
      <w:rFonts w:cs="Times New Roman"/>
      <w:sz w:val="20"/>
      <w:szCs w:val="20"/>
      <w:lang w:val="en-AU"/>
    </w:rPr>
  </w:style>
  <w:style w:type="character" w:styleId="FollowedHyperlink">
    <w:name w:val="FollowedHyperlink"/>
    <w:basedOn w:val="DefaultParagraphFont"/>
    <w:uiPriority w:val="99"/>
    <w:rsid w:val="006F781A"/>
    <w:rPr>
      <w:rFonts w:cs="Times New Roman"/>
      <w:color w:val="800080"/>
      <w:u w:val="single"/>
    </w:rPr>
  </w:style>
  <w:style w:type="character" w:styleId="Emphasis">
    <w:name w:val="Emphasis"/>
    <w:basedOn w:val="DefaultParagraphFont"/>
    <w:uiPriority w:val="20"/>
    <w:qFormat/>
    <w:rsid w:val="00942BDF"/>
    <w:rPr>
      <w:rFonts w:cs="Times New Roman"/>
      <w:b/>
      <w:i/>
      <w:spacing w:val="10"/>
      <w:shd w:val="clear" w:color="auto" w:fill="auto"/>
    </w:rPr>
  </w:style>
  <w:style w:type="character" w:styleId="Strong">
    <w:name w:val="Strong"/>
    <w:basedOn w:val="DefaultParagraphFont"/>
    <w:uiPriority w:val="22"/>
    <w:qFormat/>
    <w:rsid w:val="00942BDF"/>
    <w:rPr>
      <w:rFonts w:cs="Times New Roman"/>
      <w:b/>
    </w:rPr>
  </w:style>
  <w:style w:type="paragraph" w:customStyle="1" w:styleId="contents">
    <w:name w:val="contents"/>
    <w:basedOn w:val="Normal"/>
    <w:uiPriority w:val="99"/>
    <w:rsid w:val="006F781A"/>
    <w:pPr>
      <w:widowControl w:val="0"/>
      <w:tabs>
        <w:tab w:val="right" w:leader="dot" w:pos="8789"/>
      </w:tabs>
      <w:spacing w:after="120"/>
    </w:pPr>
  </w:style>
  <w:style w:type="paragraph" w:customStyle="1" w:styleId="NP">
    <w:name w:val="NP"/>
    <w:uiPriority w:val="99"/>
    <w:rsid w:val="006F781A"/>
    <w:pPr>
      <w:widowControl w:val="0"/>
      <w:spacing w:before="240" w:after="200" w:line="360" w:lineRule="exact"/>
    </w:pPr>
    <w:rPr>
      <w:rFonts w:ascii="timesroman" w:hAnsi="timesroman"/>
      <w:sz w:val="24"/>
      <w:szCs w:val="20"/>
      <w:lang w:val="en-AU"/>
    </w:rPr>
  </w:style>
  <w:style w:type="character" w:styleId="CommentReference">
    <w:name w:val="annotation reference"/>
    <w:basedOn w:val="DefaultParagraphFont"/>
    <w:uiPriority w:val="99"/>
    <w:semiHidden/>
    <w:rsid w:val="006F781A"/>
    <w:rPr>
      <w:rFonts w:cs="Times New Roman"/>
      <w:sz w:val="16"/>
      <w:szCs w:val="16"/>
    </w:rPr>
  </w:style>
  <w:style w:type="paragraph" w:customStyle="1" w:styleId="Style1">
    <w:name w:val="Style1"/>
    <w:basedOn w:val="Heading1"/>
    <w:uiPriority w:val="99"/>
    <w:rsid w:val="006F781A"/>
    <w:pPr>
      <w:keepLines/>
      <w:pageBreakBefore/>
      <w:numPr>
        <w:numId w:val="2"/>
      </w:numPr>
      <w:spacing w:after="120" w:line="360" w:lineRule="auto"/>
    </w:pPr>
    <w:rPr>
      <w:i/>
      <w:noProof/>
      <w:kern w:val="28"/>
      <w:sz w:val="36"/>
    </w:rPr>
  </w:style>
  <w:style w:type="paragraph" w:customStyle="1" w:styleId="Style2">
    <w:name w:val="Style2"/>
    <w:basedOn w:val="Heading1"/>
    <w:autoRedefine/>
    <w:uiPriority w:val="99"/>
    <w:rsid w:val="006F781A"/>
    <w:pPr>
      <w:keepLines/>
      <w:pageBreakBefore/>
      <w:numPr>
        <w:numId w:val="1"/>
      </w:numPr>
      <w:spacing w:after="120" w:line="360" w:lineRule="auto"/>
    </w:pPr>
    <w:rPr>
      <w:b w:val="0"/>
      <w:i/>
      <w:noProof/>
      <w:kern w:val="28"/>
      <w:sz w:val="36"/>
    </w:rPr>
  </w:style>
  <w:style w:type="paragraph" w:styleId="Caption">
    <w:name w:val="caption"/>
    <w:basedOn w:val="Normal"/>
    <w:next w:val="Normal"/>
    <w:uiPriority w:val="99"/>
    <w:qFormat/>
    <w:rsid w:val="00942BDF"/>
    <w:rPr>
      <w:b/>
      <w:bCs/>
      <w:caps/>
      <w:sz w:val="16"/>
      <w:szCs w:val="18"/>
    </w:rPr>
  </w:style>
  <w:style w:type="paragraph" w:styleId="NormalWeb">
    <w:name w:val="Normal (Web)"/>
    <w:basedOn w:val="Normal"/>
    <w:uiPriority w:val="99"/>
    <w:rsid w:val="006F781A"/>
    <w:pPr>
      <w:spacing w:before="100" w:beforeAutospacing="1" w:after="100" w:afterAutospacing="1"/>
    </w:pPr>
    <w:rPr>
      <w:rFonts w:ascii="Arial Unicode MS" w:eastAsia="Arial Unicode MS" w:hAnsi="Times New Roman" w:cs="Arial Unicode MS"/>
      <w:sz w:val="24"/>
      <w:szCs w:val="24"/>
    </w:rPr>
  </w:style>
  <w:style w:type="paragraph" w:styleId="DocumentMap">
    <w:name w:val="Document Map"/>
    <w:basedOn w:val="Normal"/>
    <w:link w:val="DocumentMapChar"/>
    <w:uiPriority w:val="99"/>
    <w:semiHidden/>
    <w:rsid w:val="006F781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F467A"/>
    <w:rPr>
      <w:rFonts w:cs="Times New Roman"/>
      <w:sz w:val="2"/>
      <w:lang w:val="en-AU"/>
    </w:rPr>
  </w:style>
  <w:style w:type="paragraph" w:styleId="EndnoteText">
    <w:name w:val="endnote text"/>
    <w:basedOn w:val="Normal"/>
    <w:link w:val="EndnoteTextChar"/>
    <w:uiPriority w:val="99"/>
    <w:semiHidden/>
    <w:rsid w:val="006F781A"/>
  </w:style>
  <w:style w:type="character" w:customStyle="1" w:styleId="EndnoteTextChar">
    <w:name w:val="Endnote Text Char"/>
    <w:basedOn w:val="DefaultParagraphFont"/>
    <w:link w:val="EndnoteText"/>
    <w:uiPriority w:val="99"/>
    <w:semiHidden/>
    <w:locked/>
    <w:rsid w:val="004F467A"/>
    <w:rPr>
      <w:rFonts w:cs="Times New Roman"/>
      <w:sz w:val="20"/>
      <w:szCs w:val="20"/>
      <w:lang w:val="en-AU"/>
    </w:rPr>
  </w:style>
  <w:style w:type="paragraph" w:customStyle="1" w:styleId="NumberedList">
    <w:name w:val="Numbered List"/>
    <w:basedOn w:val="BodyTextIndent"/>
    <w:uiPriority w:val="99"/>
    <w:rsid w:val="006F781A"/>
    <w:pPr>
      <w:numPr>
        <w:ilvl w:val="0"/>
        <w:numId w:val="3"/>
      </w:numPr>
    </w:pPr>
    <w:rPr>
      <w:sz w:val="24"/>
    </w:rPr>
  </w:style>
  <w:style w:type="character" w:styleId="EndnoteReference">
    <w:name w:val="endnote reference"/>
    <w:basedOn w:val="DefaultParagraphFont"/>
    <w:uiPriority w:val="99"/>
    <w:semiHidden/>
    <w:rsid w:val="006F781A"/>
    <w:rPr>
      <w:rFonts w:cs="Times New Roman"/>
      <w:vertAlign w:val="superscript"/>
    </w:rPr>
  </w:style>
  <w:style w:type="paragraph" w:styleId="BodyTextIndent2">
    <w:name w:val="Body Text Indent 2"/>
    <w:basedOn w:val="Normal"/>
    <w:link w:val="BodyTextIndent2Char"/>
    <w:uiPriority w:val="99"/>
    <w:rsid w:val="006F781A"/>
    <w:pPr>
      <w:ind w:left="720" w:firstLine="720"/>
    </w:pPr>
  </w:style>
  <w:style w:type="character" w:customStyle="1" w:styleId="BodyTextIndent2Char">
    <w:name w:val="Body Text Indent 2 Char"/>
    <w:basedOn w:val="DefaultParagraphFont"/>
    <w:link w:val="BodyTextIndent2"/>
    <w:uiPriority w:val="99"/>
    <w:semiHidden/>
    <w:locked/>
    <w:rsid w:val="004F467A"/>
    <w:rPr>
      <w:rFonts w:cs="Times New Roman"/>
      <w:sz w:val="20"/>
      <w:szCs w:val="20"/>
      <w:lang w:val="en-AU"/>
    </w:rPr>
  </w:style>
  <w:style w:type="paragraph" w:styleId="BodyTextIndent3">
    <w:name w:val="Body Text Indent 3"/>
    <w:basedOn w:val="Normal"/>
    <w:link w:val="BodyTextIndent3Char"/>
    <w:uiPriority w:val="99"/>
    <w:rsid w:val="006F781A"/>
    <w:pPr>
      <w:ind w:left="510" w:hanging="510"/>
    </w:pPr>
    <w:rPr>
      <w:sz w:val="24"/>
    </w:rPr>
  </w:style>
  <w:style w:type="character" w:customStyle="1" w:styleId="BodyTextIndent3Char">
    <w:name w:val="Body Text Indent 3 Char"/>
    <w:basedOn w:val="DefaultParagraphFont"/>
    <w:link w:val="BodyTextIndent3"/>
    <w:uiPriority w:val="99"/>
    <w:semiHidden/>
    <w:locked/>
    <w:rsid w:val="004F467A"/>
    <w:rPr>
      <w:rFonts w:cs="Times New Roman"/>
      <w:sz w:val="16"/>
      <w:szCs w:val="16"/>
      <w:lang w:val="en-AU"/>
    </w:rPr>
  </w:style>
  <w:style w:type="paragraph" w:customStyle="1" w:styleId="xl24">
    <w:name w:val="xl24"/>
    <w:basedOn w:val="Normal"/>
    <w:uiPriority w:val="99"/>
    <w:rsid w:val="006F781A"/>
    <w:pPr>
      <w:pBdr>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25">
    <w:name w:val="xl25"/>
    <w:basedOn w:val="Normal"/>
    <w:uiPriority w:val="99"/>
    <w:rsid w:val="006F781A"/>
    <w:pPr>
      <w:pBdr>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6">
    <w:name w:val="xl26"/>
    <w:basedOn w:val="Normal"/>
    <w:uiPriority w:val="99"/>
    <w:rsid w:val="006F781A"/>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7">
    <w:name w:val="xl27"/>
    <w:basedOn w:val="Normal"/>
    <w:uiPriority w:val="99"/>
    <w:rsid w:val="006F781A"/>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Normal"/>
    <w:uiPriority w:val="99"/>
    <w:rsid w:val="006F781A"/>
    <w:pPr>
      <w:pBdr>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29">
    <w:name w:val="xl29"/>
    <w:basedOn w:val="Normal"/>
    <w:uiPriority w:val="99"/>
    <w:rsid w:val="006F781A"/>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rPr>
  </w:style>
  <w:style w:type="paragraph" w:customStyle="1" w:styleId="xl30">
    <w:name w:val="xl30"/>
    <w:basedOn w:val="Normal"/>
    <w:uiPriority w:val="99"/>
    <w:rsid w:val="006F781A"/>
    <w:pPr>
      <w:pBdr>
        <w:bottom w:val="single" w:sz="4" w:space="0" w:color="auto"/>
        <w:right w:val="single" w:sz="4" w:space="0" w:color="auto"/>
      </w:pBdr>
      <w:spacing w:before="100" w:beforeAutospacing="1" w:after="100" w:afterAutospacing="1"/>
      <w:textAlignment w:val="top"/>
    </w:pPr>
    <w:rPr>
      <w:sz w:val="24"/>
      <w:szCs w:val="24"/>
    </w:rPr>
  </w:style>
  <w:style w:type="paragraph" w:customStyle="1" w:styleId="xl31">
    <w:name w:val="xl31"/>
    <w:basedOn w:val="Normal"/>
    <w:uiPriority w:val="99"/>
    <w:rsid w:val="006F781A"/>
    <w:pPr>
      <w:pBdr>
        <w:top w:val="single" w:sz="4" w:space="0" w:color="auto"/>
        <w:left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32">
    <w:name w:val="xl32"/>
    <w:basedOn w:val="Normal"/>
    <w:uiPriority w:val="99"/>
    <w:rsid w:val="006F781A"/>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33">
    <w:name w:val="xl33"/>
    <w:basedOn w:val="Normal"/>
    <w:uiPriority w:val="99"/>
    <w:rsid w:val="006F781A"/>
    <w:pPr>
      <w:pBdr>
        <w:top w:val="single" w:sz="4" w:space="0" w:color="auto"/>
        <w:left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34">
    <w:name w:val="xl34"/>
    <w:basedOn w:val="Normal"/>
    <w:uiPriority w:val="99"/>
    <w:rsid w:val="006F781A"/>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35">
    <w:name w:val="xl35"/>
    <w:basedOn w:val="Normal"/>
    <w:uiPriority w:val="99"/>
    <w:rsid w:val="006F781A"/>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18"/>
      <w:szCs w:val="18"/>
    </w:rPr>
  </w:style>
  <w:style w:type="paragraph" w:customStyle="1" w:styleId="xl36">
    <w:name w:val="xl36"/>
    <w:basedOn w:val="Normal"/>
    <w:uiPriority w:val="99"/>
    <w:rsid w:val="006F781A"/>
    <w:pPr>
      <w:pBdr>
        <w:top w:val="single" w:sz="4" w:space="0" w:color="auto"/>
        <w:bottom w:val="single" w:sz="4" w:space="0" w:color="auto"/>
      </w:pBdr>
      <w:spacing w:before="100" w:beforeAutospacing="1" w:after="100" w:afterAutospacing="1"/>
      <w:jc w:val="center"/>
      <w:textAlignment w:val="top"/>
    </w:pPr>
    <w:rPr>
      <w:b/>
      <w:bCs/>
      <w:color w:val="000000"/>
      <w:sz w:val="18"/>
      <w:szCs w:val="18"/>
    </w:rPr>
  </w:style>
  <w:style w:type="paragraph" w:customStyle="1" w:styleId="xl37">
    <w:name w:val="xl37"/>
    <w:basedOn w:val="Normal"/>
    <w:uiPriority w:val="99"/>
    <w:rsid w:val="006F781A"/>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38">
    <w:name w:val="xl38"/>
    <w:basedOn w:val="Normal"/>
    <w:uiPriority w:val="99"/>
    <w:rsid w:val="006F781A"/>
    <w:pPr>
      <w:spacing w:before="100" w:beforeAutospacing="1" w:after="100" w:afterAutospacing="1"/>
    </w:pPr>
    <w:rPr>
      <w:sz w:val="24"/>
      <w:szCs w:val="24"/>
    </w:rPr>
  </w:style>
  <w:style w:type="paragraph" w:customStyle="1" w:styleId="xl39">
    <w:name w:val="xl39"/>
    <w:basedOn w:val="Normal"/>
    <w:uiPriority w:val="99"/>
    <w:rsid w:val="006F781A"/>
    <w:pPr>
      <w:spacing w:before="100" w:beforeAutospacing="1" w:after="100" w:afterAutospacing="1"/>
    </w:pPr>
    <w:rPr>
      <w:b/>
      <w:bCs/>
      <w:sz w:val="24"/>
      <w:szCs w:val="24"/>
    </w:rPr>
  </w:style>
  <w:style w:type="paragraph" w:customStyle="1" w:styleId="xl40">
    <w:name w:val="xl40"/>
    <w:basedOn w:val="Normal"/>
    <w:uiPriority w:val="99"/>
    <w:rsid w:val="006F781A"/>
    <w:pPr>
      <w:pBdr>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41">
    <w:name w:val="xl41"/>
    <w:basedOn w:val="Normal"/>
    <w:uiPriority w:val="99"/>
    <w:rsid w:val="006F781A"/>
    <w:pPr>
      <w:spacing w:before="100" w:beforeAutospacing="1" w:after="100" w:afterAutospacing="1"/>
    </w:pPr>
    <w:rPr>
      <w:b/>
      <w:bCs/>
      <w:sz w:val="24"/>
      <w:szCs w:val="24"/>
    </w:rPr>
  </w:style>
  <w:style w:type="paragraph" w:customStyle="1" w:styleId="xl42">
    <w:name w:val="xl42"/>
    <w:basedOn w:val="Normal"/>
    <w:uiPriority w:val="99"/>
    <w:rsid w:val="006F781A"/>
    <w:pPr>
      <w:spacing w:before="100" w:beforeAutospacing="1" w:after="100" w:afterAutospacing="1"/>
    </w:pPr>
    <w:rPr>
      <w:sz w:val="24"/>
      <w:szCs w:val="24"/>
    </w:rPr>
  </w:style>
  <w:style w:type="paragraph" w:customStyle="1" w:styleId="Subsection">
    <w:name w:val="Subsection"/>
    <w:aliases w:val="ss"/>
    <w:basedOn w:val="Normal"/>
    <w:uiPriority w:val="99"/>
    <w:rsid w:val="006F781A"/>
    <w:pPr>
      <w:tabs>
        <w:tab w:val="right" w:pos="1021"/>
      </w:tabs>
      <w:spacing w:before="180" w:line="260" w:lineRule="atLeast"/>
      <w:ind w:left="1134" w:hanging="1134"/>
    </w:pPr>
    <w:rPr>
      <w:rFonts w:ascii="Times" w:hAnsi="Times"/>
    </w:rPr>
  </w:style>
  <w:style w:type="paragraph" w:customStyle="1" w:styleId="R2">
    <w:name w:val="R2"/>
    <w:aliases w:val="(2)"/>
    <w:basedOn w:val="Normal"/>
    <w:uiPriority w:val="99"/>
    <w:rsid w:val="006F781A"/>
    <w:pPr>
      <w:tabs>
        <w:tab w:val="right" w:pos="794"/>
        <w:tab w:val="left" w:pos="964"/>
      </w:tabs>
      <w:spacing w:before="180" w:line="260" w:lineRule="exact"/>
      <w:ind w:left="964" w:hanging="964"/>
      <w:jc w:val="both"/>
    </w:pPr>
    <w:rPr>
      <w:sz w:val="24"/>
    </w:rPr>
  </w:style>
  <w:style w:type="character" w:styleId="HTMLAcronym">
    <w:name w:val="HTML Acronym"/>
    <w:basedOn w:val="DefaultParagraphFont"/>
    <w:uiPriority w:val="99"/>
    <w:rsid w:val="006F781A"/>
    <w:rPr>
      <w:rFonts w:cs="Times New Roman"/>
    </w:rPr>
  </w:style>
  <w:style w:type="paragraph" w:customStyle="1" w:styleId="authors">
    <w:name w:val="authors"/>
    <w:basedOn w:val="Normal"/>
    <w:uiPriority w:val="99"/>
    <w:rsid w:val="006F781A"/>
    <w:pPr>
      <w:spacing w:before="100" w:beforeAutospacing="1" w:after="100" w:afterAutospacing="1"/>
    </w:pPr>
    <w:rPr>
      <w:rFonts w:ascii="Arial" w:hAnsi="Arial" w:cs="Arial"/>
      <w:sz w:val="21"/>
      <w:szCs w:val="21"/>
      <w:lang w:eastAsia="en-AU"/>
    </w:rPr>
  </w:style>
  <w:style w:type="paragraph" w:styleId="CommentSubject">
    <w:name w:val="annotation subject"/>
    <w:basedOn w:val="CommentText"/>
    <w:next w:val="CommentText"/>
    <w:link w:val="CommentSubjectChar"/>
    <w:uiPriority w:val="99"/>
    <w:rsid w:val="006F781A"/>
    <w:pPr>
      <w:widowControl/>
      <w:overflowPunct w:val="0"/>
      <w:autoSpaceDE w:val="0"/>
      <w:autoSpaceDN w:val="0"/>
      <w:adjustRightInd w:val="0"/>
      <w:spacing w:line="240" w:lineRule="auto"/>
      <w:jc w:val="left"/>
      <w:textAlignment w:val="baseline"/>
    </w:pPr>
    <w:rPr>
      <w:b/>
      <w:bCs/>
    </w:rPr>
  </w:style>
  <w:style w:type="character" w:customStyle="1" w:styleId="CommentSubjectChar">
    <w:name w:val="Comment Subject Char"/>
    <w:basedOn w:val="CommentTextChar"/>
    <w:link w:val="CommentSubject"/>
    <w:uiPriority w:val="99"/>
    <w:semiHidden/>
    <w:locked/>
    <w:rsid w:val="004F467A"/>
    <w:rPr>
      <w:b/>
      <w:bCs/>
      <w:sz w:val="20"/>
      <w:szCs w:val="20"/>
      <w:lang w:val="en-AU"/>
    </w:rPr>
  </w:style>
  <w:style w:type="paragraph" w:customStyle="1" w:styleId="PdeTtext">
    <w:name w:val="PdeT text"/>
    <w:basedOn w:val="BodyText"/>
    <w:link w:val="PdeTtextChar"/>
    <w:uiPriority w:val="99"/>
    <w:rsid w:val="00F92C53"/>
    <w:pPr>
      <w:spacing w:before="0" w:line="260" w:lineRule="exact"/>
    </w:pPr>
    <w:rPr>
      <w:b/>
    </w:rPr>
  </w:style>
  <w:style w:type="paragraph" w:customStyle="1" w:styleId="PdeTHeading1">
    <w:name w:val="PdeT Heading 1"/>
    <w:basedOn w:val="PdeTtext"/>
    <w:next w:val="PdeTtext"/>
    <w:link w:val="PdeTHeading1Char"/>
    <w:uiPriority w:val="99"/>
    <w:rsid w:val="00F92C53"/>
    <w:rPr>
      <w:b w:val="0"/>
      <w:caps/>
    </w:rPr>
  </w:style>
  <w:style w:type="paragraph" w:customStyle="1" w:styleId="PdeTtexthanging3cm">
    <w:name w:val="PdeT text hanging 3 cm"/>
    <w:basedOn w:val="PdeTtext"/>
    <w:uiPriority w:val="99"/>
    <w:rsid w:val="006F781A"/>
    <w:pPr>
      <w:ind w:left="1701" w:hanging="1701"/>
    </w:pPr>
  </w:style>
  <w:style w:type="table" w:styleId="TableGrid">
    <w:name w:val="Table Grid"/>
    <w:basedOn w:val="TableNormal"/>
    <w:uiPriority w:val="99"/>
    <w:rsid w:val="006F781A"/>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eTheading2">
    <w:name w:val="PdeT heading 2"/>
    <w:basedOn w:val="PdeTHeading1"/>
    <w:next w:val="PdeTtext"/>
    <w:uiPriority w:val="99"/>
    <w:rsid w:val="006F781A"/>
    <w:rPr>
      <w:caps w:val="0"/>
    </w:rPr>
  </w:style>
  <w:style w:type="character" w:customStyle="1" w:styleId="PdeTtextChar">
    <w:name w:val="PdeT text Char"/>
    <w:basedOn w:val="BodyTextChar"/>
    <w:link w:val="PdeTtext"/>
    <w:uiPriority w:val="99"/>
    <w:locked/>
    <w:rsid w:val="00F92C53"/>
    <w:rPr>
      <w:b/>
    </w:rPr>
  </w:style>
  <w:style w:type="paragraph" w:customStyle="1" w:styleId="PdeTText-boldand3ptafter">
    <w:name w:val="PdeT Text - bold and 3 pt after"/>
    <w:basedOn w:val="PdeTheading2"/>
    <w:uiPriority w:val="99"/>
    <w:rsid w:val="006F781A"/>
    <w:pPr>
      <w:spacing w:after="60"/>
    </w:pPr>
  </w:style>
  <w:style w:type="paragraph" w:customStyle="1" w:styleId="StylePdeTheading3-RecoveryActions">
    <w:name w:val="Style PdeT heading 3 - Recovery Actions"/>
    <w:basedOn w:val="PdeTheading2"/>
    <w:uiPriority w:val="99"/>
    <w:rsid w:val="006F781A"/>
    <w:pPr>
      <w:ind w:left="2268" w:hanging="2268"/>
    </w:pPr>
    <w:rPr>
      <w:bCs/>
    </w:rPr>
  </w:style>
  <w:style w:type="character" w:customStyle="1" w:styleId="PdeTHeading1Char">
    <w:name w:val="PdeT Heading 1 Char"/>
    <w:basedOn w:val="PdeTtextChar"/>
    <w:link w:val="PdeTHeading1"/>
    <w:uiPriority w:val="99"/>
    <w:locked/>
    <w:rsid w:val="00F92C53"/>
    <w:rPr>
      <w:caps/>
    </w:rPr>
  </w:style>
  <w:style w:type="paragraph" w:customStyle="1" w:styleId="timesnewroman11pt">
    <w:name w:val="times new roman 11 pt"/>
    <w:aliases w:val="6pt"/>
    <w:basedOn w:val="Normal"/>
    <w:uiPriority w:val="99"/>
    <w:rsid w:val="006F781A"/>
    <w:pPr>
      <w:tabs>
        <w:tab w:val="left" w:pos="567"/>
      </w:tabs>
      <w:spacing w:after="120" w:line="220" w:lineRule="exact"/>
      <w:jc w:val="both"/>
    </w:pPr>
    <w:rPr>
      <w:rFonts w:cs="Arial"/>
    </w:rPr>
  </w:style>
  <w:style w:type="paragraph" w:customStyle="1" w:styleId="Note">
    <w:name w:val="Note"/>
    <w:basedOn w:val="Normal"/>
    <w:uiPriority w:val="99"/>
    <w:rsid w:val="006F781A"/>
    <w:pPr>
      <w:widowControl w:val="0"/>
      <w:suppressAutoHyphens/>
      <w:spacing w:after="85" w:line="200" w:lineRule="atLeast"/>
      <w:textAlignment w:val="center"/>
    </w:pPr>
    <w:rPr>
      <w:rFonts w:ascii="Helvetica" w:hAnsi="Helvetica"/>
      <w:color w:val="000000"/>
      <w:sz w:val="16"/>
      <w:szCs w:val="16"/>
      <w:lang w:val="en-GB"/>
    </w:rPr>
  </w:style>
  <w:style w:type="paragraph" w:customStyle="1" w:styleId="Boxtitle">
    <w:name w:val="Box title"/>
    <w:basedOn w:val="Normal"/>
    <w:autoRedefine/>
    <w:uiPriority w:val="99"/>
    <w:rsid w:val="006F781A"/>
    <w:pPr>
      <w:widowControl w:val="0"/>
      <w:tabs>
        <w:tab w:val="left" w:pos="7305"/>
      </w:tabs>
      <w:spacing w:line="360" w:lineRule="auto"/>
    </w:pPr>
    <w:rPr>
      <w:rFonts w:ascii="Arial" w:hAnsi="Arial" w:cs="Arial"/>
      <w:b/>
      <w:bCs/>
      <w:caps/>
      <w:sz w:val="16"/>
      <w:szCs w:val="18"/>
      <w:lang w:eastAsia="en-AU"/>
    </w:rPr>
  </w:style>
  <w:style w:type="paragraph" w:customStyle="1" w:styleId="FormFill">
    <w:name w:val="Form Fill"/>
    <w:basedOn w:val="Normal"/>
    <w:autoRedefine/>
    <w:uiPriority w:val="99"/>
    <w:rsid w:val="006F781A"/>
    <w:pPr>
      <w:ind w:left="113"/>
    </w:pPr>
    <w:rPr>
      <w:bCs/>
      <w:iCs/>
      <w:sz w:val="24"/>
      <w:szCs w:val="24"/>
    </w:rPr>
  </w:style>
  <w:style w:type="paragraph" w:customStyle="1" w:styleId="Default">
    <w:name w:val="Default"/>
    <w:uiPriority w:val="99"/>
    <w:rsid w:val="00A47576"/>
    <w:pPr>
      <w:autoSpaceDE w:val="0"/>
      <w:autoSpaceDN w:val="0"/>
      <w:adjustRightInd w:val="0"/>
      <w:spacing w:after="200" w:line="276" w:lineRule="auto"/>
    </w:pPr>
    <w:rPr>
      <w:color w:val="000000"/>
      <w:sz w:val="24"/>
      <w:szCs w:val="24"/>
    </w:rPr>
  </w:style>
  <w:style w:type="paragraph" w:customStyle="1" w:styleId="pararp">
    <w:name w:val="pararp"/>
    <w:basedOn w:val="PdeTtext"/>
    <w:link w:val="pararpChar"/>
    <w:uiPriority w:val="99"/>
    <w:rsid w:val="00ED6FC9"/>
    <w:pPr>
      <w:spacing w:line="240" w:lineRule="auto"/>
      <w:ind w:left="1418" w:hanging="1418"/>
      <w:jc w:val="left"/>
    </w:pPr>
  </w:style>
  <w:style w:type="character" w:customStyle="1" w:styleId="pararpChar">
    <w:name w:val="pararp Char"/>
    <w:basedOn w:val="PdeTtextChar"/>
    <w:link w:val="pararp"/>
    <w:uiPriority w:val="99"/>
    <w:locked/>
    <w:rsid w:val="00ED6FC9"/>
  </w:style>
  <w:style w:type="paragraph" w:styleId="BlockText">
    <w:name w:val="Block Text"/>
    <w:basedOn w:val="Normal"/>
    <w:uiPriority w:val="99"/>
    <w:rsid w:val="00E23E17"/>
    <w:pPr>
      <w:spacing w:after="120"/>
      <w:ind w:left="1440" w:right="1440"/>
    </w:pPr>
  </w:style>
  <w:style w:type="paragraph" w:styleId="Revision">
    <w:name w:val="Revision"/>
    <w:hidden/>
    <w:uiPriority w:val="99"/>
    <w:semiHidden/>
    <w:rsid w:val="00536C9C"/>
    <w:pPr>
      <w:spacing w:after="200" w:line="276" w:lineRule="auto"/>
    </w:pPr>
    <w:rPr>
      <w:sz w:val="20"/>
      <w:szCs w:val="20"/>
      <w:lang w:val="en-AU"/>
    </w:rPr>
  </w:style>
  <w:style w:type="paragraph" w:styleId="ListParagraph">
    <w:name w:val="List Paragraph"/>
    <w:basedOn w:val="Normal"/>
    <w:uiPriority w:val="99"/>
    <w:qFormat/>
    <w:rsid w:val="00942BDF"/>
    <w:pPr>
      <w:ind w:left="720"/>
      <w:contextualSpacing/>
    </w:pPr>
  </w:style>
  <w:style w:type="paragraph" w:styleId="Subtitle">
    <w:name w:val="Subtitle"/>
    <w:basedOn w:val="Normal"/>
    <w:next w:val="Normal"/>
    <w:link w:val="SubtitleChar"/>
    <w:uiPriority w:val="99"/>
    <w:qFormat/>
    <w:locked/>
    <w:rsid w:val="00942BDF"/>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locked/>
    <w:rsid w:val="00942BDF"/>
    <w:rPr>
      <w:rFonts w:ascii="Cambria" w:hAnsi="Cambria" w:cs="Times New Roman"/>
      <w:i/>
      <w:iCs/>
      <w:spacing w:val="13"/>
      <w:sz w:val="24"/>
      <w:szCs w:val="24"/>
    </w:rPr>
  </w:style>
  <w:style w:type="paragraph" w:styleId="NoSpacing">
    <w:name w:val="No Spacing"/>
    <w:basedOn w:val="Normal"/>
    <w:link w:val="NoSpacingChar"/>
    <w:uiPriority w:val="99"/>
    <w:qFormat/>
    <w:rsid w:val="00942BDF"/>
    <w:pPr>
      <w:spacing w:after="0" w:line="240" w:lineRule="auto"/>
    </w:pPr>
  </w:style>
  <w:style w:type="character" w:customStyle="1" w:styleId="NoSpacingChar">
    <w:name w:val="No Spacing Char"/>
    <w:basedOn w:val="DefaultParagraphFont"/>
    <w:link w:val="NoSpacing"/>
    <w:uiPriority w:val="99"/>
    <w:locked/>
    <w:rsid w:val="00942BDF"/>
    <w:rPr>
      <w:rFonts w:cs="Times New Roman"/>
    </w:rPr>
  </w:style>
  <w:style w:type="paragraph" w:styleId="Quote">
    <w:name w:val="Quote"/>
    <w:basedOn w:val="Normal"/>
    <w:next w:val="Normal"/>
    <w:link w:val="QuoteChar"/>
    <w:uiPriority w:val="99"/>
    <w:qFormat/>
    <w:rsid w:val="00942BDF"/>
    <w:pPr>
      <w:spacing w:before="200" w:after="0"/>
      <w:ind w:left="360" w:right="360"/>
    </w:pPr>
    <w:rPr>
      <w:i/>
      <w:iCs/>
    </w:rPr>
  </w:style>
  <w:style w:type="character" w:customStyle="1" w:styleId="QuoteChar">
    <w:name w:val="Quote Char"/>
    <w:basedOn w:val="DefaultParagraphFont"/>
    <w:link w:val="Quote"/>
    <w:uiPriority w:val="99"/>
    <w:locked/>
    <w:rsid w:val="00942BDF"/>
    <w:rPr>
      <w:rFonts w:cs="Times New Roman"/>
      <w:i/>
      <w:iCs/>
    </w:rPr>
  </w:style>
  <w:style w:type="paragraph" w:styleId="IntenseQuote">
    <w:name w:val="Intense Quote"/>
    <w:basedOn w:val="Normal"/>
    <w:next w:val="Normal"/>
    <w:link w:val="IntenseQuoteChar"/>
    <w:uiPriority w:val="99"/>
    <w:qFormat/>
    <w:rsid w:val="00942BD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942BDF"/>
    <w:rPr>
      <w:rFonts w:cs="Times New Roman"/>
      <w:b/>
      <w:bCs/>
      <w:i/>
      <w:iCs/>
    </w:rPr>
  </w:style>
  <w:style w:type="character" w:styleId="SubtleEmphasis">
    <w:name w:val="Subtle Emphasis"/>
    <w:basedOn w:val="DefaultParagraphFont"/>
    <w:uiPriority w:val="99"/>
    <w:qFormat/>
    <w:rsid w:val="00942BDF"/>
    <w:rPr>
      <w:i/>
    </w:rPr>
  </w:style>
  <w:style w:type="character" w:styleId="IntenseEmphasis">
    <w:name w:val="Intense Emphasis"/>
    <w:basedOn w:val="DefaultParagraphFont"/>
    <w:uiPriority w:val="99"/>
    <w:qFormat/>
    <w:rsid w:val="00942BDF"/>
    <w:rPr>
      <w:b/>
    </w:rPr>
  </w:style>
  <w:style w:type="character" w:styleId="SubtleReference">
    <w:name w:val="Subtle Reference"/>
    <w:basedOn w:val="DefaultParagraphFont"/>
    <w:uiPriority w:val="99"/>
    <w:qFormat/>
    <w:rsid w:val="00942BDF"/>
    <w:rPr>
      <w:smallCaps/>
    </w:rPr>
  </w:style>
  <w:style w:type="character" w:styleId="IntenseReference">
    <w:name w:val="Intense Reference"/>
    <w:basedOn w:val="DefaultParagraphFont"/>
    <w:uiPriority w:val="99"/>
    <w:qFormat/>
    <w:rsid w:val="00942BDF"/>
    <w:rPr>
      <w:smallCaps/>
      <w:spacing w:val="5"/>
      <w:u w:val="single"/>
    </w:rPr>
  </w:style>
  <w:style w:type="character" w:styleId="BookTitle">
    <w:name w:val="Book Title"/>
    <w:basedOn w:val="DefaultParagraphFont"/>
    <w:uiPriority w:val="99"/>
    <w:qFormat/>
    <w:rsid w:val="00942BDF"/>
    <w:rPr>
      <w:i/>
      <w:smallCaps/>
      <w:spacing w:val="5"/>
    </w:rPr>
  </w:style>
  <w:style w:type="paragraph" w:styleId="TOCHeading">
    <w:name w:val="TOC Heading"/>
    <w:basedOn w:val="Heading1"/>
    <w:next w:val="Normal"/>
    <w:uiPriority w:val="99"/>
    <w:qFormat/>
    <w:rsid w:val="00942BDF"/>
    <w:pPr>
      <w:outlineLvl w:val="9"/>
    </w:pPr>
  </w:style>
  <w:style w:type="character" w:styleId="HTMLCite">
    <w:name w:val="HTML Cite"/>
    <w:basedOn w:val="DefaultParagraphFont"/>
    <w:uiPriority w:val="99"/>
    <w:semiHidden/>
    <w:rsid w:val="00492ABB"/>
    <w:rPr>
      <w:rFonts w:cs="Times New Roman"/>
      <w:color w:val="0E774A"/>
    </w:rPr>
  </w:style>
  <w:style w:type="character" w:customStyle="1" w:styleId="label18">
    <w:name w:val="label18"/>
    <w:basedOn w:val="DefaultParagraphFont"/>
    <w:uiPriority w:val="99"/>
    <w:rsid w:val="00C31646"/>
    <w:rPr>
      <w:rFonts w:cs="Times New Roman"/>
    </w:rPr>
  </w:style>
  <w:style w:type="paragraph" w:customStyle="1" w:styleId="NORMAL0">
    <w:name w:val="NORMAL"/>
    <w:basedOn w:val="Normal"/>
    <w:link w:val="NORMALChar"/>
    <w:uiPriority w:val="99"/>
    <w:rsid w:val="00EA61F9"/>
    <w:pPr>
      <w:spacing w:after="120" w:line="300" w:lineRule="auto"/>
    </w:pPr>
    <w:rPr>
      <w:rFonts w:ascii="Arial" w:hAnsi="Arial" w:cs="Arial"/>
    </w:rPr>
  </w:style>
  <w:style w:type="character" w:customStyle="1" w:styleId="NORMALChar">
    <w:name w:val="NORMAL Char"/>
    <w:basedOn w:val="DefaultParagraphFont"/>
    <w:link w:val="NORMAL0"/>
    <w:uiPriority w:val="99"/>
    <w:locked/>
    <w:rsid w:val="00EA61F9"/>
    <w:rPr>
      <w:rFonts w:ascii="Arial" w:hAnsi="Arial" w:cs="Arial"/>
      <w:sz w:val="22"/>
      <w:szCs w:val="22"/>
      <w:lang w:eastAsia="en-US"/>
    </w:rPr>
  </w:style>
  <w:style w:type="character" w:customStyle="1" w:styleId="googqs-tidbit1">
    <w:name w:val="goog_qs-tidbit1"/>
    <w:basedOn w:val="DefaultParagraphFont"/>
    <w:uiPriority w:val="99"/>
    <w:rsid w:val="00A124D4"/>
    <w:rPr>
      <w:rFonts w:cs="Times New Roman"/>
    </w:rPr>
  </w:style>
  <w:style w:type="paragraph" w:customStyle="1" w:styleId="Normal1">
    <w:name w:val="Normal1"/>
    <w:basedOn w:val="Normal"/>
    <w:uiPriority w:val="99"/>
    <w:rsid w:val="00EC75A5"/>
    <w:pPr>
      <w:spacing w:after="240" w:line="360" w:lineRule="auto"/>
    </w:pPr>
    <w:rPr>
      <w:rFonts w:ascii="Times New Roman" w:hAnsi="Times New Roman"/>
      <w:sz w:val="24"/>
      <w:szCs w:val="28"/>
    </w:rPr>
  </w:style>
</w:styles>
</file>

<file path=word/webSettings.xml><?xml version="1.0" encoding="utf-8"?>
<w:webSettings xmlns:r="http://schemas.openxmlformats.org/officeDocument/2006/relationships" xmlns:w="http://schemas.openxmlformats.org/wordprocessingml/2006/main">
  <w:divs>
    <w:div w:id="341512586">
      <w:bodyDiv w:val="1"/>
      <w:marLeft w:val="0"/>
      <w:marRight w:val="0"/>
      <w:marTop w:val="0"/>
      <w:marBottom w:val="0"/>
      <w:divBdr>
        <w:top w:val="none" w:sz="0" w:space="0" w:color="auto"/>
        <w:left w:val="none" w:sz="0" w:space="0" w:color="auto"/>
        <w:bottom w:val="none" w:sz="0" w:space="0" w:color="auto"/>
        <w:right w:val="none" w:sz="0" w:space="0" w:color="auto"/>
      </w:divBdr>
    </w:div>
    <w:div w:id="606428489">
      <w:marLeft w:val="0"/>
      <w:marRight w:val="0"/>
      <w:marTop w:val="0"/>
      <w:marBottom w:val="0"/>
      <w:divBdr>
        <w:top w:val="none" w:sz="0" w:space="0" w:color="auto"/>
        <w:left w:val="none" w:sz="0" w:space="0" w:color="auto"/>
        <w:bottom w:val="none" w:sz="0" w:space="0" w:color="auto"/>
        <w:right w:val="none" w:sz="0" w:space="0" w:color="auto"/>
      </w:divBdr>
      <w:divsChild>
        <w:div w:id="606428500">
          <w:marLeft w:val="0"/>
          <w:marRight w:val="0"/>
          <w:marTop w:val="0"/>
          <w:marBottom w:val="0"/>
          <w:divBdr>
            <w:top w:val="none" w:sz="0" w:space="0" w:color="auto"/>
            <w:left w:val="none" w:sz="0" w:space="0" w:color="auto"/>
            <w:bottom w:val="none" w:sz="0" w:space="0" w:color="auto"/>
            <w:right w:val="none" w:sz="0" w:space="0" w:color="auto"/>
          </w:divBdr>
          <w:divsChild>
            <w:div w:id="606428505">
              <w:marLeft w:val="150"/>
              <w:marRight w:val="150"/>
              <w:marTop w:val="100"/>
              <w:marBottom w:val="100"/>
              <w:divBdr>
                <w:top w:val="none" w:sz="0" w:space="0" w:color="auto"/>
                <w:left w:val="none" w:sz="0" w:space="0" w:color="auto"/>
                <w:bottom w:val="none" w:sz="0" w:space="0" w:color="auto"/>
                <w:right w:val="none" w:sz="0" w:space="0" w:color="auto"/>
              </w:divBdr>
              <w:divsChild>
                <w:div w:id="606428496">
                  <w:marLeft w:val="0"/>
                  <w:marRight w:val="0"/>
                  <w:marTop w:val="0"/>
                  <w:marBottom w:val="0"/>
                  <w:divBdr>
                    <w:top w:val="none" w:sz="0" w:space="0" w:color="auto"/>
                    <w:left w:val="none" w:sz="0" w:space="0" w:color="auto"/>
                    <w:bottom w:val="none" w:sz="0" w:space="0" w:color="auto"/>
                    <w:right w:val="none" w:sz="0" w:space="0" w:color="auto"/>
                  </w:divBdr>
                  <w:divsChild>
                    <w:div w:id="606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428490">
      <w:marLeft w:val="0"/>
      <w:marRight w:val="0"/>
      <w:marTop w:val="0"/>
      <w:marBottom w:val="0"/>
      <w:divBdr>
        <w:top w:val="none" w:sz="0" w:space="0" w:color="auto"/>
        <w:left w:val="none" w:sz="0" w:space="0" w:color="auto"/>
        <w:bottom w:val="none" w:sz="0" w:space="0" w:color="auto"/>
        <w:right w:val="none" w:sz="0" w:space="0" w:color="auto"/>
      </w:divBdr>
      <w:divsChild>
        <w:div w:id="606428493">
          <w:marLeft w:val="0"/>
          <w:marRight w:val="0"/>
          <w:marTop w:val="0"/>
          <w:marBottom w:val="0"/>
          <w:divBdr>
            <w:top w:val="none" w:sz="0" w:space="0" w:color="auto"/>
            <w:left w:val="none" w:sz="0" w:space="0" w:color="auto"/>
            <w:bottom w:val="none" w:sz="0" w:space="0" w:color="auto"/>
            <w:right w:val="none" w:sz="0" w:space="0" w:color="auto"/>
          </w:divBdr>
          <w:divsChild>
            <w:div w:id="606428492">
              <w:marLeft w:val="150"/>
              <w:marRight w:val="150"/>
              <w:marTop w:val="100"/>
              <w:marBottom w:val="100"/>
              <w:divBdr>
                <w:top w:val="none" w:sz="0" w:space="0" w:color="auto"/>
                <w:left w:val="none" w:sz="0" w:space="0" w:color="auto"/>
                <w:bottom w:val="none" w:sz="0" w:space="0" w:color="auto"/>
                <w:right w:val="none" w:sz="0" w:space="0" w:color="auto"/>
              </w:divBdr>
              <w:divsChild>
                <w:div w:id="606428499">
                  <w:marLeft w:val="0"/>
                  <w:marRight w:val="0"/>
                  <w:marTop w:val="0"/>
                  <w:marBottom w:val="0"/>
                  <w:divBdr>
                    <w:top w:val="none" w:sz="0" w:space="0" w:color="auto"/>
                    <w:left w:val="none" w:sz="0" w:space="0" w:color="auto"/>
                    <w:bottom w:val="none" w:sz="0" w:space="0" w:color="auto"/>
                    <w:right w:val="none" w:sz="0" w:space="0" w:color="auto"/>
                  </w:divBdr>
                  <w:divsChild>
                    <w:div w:id="606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428494">
      <w:marLeft w:val="0"/>
      <w:marRight w:val="0"/>
      <w:marTop w:val="0"/>
      <w:marBottom w:val="0"/>
      <w:divBdr>
        <w:top w:val="none" w:sz="0" w:space="0" w:color="auto"/>
        <w:left w:val="none" w:sz="0" w:space="0" w:color="auto"/>
        <w:bottom w:val="none" w:sz="0" w:space="0" w:color="auto"/>
        <w:right w:val="none" w:sz="0" w:space="0" w:color="auto"/>
      </w:divBdr>
      <w:divsChild>
        <w:div w:id="606428497">
          <w:marLeft w:val="0"/>
          <w:marRight w:val="0"/>
          <w:marTop w:val="0"/>
          <w:marBottom w:val="0"/>
          <w:divBdr>
            <w:top w:val="none" w:sz="0" w:space="0" w:color="auto"/>
            <w:left w:val="none" w:sz="0" w:space="0" w:color="auto"/>
            <w:bottom w:val="none" w:sz="0" w:space="0" w:color="auto"/>
            <w:right w:val="none" w:sz="0" w:space="0" w:color="auto"/>
          </w:divBdr>
          <w:divsChild>
            <w:div w:id="606428491">
              <w:marLeft w:val="150"/>
              <w:marRight w:val="150"/>
              <w:marTop w:val="100"/>
              <w:marBottom w:val="100"/>
              <w:divBdr>
                <w:top w:val="none" w:sz="0" w:space="0" w:color="auto"/>
                <w:left w:val="none" w:sz="0" w:space="0" w:color="auto"/>
                <w:bottom w:val="none" w:sz="0" w:space="0" w:color="auto"/>
                <w:right w:val="none" w:sz="0" w:space="0" w:color="auto"/>
              </w:divBdr>
              <w:divsChild>
                <w:div w:id="606428504">
                  <w:marLeft w:val="0"/>
                  <w:marRight w:val="0"/>
                  <w:marTop w:val="0"/>
                  <w:marBottom w:val="0"/>
                  <w:divBdr>
                    <w:top w:val="none" w:sz="0" w:space="0" w:color="auto"/>
                    <w:left w:val="none" w:sz="0" w:space="0" w:color="auto"/>
                    <w:bottom w:val="none" w:sz="0" w:space="0" w:color="auto"/>
                    <w:right w:val="none" w:sz="0" w:space="0" w:color="auto"/>
                  </w:divBdr>
                  <w:divsChild>
                    <w:div w:id="6064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428495">
      <w:marLeft w:val="0"/>
      <w:marRight w:val="0"/>
      <w:marTop w:val="0"/>
      <w:marBottom w:val="0"/>
      <w:divBdr>
        <w:top w:val="none" w:sz="0" w:space="0" w:color="auto"/>
        <w:left w:val="none" w:sz="0" w:space="0" w:color="auto"/>
        <w:bottom w:val="none" w:sz="0" w:space="0" w:color="auto"/>
        <w:right w:val="none" w:sz="0" w:space="0" w:color="auto"/>
      </w:divBdr>
    </w:div>
    <w:div w:id="606428501">
      <w:marLeft w:val="0"/>
      <w:marRight w:val="0"/>
      <w:marTop w:val="0"/>
      <w:marBottom w:val="0"/>
      <w:divBdr>
        <w:top w:val="none" w:sz="0" w:space="0" w:color="auto"/>
        <w:left w:val="none" w:sz="0" w:space="0" w:color="auto"/>
        <w:bottom w:val="none" w:sz="0" w:space="0" w:color="auto"/>
        <w:right w:val="none" w:sz="0" w:space="0" w:color="auto"/>
      </w:divBdr>
    </w:div>
    <w:div w:id="606428502">
      <w:marLeft w:val="0"/>
      <w:marRight w:val="0"/>
      <w:marTop w:val="0"/>
      <w:marBottom w:val="0"/>
      <w:divBdr>
        <w:top w:val="none" w:sz="0" w:space="0" w:color="auto"/>
        <w:left w:val="none" w:sz="0" w:space="0" w:color="auto"/>
        <w:bottom w:val="none" w:sz="0" w:space="0" w:color="auto"/>
        <w:right w:val="none" w:sz="0" w:space="0" w:color="auto"/>
      </w:divBdr>
    </w:div>
    <w:div w:id="606428503">
      <w:marLeft w:val="0"/>
      <w:marRight w:val="0"/>
      <w:marTop w:val="0"/>
      <w:marBottom w:val="0"/>
      <w:divBdr>
        <w:top w:val="none" w:sz="0" w:space="0" w:color="auto"/>
        <w:left w:val="none" w:sz="0" w:space="0" w:color="auto"/>
        <w:bottom w:val="none" w:sz="0" w:space="0" w:color="auto"/>
        <w:right w:val="none" w:sz="0" w:space="0" w:color="auto"/>
      </w:divBdr>
    </w:div>
    <w:div w:id="606428509">
      <w:marLeft w:val="0"/>
      <w:marRight w:val="0"/>
      <w:marTop w:val="0"/>
      <w:marBottom w:val="0"/>
      <w:divBdr>
        <w:top w:val="none" w:sz="0" w:space="0" w:color="auto"/>
        <w:left w:val="none" w:sz="0" w:space="0" w:color="auto"/>
        <w:bottom w:val="none" w:sz="0" w:space="0" w:color="auto"/>
        <w:right w:val="none" w:sz="0" w:space="0" w:color="auto"/>
      </w:divBdr>
      <w:divsChild>
        <w:div w:id="606428539">
          <w:marLeft w:val="0"/>
          <w:marRight w:val="0"/>
          <w:marTop w:val="100"/>
          <w:marBottom w:val="100"/>
          <w:divBdr>
            <w:top w:val="single" w:sz="6" w:space="0" w:color="333333"/>
            <w:left w:val="single" w:sz="6" w:space="0" w:color="333333"/>
            <w:bottom w:val="single" w:sz="6" w:space="0" w:color="333333"/>
            <w:right w:val="single" w:sz="6" w:space="0" w:color="333333"/>
          </w:divBdr>
          <w:divsChild>
            <w:div w:id="606428544">
              <w:marLeft w:val="0"/>
              <w:marRight w:val="0"/>
              <w:marTop w:val="0"/>
              <w:marBottom w:val="0"/>
              <w:divBdr>
                <w:top w:val="none" w:sz="0" w:space="0" w:color="auto"/>
                <w:left w:val="none" w:sz="0" w:space="0" w:color="auto"/>
                <w:bottom w:val="none" w:sz="0" w:space="0" w:color="auto"/>
                <w:right w:val="none" w:sz="0" w:space="0" w:color="auto"/>
              </w:divBdr>
              <w:divsChild>
                <w:div w:id="606428543">
                  <w:marLeft w:val="0"/>
                  <w:marRight w:val="0"/>
                  <w:marTop w:val="0"/>
                  <w:marBottom w:val="0"/>
                  <w:divBdr>
                    <w:top w:val="none" w:sz="0" w:space="0" w:color="auto"/>
                    <w:left w:val="none" w:sz="0" w:space="0" w:color="auto"/>
                    <w:bottom w:val="none" w:sz="0" w:space="0" w:color="auto"/>
                    <w:right w:val="none" w:sz="0" w:space="0" w:color="auto"/>
                  </w:divBdr>
                  <w:divsChild>
                    <w:div w:id="606428551">
                      <w:marLeft w:val="0"/>
                      <w:marRight w:val="0"/>
                      <w:marTop w:val="0"/>
                      <w:marBottom w:val="0"/>
                      <w:divBdr>
                        <w:top w:val="none" w:sz="0" w:space="0" w:color="auto"/>
                        <w:left w:val="none" w:sz="0" w:space="0" w:color="auto"/>
                        <w:bottom w:val="none" w:sz="0" w:space="0" w:color="auto"/>
                        <w:right w:val="none" w:sz="0" w:space="0" w:color="auto"/>
                      </w:divBdr>
                      <w:divsChild>
                        <w:div w:id="6064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28510">
      <w:marLeft w:val="0"/>
      <w:marRight w:val="0"/>
      <w:marTop w:val="0"/>
      <w:marBottom w:val="0"/>
      <w:divBdr>
        <w:top w:val="none" w:sz="0" w:space="0" w:color="auto"/>
        <w:left w:val="none" w:sz="0" w:space="0" w:color="auto"/>
        <w:bottom w:val="none" w:sz="0" w:space="0" w:color="auto"/>
        <w:right w:val="none" w:sz="0" w:space="0" w:color="auto"/>
      </w:divBdr>
      <w:divsChild>
        <w:div w:id="606428523">
          <w:marLeft w:val="0"/>
          <w:marRight w:val="0"/>
          <w:marTop w:val="0"/>
          <w:marBottom w:val="0"/>
          <w:divBdr>
            <w:top w:val="none" w:sz="0" w:space="0" w:color="auto"/>
            <w:left w:val="none" w:sz="0" w:space="0" w:color="auto"/>
            <w:bottom w:val="none" w:sz="0" w:space="0" w:color="auto"/>
            <w:right w:val="none" w:sz="0" w:space="0" w:color="auto"/>
          </w:divBdr>
          <w:divsChild>
            <w:div w:id="6064285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6428514">
      <w:marLeft w:val="0"/>
      <w:marRight w:val="0"/>
      <w:marTop w:val="0"/>
      <w:marBottom w:val="0"/>
      <w:divBdr>
        <w:top w:val="none" w:sz="0" w:space="0" w:color="auto"/>
        <w:left w:val="none" w:sz="0" w:space="0" w:color="auto"/>
        <w:bottom w:val="none" w:sz="0" w:space="0" w:color="auto"/>
        <w:right w:val="none" w:sz="0" w:space="0" w:color="auto"/>
      </w:divBdr>
      <w:divsChild>
        <w:div w:id="606428564">
          <w:marLeft w:val="0"/>
          <w:marRight w:val="0"/>
          <w:marTop w:val="0"/>
          <w:marBottom w:val="0"/>
          <w:divBdr>
            <w:top w:val="none" w:sz="0" w:space="0" w:color="auto"/>
            <w:left w:val="none" w:sz="0" w:space="0" w:color="auto"/>
            <w:bottom w:val="none" w:sz="0" w:space="0" w:color="auto"/>
            <w:right w:val="none" w:sz="0" w:space="0" w:color="auto"/>
          </w:divBdr>
          <w:divsChild>
            <w:div w:id="606428536">
              <w:marLeft w:val="0"/>
              <w:marRight w:val="0"/>
              <w:marTop w:val="0"/>
              <w:marBottom w:val="0"/>
              <w:divBdr>
                <w:top w:val="none" w:sz="0" w:space="0" w:color="auto"/>
                <w:left w:val="none" w:sz="0" w:space="0" w:color="auto"/>
                <w:bottom w:val="none" w:sz="0" w:space="0" w:color="auto"/>
                <w:right w:val="none" w:sz="0" w:space="0" w:color="auto"/>
              </w:divBdr>
              <w:divsChild>
                <w:div w:id="606428555">
                  <w:marLeft w:val="0"/>
                  <w:marRight w:val="0"/>
                  <w:marTop w:val="0"/>
                  <w:marBottom w:val="300"/>
                  <w:divBdr>
                    <w:top w:val="none" w:sz="0" w:space="0" w:color="auto"/>
                    <w:left w:val="none" w:sz="0" w:space="0" w:color="auto"/>
                    <w:bottom w:val="none" w:sz="0" w:space="0" w:color="auto"/>
                    <w:right w:val="none" w:sz="0" w:space="0" w:color="auto"/>
                  </w:divBdr>
                  <w:divsChild>
                    <w:div w:id="606428526">
                      <w:marLeft w:val="2625"/>
                      <w:marRight w:val="0"/>
                      <w:marTop w:val="0"/>
                      <w:marBottom w:val="0"/>
                      <w:divBdr>
                        <w:top w:val="single" w:sz="2" w:space="4" w:color="DDDDDD"/>
                        <w:left w:val="single" w:sz="6" w:space="4" w:color="DDDDDD"/>
                        <w:bottom w:val="single" w:sz="6" w:space="4" w:color="DDDDDD"/>
                        <w:right w:val="single" w:sz="6" w:space="4" w:color="DDDDDD"/>
                      </w:divBdr>
                    </w:div>
                  </w:divsChild>
                </w:div>
              </w:divsChild>
            </w:div>
          </w:divsChild>
        </w:div>
      </w:divsChild>
    </w:div>
    <w:div w:id="606428516">
      <w:marLeft w:val="0"/>
      <w:marRight w:val="0"/>
      <w:marTop w:val="0"/>
      <w:marBottom w:val="0"/>
      <w:divBdr>
        <w:top w:val="none" w:sz="0" w:space="0" w:color="auto"/>
        <w:left w:val="none" w:sz="0" w:space="0" w:color="auto"/>
        <w:bottom w:val="none" w:sz="0" w:space="0" w:color="auto"/>
        <w:right w:val="none" w:sz="0" w:space="0" w:color="auto"/>
      </w:divBdr>
    </w:div>
    <w:div w:id="606428517">
      <w:marLeft w:val="0"/>
      <w:marRight w:val="0"/>
      <w:marTop w:val="0"/>
      <w:marBottom w:val="0"/>
      <w:divBdr>
        <w:top w:val="none" w:sz="0" w:space="0" w:color="auto"/>
        <w:left w:val="none" w:sz="0" w:space="0" w:color="auto"/>
        <w:bottom w:val="none" w:sz="0" w:space="0" w:color="auto"/>
        <w:right w:val="none" w:sz="0" w:space="0" w:color="auto"/>
      </w:divBdr>
      <w:divsChild>
        <w:div w:id="606428541">
          <w:marLeft w:val="0"/>
          <w:marRight w:val="0"/>
          <w:marTop w:val="0"/>
          <w:marBottom w:val="0"/>
          <w:divBdr>
            <w:top w:val="none" w:sz="0" w:space="0" w:color="auto"/>
            <w:left w:val="none" w:sz="0" w:space="0" w:color="auto"/>
            <w:bottom w:val="none" w:sz="0" w:space="0" w:color="auto"/>
            <w:right w:val="none" w:sz="0" w:space="0" w:color="auto"/>
          </w:divBdr>
          <w:divsChild>
            <w:div w:id="606428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6428519">
      <w:marLeft w:val="0"/>
      <w:marRight w:val="0"/>
      <w:marTop w:val="0"/>
      <w:marBottom w:val="0"/>
      <w:divBdr>
        <w:top w:val="none" w:sz="0" w:space="0" w:color="auto"/>
        <w:left w:val="none" w:sz="0" w:space="0" w:color="auto"/>
        <w:bottom w:val="none" w:sz="0" w:space="0" w:color="auto"/>
        <w:right w:val="none" w:sz="0" w:space="0" w:color="auto"/>
      </w:divBdr>
      <w:divsChild>
        <w:div w:id="606428527">
          <w:marLeft w:val="150"/>
          <w:marRight w:val="0"/>
          <w:marTop w:val="0"/>
          <w:marBottom w:val="0"/>
          <w:divBdr>
            <w:top w:val="none" w:sz="0" w:space="0" w:color="auto"/>
            <w:left w:val="none" w:sz="0" w:space="0" w:color="auto"/>
            <w:bottom w:val="none" w:sz="0" w:space="0" w:color="auto"/>
            <w:right w:val="none" w:sz="0" w:space="0" w:color="auto"/>
          </w:divBdr>
          <w:divsChild>
            <w:div w:id="606428545">
              <w:marLeft w:val="0"/>
              <w:marRight w:val="0"/>
              <w:marTop w:val="0"/>
              <w:marBottom w:val="0"/>
              <w:divBdr>
                <w:top w:val="none" w:sz="0" w:space="0" w:color="auto"/>
                <w:left w:val="none" w:sz="0" w:space="0" w:color="auto"/>
                <w:bottom w:val="none" w:sz="0" w:space="0" w:color="auto"/>
                <w:right w:val="none" w:sz="0" w:space="0" w:color="auto"/>
              </w:divBdr>
              <w:divsChild>
                <w:div w:id="606428522">
                  <w:marLeft w:val="225"/>
                  <w:marRight w:val="0"/>
                  <w:marTop w:val="0"/>
                  <w:marBottom w:val="0"/>
                  <w:divBdr>
                    <w:top w:val="none" w:sz="0" w:space="0" w:color="auto"/>
                    <w:left w:val="none" w:sz="0" w:space="0" w:color="auto"/>
                    <w:bottom w:val="none" w:sz="0" w:space="0" w:color="auto"/>
                    <w:right w:val="none" w:sz="0" w:space="0" w:color="auto"/>
                  </w:divBdr>
                  <w:divsChild>
                    <w:div w:id="606428515">
                      <w:marLeft w:val="0"/>
                      <w:marRight w:val="0"/>
                      <w:marTop w:val="0"/>
                      <w:marBottom w:val="0"/>
                      <w:divBdr>
                        <w:top w:val="none" w:sz="0" w:space="0" w:color="auto"/>
                        <w:left w:val="none" w:sz="0" w:space="0" w:color="auto"/>
                        <w:bottom w:val="none" w:sz="0" w:space="0" w:color="auto"/>
                        <w:right w:val="none" w:sz="0" w:space="0" w:color="auto"/>
                      </w:divBdr>
                    </w:div>
                    <w:div w:id="606428535">
                      <w:marLeft w:val="0"/>
                      <w:marRight w:val="0"/>
                      <w:marTop w:val="0"/>
                      <w:marBottom w:val="0"/>
                      <w:divBdr>
                        <w:top w:val="none" w:sz="0" w:space="0" w:color="auto"/>
                        <w:left w:val="none" w:sz="0" w:space="0" w:color="auto"/>
                        <w:bottom w:val="none" w:sz="0" w:space="0" w:color="auto"/>
                        <w:right w:val="none" w:sz="0" w:space="0" w:color="auto"/>
                      </w:divBdr>
                    </w:div>
                    <w:div w:id="6064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428525">
      <w:marLeft w:val="0"/>
      <w:marRight w:val="0"/>
      <w:marTop w:val="0"/>
      <w:marBottom w:val="0"/>
      <w:divBdr>
        <w:top w:val="none" w:sz="0" w:space="0" w:color="auto"/>
        <w:left w:val="none" w:sz="0" w:space="0" w:color="auto"/>
        <w:bottom w:val="none" w:sz="0" w:space="0" w:color="auto"/>
        <w:right w:val="none" w:sz="0" w:space="0" w:color="auto"/>
      </w:divBdr>
      <w:divsChild>
        <w:div w:id="606428568">
          <w:marLeft w:val="0"/>
          <w:marRight w:val="0"/>
          <w:marTop w:val="100"/>
          <w:marBottom w:val="100"/>
          <w:divBdr>
            <w:top w:val="single" w:sz="6" w:space="0" w:color="333333"/>
            <w:left w:val="single" w:sz="6" w:space="0" w:color="333333"/>
            <w:bottom w:val="single" w:sz="6" w:space="0" w:color="333333"/>
            <w:right w:val="single" w:sz="6" w:space="0" w:color="333333"/>
          </w:divBdr>
          <w:divsChild>
            <w:div w:id="606428511">
              <w:marLeft w:val="0"/>
              <w:marRight w:val="0"/>
              <w:marTop w:val="0"/>
              <w:marBottom w:val="0"/>
              <w:divBdr>
                <w:top w:val="none" w:sz="0" w:space="0" w:color="auto"/>
                <w:left w:val="none" w:sz="0" w:space="0" w:color="auto"/>
                <w:bottom w:val="none" w:sz="0" w:space="0" w:color="auto"/>
                <w:right w:val="none" w:sz="0" w:space="0" w:color="auto"/>
              </w:divBdr>
              <w:divsChild>
                <w:div w:id="606428561">
                  <w:marLeft w:val="0"/>
                  <w:marRight w:val="0"/>
                  <w:marTop w:val="0"/>
                  <w:marBottom w:val="0"/>
                  <w:divBdr>
                    <w:top w:val="none" w:sz="0" w:space="0" w:color="auto"/>
                    <w:left w:val="none" w:sz="0" w:space="0" w:color="auto"/>
                    <w:bottom w:val="none" w:sz="0" w:space="0" w:color="auto"/>
                    <w:right w:val="none" w:sz="0" w:space="0" w:color="auto"/>
                  </w:divBdr>
                  <w:divsChild>
                    <w:div w:id="606428520">
                      <w:marLeft w:val="0"/>
                      <w:marRight w:val="0"/>
                      <w:marTop w:val="0"/>
                      <w:marBottom w:val="0"/>
                      <w:divBdr>
                        <w:top w:val="none" w:sz="0" w:space="0" w:color="auto"/>
                        <w:left w:val="none" w:sz="0" w:space="0" w:color="auto"/>
                        <w:bottom w:val="none" w:sz="0" w:space="0" w:color="auto"/>
                        <w:right w:val="none" w:sz="0" w:space="0" w:color="auto"/>
                      </w:divBdr>
                      <w:divsChild>
                        <w:div w:id="606428518">
                          <w:marLeft w:val="0"/>
                          <w:marRight w:val="0"/>
                          <w:marTop w:val="0"/>
                          <w:marBottom w:val="0"/>
                          <w:divBdr>
                            <w:top w:val="none" w:sz="0" w:space="0" w:color="auto"/>
                            <w:left w:val="none" w:sz="0" w:space="0" w:color="auto"/>
                            <w:bottom w:val="none" w:sz="0" w:space="0" w:color="auto"/>
                            <w:right w:val="none" w:sz="0" w:space="0" w:color="auto"/>
                          </w:divBdr>
                          <w:divsChild>
                            <w:div w:id="6064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428529">
      <w:marLeft w:val="0"/>
      <w:marRight w:val="0"/>
      <w:marTop w:val="0"/>
      <w:marBottom w:val="0"/>
      <w:divBdr>
        <w:top w:val="none" w:sz="0" w:space="0" w:color="auto"/>
        <w:left w:val="none" w:sz="0" w:space="0" w:color="auto"/>
        <w:bottom w:val="none" w:sz="0" w:space="0" w:color="auto"/>
        <w:right w:val="none" w:sz="0" w:space="0" w:color="auto"/>
      </w:divBdr>
    </w:div>
    <w:div w:id="606428531">
      <w:marLeft w:val="0"/>
      <w:marRight w:val="0"/>
      <w:marTop w:val="0"/>
      <w:marBottom w:val="0"/>
      <w:divBdr>
        <w:top w:val="none" w:sz="0" w:space="0" w:color="auto"/>
        <w:left w:val="none" w:sz="0" w:space="0" w:color="auto"/>
        <w:bottom w:val="none" w:sz="0" w:space="0" w:color="auto"/>
        <w:right w:val="none" w:sz="0" w:space="0" w:color="auto"/>
      </w:divBdr>
      <w:divsChild>
        <w:div w:id="606428512">
          <w:marLeft w:val="0"/>
          <w:marRight w:val="0"/>
          <w:marTop w:val="100"/>
          <w:marBottom w:val="100"/>
          <w:divBdr>
            <w:top w:val="single" w:sz="6" w:space="0" w:color="333333"/>
            <w:left w:val="single" w:sz="6" w:space="0" w:color="333333"/>
            <w:bottom w:val="single" w:sz="6" w:space="0" w:color="333333"/>
            <w:right w:val="single" w:sz="6" w:space="0" w:color="333333"/>
          </w:divBdr>
          <w:divsChild>
            <w:div w:id="606428534">
              <w:marLeft w:val="0"/>
              <w:marRight w:val="0"/>
              <w:marTop w:val="0"/>
              <w:marBottom w:val="0"/>
              <w:divBdr>
                <w:top w:val="none" w:sz="0" w:space="0" w:color="auto"/>
                <w:left w:val="none" w:sz="0" w:space="0" w:color="auto"/>
                <w:bottom w:val="none" w:sz="0" w:space="0" w:color="auto"/>
                <w:right w:val="none" w:sz="0" w:space="0" w:color="auto"/>
              </w:divBdr>
              <w:divsChild>
                <w:div w:id="606428538">
                  <w:marLeft w:val="0"/>
                  <w:marRight w:val="0"/>
                  <w:marTop w:val="0"/>
                  <w:marBottom w:val="0"/>
                  <w:divBdr>
                    <w:top w:val="none" w:sz="0" w:space="0" w:color="auto"/>
                    <w:left w:val="none" w:sz="0" w:space="0" w:color="auto"/>
                    <w:bottom w:val="none" w:sz="0" w:space="0" w:color="auto"/>
                    <w:right w:val="none" w:sz="0" w:space="0" w:color="auto"/>
                  </w:divBdr>
                  <w:divsChild>
                    <w:div w:id="606428540">
                      <w:marLeft w:val="0"/>
                      <w:marRight w:val="0"/>
                      <w:marTop w:val="0"/>
                      <w:marBottom w:val="0"/>
                      <w:divBdr>
                        <w:top w:val="none" w:sz="0" w:space="0" w:color="auto"/>
                        <w:left w:val="none" w:sz="0" w:space="0" w:color="auto"/>
                        <w:bottom w:val="none" w:sz="0" w:space="0" w:color="auto"/>
                        <w:right w:val="none" w:sz="0" w:space="0" w:color="auto"/>
                      </w:divBdr>
                      <w:divsChild>
                        <w:div w:id="606428553">
                          <w:marLeft w:val="0"/>
                          <w:marRight w:val="0"/>
                          <w:marTop w:val="0"/>
                          <w:marBottom w:val="0"/>
                          <w:divBdr>
                            <w:top w:val="none" w:sz="0" w:space="0" w:color="auto"/>
                            <w:left w:val="none" w:sz="0" w:space="0" w:color="auto"/>
                            <w:bottom w:val="none" w:sz="0" w:space="0" w:color="auto"/>
                            <w:right w:val="none" w:sz="0" w:space="0" w:color="auto"/>
                          </w:divBdr>
                          <w:divsChild>
                            <w:div w:id="6064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428532">
      <w:marLeft w:val="0"/>
      <w:marRight w:val="0"/>
      <w:marTop w:val="0"/>
      <w:marBottom w:val="0"/>
      <w:divBdr>
        <w:top w:val="none" w:sz="0" w:space="0" w:color="auto"/>
        <w:left w:val="none" w:sz="0" w:space="0" w:color="auto"/>
        <w:bottom w:val="none" w:sz="0" w:space="0" w:color="auto"/>
        <w:right w:val="none" w:sz="0" w:space="0" w:color="auto"/>
      </w:divBdr>
      <w:divsChild>
        <w:div w:id="606428566">
          <w:marLeft w:val="0"/>
          <w:marRight w:val="0"/>
          <w:marTop w:val="0"/>
          <w:marBottom w:val="0"/>
          <w:divBdr>
            <w:top w:val="none" w:sz="0" w:space="0" w:color="auto"/>
            <w:left w:val="none" w:sz="0" w:space="0" w:color="auto"/>
            <w:bottom w:val="none" w:sz="0" w:space="0" w:color="auto"/>
            <w:right w:val="none" w:sz="0" w:space="0" w:color="auto"/>
          </w:divBdr>
        </w:div>
      </w:divsChild>
    </w:div>
    <w:div w:id="606428533">
      <w:marLeft w:val="0"/>
      <w:marRight w:val="0"/>
      <w:marTop w:val="0"/>
      <w:marBottom w:val="0"/>
      <w:divBdr>
        <w:top w:val="none" w:sz="0" w:space="0" w:color="auto"/>
        <w:left w:val="none" w:sz="0" w:space="0" w:color="auto"/>
        <w:bottom w:val="none" w:sz="0" w:space="0" w:color="auto"/>
        <w:right w:val="none" w:sz="0" w:space="0" w:color="auto"/>
      </w:divBdr>
      <w:divsChild>
        <w:div w:id="606428559">
          <w:marLeft w:val="150"/>
          <w:marRight w:val="0"/>
          <w:marTop w:val="0"/>
          <w:marBottom w:val="0"/>
          <w:divBdr>
            <w:top w:val="none" w:sz="0" w:space="0" w:color="auto"/>
            <w:left w:val="none" w:sz="0" w:space="0" w:color="auto"/>
            <w:bottom w:val="none" w:sz="0" w:space="0" w:color="auto"/>
            <w:right w:val="none" w:sz="0" w:space="0" w:color="auto"/>
          </w:divBdr>
          <w:divsChild>
            <w:div w:id="606428562">
              <w:marLeft w:val="0"/>
              <w:marRight w:val="0"/>
              <w:marTop w:val="0"/>
              <w:marBottom w:val="0"/>
              <w:divBdr>
                <w:top w:val="none" w:sz="0" w:space="0" w:color="auto"/>
                <w:left w:val="none" w:sz="0" w:space="0" w:color="auto"/>
                <w:bottom w:val="none" w:sz="0" w:space="0" w:color="auto"/>
                <w:right w:val="none" w:sz="0" w:space="0" w:color="auto"/>
              </w:divBdr>
              <w:divsChild>
                <w:div w:id="606428530">
                  <w:marLeft w:val="480"/>
                  <w:marRight w:val="0"/>
                  <w:marTop w:val="0"/>
                  <w:marBottom w:val="480"/>
                  <w:divBdr>
                    <w:top w:val="single" w:sz="6" w:space="3" w:color="B6C8A8"/>
                    <w:left w:val="single" w:sz="6" w:space="3" w:color="B6C8A8"/>
                    <w:bottom w:val="single" w:sz="6" w:space="3" w:color="B6C8A8"/>
                    <w:right w:val="single" w:sz="6" w:space="3" w:color="B6C8A8"/>
                  </w:divBdr>
                  <w:divsChild>
                    <w:div w:id="606428513">
                      <w:marLeft w:val="0"/>
                      <w:marRight w:val="0"/>
                      <w:marTop w:val="0"/>
                      <w:marBottom w:val="0"/>
                      <w:divBdr>
                        <w:top w:val="none" w:sz="0" w:space="0" w:color="auto"/>
                        <w:left w:val="none" w:sz="0" w:space="0" w:color="auto"/>
                        <w:bottom w:val="none" w:sz="0" w:space="0" w:color="auto"/>
                        <w:right w:val="none" w:sz="0" w:space="0" w:color="auto"/>
                      </w:divBdr>
                    </w:div>
                    <w:div w:id="606428521">
                      <w:marLeft w:val="0"/>
                      <w:marRight w:val="0"/>
                      <w:marTop w:val="0"/>
                      <w:marBottom w:val="0"/>
                      <w:divBdr>
                        <w:top w:val="none" w:sz="0" w:space="0" w:color="auto"/>
                        <w:left w:val="none" w:sz="0" w:space="0" w:color="auto"/>
                        <w:bottom w:val="none" w:sz="0" w:space="0" w:color="auto"/>
                        <w:right w:val="none" w:sz="0" w:space="0" w:color="auto"/>
                      </w:divBdr>
                    </w:div>
                    <w:div w:id="606428528">
                      <w:marLeft w:val="0"/>
                      <w:marRight w:val="0"/>
                      <w:marTop w:val="0"/>
                      <w:marBottom w:val="0"/>
                      <w:divBdr>
                        <w:top w:val="none" w:sz="0" w:space="0" w:color="auto"/>
                        <w:left w:val="none" w:sz="0" w:space="0" w:color="auto"/>
                        <w:bottom w:val="none" w:sz="0" w:space="0" w:color="auto"/>
                        <w:right w:val="none" w:sz="0" w:space="0" w:color="auto"/>
                      </w:divBdr>
                    </w:div>
                    <w:div w:id="606428556">
                      <w:marLeft w:val="0"/>
                      <w:marRight w:val="0"/>
                      <w:marTop w:val="0"/>
                      <w:marBottom w:val="0"/>
                      <w:divBdr>
                        <w:top w:val="none" w:sz="0" w:space="0" w:color="auto"/>
                        <w:left w:val="none" w:sz="0" w:space="0" w:color="auto"/>
                        <w:bottom w:val="none" w:sz="0" w:space="0" w:color="auto"/>
                        <w:right w:val="none" w:sz="0" w:space="0" w:color="auto"/>
                      </w:divBdr>
                    </w:div>
                  </w:divsChild>
                </w:div>
                <w:div w:id="6064285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28546">
      <w:marLeft w:val="0"/>
      <w:marRight w:val="0"/>
      <w:marTop w:val="0"/>
      <w:marBottom w:val="0"/>
      <w:divBdr>
        <w:top w:val="none" w:sz="0" w:space="0" w:color="auto"/>
        <w:left w:val="none" w:sz="0" w:space="0" w:color="auto"/>
        <w:bottom w:val="none" w:sz="0" w:space="0" w:color="auto"/>
        <w:right w:val="none" w:sz="0" w:space="0" w:color="auto"/>
      </w:divBdr>
    </w:div>
    <w:div w:id="606428548">
      <w:marLeft w:val="0"/>
      <w:marRight w:val="0"/>
      <w:marTop w:val="0"/>
      <w:marBottom w:val="0"/>
      <w:divBdr>
        <w:top w:val="none" w:sz="0" w:space="0" w:color="auto"/>
        <w:left w:val="none" w:sz="0" w:space="0" w:color="auto"/>
        <w:bottom w:val="none" w:sz="0" w:space="0" w:color="auto"/>
        <w:right w:val="none" w:sz="0" w:space="0" w:color="auto"/>
      </w:divBdr>
    </w:div>
    <w:div w:id="606428550">
      <w:marLeft w:val="0"/>
      <w:marRight w:val="0"/>
      <w:marTop w:val="0"/>
      <w:marBottom w:val="0"/>
      <w:divBdr>
        <w:top w:val="none" w:sz="0" w:space="0" w:color="auto"/>
        <w:left w:val="none" w:sz="0" w:space="0" w:color="auto"/>
        <w:bottom w:val="none" w:sz="0" w:space="0" w:color="auto"/>
        <w:right w:val="none" w:sz="0" w:space="0" w:color="auto"/>
      </w:divBdr>
      <w:divsChild>
        <w:div w:id="606428549">
          <w:marLeft w:val="0"/>
          <w:marRight w:val="0"/>
          <w:marTop w:val="0"/>
          <w:marBottom w:val="0"/>
          <w:divBdr>
            <w:top w:val="none" w:sz="0" w:space="0" w:color="auto"/>
            <w:left w:val="none" w:sz="0" w:space="0" w:color="auto"/>
            <w:bottom w:val="none" w:sz="0" w:space="0" w:color="auto"/>
            <w:right w:val="none" w:sz="0" w:space="0" w:color="auto"/>
          </w:divBdr>
          <w:divsChild>
            <w:div w:id="606428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6428554">
      <w:marLeft w:val="0"/>
      <w:marRight w:val="0"/>
      <w:marTop w:val="0"/>
      <w:marBottom w:val="0"/>
      <w:divBdr>
        <w:top w:val="none" w:sz="0" w:space="0" w:color="auto"/>
        <w:left w:val="none" w:sz="0" w:space="0" w:color="auto"/>
        <w:bottom w:val="none" w:sz="0" w:space="0" w:color="auto"/>
        <w:right w:val="none" w:sz="0" w:space="0" w:color="auto"/>
      </w:divBdr>
    </w:div>
    <w:div w:id="606428557">
      <w:marLeft w:val="0"/>
      <w:marRight w:val="0"/>
      <w:marTop w:val="0"/>
      <w:marBottom w:val="0"/>
      <w:divBdr>
        <w:top w:val="none" w:sz="0" w:space="0" w:color="auto"/>
        <w:left w:val="none" w:sz="0" w:space="0" w:color="auto"/>
        <w:bottom w:val="none" w:sz="0" w:space="0" w:color="auto"/>
        <w:right w:val="none" w:sz="0" w:space="0" w:color="auto"/>
      </w:divBdr>
    </w:div>
    <w:div w:id="606428565">
      <w:marLeft w:val="0"/>
      <w:marRight w:val="0"/>
      <w:marTop w:val="0"/>
      <w:marBottom w:val="0"/>
      <w:divBdr>
        <w:top w:val="none" w:sz="0" w:space="0" w:color="auto"/>
        <w:left w:val="none" w:sz="0" w:space="0" w:color="auto"/>
        <w:bottom w:val="none" w:sz="0" w:space="0" w:color="auto"/>
        <w:right w:val="none" w:sz="0" w:space="0" w:color="auto"/>
      </w:divBdr>
    </w:div>
    <w:div w:id="606428567">
      <w:marLeft w:val="0"/>
      <w:marRight w:val="0"/>
      <w:marTop w:val="0"/>
      <w:marBottom w:val="0"/>
      <w:divBdr>
        <w:top w:val="none" w:sz="0" w:space="0" w:color="auto"/>
        <w:left w:val="none" w:sz="0" w:space="0" w:color="auto"/>
        <w:bottom w:val="none" w:sz="0" w:space="0" w:color="auto"/>
        <w:right w:val="none" w:sz="0" w:space="0" w:color="auto"/>
      </w:divBdr>
      <w:divsChild>
        <w:div w:id="606428547">
          <w:marLeft w:val="0"/>
          <w:marRight w:val="0"/>
          <w:marTop w:val="0"/>
          <w:marBottom w:val="0"/>
          <w:divBdr>
            <w:top w:val="none" w:sz="0" w:space="0" w:color="auto"/>
            <w:left w:val="none" w:sz="0" w:space="0" w:color="auto"/>
            <w:bottom w:val="none" w:sz="0" w:space="0" w:color="auto"/>
            <w:right w:val="none" w:sz="0" w:space="0" w:color="auto"/>
          </w:divBdr>
          <w:divsChild>
            <w:div w:id="6064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8569">
      <w:marLeft w:val="0"/>
      <w:marRight w:val="0"/>
      <w:marTop w:val="0"/>
      <w:marBottom w:val="0"/>
      <w:divBdr>
        <w:top w:val="none" w:sz="0" w:space="0" w:color="auto"/>
        <w:left w:val="none" w:sz="0" w:space="0" w:color="auto"/>
        <w:bottom w:val="none" w:sz="0" w:space="0" w:color="auto"/>
        <w:right w:val="none" w:sz="0" w:space="0" w:color="auto"/>
      </w:divBdr>
    </w:div>
    <w:div w:id="711807544">
      <w:bodyDiv w:val="1"/>
      <w:marLeft w:val="0"/>
      <w:marRight w:val="0"/>
      <w:marTop w:val="0"/>
      <w:marBottom w:val="0"/>
      <w:divBdr>
        <w:top w:val="none" w:sz="0" w:space="0" w:color="auto"/>
        <w:left w:val="none" w:sz="0" w:space="0" w:color="auto"/>
        <w:bottom w:val="none" w:sz="0" w:space="0" w:color="auto"/>
        <w:right w:val="none" w:sz="0" w:space="0" w:color="auto"/>
      </w:divBdr>
      <w:divsChild>
        <w:div w:id="1912740180">
          <w:marLeft w:val="0"/>
          <w:marRight w:val="0"/>
          <w:marTop w:val="0"/>
          <w:marBottom w:val="0"/>
          <w:divBdr>
            <w:top w:val="none" w:sz="0" w:space="0" w:color="auto"/>
            <w:left w:val="none" w:sz="0" w:space="0" w:color="auto"/>
            <w:bottom w:val="none" w:sz="0" w:space="0" w:color="auto"/>
            <w:right w:val="none" w:sz="0" w:space="0" w:color="auto"/>
          </w:divBdr>
          <w:divsChild>
            <w:div w:id="536238032">
              <w:marLeft w:val="0"/>
              <w:marRight w:val="0"/>
              <w:marTop w:val="0"/>
              <w:marBottom w:val="0"/>
              <w:divBdr>
                <w:top w:val="none" w:sz="0" w:space="0" w:color="auto"/>
                <w:left w:val="none" w:sz="0" w:space="0" w:color="auto"/>
                <w:bottom w:val="none" w:sz="0" w:space="0" w:color="auto"/>
                <w:right w:val="none" w:sz="0" w:space="0" w:color="auto"/>
              </w:divBdr>
              <w:divsChild>
                <w:div w:id="139559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environment.gov.au/biodiversity/threatened/publications/recovery/guidelines/pubs/recovery-checklist.pdf" TargetMode="External"/><Relationship Id="rId3" Type="http://schemas.openxmlformats.org/officeDocument/2006/relationships/styles" Target="styles.xml"/><Relationship Id="rId21" Type="http://schemas.openxmlformats.org/officeDocument/2006/relationships/hyperlink" Target="http://www.iucnredlist.org/documents/RedListGuidelines.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nvironment.gov.au/biodiversity/threatened/publications/recovery/p-gilbertii/index.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environment.gov.au/cgi_bin/spr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environment.gov.au/epbc/publications/pubs/survey-guidelines-mammals.pdf%20accessed%2020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253DA-1C03-4DCF-8776-DB069454A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13162</Words>
  <Characters>151239</Characters>
  <Application>Microsoft Office Word</Application>
  <DocSecurity>0</DocSecurity>
  <Lines>1260</Lines>
  <Paragraphs>328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Quokka Recovery Plan</vt:lpstr>
      <vt:lpstr>Foreword</vt:lpstr>
      <vt:lpstr>Summary</vt:lpstr>
      <vt:lpstr>Introduction</vt:lpstr>
      <vt:lpstr>        Description</vt:lpstr>
      <vt:lpstr>        Conservation status</vt:lpstr>
      <vt:lpstr>        </vt:lpstr>
      <vt:lpstr>        Biology and ecology</vt:lpstr>
      <vt:lpstr>        History, nomenclature and taxonomic relationships</vt:lpstr>
      <vt:lpstr>        Distribution</vt:lpstr>
      <vt:lpstr>        </vt:lpstr>
      <vt:lpstr>        Rottnest Island population estimates </vt:lpstr>
      <vt:lpstr>        Population genetics </vt:lpstr>
      <vt:lpstr>        History of decline</vt:lpstr>
      <vt:lpstr>Habitat critical to survival and important populations</vt:lpstr>
      <vt:lpstr>Threatening processes</vt:lpstr>
      <vt:lpstr>        Foxes</vt:lpstr>
    </vt:vector>
  </TitlesOfParts>
  <Company>CALMScience</Company>
  <LinksUpToDate>false</LinksUpToDate>
  <CharactersWithSpaces>164073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Quokka (Setonix brachyurus) Recovery Plan</dc:title>
  <dc:creator>Department of Environment and Conservation</dc:creator>
  <cp:lastModifiedBy>Rebecca Durack</cp:lastModifiedBy>
  <cp:revision>2</cp:revision>
  <cp:lastPrinted>2013-04-04T00:35:00Z</cp:lastPrinted>
  <dcterms:created xsi:type="dcterms:W3CDTF">2014-02-03T05:02:00Z</dcterms:created>
  <dcterms:modified xsi:type="dcterms:W3CDTF">2014-02-03T05:02:00Z</dcterms:modified>
</cp:coreProperties>
</file>