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B594" w14:textId="72E8A333" w:rsidR="0053224C" w:rsidRDefault="006444E4" w:rsidP="0097533E">
      <w:pPr>
        <w:pStyle w:val="Heading1"/>
        <w:spacing w:before="0"/>
        <w:jc w:val="center"/>
      </w:pPr>
      <w:bookmarkStart w:id="0" w:name="_Hlk95306634"/>
      <w:r>
        <w:t>Rabies vaccination policy for the export of companion animals</w:t>
      </w:r>
      <w:bookmarkEnd w:id="0"/>
    </w:p>
    <w:p w14:paraId="5AA2B5B9" w14:textId="2323845B" w:rsidR="0053224C" w:rsidRPr="00887837" w:rsidRDefault="0053224C" w:rsidP="0053224C">
      <w:pPr>
        <w:pStyle w:val="AuthorOrganisationAffiliation"/>
        <w:tabs>
          <w:tab w:val="left" w:pos="7995"/>
        </w:tabs>
        <w:rPr>
          <w:b/>
        </w:rPr>
      </w:pPr>
      <w:r w:rsidRPr="00887837">
        <w:rPr>
          <w:b/>
        </w:rPr>
        <w:t xml:space="preserve">Live Animal Export </w:t>
      </w:r>
    </w:p>
    <w:p w14:paraId="2F225492" w14:textId="77777777" w:rsidR="0053224C" w:rsidRPr="008B5939" w:rsidRDefault="0053224C" w:rsidP="0053224C">
      <w:pPr>
        <w:pStyle w:val="Heading2"/>
        <w:spacing w:line="276" w:lineRule="auto"/>
      </w:pPr>
      <w:r w:rsidRPr="00D070F2">
        <w:t>Purpose</w:t>
      </w:r>
    </w:p>
    <w:p w14:paraId="7C678B73" w14:textId="5BDF632E" w:rsidR="004D533C" w:rsidRPr="00A7151E" w:rsidRDefault="0053224C" w:rsidP="004D533C">
      <w:pPr>
        <w:pStyle w:val="ListParagraph"/>
        <w:spacing w:line="276" w:lineRule="auto"/>
      </w:pPr>
      <w:r>
        <w:t xml:space="preserve">To provide </w:t>
      </w:r>
      <w:r w:rsidR="007D0029">
        <w:t>policy guidance</w:t>
      </w:r>
      <w:r w:rsidR="006444E4">
        <w:t xml:space="preserve"> in relation to rabies vaccinations administered </w:t>
      </w:r>
      <w:r w:rsidR="0085604A">
        <w:t xml:space="preserve">to </w:t>
      </w:r>
      <w:r w:rsidR="006444E4">
        <w:t>companion animals (dogs and cats)</w:t>
      </w:r>
      <w:r w:rsidR="0085604A">
        <w:t xml:space="preserve"> in Australia prior to</w:t>
      </w:r>
      <w:r w:rsidR="006444E4">
        <w:t xml:space="preserve"> export.</w:t>
      </w:r>
    </w:p>
    <w:p w14:paraId="24B64B88" w14:textId="77777777" w:rsidR="0053224C" w:rsidRPr="008B5939" w:rsidRDefault="0053224C" w:rsidP="0053224C">
      <w:pPr>
        <w:pStyle w:val="Heading2"/>
        <w:spacing w:line="276" w:lineRule="auto"/>
      </w:pPr>
      <w:r w:rsidRPr="00D070F2">
        <w:t>Scope</w:t>
      </w:r>
    </w:p>
    <w:p w14:paraId="38D32430" w14:textId="47975A65" w:rsidR="009652F1" w:rsidRDefault="0053224C" w:rsidP="0053224C">
      <w:pPr>
        <w:pStyle w:val="ListParagraph"/>
        <w:spacing w:line="276" w:lineRule="auto"/>
      </w:pPr>
      <w:r w:rsidRPr="00E02382">
        <w:t>This policy applies</w:t>
      </w:r>
      <w:r>
        <w:t xml:space="preserve"> to </w:t>
      </w:r>
      <w:r w:rsidR="009652F1">
        <w:t xml:space="preserve">exporters, registered veterinarians and Australian Government veterinary officers who </w:t>
      </w:r>
      <w:r w:rsidR="0085604A">
        <w:t>administer rabies vaccination</w:t>
      </w:r>
      <w:r w:rsidR="00DA1798">
        <w:t xml:space="preserve"> in Australia</w:t>
      </w:r>
      <w:r w:rsidR="009652F1">
        <w:t xml:space="preserve"> and/or certify companion animals for export.</w:t>
      </w:r>
    </w:p>
    <w:p w14:paraId="007C7142" w14:textId="1A4C9555" w:rsidR="0053224C" w:rsidRPr="00ED709D" w:rsidRDefault="009652F1" w:rsidP="0053224C">
      <w:pPr>
        <w:pStyle w:val="ListParagraph"/>
        <w:spacing w:line="276" w:lineRule="auto"/>
      </w:pPr>
      <w:r>
        <w:t xml:space="preserve">This policy </w:t>
      </w:r>
      <w:r w:rsidR="0053224C">
        <w:t xml:space="preserve">outlines the </w:t>
      </w:r>
      <w:r>
        <w:t xml:space="preserve">circumstances where rabies vaccine may be administered to companion animals </w:t>
      </w:r>
      <w:r w:rsidR="0023186D">
        <w:t>intended for</w:t>
      </w:r>
      <w:r w:rsidR="0085604A">
        <w:t xml:space="preserve"> export</w:t>
      </w:r>
      <w:r w:rsidR="00F641DE">
        <w:t xml:space="preserve"> and </w:t>
      </w:r>
      <w:r>
        <w:t>rabies vaccin</w:t>
      </w:r>
      <w:r w:rsidR="00F641DE">
        <w:t>e</w:t>
      </w:r>
      <w:r>
        <w:t xml:space="preserve"> certificat</w:t>
      </w:r>
      <w:r w:rsidR="00F641DE">
        <w:t>ion requirements.</w:t>
      </w:r>
    </w:p>
    <w:p w14:paraId="286135CF" w14:textId="77777777" w:rsidR="00DA1798" w:rsidRDefault="0053224C" w:rsidP="0053224C">
      <w:pPr>
        <w:pStyle w:val="ListParagraph"/>
        <w:spacing w:line="276" w:lineRule="auto"/>
      </w:pPr>
      <w:r w:rsidRPr="00ED709D">
        <w:t>This policy should be read in conjunction with</w:t>
      </w:r>
      <w:r w:rsidR="00DA1798">
        <w:t>:</w:t>
      </w:r>
    </w:p>
    <w:p w14:paraId="6DE86FA5" w14:textId="14A3F976" w:rsidR="00DA1798" w:rsidRDefault="0053224C" w:rsidP="00DA1798">
      <w:pPr>
        <w:pStyle w:val="ListParagraph"/>
        <w:numPr>
          <w:ilvl w:val="0"/>
          <w:numId w:val="42"/>
        </w:numPr>
        <w:spacing w:line="276" w:lineRule="auto"/>
      </w:pPr>
      <w:r w:rsidRPr="00ED709D">
        <w:t>relevant ex</w:t>
      </w:r>
      <w:r>
        <w:t>port legislation</w:t>
      </w:r>
      <w:r w:rsidR="009652F1">
        <w:t xml:space="preserve"> (listed under </w:t>
      </w:r>
      <w:hyperlink w:anchor="_Related_material" w:history="1">
        <w:r w:rsidRPr="0053224C">
          <w:rPr>
            <w:rStyle w:val="Hyperlink"/>
          </w:rPr>
          <w:t>related material</w:t>
        </w:r>
      </w:hyperlink>
      <w:proofErr w:type="gramStart"/>
      <w:r w:rsidR="009652F1">
        <w:t>)</w:t>
      </w:r>
      <w:r w:rsidR="00190756">
        <w:t>;</w:t>
      </w:r>
      <w:proofErr w:type="gramEnd"/>
    </w:p>
    <w:p w14:paraId="4111A414" w14:textId="13411A8E" w:rsidR="0053224C" w:rsidRDefault="00195DA6" w:rsidP="00DA1798">
      <w:pPr>
        <w:pStyle w:val="ListParagraph"/>
        <w:numPr>
          <w:ilvl w:val="0"/>
          <w:numId w:val="42"/>
        </w:numPr>
        <w:spacing w:line="276" w:lineRule="auto"/>
      </w:pPr>
      <w:r>
        <w:t>the importing country requirements for the relevant destin</w:t>
      </w:r>
      <w:r w:rsidR="00D93482">
        <w:t xml:space="preserve">ation </w:t>
      </w:r>
      <w:r>
        <w:t>market(s)</w:t>
      </w:r>
      <w:r w:rsidR="00DA1798">
        <w:t>;</w:t>
      </w:r>
      <w:r w:rsidR="00F641DE">
        <w:t xml:space="preserve"> and</w:t>
      </w:r>
    </w:p>
    <w:p w14:paraId="3E3FA0BE" w14:textId="07F0D5C4" w:rsidR="00DA1798" w:rsidRPr="00ED709D" w:rsidRDefault="00190756" w:rsidP="00F641DE">
      <w:pPr>
        <w:pStyle w:val="ListParagraph"/>
        <w:numPr>
          <w:ilvl w:val="0"/>
          <w:numId w:val="42"/>
        </w:numPr>
        <w:spacing w:line="276" w:lineRule="auto"/>
      </w:pPr>
      <w:r>
        <w:t>state and/or territory veterinary registration board guidelines and related legislation</w:t>
      </w:r>
      <w:r w:rsidR="00F641DE">
        <w:t>.</w:t>
      </w:r>
      <w:r>
        <w:t xml:space="preserve"> </w:t>
      </w:r>
    </w:p>
    <w:p w14:paraId="4C0556A6" w14:textId="0D9B95A1" w:rsidR="00E30A11" w:rsidRDefault="00E30A11" w:rsidP="0053224C">
      <w:pPr>
        <w:pStyle w:val="Heading2"/>
        <w:spacing w:line="276" w:lineRule="auto"/>
      </w:pPr>
      <w:r w:rsidRPr="00E30A11">
        <w:t>Background</w:t>
      </w:r>
    </w:p>
    <w:p w14:paraId="500AA2F2" w14:textId="77777777" w:rsidR="00491986" w:rsidRDefault="00F93B20" w:rsidP="00E30A11">
      <w:pPr>
        <w:pStyle w:val="ListParagraph"/>
        <w:spacing w:line="276" w:lineRule="auto"/>
      </w:pPr>
      <w:r>
        <w:t xml:space="preserve">Rabies is </w:t>
      </w:r>
      <w:r w:rsidR="00491986">
        <w:t xml:space="preserve">a </w:t>
      </w:r>
      <w:r>
        <w:t>disease exotic to Australia</w:t>
      </w:r>
      <w:r w:rsidR="00491986">
        <w:t>.</w:t>
      </w:r>
    </w:p>
    <w:p w14:paraId="6C7EAE8C" w14:textId="6D3B942B" w:rsidR="00491986" w:rsidRDefault="00491986" w:rsidP="00E30A11">
      <w:pPr>
        <w:pStyle w:val="ListParagraph"/>
        <w:spacing w:line="276" w:lineRule="auto"/>
      </w:pPr>
      <w:r>
        <w:t>Importing countries may require companion animals to be vaccinated</w:t>
      </w:r>
      <w:r w:rsidR="007429E7">
        <w:t xml:space="preserve"> against rabies</w:t>
      </w:r>
      <w:r>
        <w:t xml:space="preserve"> prior to export from Australia</w:t>
      </w:r>
      <w:r w:rsidR="007429E7">
        <w:t>.</w:t>
      </w:r>
    </w:p>
    <w:p w14:paraId="77EBC85E" w14:textId="20EF9545" w:rsidR="00491986" w:rsidRDefault="00F641DE" w:rsidP="00E30A11">
      <w:pPr>
        <w:pStyle w:val="ListParagraph"/>
        <w:spacing w:line="276" w:lineRule="auto"/>
      </w:pPr>
      <w:r>
        <w:t>Rabies vaccine is available in Australia for animals in accordance with a</w:t>
      </w:r>
      <w:r w:rsidR="00491986">
        <w:t xml:space="preserve"> permit issued by the Australian Pesticide and Veterinary Medicine Authority (</w:t>
      </w:r>
      <w:hyperlink r:id="rId11" w:history="1">
        <w:r w:rsidR="00491986" w:rsidRPr="00F641DE">
          <w:rPr>
            <w:rStyle w:val="Hyperlink"/>
          </w:rPr>
          <w:t>PER 14236</w:t>
        </w:r>
      </w:hyperlink>
      <w:r w:rsidR="00491986">
        <w:t>)</w:t>
      </w:r>
      <w:r w:rsidR="0023186D">
        <w:t>.</w:t>
      </w:r>
      <w:r w:rsidR="00C31D77">
        <w:t xml:space="preserve"> PER 14236 includes the directions for use, conditions of supply and use and the vaccine label.</w:t>
      </w:r>
    </w:p>
    <w:p w14:paraId="5CD06875" w14:textId="610760F1" w:rsidR="0053224C" w:rsidRPr="006B0ECB" w:rsidRDefault="003877D6" w:rsidP="0053224C">
      <w:pPr>
        <w:pStyle w:val="Heading2"/>
        <w:spacing w:line="276" w:lineRule="auto"/>
      </w:pPr>
      <w:r>
        <w:t>Instructions</w:t>
      </w:r>
    </w:p>
    <w:p w14:paraId="7F2D7B7C" w14:textId="07A680E8" w:rsidR="0023186D" w:rsidRDefault="00E654FA" w:rsidP="0053224C">
      <w:pPr>
        <w:pStyle w:val="ListParagraph"/>
        <w:spacing w:line="276" w:lineRule="auto"/>
      </w:pPr>
      <w:r>
        <w:t xml:space="preserve">All animals vaccinated against rabies in Australia must be microchipped prior to vaccination and vaccination details must be recorded and kept on file by the </w:t>
      </w:r>
      <w:r w:rsidR="00F641DE">
        <w:t xml:space="preserve">registered </w:t>
      </w:r>
      <w:r>
        <w:t>veterinarian.</w:t>
      </w:r>
    </w:p>
    <w:p w14:paraId="19ABFE21" w14:textId="4BC04F6E" w:rsidR="00314CB1" w:rsidRDefault="00476ACF" w:rsidP="0053224C">
      <w:pPr>
        <w:pStyle w:val="ListParagraph"/>
        <w:spacing w:line="276" w:lineRule="auto"/>
      </w:pPr>
      <w:r>
        <w:t>Immediately p</w:t>
      </w:r>
      <w:r w:rsidR="00314CB1">
        <w:t>rior to administering rabies vaccine to a companion animal, a registered veterinarian must scan and verify the animal’s microchip</w:t>
      </w:r>
      <w:r w:rsidR="00977477">
        <w:t>.</w:t>
      </w:r>
    </w:p>
    <w:p w14:paraId="5F3318B5" w14:textId="0E70E703" w:rsidR="00E654FA" w:rsidRDefault="00F641DE" w:rsidP="0053224C">
      <w:pPr>
        <w:pStyle w:val="ListParagraph"/>
        <w:spacing w:line="276" w:lineRule="auto"/>
      </w:pPr>
      <w:r>
        <w:t>R</w:t>
      </w:r>
      <w:r w:rsidR="00E654FA">
        <w:t xml:space="preserve">abies vaccine, where administered to animals intended for export must be administered in accordance with </w:t>
      </w:r>
      <w:r w:rsidR="003877D6">
        <w:t>PER 1</w:t>
      </w:r>
      <w:r w:rsidR="00977477">
        <w:t>4</w:t>
      </w:r>
      <w:r w:rsidR="003877D6">
        <w:t>236 (including the vaccine label) and the importing country requirements.</w:t>
      </w:r>
    </w:p>
    <w:p w14:paraId="0FCF00A8" w14:textId="6BFE917E" w:rsidR="00F641DE" w:rsidRDefault="00F641DE" w:rsidP="0053224C">
      <w:pPr>
        <w:pStyle w:val="ListParagraph"/>
        <w:spacing w:line="276" w:lineRule="auto"/>
      </w:pPr>
      <w:r>
        <w:lastRenderedPageBreak/>
        <w:t>A rabies vaccination certificate for companion animals that is compliant with importing country requirements and veterinary registration board guidelines</w:t>
      </w:r>
      <w:r w:rsidR="00781455">
        <w:t xml:space="preserve"> must be issued by the registered veterinarian. The department strongly recommends that registered veterinarians use the rabies vaccination certificate template available on the </w:t>
      </w:r>
      <w:r>
        <w:t xml:space="preserve">department’s </w:t>
      </w:r>
      <w:hyperlink r:id="rId12" w:history="1">
        <w:r w:rsidRPr="00F641DE">
          <w:rPr>
            <w:rStyle w:val="Hyperlink"/>
          </w:rPr>
          <w:t>website</w:t>
        </w:r>
      </w:hyperlink>
      <w:r>
        <w:t>.</w:t>
      </w:r>
    </w:p>
    <w:p w14:paraId="57761033" w14:textId="42081148" w:rsidR="00EE14C9" w:rsidRDefault="00EE14C9" w:rsidP="00EE14C9">
      <w:pPr>
        <w:pStyle w:val="ListParagraph"/>
        <w:numPr>
          <w:ilvl w:val="0"/>
          <w:numId w:val="43"/>
        </w:numPr>
        <w:spacing w:line="276" w:lineRule="auto"/>
      </w:pPr>
      <w:r>
        <w:t xml:space="preserve">Should a registered veterinarian not use the rabies vaccination certificate template available on the department’s website, then </w:t>
      </w:r>
      <w:r w:rsidR="00562BEF">
        <w:t>the department’s veterinary officer may not be able to endorse the vaccination certificate and the animal may not be eligible for export.</w:t>
      </w:r>
    </w:p>
    <w:p w14:paraId="231F7C24" w14:textId="2011EF16" w:rsidR="00E654FA" w:rsidRDefault="003877D6" w:rsidP="0053224C">
      <w:pPr>
        <w:pStyle w:val="ListParagraph"/>
        <w:spacing w:line="276" w:lineRule="auto"/>
      </w:pPr>
      <w:r>
        <w:t>Where the importing country requirements require or allow a rabies vaccine to be administered to a</w:t>
      </w:r>
      <w:r w:rsidR="00D4753E">
        <w:t xml:space="preserve"> companion</w:t>
      </w:r>
      <w:r>
        <w:t xml:space="preserve"> animal </w:t>
      </w:r>
      <w:r w:rsidR="00476ACF">
        <w:t xml:space="preserve">which is </w:t>
      </w:r>
      <w:r>
        <w:t>less than 3 months of age (</w:t>
      </w:r>
      <w:proofErr w:type="gramStart"/>
      <w:r>
        <w:t>e.g.</w:t>
      </w:r>
      <w:proofErr w:type="gramEnd"/>
      <w:r>
        <w:t xml:space="preserve"> </w:t>
      </w:r>
      <w:r w:rsidR="00476ACF">
        <w:t xml:space="preserve">at </w:t>
      </w:r>
      <w:r>
        <w:t>12 weeks</w:t>
      </w:r>
      <w:r w:rsidR="00476ACF">
        <w:t xml:space="preserve"> of age</w:t>
      </w:r>
      <w:r>
        <w:t>), the rabies vaccination certificate must</w:t>
      </w:r>
      <w:r w:rsidR="00D4753E">
        <w:t xml:space="preserve"> state that</w:t>
      </w:r>
      <w:r w:rsidR="00A87F00">
        <w:t xml:space="preserve"> the next vaccine is due in accordance with the vaccine label</w:t>
      </w:r>
      <w:r w:rsidR="00476ACF">
        <w:t xml:space="preserve"> and manufacturer’s directions</w:t>
      </w:r>
      <w:r w:rsidR="00A87F00">
        <w:t>.</w:t>
      </w:r>
    </w:p>
    <w:p w14:paraId="0D151D36" w14:textId="101FD1BC" w:rsidR="00C31D77" w:rsidRDefault="00C31D77" w:rsidP="00314CB1">
      <w:pPr>
        <w:ind w:left="567"/>
      </w:pPr>
      <w:r>
        <w:t>For the purposes of</w:t>
      </w:r>
      <w:r w:rsidR="00476ACF">
        <w:t xml:space="preserve"> rabies certification and</w:t>
      </w:r>
      <w:r>
        <w:t xml:space="preserve"> calculating an animal’s age, an animal is three months of age</w:t>
      </w:r>
      <w:r w:rsidR="00314CB1">
        <w:t xml:space="preserve">, </w:t>
      </w:r>
      <w:r>
        <w:t>three</w:t>
      </w:r>
      <w:r w:rsidR="00314CB1">
        <w:t xml:space="preserve"> </w:t>
      </w:r>
      <w:r>
        <w:t>calendar months after it was born.</w:t>
      </w:r>
    </w:p>
    <w:p w14:paraId="21F0C0FD" w14:textId="6FF292D1" w:rsidR="00C31D77" w:rsidRDefault="00C31D77" w:rsidP="00314CB1">
      <w:pPr>
        <w:ind w:left="567"/>
      </w:pPr>
      <w:proofErr w:type="gramStart"/>
      <w:r>
        <w:t>e.g.</w:t>
      </w:r>
      <w:proofErr w:type="gramEnd"/>
      <w:r>
        <w:t xml:space="preserve"> if the animal was born on 7 February 2022, then </w:t>
      </w:r>
      <w:r w:rsidR="00781455">
        <w:t>it w</w:t>
      </w:r>
      <w:r>
        <w:t>ill be three months of age on 7 May 2022.</w:t>
      </w:r>
    </w:p>
    <w:p w14:paraId="4E2AE6D3" w14:textId="7A4438DD" w:rsidR="00D4753E" w:rsidRDefault="00D4753E" w:rsidP="0053224C">
      <w:pPr>
        <w:pStyle w:val="ListParagraph"/>
        <w:spacing w:line="276" w:lineRule="auto"/>
      </w:pPr>
      <w:r>
        <w:t>If a companion animal is vaccinated at less than three months of age in accordance with the importing country requirements, then an additional rabies vaccine may need to be administered prior to export in accordance with the vaccine label</w:t>
      </w:r>
      <w:r w:rsidR="00476ACF">
        <w:t xml:space="preserve"> and manufacturer’s directions</w:t>
      </w:r>
      <w:r>
        <w:t>.</w:t>
      </w:r>
    </w:p>
    <w:p w14:paraId="1CDB91A9" w14:textId="364EF3E8" w:rsidR="00314CB1" w:rsidRDefault="00314CB1" w:rsidP="00314CB1">
      <w:pPr>
        <w:pStyle w:val="ListParagraph"/>
        <w:numPr>
          <w:ilvl w:val="0"/>
          <w:numId w:val="0"/>
        </w:numPr>
        <w:spacing w:line="276" w:lineRule="auto"/>
        <w:ind w:left="567"/>
      </w:pPr>
      <w:r>
        <w:t>This may only be a matter of days after the initial rabies vaccine was administered but is in accordance with the vaccine label</w:t>
      </w:r>
      <w:r w:rsidR="00476ACF">
        <w:t xml:space="preserve"> and manufacturer’s directions</w:t>
      </w:r>
      <w:r>
        <w:t>.</w:t>
      </w:r>
    </w:p>
    <w:p w14:paraId="5C3B076D" w14:textId="2A068626" w:rsidR="00A87F00" w:rsidRDefault="00C31D77" w:rsidP="0053224C">
      <w:pPr>
        <w:pStyle w:val="ListParagraph"/>
        <w:spacing w:line="276" w:lineRule="auto"/>
      </w:pPr>
      <w:r>
        <w:t>Australian Government</w:t>
      </w:r>
      <w:r w:rsidR="00D4753E">
        <w:t xml:space="preserve"> veterinary officers will not sign and endorse rabies vaccination certificates prior to export if the booster vaccination</w:t>
      </w:r>
      <w:r w:rsidR="00522A31">
        <w:t xml:space="preserve"> due</w:t>
      </w:r>
      <w:r w:rsidR="00D4753E">
        <w:t xml:space="preserve"> date is not consistent with the vaccine label</w:t>
      </w:r>
      <w:r w:rsidR="00476ACF">
        <w:t xml:space="preserve"> and manufacturer’s directions</w:t>
      </w:r>
      <w:r w:rsidR="00D4753E">
        <w:t>.</w:t>
      </w:r>
    </w:p>
    <w:p w14:paraId="19D9EA4A" w14:textId="7F203F6D" w:rsidR="00D4753E" w:rsidRDefault="00890731" w:rsidP="00D4753E">
      <w:pPr>
        <w:pStyle w:val="ListParagraph"/>
        <w:numPr>
          <w:ilvl w:val="0"/>
          <w:numId w:val="0"/>
        </w:numPr>
        <w:spacing w:line="276" w:lineRule="auto"/>
        <w:ind w:left="567"/>
      </w:pPr>
      <w:r>
        <w:t>A</w:t>
      </w:r>
      <w:r w:rsidR="00D4753E">
        <w:t xml:space="preserve">n importing country may not </w:t>
      </w:r>
      <w:r>
        <w:t>accept a companion animal if the rabies vaccination certificate is not endorsed by an Australian Government veterinary officer prior to export.</w:t>
      </w:r>
    </w:p>
    <w:p w14:paraId="04E21607" w14:textId="2F0FFB34" w:rsidR="0007508F" w:rsidRDefault="00890731" w:rsidP="000E4163">
      <w:pPr>
        <w:pStyle w:val="ListParagraph"/>
        <w:numPr>
          <w:ilvl w:val="0"/>
          <w:numId w:val="0"/>
        </w:numPr>
        <w:spacing w:line="276" w:lineRule="auto"/>
        <w:ind w:left="567"/>
      </w:pPr>
      <w:r>
        <w:t>An exporting country may not be prepared to</w:t>
      </w:r>
      <w:r w:rsidR="00781455">
        <w:t xml:space="preserve"> recognise a </w:t>
      </w:r>
      <w:r>
        <w:t>rabies</w:t>
      </w:r>
      <w:r w:rsidR="00781455">
        <w:t xml:space="preserve"> vaccination</w:t>
      </w:r>
      <w:r>
        <w:t xml:space="preserve"> certificat</w:t>
      </w:r>
      <w:r w:rsidR="00781455">
        <w:t xml:space="preserve">e issued in Australia unless it has been </w:t>
      </w:r>
      <w:r w:rsidR="00267555">
        <w:t xml:space="preserve">endorsed by </w:t>
      </w:r>
      <w:r w:rsidR="00267555" w:rsidRPr="00267555">
        <w:t>an Australian Government veterinary officer prior to</w:t>
      </w:r>
      <w:r w:rsidR="0007508F">
        <w:t xml:space="preserve"> the animal’s</w:t>
      </w:r>
      <w:r w:rsidR="00267555" w:rsidRPr="00267555">
        <w:t xml:space="preserve"> export</w:t>
      </w:r>
      <w:r w:rsidR="0007508F">
        <w:t xml:space="preserve"> from Australia</w:t>
      </w:r>
      <w:r w:rsidR="00267555">
        <w:t xml:space="preserve">. If an exporting country is not prepared to recognise a rabies vaccination certificate issued in Australia, this may significantly delay the </w:t>
      </w:r>
      <w:hyperlink r:id="rId13" w:history="1">
        <w:r w:rsidR="00267555" w:rsidRPr="00963889">
          <w:rPr>
            <w:rStyle w:val="Hyperlink"/>
          </w:rPr>
          <w:t>import</w:t>
        </w:r>
        <w:r w:rsidR="0007508F" w:rsidRPr="00963889">
          <w:rPr>
            <w:rStyle w:val="Hyperlink"/>
          </w:rPr>
          <w:t xml:space="preserve"> (return)</w:t>
        </w:r>
      </w:hyperlink>
      <w:r w:rsidR="00267555">
        <w:t xml:space="preserve"> of the companion animal to Australia.</w:t>
      </w:r>
    </w:p>
    <w:p w14:paraId="5CCC3545" w14:textId="0343467B" w:rsidR="0053224C" w:rsidRDefault="0053224C" w:rsidP="0053224C">
      <w:pPr>
        <w:pStyle w:val="Heading2"/>
      </w:pPr>
      <w:bookmarkStart w:id="1" w:name="_Related_material"/>
      <w:bookmarkStart w:id="2" w:name="_Hlk90911490"/>
      <w:bookmarkEnd w:id="1"/>
      <w:r w:rsidRPr="00605672">
        <w:t>Related material</w:t>
      </w:r>
    </w:p>
    <w:p w14:paraId="21247BCC" w14:textId="77777777" w:rsidR="0053224C" w:rsidRPr="0022069E" w:rsidRDefault="0053224C" w:rsidP="0053224C">
      <w:r>
        <w:rPr>
          <w:lang w:eastAsia="ja-JP"/>
        </w:rPr>
        <w:t>For more information see:</w:t>
      </w:r>
    </w:p>
    <w:bookmarkEnd w:id="2"/>
    <w:p w14:paraId="0FAE11E3" w14:textId="77777777" w:rsidR="0053224C" w:rsidRPr="00DF0576" w:rsidRDefault="0053224C" w:rsidP="0053224C">
      <w:pPr>
        <w:pStyle w:val="ListBullet"/>
        <w:rPr>
          <w:rStyle w:val="Hyperlink"/>
        </w:rPr>
      </w:pPr>
      <w:r w:rsidRPr="00DF0576">
        <w:fldChar w:fldCharType="begin"/>
      </w:r>
      <w:r w:rsidRPr="00DF0576">
        <w:instrText xml:space="preserve"> HYPERLINK "https://www.legislation.gov.au/Details/C2021C00141" </w:instrText>
      </w:r>
      <w:r w:rsidRPr="00DF0576">
        <w:fldChar w:fldCharType="separate"/>
      </w:r>
      <w:r w:rsidRPr="00DF0576">
        <w:rPr>
          <w:rStyle w:val="Hyperlink"/>
        </w:rPr>
        <w:t>Export Control Act 2020</w:t>
      </w:r>
    </w:p>
    <w:p w14:paraId="23F0DD9A" w14:textId="77777777" w:rsidR="0053224C" w:rsidRPr="00DF0576" w:rsidRDefault="0053224C" w:rsidP="0053224C">
      <w:pPr>
        <w:pStyle w:val="ListBullet"/>
        <w:rPr>
          <w:rStyle w:val="Hyperlink"/>
        </w:rPr>
      </w:pPr>
      <w:r w:rsidRPr="00DF0576">
        <w:fldChar w:fldCharType="end"/>
      </w:r>
      <w:r w:rsidRPr="00DF0576">
        <w:fldChar w:fldCharType="begin"/>
      </w:r>
      <w:r w:rsidRPr="00DF0576">
        <w:instrText>HYPERLINK "https://www.legislation.gov.au/Details/F2021L00319"</w:instrText>
      </w:r>
      <w:r w:rsidRPr="00DF0576">
        <w:fldChar w:fldCharType="separate"/>
      </w:r>
      <w:r w:rsidRPr="00DF0576">
        <w:rPr>
          <w:rStyle w:val="Hyperlink"/>
        </w:rPr>
        <w:t>Export Control (Animals) Rules 2021</w:t>
      </w:r>
    </w:p>
    <w:p w14:paraId="628BD4C0" w14:textId="035936E5" w:rsidR="00536255" w:rsidRPr="00DF0576" w:rsidRDefault="0053224C" w:rsidP="0053224C">
      <w:pPr>
        <w:pStyle w:val="ListBullet"/>
      </w:pPr>
      <w:r w:rsidRPr="00DF0576">
        <w:fldChar w:fldCharType="end"/>
      </w:r>
      <w:hyperlink r:id="rId14" w:history="1">
        <w:r w:rsidR="00536255" w:rsidRPr="00DF0576">
          <w:rPr>
            <w:rStyle w:val="Hyperlink"/>
          </w:rPr>
          <w:t xml:space="preserve">Permit to allow supply and minor use of an </w:t>
        </w:r>
        <w:r w:rsidR="00DF0576" w:rsidRPr="00DF0576">
          <w:rPr>
            <w:rStyle w:val="Hyperlink"/>
          </w:rPr>
          <w:t>un</w:t>
        </w:r>
        <w:r w:rsidR="00536255" w:rsidRPr="00DF0576">
          <w:rPr>
            <w:rStyle w:val="Hyperlink"/>
          </w:rPr>
          <w:t>reg</w:t>
        </w:r>
        <w:r w:rsidR="00DF0576" w:rsidRPr="00DF0576">
          <w:rPr>
            <w:rStyle w:val="Hyperlink"/>
          </w:rPr>
          <w:t xml:space="preserve">istered </w:t>
        </w:r>
        <w:proofErr w:type="spellStart"/>
        <w:r w:rsidR="00DF0576" w:rsidRPr="00DF0576">
          <w:rPr>
            <w:rStyle w:val="Hyperlink"/>
          </w:rPr>
          <w:t>Agvet</w:t>
        </w:r>
        <w:proofErr w:type="spellEnd"/>
        <w:r w:rsidR="00DF0576" w:rsidRPr="00DF0576">
          <w:rPr>
            <w:rStyle w:val="Hyperlink"/>
          </w:rPr>
          <w:t xml:space="preserve"> chemical product – Permit Number – PER 14236</w:t>
        </w:r>
      </w:hyperlink>
    </w:p>
    <w:p w14:paraId="060E768F" w14:textId="4FE7BF39" w:rsidR="00536255" w:rsidRPr="005A0242" w:rsidRDefault="002F235C" w:rsidP="0053224C">
      <w:pPr>
        <w:pStyle w:val="ListBullet"/>
        <w:rPr>
          <w:rStyle w:val="Hyperlink"/>
          <w:color w:val="auto"/>
          <w:u w:val="none"/>
        </w:rPr>
      </w:pPr>
      <w:hyperlink r:id="rId15" w:history="1">
        <w:r w:rsidR="00536255" w:rsidRPr="00DF0576">
          <w:rPr>
            <w:rStyle w:val="Hyperlink"/>
          </w:rPr>
          <w:t>Manual of Importing Country Requirements</w:t>
        </w:r>
      </w:hyperlink>
    </w:p>
    <w:p w14:paraId="089FC528" w14:textId="7BBAC8B0" w:rsidR="005A0242" w:rsidRPr="00DF0576" w:rsidRDefault="002F235C" w:rsidP="0053224C">
      <w:pPr>
        <w:pStyle w:val="ListBullet"/>
      </w:pPr>
      <w:hyperlink r:id="rId16" w:history="1">
        <w:r w:rsidR="005A0242" w:rsidRPr="005A0242">
          <w:rPr>
            <w:rStyle w:val="Hyperlink"/>
          </w:rPr>
          <w:t>Bringing cats and dogs to Australia - Cats and dogs returning to Australia</w:t>
        </w:r>
      </w:hyperlink>
    </w:p>
    <w:p w14:paraId="3C8757A3" w14:textId="4348287B" w:rsidR="00F36CAF" w:rsidRDefault="00F36CAF" w:rsidP="00F36CAF">
      <w:pPr>
        <w:pStyle w:val="Heading2"/>
      </w:pPr>
      <w:r>
        <w:t>Version control</w:t>
      </w:r>
    </w:p>
    <w:tbl>
      <w:tblPr>
        <w:tblStyle w:val="TableGrid"/>
        <w:tblW w:w="0" w:type="auto"/>
        <w:tblLook w:val="04A0" w:firstRow="1" w:lastRow="0" w:firstColumn="1" w:lastColumn="0" w:noHBand="0" w:noVBand="1"/>
      </w:tblPr>
      <w:tblGrid>
        <w:gridCol w:w="1003"/>
        <w:gridCol w:w="1841"/>
        <w:gridCol w:w="3683"/>
        <w:gridCol w:w="2543"/>
      </w:tblGrid>
      <w:tr w:rsidR="00F36CAF" w14:paraId="1BAC5E8B" w14:textId="77777777" w:rsidTr="00F36CAF">
        <w:tc>
          <w:tcPr>
            <w:tcW w:w="988" w:type="dxa"/>
            <w:tcBorders>
              <w:left w:val="nil"/>
              <w:bottom w:val="single" w:sz="4" w:space="0" w:color="auto"/>
              <w:right w:val="nil"/>
            </w:tcBorders>
          </w:tcPr>
          <w:p w14:paraId="6F851701" w14:textId="4EFFA025" w:rsidR="00F36CAF" w:rsidRPr="00F36CAF" w:rsidRDefault="00F36CAF" w:rsidP="00F36CAF">
            <w:pPr>
              <w:rPr>
                <w:b/>
                <w:bCs/>
                <w:lang w:eastAsia="ja-JP"/>
              </w:rPr>
            </w:pPr>
            <w:r w:rsidRPr="00F36CAF">
              <w:rPr>
                <w:b/>
                <w:bCs/>
              </w:rPr>
              <w:t>Version</w:t>
            </w:r>
          </w:p>
        </w:tc>
        <w:tc>
          <w:tcPr>
            <w:tcW w:w="1842" w:type="dxa"/>
            <w:tcBorders>
              <w:left w:val="nil"/>
              <w:bottom w:val="single" w:sz="4" w:space="0" w:color="auto"/>
              <w:right w:val="nil"/>
            </w:tcBorders>
          </w:tcPr>
          <w:p w14:paraId="5FD0617F" w14:textId="7527F3C7" w:rsidR="00F36CAF" w:rsidRPr="00F36CAF" w:rsidRDefault="00F36CAF" w:rsidP="00F36CAF">
            <w:pPr>
              <w:rPr>
                <w:b/>
                <w:bCs/>
                <w:lang w:eastAsia="ja-JP"/>
              </w:rPr>
            </w:pPr>
            <w:r w:rsidRPr="00F36CAF">
              <w:rPr>
                <w:b/>
                <w:bCs/>
              </w:rPr>
              <w:t>Date of issue</w:t>
            </w:r>
          </w:p>
        </w:tc>
        <w:tc>
          <w:tcPr>
            <w:tcW w:w="3686" w:type="dxa"/>
            <w:tcBorders>
              <w:left w:val="nil"/>
              <w:bottom w:val="single" w:sz="4" w:space="0" w:color="auto"/>
              <w:right w:val="nil"/>
            </w:tcBorders>
          </w:tcPr>
          <w:p w14:paraId="583920C6" w14:textId="2D578FAB" w:rsidR="00F36CAF" w:rsidRPr="00F36CAF" w:rsidRDefault="00F36CAF" w:rsidP="00F36CAF">
            <w:pPr>
              <w:rPr>
                <w:b/>
                <w:bCs/>
                <w:lang w:eastAsia="ja-JP"/>
              </w:rPr>
            </w:pPr>
            <w:r w:rsidRPr="00F36CAF">
              <w:rPr>
                <w:b/>
                <w:bCs/>
              </w:rPr>
              <w:t>Author</w:t>
            </w:r>
          </w:p>
        </w:tc>
        <w:tc>
          <w:tcPr>
            <w:tcW w:w="2544" w:type="dxa"/>
            <w:tcBorders>
              <w:left w:val="nil"/>
              <w:bottom w:val="single" w:sz="4" w:space="0" w:color="auto"/>
              <w:right w:val="nil"/>
            </w:tcBorders>
          </w:tcPr>
          <w:p w14:paraId="22AB2B64" w14:textId="3FFDBEBD" w:rsidR="00F36CAF" w:rsidRPr="00F36CAF" w:rsidRDefault="00F36CAF" w:rsidP="00F36CAF">
            <w:pPr>
              <w:rPr>
                <w:b/>
                <w:bCs/>
                <w:lang w:eastAsia="ja-JP"/>
              </w:rPr>
            </w:pPr>
            <w:r w:rsidRPr="00F36CAF">
              <w:rPr>
                <w:b/>
                <w:bCs/>
              </w:rPr>
              <w:t>Reason for change</w:t>
            </w:r>
          </w:p>
        </w:tc>
      </w:tr>
      <w:tr w:rsidR="00F36CAF" w14:paraId="45B89AD7" w14:textId="77777777" w:rsidTr="00F36CAF">
        <w:tc>
          <w:tcPr>
            <w:tcW w:w="988" w:type="dxa"/>
            <w:tcBorders>
              <w:left w:val="nil"/>
              <w:right w:val="nil"/>
            </w:tcBorders>
          </w:tcPr>
          <w:p w14:paraId="47A71411" w14:textId="0E71CD07" w:rsidR="00F36CAF" w:rsidRDefault="00F36CAF" w:rsidP="00F36CAF">
            <w:pPr>
              <w:rPr>
                <w:lang w:eastAsia="ja-JP"/>
              </w:rPr>
            </w:pPr>
            <w:r>
              <w:rPr>
                <w:lang w:eastAsia="ja-JP"/>
              </w:rPr>
              <w:t>1.0</w:t>
            </w:r>
          </w:p>
        </w:tc>
        <w:tc>
          <w:tcPr>
            <w:tcW w:w="1842" w:type="dxa"/>
            <w:tcBorders>
              <w:left w:val="nil"/>
              <w:right w:val="nil"/>
            </w:tcBorders>
          </w:tcPr>
          <w:p w14:paraId="6FB9BACC" w14:textId="45F6F98F" w:rsidR="00F36CAF" w:rsidRDefault="00DF07C5" w:rsidP="00F36CAF">
            <w:pPr>
              <w:rPr>
                <w:lang w:eastAsia="ja-JP"/>
              </w:rPr>
            </w:pPr>
            <w:r>
              <w:rPr>
                <w:lang w:eastAsia="ja-JP"/>
              </w:rPr>
              <w:t xml:space="preserve">2 </w:t>
            </w:r>
            <w:r w:rsidR="006D33E2">
              <w:rPr>
                <w:lang w:eastAsia="ja-JP"/>
              </w:rPr>
              <w:t>August</w:t>
            </w:r>
            <w:r w:rsidR="00F36CAF">
              <w:rPr>
                <w:lang w:eastAsia="ja-JP"/>
              </w:rPr>
              <w:t xml:space="preserve"> 202</w:t>
            </w:r>
            <w:r w:rsidR="00A07F7D">
              <w:rPr>
                <w:lang w:eastAsia="ja-JP"/>
              </w:rPr>
              <w:t>2</w:t>
            </w:r>
          </w:p>
        </w:tc>
        <w:tc>
          <w:tcPr>
            <w:tcW w:w="3686" w:type="dxa"/>
            <w:tcBorders>
              <w:left w:val="nil"/>
              <w:right w:val="nil"/>
            </w:tcBorders>
          </w:tcPr>
          <w:p w14:paraId="43401028" w14:textId="55E8EDE0" w:rsidR="00F36CAF" w:rsidRDefault="00F36CAF" w:rsidP="00F36CAF">
            <w:pPr>
              <w:rPr>
                <w:lang w:eastAsia="ja-JP"/>
              </w:rPr>
            </w:pPr>
            <w:r>
              <w:rPr>
                <w:lang w:eastAsia="ja-JP"/>
              </w:rPr>
              <w:t>Live Animal Export Branch</w:t>
            </w:r>
          </w:p>
        </w:tc>
        <w:tc>
          <w:tcPr>
            <w:tcW w:w="2544" w:type="dxa"/>
            <w:tcBorders>
              <w:left w:val="nil"/>
              <w:right w:val="nil"/>
            </w:tcBorders>
          </w:tcPr>
          <w:p w14:paraId="0BB8A5AD" w14:textId="5E33D3A5" w:rsidR="00F36CAF" w:rsidRDefault="00536255" w:rsidP="00F36CAF">
            <w:pPr>
              <w:rPr>
                <w:lang w:eastAsia="ja-JP"/>
              </w:rPr>
            </w:pPr>
            <w:r>
              <w:rPr>
                <w:lang w:eastAsia="ja-JP"/>
              </w:rPr>
              <w:t>New document</w:t>
            </w:r>
          </w:p>
        </w:tc>
      </w:tr>
    </w:tbl>
    <w:p w14:paraId="4245C37C" w14:textId="77777777" w:rsidR="00F36CAF" w:rsidRPr="00F36CAF" w:rsidRDefault="00F36CAF" w:rsidP="00F36CAF">
      <w:pPr>
        <w:rPr>
          <w:lang w:eastAsia="ja-JP"/>
        </w:rPr>
      </w:pPr>
    </w:p>
    <w:sectPr w:rsidR="00F36CAF" w:rsidRPr="00F36CAF" w:rsidSect="000C4B39">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9899" w14:textId="77777777" w:rsidR="002F235C" w:rsidRDefault="002F235C">
      <w:pPr>
        <w:spacing w:after="0" w:line="240" w:lineRule="auto"/>
      </w:pPr>
      <w:r>
        <w:separator/>
      </w:r>
    </w:p>
  </w:endnote>
  <w:endnote w:type="continuationSeparator" w:id="0">
    <w:p w14:paraId="26D02347" w14:textId="77777777" w:rsidR="002F235C" w:rsidRDefault="002F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06E7" w14:textId="77777777" w:rsidR="008C2654" w:rsidRDefault="008C2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747B" w14:textId="5DC0D07C" w:rsidR="008950F1" w:rsidRDefault="008950F1">
    <w:pPr>
      <w:pStyle w:val="Footer"/>
    </w:pPr>
    <w:r>
      <w:t>Department of Agriculture,</w:t>
    </w:r>
    <w:r w:rsidR="0097533E">
      <w:t xml:space="preserve"> Fisheries and Forestry</w:t>
    </w:r>
  </w:p>
  <w:p w14:paraId="654B5585" w14:textId="77777777" w:rsidR="008950F1" w:rsidRDefault="008950F1">
    <w:pPr>
      <w:pStyle w:val="Footer"/>
    </w:pPr>
    <w:r>
      <w:fldChar w:fldCharType="begin"/>
    </w:r>
    <w:r>
      <w:instrText xml:space="preserve"> PAGE   \* MERGEFORMAT </w:instrText>
    </w:r>
    <w:r>
      <w:fldChar w:fldCharType="separate"/>
    </w:r>
    <w:r w:rsidR="002415FA">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8BD1" w14:textId="20DA1663" w:rsidR="008950F1" w:rsidRDefault="008950F1">
    <w:pPr>
      <w:pStyle w:val="Footer"/>
    </w:pPr>
    <w:r>
      <w:t xml:space="preserve">Department of Agriculture, </w:t>
    </w:r>
    <w:r w:rsidR="0097533E">
      <w:t>Fisheries and Forestry</w:t>
    </w:r>
  </w:p>
  <w:p w14:paraId="7E5398C7" w14:textId="77777777" w:rsidR="008950F1" w:rsidRDefault="008950F1">
    <w:pPr>
      <w:pStyle w:val="Footer"/>
    </w:pPr>
    <w:r>
      <w:fldChar w:fldCharType="begin"/>
    </w:r>
    <w:r>
      <w:instrText xml:space="preserve"> PAGE   \* MERGEFORMAT </w:instrText>
    </w:r>
    <w:r>
      <w:fldChar w:fldCharType="separate"/>
    </w:r>
    <w:r w:rsidR="002415F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7129" w14:textId="77777777" w:rsidR="002F235C" w:rsidRDefault="002F235C">
      <w:pPr>
        <w:spacing w:after="0" w:line="240" w:lineRule="auto"/>
      </w:pPr>
      <w:r>
        <w:separator/>
      </w:r>
    </w:p>
  </w:footnote>
  <w:footnote w:type="continuationSeparator" w:id="0">
    <w:p w14:paraId="062EF8B9" w14:textId="77777777" w:rsidR="002F235C" w:rsidRDefault="002F2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FEA4" w14:textId="7C024E3C" w:rsidR="008C2654" w:rsidRDefault="008C2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D1F" w14:textId="7F804EC0" w:rsidR="008950F1" w:rsidRPr="002E30FE" w:rsidRDefault="00314CB1" w:rsidP="002E30FE">
    <w:pPr>
      <w:pStyle w:val="Header"/>
    </w:pPr>
    <w:r w:rsidRPr="00314CB1">
      <w:t>Rabies vaccination policy for the export of companion animals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B3A6" w14:textId="40223970" w:rsidR="008950F1" w:rsidRDefault="0097533E" w:rsidP="002354E2">
    <w:pPr>
      <w:pStyle w:val="Header"/>
      <w:tabs>
        <w:tab w:val="clear" w:pos="4820"/>
        <w:tab w:val="left" w:pos="2609"/>
      </w:tabs>
      <w:jc w:val="left"/>
    </w:pPr>
    <w:r>
      <w:rPr>
        <w:noProof/>
        <w:lang w:eastAsia="en-AU"/>
      </w:rPr>
      <w:drawing>
        <wp:inline distT="0" distB="0" distL="0" distR="0" wp14:anchorId="62BC3A3E" wp14:editId="6A134C2A">
          <wp:extent cx="2542599" cy="738943"/>
          <wp:effectExtent l="0" t="0" r="0" b="4445"/>
          <wp:docPr id="1" name="Picture 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8BCB02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4F85A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455B39"/>
    <w:multiLevelType w:val="multilevel"/>
    <w:tmpl w:val="C34CB38C"/>
    <w:lvl w:ilvl="0">
      <w:start w:val="1"/>
      <w:numFmt w:val="bullet"/>
      <w:lvlText w:val=""/>
      <w:lvlJc w:val="left"/>
      <w:pPr>
        <w:ind w:left="567" w:hanging="567"/>
      </w:pPr>
      <w:rPr>
        <w:rFonts w:ascii="Symbol" w:hAnsi="Symbol" w:hint="default"/>
        <w:color w:val="003150"/>
      </w:rPr>
    </w:lvl>
    <w:lvl w:ilvl="1">
      <w:start w:val="1"/>
      <w:numFmt w:val="bullet"/>
      <w:lvlText w:val=""/>
      <w:lvlJc w:val="left"/>
      <w:pPr>
        <w:ind w:left="964" w:hanging="397"/>
      </w:pPr>
      <w:rPr>
        <w:rFonts w:ascii="Symbol" w:hAnsi="Symbol" w:hint="default"/>
        <w:color w:val="auto"/>
      </w:rPr>
    </w:lvl>
    <w:lvl w:ilvl="2">
      <w:start w:val="1"/>
      <w:numFmt w:val="lowerLetter"/>
      <w:lvlText w:val="%3)"/>
      <w:lvlJc w:val="left"/>
      <w:pPr>
        <w:ind w:left="1418" w:hanging="284"/>
      </w:pPr>
      <w:rPr>
        <w:rFont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 w15:restartNumberingAfterBreak="0">
    <w:nsid w:val="12056DAA"/>
    <w:multiLevelType w:val="hybridMultilevel"/>
    <w:tmpl w:val="C5CCCECC"/>
    <w:lvl w:ilvl="0" w:tplc="EE06FD12">
      <w:start w:val="1"/>
      <w:numFmt w:val="bullet"/>
      <w:pStyle w:val="TableBullet2"/>
      <w:lvlText w:val=""/>
      <w:lvlJc w:val="left"/>
      <w:pPr>
        <w:ind w:left="1004" w:hanging="360"/>
      </w:pPr>
      <w:rPr>
        <w:rFonts w:ascii="Symbol" w:hAnsi="Symbol" w:hint="default"/>
      </w:rPr>
    </w:lvl>
    <w:lvl w:ilvl="1" w:tplc="4C4ECD22" w:tentative="1">
      <w:start w:val="1"/>
      <w:numFmt w:val="bullet"/>
      <w:lvlText w:val="o"/>
      <w:lvlJc w:val="left"/>
      <w:pPr>
        <w:ind w:left="1724" w:hanging="360"/>
      </w:pPr>
      <w:rPr>
        <w:rFonts w:ascii="Courier New" w:hAnsi="Courier New" w:cs="Courier New" w:hint="default"/>
      </w:rPr>
    </w:lvl>
    <w:lvl w:ilvl="2" w:tplc="2D8249AE" w:tentative="1">
      <w:start w:val="1"/>
      <w:numFmt w:val="bullet"/>
      <w:lvlText w:val=""/>
      <w:lvlJc w:val="left"/>
      <w:pPr>
        <w:ind w:left="2444" w:hanging="360"/>
      </w:pPr>
      <w:rPr>
        <w:rFonts w:ascii="Wingdings" w:hAnsi="Wingdings" w:hint="default"/>
      </w:rPr>
    </w:lvl>
    <w:lvl w:ilvl="3" w:tplc="124662F8" w:tentative="1">
      <w:start w:val="1"/>
      <w:numFmt w:val="bullet"/>
      <w:lvlText w:val=""/>
      <w:lvlJc w:val="left"/>
      <w:pPr>
        <w:ind w:left="3164" w:hanging="360"/>
      </w:pPr>
      <w:rPr>
        <w:rFonts w:ascii="Symbol" w:hAnsi="Symbol" w:hint="default"/>
      </w:rPr>
    </w:lvl>
    <w:lvl w:ilvl="4" w:tplc="1DAA8CE4" w:tentative="1">
      <w:start w:val="1"/>
      <w:numFmt w:val="bullet"/>
      <w:lvlText w:val="o"/>
      <w:lvlJc w:val="left"/>
      <w:pPr>
        <w:ind w:left="3884" w:hanging="360"/>
      </w:pPr>
      <w:rPr>
        <w:rFonts w:ascii="Courier New" w:hAnsi="Courier New" w:cs="Courier New" w:hint="default"/>
      </w:rPr>
    </w:lvl>
    <w:lvl w:ilvl="5" w:tplc="69542FA2" w:tentative="1">
      <w:start w:val="1"/>
      <w:numFmt w:val="bullet"/>
      <w:lvlText w:val=""/>
      <w:lvlJc w:val="left"/>
      <w:pPr>
        <w:ind w:left="4604" w:hanging="360"/>
      </w:pPr>
      <w:rPr>
        <w:rFonts w:ascii="Wingdings" w:hAnsi="Wingdings" w:hint="default"/>
      </w:rPr>
    </w:lvl>
    <w:lvl w:ilvl="6" w:tplc="DD886060" w:tentative="1">
      <w:start w:val="1"/>
      <w:numFmt w:val="bullet"/>
      <w:lvlText w:val=""/>
      <w:lvlJc w:val="left"/>
      <w:pPr>
        <w:ind w:left="5324" w:hanging="360"/>
      </w:pPr>
      <w:rPr>
        <w:rFonts w:ascii="Symbol" w:hAnsi="Symbol" w:hint="default"/>
      </w:rPr>
    </w:lvl>
    <w:lvl w:ilvl="7" w:tplc="C3FE6EB6" w:tentative="1">
      <w:start w:val="1"/>
      <w:numFmt w:val="bullet"/>
      <w:lvlText w:val="o"/>
      <w:lvlJc w:val="left"/>
      <w:pPr>
        <w:ind w:left="6044" w:hanging="360"/>
      </w:pPr>
      <w:rPr>
        <w:rFonts w:ascii="Courier New" w:hAnsi="Courier New" w:cs="Courier New" w:hint="default"/>
      </w:rPr>
    </w:lvl>
    <w:lvl w:ilvl="8" w:tplc="ADC04CA2" w:tentative="1">
      <w:start w:val="1"/>
      <w:numFmt w:val="bullet"/>
      <w:lvlText w:val=""/>
      <w:lvlJc w:val="left"/>
      <w:pPr>
        <w:ind w:left="6764" w:hanging="360"/>
      </w:pPr>
      <w:rPr>
        <w:rFonts w:ascii="Wingdings" w:hAnsi="Wingdings" w:hint="default"/>
      </w:rPr>
    </w:lvl>
  </w:abstractNum>
  <w:abstractNum w:abstractNumId="4" w15:restartNumberingAfterBreak="0">
    <w:nsid w:val="12BA1ED7"/>
    <w:multiLevelType w:val="multilevel"/>
    <w:tmpl w:val="A6DCAFD0"/>
    <w:lvl w:ilvl="0">
      <w:start w:val="1"/>
      <w:numFmt w:val="bullet"/>
      <w:lvlText w:val=""/>
      <w:lvlJc w:val="left"/>
      <w:pPr>
        <w:ind w:left="567" w:hanging="567"/>
      </w:pPr>
      <w:rPr>
        <w:rFonts w:ascii="Symbol" w:hAnsi="Symbol" w:hint="default"/>
        <w:color w:val="003150"/>
      </w:rPr>
    </w:lvl>
    <w:lvl w:ilvl="1">
      <w:start w:val="1"/>
      <w:numFmt w:val="decimal"/>
      <w:lvlText w:val="%2."/>
      <w:lvlJc w:val="left"/>
      <w:pPr>
        <w:ind w:left="964" w:hanging="397"/>
      </w:pPr>
      <w:rPr>
        <w:rFonts w:hint="default"/>
        <w:color w:val="auto"/>
      </w:rPr>
    </w:lvl>
    <w:lvl w:ilvl="2">
      <w:start w:val="1"/>
      <w:numFmt w:val="bullet"/>
      <w:lvlText w:val="­"/>
      <w:lvlJc w:val="left"/>
      <w:pPr>
        <w:ind w:left="1418" w:hanging="284"/>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13DE5649"/>
    <w:multiLevelType w:val="hybridMultilevel"/>
    <w:tmpl w:val="529C8D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6B606F"/>
    <w:multiLevelType w:val="hybridMultilevel"/>
    <w:tmpl w:val="E0560262"/>
    <w:lvl w:ilvl="0" w:tplc="03D8AE96">
      <w:start w:val="1"/>
      <w:numFmt w:val="bullet"/>
      <w:pStyle w:val="TableBullet1"/>
      <w:lvlText w:val=""/>
      <w:lvlJc w:val="left"/>
      <w:pPr>
        <w:ind w:left="720" w:hanging="360"/>
      </w:pPr>
      <w:rPr>
        <w:rFonts w:ascii="Symbol" w:hAnsi="Symbol" w:hint="default"/>
      </w:rPr>
    </w:lvl>
    <w:lvl w:ilvl="1" w:tplc="5022A1EC" w:tentative="1">
      <w:start w:val="1"/>
      <w:numFmt w:val="bullet"/>
      <w:lvlText w:val="o"/>
      <w:lvlJc w:val="left"/>
      <w:pPr>
        <w:ind w:left="1440" w:hanging="360"/>
      </w:pPr>
      <w:rPr>
        <w:rFonts w:ascii="Courier New" w:hAnsi="Courier New" w:cs="Courier New" w:hint="default"/>
      </w:rPr>
    </w:lvl>
    <w:lvl w:ilvl="2" w:tplc="47A042F0" w:tentative="1">
      <w:start w:val="1"/>
      <w:numFmt w:val="bullet"/>
      <w:lvlText w:val=""/>
      <w:lvlJc w:val="left"/>
      <w:pPr>
        <w:ind w:left="2160" w:hanging="360"/>
      </w:pPr>
      <w:rPr>
        <w:rFonts w:ascii="Wingdings" w:hAnsi="Wingdings" w:hint="default"/>
      </w:rPr>
    </w:lvl>
    <w:lvl w:ilvl="3" w:tplc="4B4E69D6" w:tentative="1">
      <w:start w:val="1"/>
      <w:numFmt w:val="bullet"/>
      <w:lvlText w:val=""/>
      <w:lvlJc w:val="left"/>
      <w:pPr>
        <w:ind w:left="2880" w:hanging="360"/>
      </w:pPr>
      <w:rPr>
        <w:rFonts w:ascii="Symbol" w:hAnsi="Symbol" w:hint="default"/>
      </w:rPr>
    </w:lvl>
    <w:lvl w:ilvl="4" w:tplc="AEE039F6" w:tentative="1">
      <w:start w:val="1"/>
      <w:numFmt w:val="bullet"/>
      <w:lvlText w:val="o"/>
      <w:lvlJc w:val="left"/>
      <w:pPr>
        <w:ind w:left="3600" w:hanging="360"/>
      </w:pPr>
      <w:rPr>
        <w:rFonts w:ascii="Courier New" w:hAnsi="Courier New" w:cs="Courier New" w:hint="default"/>
      </w:rPr>
    </w:lvl>
    <w:lvl w:ilvl="5" w:tplc="EFF41218" w:tentative="1">
      <w:start w:val="1"/>
      <w:numFmt w:val="bullet"/>
      <w:lvlText w:val=""/>
      <w:lvlJc w:val="left"/>
      <w:pPr>
        <w:ind w:left="4320" w:hanging="360"/>
      </w:pPr>
      <w:rPr>
        <w:rFonts w:ascii="Wingdings" w:hAnsi="Wingdings" w:hint="default"/>
      </w:rPr>
    </w:lvl>
    <w:lvl w:ilvl="6" w:tplc="9A08C958" w:tentative="1">
      <w:start w:val="1"/>
      <w:numFmt w:val="bullet"/>
      <w:lvlText w:val=""/>
      <w:lvlJc w:val="left"/>
      <w:pPr>
        <w:ind w:left="5040" w:hanging="360"/>
      </w:pPr>
      <w:rPr>
        <w:rFonts w:ascii="Symbol" w:hAnsi="Symbol" w:hint="default"/>
      </w:rPr>
    </w:lvl>
    <w:lvl w:ilvl="7" w:tplc="B79EADD2" w:tentative="1">
      <w:start w:val="1"/>
      <w:numFmt w:val="bullet"/>
      <w:lvlText w:val="o"/>
      <w:lvlJc w:val="left"/>
      <w:pPr>
        <w:ind w:left="5760" w:hanging="360"/>
      </w:pPr>
      <w:rPr>
        <w:rFonts w:ascii="Courier New" w:hAnsi="Courier New" w:cs="Courier New" w:hint="default"/>
      </w:rPr>
    </w:lvl>
    <w:lvl w:ilvl="8" w:tplc="D620078C" w:tentative="1">
      <w:start w:val="1"/>
      <w:numFmt w:val="bullet"/>
      <w:lvlText w:val=""/>
      <w:lvlJc w:val="left"/>
      <w:pPr>
        <w:ind w:left="6480" w:hanging="360"/>
      </w:pPr>
      <w:rPr>
        <w:rFonts w:ascii="Wingdings" w:hAnsi="Wingdings" w:hint="default"/>
      </w:rPr>
    </w:lvl>
  </w:abstractNum>
  <w:abstractNum w:abstractNumId="7" w15:restartNumberingAfterBreak="0">
    <w:nsid w:val="1CBA4CD7"/>
    <w:multiLevelType w:val="multilevel"/>
    <w:tmpl w:val="9C2014BE"/>
    <w:lvl w:ilvl="0">
      <w:start w:val="1"/>
      <w:numFmt w:val="decimal"/>
      <w:lvlText w:val="%1"/>
      <w:lvlJc w:val="left"/>
      <w:pPr>
        <w:ind w:left="0" w:firstLine="0"/>
      </w:pPr>
      <w:rPr>
        <w:rFonts w:hint="default"/>
        <w:b/>
        <w:i w:val="0"/>
        <w:color w:val="FFFFFF" w:themeColor="background1"/>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1E386E"/>
    <w:multiLevelType w:val="hybridMultilevel"/>
    <w:tmpl w:val="8EC8311E"/>
    <w:lvl w:ilvl="0" w:tplc="CC8E04A6">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E111DB8"/>
    <w:multiLevelType w:val="multilevel"/>
    <w:tmpl w:val="6E508BC2"/>
    <w:numStyleLink w:val="Headinglist"/>
  </w:abstractNum>
  <w:abstractNum w:abstractNumId="10" w15:restartNumberingAfterBreak="0">
    <w:nsid w:val="21A328D5"/>
    <w:multiLevelType w:val="multilevel"/>
    <w:tmpl w:val="BE78A4F8"/>
    <w:numStyleLink w:val="Numberlist"/>
  </w:abstractNum>
  <w:abstractNum w:abstractNumId="11" w15:restartNumberingAfterBreak="0">
    <w:nsid w:val="21E20078"/>
    <w:multiLevelType w:val="multilevel"/>
    <w:tmpl w:val="6E508BC2"/>
    <w:styleLink w:val="Headinglist"/>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Paragraph"/>
      <w:lvlText w:val="%1.%2"/>
      <w:lvlJc w:val="left"/>
      <w:pPr>
        <w:ind w:left="567" w:hanging="567"/>
      </w:pPr>
      <w:rPr>
        <w:rFonts w:hint="default"/>
      </w:rPr>
    </w:lvl>
    <w:lvl w:ilvl="2">
      <w:start w:val="1"/>
      <w:numFmt w:val="none"/>
      <w:lvlText w:val=""/>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righ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right"/>
      <w:pPr>
        <w:ind w:left="794" w:hanging="794"/>
      </w:pPr>
      <w:rPr>
        <w:rFonts w:hint="default"/>
      </w:rPr>
    </w:lvl>
  </w:abstractNum>
  <w:abstractNum w:abstractNumId="12" w15:restartNumberingAfterBreak="0">
    <w:nsid w:val="2A193B70"/>
    <w:multiLevelType w:val="multilevel"/>
    <w:tmpl w:val="BE78A4F8"/>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2C173ADF"/>
    <w:multiLevelType w:val="multilevel"/>
    <w:tmpl w:val="64CA1E12"/>
    <w:lvl w:ilvl="0">
      <w:start w:val="1"/>
      <w:numFmt w:val="bullet"/>
      <w:lvlText w:val=""/>
      <w:lvlJc w:val="left"/>
      <w:pPr>
        <w:ind w:left="567" w:hanging="567"/>
      </w:pPr>
      <w:rPr>
        <w:rFonts w:ascii="Symbol" w:hAnsi="Symbol" w:hint="default"/>
        <w:color w:val="003150"/>
      </w:rPr>
    </w:lvl>
    <w:lvl w:ilvl="1">
      <w:start w:val="1"/>
      <w:numFmt w:val="decimal"/>
      <w:lvlText w:val="%2."/>
      <w:lvlJc w:val="left"/>
      <w:pPr>
        <w:ind w:left="964" w:hanging="397"/>
      </w:pPr>
      <w:rPr>
        <w:rFonts w:hint="default"/>
        <w:color w:val="auto"/>
      </w:rPr>
    </w:lvl>
    <w:lvl w:ilvl="2">
      <w:start w:val="1"/>
      <w:numFmt w:val="bullet"/>
      <w:lvlText w:val="­"/>
      <w:lvlJc w:val="left"/>
      <w:pPr>
        <w:ind w:left="1418" w:hanging="284"/>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2C9C11D8"/>
    <w:multiLevelType w:val="hybridMultilevel"/>
    <w:tmpl w:val="75D2530A"/>
    <w:lvl w:ilvl="0" w:tplc="B8C2793C">
      <w:start w:val="1"/>
      <w:numFmt w:val="bullet"/>
      <w:pStyle w:val="FigureTableNoteSour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7289E"/>
    <w:multiLevelType w:val="hybridMultilevel"/>
    <w:tmpl w:val="D5022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426E7"/>
    <w:multiLevelType w:val="hybridMultilevel"/>
    <w:tmpl w:val="7042F690"/>
    <w:lvl w:ilvl="0" w:tplc="FB5C90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09262F7"/>
    <w:multiLevelType w:val="multilevel"/>
    <w:tmpl w:val="C5D073F6"/>
    <w:styleLink w:val="para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DE2E4A"/>
    <w:multiLevelType w:val="hybridMultilevel"/>
    <w:tmpl w:val="B7086130"/>
    <w:lvl w:ilvl="0" w:tplc="F6C2213A">
      <w:start w:val="1"/>
      <w:numFmt w:val="bullet"/>
      <w:pStyle w:val="BoxTextBullet"/>
      <w:lvlText w:val=""/>
      <w:lvlJc w:val="left"/>
      <w:pPr>
        <w:ind w:left="720" w:hanging="360"/>
      </w:pPr>
      <w:rPr>
        <w:rFonts w:ascii="Symbol" w:hAnsi="Symbol" w:hint="default"/>
      </w:rPr>
    </w:lvl>
    <w:lvl w:ilvl="1" w:tplc="0FEE950A" w:tentative="1">
      <w:start w:val="1"/>
      <w:numFmt w:val="bullet"/>
      <w:lvlText w:val="o"/>
      <w:lvlJc w:val="left"/>
      <w:pPr>
        <w:ind w:left="1440" w:hanging="360"/>
      </w:pPr>
      <w:rPr>
        <w:rFonts w:ascii="Courier New" w:hAnsi="Courier New" w:cs="Courier New" w:hint="default"/>
      </w:rPr>
    </w:lvl>
    <w:lvl w:ilvl="2" w:tplc="3D8A4F16" w:tentative="1">
      <w:start w:val="1"/>
      <w:numFmt w:val="bullet"/>
      <w:lvlText w:val=""/>
      <w:lvlJc w:val="left"/>
      <w:pPr>
        <w:ind w:left="2160" w:hanging="360"/>
      </w:pPr>
      <w:rPr>
        <w:rFonts w:ascii="Wingdings" w:hAnsi="Wingdings" w:hint="default"/>
      </w:rPr>
    </w:lvl>
    <w:lvl w:ilvl="3" w:tplc="828004CA" w:tentative="1">
      <w:start w:val="1"/>
      <w:numFmt w:val="bullet"/>
      <w:lvlText w:val=""/>
      <w:lvlJc w:val="left"/>
      <w:pPr>
        <w:ind w:left="2880" w:hanging="360"/>
      </w:pPr>
      <w:rPr>
        <w:rFonts w:ascii="Symbol" w:hAnsi="Symbol" w:hint="default"/>
      </w:rPr>
    </w:lvl>
    <w:lvl w:ilvl="4" w:tplc="FB2C9326" w:tentative="1">
      <w:start w:val="1"/>
      <w:numFmt w:val="bullet"/>
      <w:lvlText w:val="o"/>
      <w:lvlJc w:val="left"/>
      <w:pPr>
        <w:ind w:left="3600" w:hanging="360"/>
      </w:pPr>
      <w:rPr>
        <w:rFonts w:ascii="Courier New" w:hAnsi="Courier New" w:cs="Courier New" w:hint="default"/>
      </w:rPr>
    </w:lvl>
    <w:lvl w:ilvl="5" w:tplc="93CEAABC" w:tentative="1">
      <w:start w:val="1"/>
      <w:numFmt w:val="bullet"/>
      <w:lvlText w:val=""/>
      <w:lvlJc w:val="left"/>
      <w:pPr>
        <w:ind w:left="4320" w:hanging="360"/>
      </w:pPr>
      <w:rPr>
        <w:rFonts w:ascii="Wingdings" w:hAnsi="Wingdings" w:hint="default"/>
      </w:rPr>
    </w:lvl>
    <w:lvl w:ilvl="6" w:tplc="71AE92B6" w:tentative="1">
      <w:start w:val="1"/>
      <w:numFmt w:val="bullet"/>
      <w:lvlText w:val=""/>
      <w:lvlJc w:val="left"/>
      <w:pPr>
        <w:ind w:left="5040" w:hanging="360"/>
      </w:pPr>
      <w:rPr>
        <w:rFonts w:ascii="Symbol" w:hAnsi="Symbol" w:hint="default"/>
      </w:rPr>
    </w:lvl>
    <w:lvl w:ilvl="7" w:tplc="F618B702" w:tentative="1">
      <w:start w:val="1"/>
      <w:numFmt w:val="bullet"/>
      <w:lvlText w:val="o"/>
      <w:lvlJc w:val="left"/>
      <w:pPr>
        <w:ind w:left="5760" w:hanging="360"/>
      </w:pPr>
      <w:rPr>
        <w:rFonts w:ascii="Courier New" w:hAnsi="Courier New" w:cs="Courier New" w:hint="default"/>
      </w:rPr>
    </w:lvl>
    <w:lvl w:ilvl="8" w:tplc="37762F80" w:tentative="1">
      <w:start w:val="1"/>
      <w:numFmt w:val="bullet"/>
      <w:lvlText w:val=""/>
      <w:lvlJc w:val="left"/>
      <w:pPr>
        <w:ind w:left="6480" w:hanging="360"/>
      </w:pPr>
      <w:rPr>
        <w:rFonts w:ascii="Wingdings" w:hAnsi="Wingdings" w:hint="default"/>
      </w:rPr>
    </w:lvl>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5E5BE7"/>
    <w:multiLevelType w:val="multilevel"/>
    <w:tmpl w:val="129A0F14"/>
    <w:lvl w:ilvl="0">
      <w:start w:val="1"/>
      <w:numFmt w:val="bullet"/>
      <w:lvlText w:val=""/>
      <w:lvlJc w:val="left"/>
      <w:pPr>
        <w:ind w:left="567" w:hanging="567"/>
      </w:pPr>
      <w:rPr>
        <w:rFonts w:ascii="Symbol" w:hAnsi="Symbol" w:hint="default"/>
        <w:color w:val="003150"/>
      </w:rPr>
    </w:lvl>
    <w:lvl w:ilvl="1">
      <w:start w:val="1"/>
      <w:numFmt w:val="decimal"/>
      <w:lvlText w:val="%2."/>
      <w:lvlJc w:val="left"/>
      <w:pPr>
        <w:ind w:left="964" w:hanging="397"/>
      </w:pPr>
      <w:rPr>
        <w:rFonts w:hint="default"/>
        <w:color w:val="auto"/>
      </w:rPr>
    </w:lvl>
    <w:lvl w:ilvl="2">
      <w:start w:val="1"/>
      <w:numFmt w:val="bullet"/>
      <w:lvlText w:val="­"/>
      <w:lvlJc w:val="left"/>
      <w:pPr>
        <w:ind w:left="1418" w:hanging="284"/>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2D45755"/>
    <w:multiLevelType w:val="multilevel"/>
    <w:tmpl w:val="12C6A446"/>
    <w:numStyleLink w:val="List1"/>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A12966"/>
    <w:multiLevelType w:val="multilevel"/>
    <w:tmpl w:val="12C6A446"/>
    <w:styleLink w:val="List1"/>
    <w:lvl w:ilvl="0">
      <w:start w:val="1"/>
      <w:numFmt w:val="bullet"/>
      <w:pStyle w:val="ListBullet"/>
      <w:lvlText w:val=""/>
      <w:lvlJc w:val="left"/>
      <w:pPr>
        <w:ind w:left="567" w:hanging="567"/>
      </w:pPr>
      <w:rPr>
        <w:rFonts w:ascii="Symbol" w:hAnsi="Symbol" w:hint="default"/>
        <w:color w:val="003150"/>
      </w:rPr>
    </w:lvl>
    <w:lvl w:ilvl="1">
      <w:start w:val="1"/>
      <w:numFmt w:val="bullet"/>
      <w:pStyle w:val="ListBullet2"/>
      <w:lvlText w:val=""/>
      <w:lvlJc w:val="left"/>
      <w:pPr>
        <w:ind w:left="964" w:hanging="397"/>
      </w:pPr>
      <w:rPr>
        <w:rFonts w:ascii="Symbol" w:hAnsi="Symbol" w:hint="default"/>
        <w:color w:val="auto"/>
      </w:rPr>
    </w:lvl>
    <w:lvl w:ilvl="2">
      <w:start w:val="1"/>
      <w:numFmt w:val="bullet"/>
      <w:pStyle w:val="ListBullet3"/>
      <w:lvlText w:val="­"/>
      <w:lvlJc w:val="left"/>
      <w:pPr>
        <w:ind w:left="1418" w:hanging="284"/>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5FAC2035"/>
    <w:multiLevelType w:val="hybridMultilevel"/>
    <w:tmpl w:val="8A56A034"/>
    <w:lvl w:ilvl="0" w:tplc="CB367758">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26" w15:restartNumberingAfterBreak="0">
    <w:nsid w:val="783C55F3"/>
    <w:multiLevelType w:val="multilevel"/>
    <w:tmpl w:val="0B96F800"/>
    <w:lvl w:ilvl="0">
      <w:start w:val="1"/>
      <w:numFmt w:val="bullet"/>
      <w:lvlText w:val=""/>
      <w:lvlJc w:val="left"/>
      <w:pPr>
        <w:ind w:left="567" w:hanging="567"/>
      </w:pPr>
      <w:rPr>
        <w:rFonts w:ascii="Symbol" w:hAnsi="Symbol" w:hint="default"/>
        <w:color w:val="003150"/>
      </w:rPr>
    </w:lvl>
    <w:lvl w:ilvl="1">
      <w:start w:val="1"/>
      <w:numFmt w:val="bullet"/>
      <w:lvlText w:val=""/>
      <w:lvlJc w:val="left"/>
      <w:pPr>
        <w:ind w:left="964" w:hanging="397"/>
      </w:pPr>
      <w:rPr>
        <w:rFonts w:ascii="Symbol" w:hAnsi="Symbol" w:hint="default"/>
        <w:color w:val="auto"/>
      </w:rPr>
    </w:lvl>
    <w:lvl w:ilvl="2">
      <w:start w:val="1"/>
      <w:numFmt w:val="lowerLetter"/>
      <w:lvlText w:val="%3)"/>
      <w:lvlJc w:val="left"/>
      <w:pPr>
        <w:ind w:left="1418" w:hanging="284"/>
      </w:pPr>
      <w:rPr>
        <w:rFont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16cid:durableId="1654986888">
    <w:abstractNumId w:val="18"/>
  </w:num>
  <w:num w:numId="2" w16cid:durableId="99567065">
    <w:abstractNumId w:val="6"/>
  </w:num>
  <w:num w:numId="3" w16cid:durableId="1140152471">
    <w:abstractNumId w:val="23"/>
  </w:num>
  <w:num w:numId="4" w16cid:durableId="2021155805">
    <w:abstractNumId w:val="24"/>
  </w:num>
  <w:num w:numId="5" w16cid:durableId="1863863532">
    <w:abstractNumId w:val="11"/>
  </w:num>
  <w:num w:numId="6" w16cid:durableId="474685861">
    <w:abstractNumId w:val="22"/>
  </w:num>
  <w:num w:numId="7" w16cid:durableId="46491309">
    <w:abstractNumId w:val="10"/>
    <w:lvlOverride w:ilvl="0">
      <w:lvl w:ilvl="0">
        <w:start w:val="1"/>
        <w:numFmt w:val="decimal"/>
        <w:pStyle w:val="ListNumber"/>
        <w:lvlText w:val="%1)"/>
        <w:lvlJc w:val="left"/>
        <w:pPr>
          <w:ind w:left="425" w:hanging="425"/>
        </w:pPr>
        <w:rPr>
          <w:rFonts w:hint="default"/>
          <w:color w:val="auto"/>
        </w:rPr>
      </w:lvl>
    </w:lvlOverride>
  </w:num>
  <w:num w:numId="8" w16cid:durableId="990909121">
    <w:abstractNumId w:val="19"/>
  </w:num>
  <w:num w:numId="9" w16cid:durableId="1202522540">
    <w:abstractNumId w:val="3"/>
  </w:num>
  <w:num w:numId="10" w16cid:durableId="1849251149">
    <w:abstractNumId w:val="17"/>
  </w:num>
  <w:num w:numId="11" w16cid:durableId="809787420">
    <w:abstractNumId w:val="21"/>
  </w:num>
  <w:num w:numId="12" w16cid:durableId="1933312894">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13" w16cid:durableId="1304847396">
    <w:abstractNumId w:val="14"/>
  </w:num>
  <w:num w:numId="14" w16cid:durableId="1089423565">
    <w:abstractNumId w:val="20"/>
  </w:num>
  <w:num w:numId="15" w16cid:durableId="551118651">
    <w:abstractNumId w:val="26"/>
  </w:num>
  <w:num w:numId="16" w16cid:durableId="703749366">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2037610762">
    <w:abstractNumId w:val="12"/>
  </w:num>
  <w:num w:numId="18" w16cid:durableId="1723749801">
    <w:abstractNumId w:val="4"/>
  </w:num>
  <w:num w:numId="19" w16cid:durableId="1913083141">
    <w:abstractNumId w:val="2"/>
  </w:num>
  <w:num w:numId="20" w16cid:durableId="2095545581">
    <w:abstractNumId w:val="13"/>
  </w:num>
  <w:num w:numId="21" w16cid:durableId="1401708755">
    <w:abstractNumId w:val="21"/>
  </w:num>
  <w:num w:numId="22" w16cid:durableId="1602908646">
    <w:abstractNumId w:val="21"/>
  </w:num>
  <w:num w:numId="23" w16cid:durableId="859779810">
    <w:abstractNumId w:val="21"/>
  </w:num>
  <w:num w:numId="24" w16cid:durableId="461505273">
    <w:abstractNumId w:val="10"/>
  </w:num>
  <w:num w:numId="25" w16cid:durableId="1679651490">
    <w:abstractNumId w:val="7"/>
  </w:num>
  <w:num w:numId="26" w16cid:durableId="1976060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7618142">
    <w:abstractNumId w:val="1"/>
  </w:num>
  <w:num w:numId="28" w16cid:durableId="1648317139">
    <w:abstractNumId w:val="0"/>
  </w:num>
  <w:num w:numId="29" w16cid:durableId="331952198">
    <w:abstractNumId w:val="15"/>
  </w:num>
  <w:num w:numId="30" w16cid:durableId="1678799626">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1" w16cid:durableId="1961178424">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2" w16cid:durableId="628127479">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3" w16cid:durableId="1595237747">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4" w16cid:durableId="2071921396">
    <w:abstractNumId w:val="8"/>
  </w:num>
  <w:num w:numId="35" w16cid:durableId="684131202">
    <w:abstractNumId w:val="5"/>
  </w:num>
  <w:num w:numId="36" w16cid:durableId="548616960">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7" w16cid:durableId="140776857">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8" w16cid:durableId="1191996204">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9" w16cid:durableId="564997912">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40" w16cid:durableId="618995259">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41" w16cid:durableId="1103261267">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42" w16cid:durableId="49547562">
    <w:abstractNumId w:val="25"/>
  </w:num>
  <w:num w:numId="43" w16cid:durableId="186640450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39"/>
    <w:rsid w:val="000006BE"/>
    <w:rsid w:val="00010F27"/>
    <w:rsid w:val="000116C1"/>
    <w:rsid w:val="00012C80"/>
    <w:rsid w:val="00016FAF"/>
    <w:rsid w:val="00023764"/>
    <w:rsid w:val="00046E81"/>
    <w:rsid w:val="00060598"/>
    <w:rsid w:val="00060F93"/>
    <w:rsid w:val="00065A6E"/>
    <w:rsid w:val="0007508F"/>
    <w:rsid w:val="00087249"/>
    <w:rsid w:val="00090710"/>
    <w:rsid w:val="000A704C"/>
    <w:rsid w:val="000B3356"/>
    <w:rsid w:val="000B4CB8"/>
    <w:rsid w:val="000B723A"/>
    <w:rsid w:val="000C1799"/>
    <w:rsid w:val="000C4B39"/>
    <w:rsid w:val="000D1995"/>
    <w:rsid w:val="000D385B"/>
    <w:rsid w:val="000E0F5B"/>
    <w:rsid w:val="000E4163"/>
    <w:rsid w:val="000E4FAB"/>
    <w:rsid w:val="000F1617"/>
    <w:rsid w:val="000F5A85"/>
    <w:rsid w:val="00106D4C"/>
    <w:rsid w:val="00120056"/>
    <w:rsid w:val="00145BC4"/>
    <w:rsid w:val="00146A79"/>
    <w:rsid w:val="00171D7E"/>
    <w:rsid w:val="00174FAE"/>
    <w:rsid w:val="00177304"/>
    <w:rsid w:val="0018296B"/>
    <w:rsid w:val="0018447E"/>
    <w:rsid w:val="00190756"/>
    <w:rsid w:val="00195DA6"/>
    <w:rsid w:val="001B059D"/>
    <w:rsid w:val="001B12AD"/>
    <w:rsid w:val="001B408A"/>
    <w:rsid w:val="001C0E09"/>
    <w:rsid w:val="001E2E55"/>
    <w:rsid w:val="001E424A"/>
    <w:rsid w:val="001F5448"/>
    <w:rsid w:val="00215576"/>
    <w:rsid w:val="0022069E"/>
    <w:rsid w:val="00227A0C"/>
    <w:rsid w:val="0023186D"/>
    <w:rsid w:val="002341EF"/>
    <w:rsid w:val="00234F4A"/>
    <w:rsid w:val="002354E2"/>
    <w:rsid w:val="002415FA"/>
    <w:rsid w:val="0024288C"/>
    <w:rsid w:val="00242F55"/>
    <w:rsid w:val="00250AA8"/>
    <w:rsid w:val="002514F3"/>
    <w:rsid w:val="002613DD"/>
    <w:rsid w:val="002636E5"/>
    <w:rsid w:val="00265D1E"/>
    <w:rsid w:val="00267555"/>
    <w:rsid w:val="00275B14"/>
    <w:rsid w:val="00290A5E"/>
    <w:rsid w:val="00290F8D"/>
    <w:rsid w:val="002A015F"/>
    <w:rsid w:val="002A4AFE"/>
    <w:rsid w:val="002B2227"/>
    <w:rsid w:val="002B4C8F"/>
    <w:rsid w:val="002C33A5"/>
    <w:rsid w:val="002E30FE"/>
    <w:rsid w:val="002E5A7A"/>
    <w:rsid w:val="002F235C"/>
    <w:rsid w:val="002F685A"/>
    <w:rsid w:val="002F7AF8"/>
    <w:rsid w:val="00304275"/>
    <w:rsid w:val="003120C5"/>
    <w:rsid w:val="00314CB1"/>
    <w:rsid w:val="00317A94"/>
    <w:rsid w:val="0032302D"/>
    <w:rsid w:val="00330C04"/>
    <w:rsid w:val="00344143"/>
    <w:rsid w:val="0035189A"/>
    <w:rsid w:val="003539B2"/>
    <w:rsid w:val="00354C88"/>
    <w:rsid w:val="00357F74"/>
    <w:rsid w:val="00371C2D"/>
    <w:rsid w:val="003877D6"/>
    <w:rsid w:val="003B1EC5"/>
    <w:rsid w:val="003C6CC7"/>
    <w:rsid w:val="003D4C25"/>
    <w:rsid w:val="003D6F1D"/>
    <w:rsid w:val="003E6345"/>
    <w:rsid w:val="003E6AC5"/>
    <w:rsid w:val="003F0755"/>
    <w:rsid w:val="003F70B9"/>
    <w:rsid w:val="004072DD"/>
    <w:rsid w:val="00410B20"/>
    <w:rsid w:val="00424459"/>
    <w:rsid w:val="00427476"/>
    <w:rsid w:val="00432086"/>
    <w:rsid w:val="00466A1C"/>
    <w:rsid w:val="00470212"/>
    <w:rsid w:val="00476ACF"/>
    <w:rsid w:val="00477F28"/>
    <w:rsid w:val="00482445"/>
    <w:rsid w:val="00483F3C"/>
    <w:rsid w:val="00486C20"/>
    <w:rsid w:val="004907D1"/>
    <w:rsid w:val="00491986"/>
    <w:rsid w:val="00494ED9"/>
    <w:rsid w:val="004A1393"/>
    <w:rsid w:val="004A6F57"/>
    <w:rsid w:val="004B193E"/>
    <w:rsid w:val="004D4641"/>
    <w:rsid w:val="004D4E28"/>
    <w:rsid w:val="004D533C"/>
    <w:rsid w:val="004E22D7"/>
    <w:rsid w:val="004E2B98"/>
    <w:rsid w:val="004F5EE0"/>
    <w:rsid w:val="00504166"/>
    <w:rsid w:val="00522A31"/>
    <w:rsid w:val="0052572D"/>
    <w:rsid w:val="0053224C"/>
    <w:rsid w:val="00536255"/>
    <w:rsid w:val="0054550D"/>
    <w:rsid w:val="00545952"/>
    <w:rsid w:val="00545F52"/>
    <w:rsid w:val="00552ABC"/>
    <w:rsid w:val="00556FDF"/>
    <w:rsid w:val="005617C3"/>
    <w:rsid w:val="00562BEF"/>
    <w:rsid w:val="0056557D"/>
    <w:rsid w:val="00582D92"/>
    <w:rsid w:val="00585649"/>
    <w:rsid w:val="00585AD6"/>
    <w:rsid w:val="005901BC"/>
    <w:rsid w:val="0059704B"/>
    <w:rsid w:val="005A0242"/>
    <w:rsid w:val="005B433C"/>
    <w:rsid w:val="005D01F6"/>
    <w:rsid w:val="005E7633"/>
    <w:rsid w:val="005F0E4D"/>
    <w:rsid w:val="005F5B86"/>
    <w:rsid w:val="00605672"/>
    <w:rsid w:val="00624C7A"/>
    <w:rsid w:val="006354CA"/>
    <w:rsid w:val="00643670"/>
    <w:rsid w:val="006444E4"/>
    <w:rsid w:val="006448C4"/>
    <w:rsid w:val="00650447"/>
    <w:rsid w:val="00672D6C"/>
    <w:rsid w:val="00680397"/>
    <w:rsid w:val="00681C4D"/>
    <w:rsid w:val="006943E1"/>
    <w:rsid w:val="006A5A76"/>
    <w:rsid w:val="006A6FB2"/>
    <w:rsid w:val="006B0ECB"/>
    <w:rsid w:val="006B2402"/>
    <w:rsid w:val="006B24B4"/>
    <w:rsid w:val="006B3EAC"/>
    <w:rsid w:val="006B70FD"/>
    <w:rsid w:val="006D135C"/>
    <w:rsid w:val="006D33E2"/>
    <w:rsid w:val="006E0673"/>
    <w:rsid w:val="006E1F27"/>
    <w:rsid w:val="006F2030"/>
    <w:rsid w:val="006F240D"/>
    <w:rsid w:val="0070155E"/>
    <w:rsid w:val="00701E39"/>
    <w:rsid w:val="00715C87"/>
    <w:rsid w:val="007272F2"/>
    <w:rsid w:val="0073260C"/>
    <w:rsid w:val="00740203"/>
    <w:rsid w:val="007405CB"/>
    <w:rsid w:val="007429E7"/>
    <w:rsid w:val="007442CA"/>
    <w:rsid w:val="0075696B"/>
    <w:rsid w:val="00764EE6"/>
    <w:rsid w:val="00766F80"/>
    <w:rsid w:val="007671E3"/>
    <w:rsid w:val="00771CDD"/>
    <w:rsid w:val="007759AE"/>
    <w:rsid w:val="00781455"/>
    <w:rsid w:val="00783E20"/>
    <w:rsid w:val="0078508E"/>
    <w:rsid w:val="00793ACD"/>
    <w:rsid w:val="00794AD4"/>
    <w:rsid w:val="00796E05"/>
    <w:rsid w:val="007A5637"/>
    <w:rsid w:val="007C4401"/>
    <w:rsid w:val="007C5B94"/>
    <w:rsid w:val="007D0029"/>
    <w:rsid w:val="007D5321"/>
    <w:rsid w:val="007D7220"/>
    <w:rsid w:val="007E698A"/>
    <w:rsid w:val="007F457A"/>
    <w:rsid w:val="00807E32"/>
    <w:rsid w:val="00810038"/>
    <w:rsid w:val="00821A64"/>
    <w:rsid w:val="0082249A"/>
    <w:rsid w:val="008224EE"/>
    <w:rsid w:val="00830DD1"/>
    <w:rsid w:val="00833933"/>
    <w:rsid w:val="00853EA3"/>
    <w:rsid w:val="0085604A"/>
    <w:rsid w:val="008562C6"/>
    <w:rsid w:val="00856842"/>
    <w:rsid w:val="00863432"/>
    <w:rsid w:val="0087517C"/>
    <w:rsid w:val="008822DA"/>
    <w:rsid w:val="00887837"/>
    <w:rsid w:val="00890731"/>
    <w:rsid w:val="008950F1"/>
    <w:rsid w:val="008A0B2A"/>
    <w:rsid w:val="008B1723"/>
    <w:rsid w:val="008B29A6"/>
    <w:rsid w:val="008B5939"/>
    <w:rsid w:val="008C2654"/>
    <w:rsid w:val="008D1DB0"/>
    <w:rsid w:val="008E7EE7"/>
    <w:rsid w:val="00906A00"/>
    <w:rsid w:val="00912DAF"/>
    <w:rsid w:val="00923B2A"/>
    <w:rsid w:val="00924B6B"/>
    <w:rsid w:val="00941078"/>
    <w:rsid w:val="00944C6F"/>
    <w:rsid w:val="00947AB0"/>
    <w:rsid w:val="00947C24"/>
    <w:rsid w:val="00963889"/>
    <w:rsid w:val="009644A8"/>
    <w:rsid w:val="009652F1"/>
    <w:rsid w:val="0096553D"/>
    <w:rsid w:val="009711AE"/>
    <w:rsid w:val="0097533E"/>
    <w:rsid w:val="00977477"/>
    <w:rsid w:val="009820D3"/>
    <w:rsid w:val="009B28C4"/>
    <w:rsid w:val="009B2BB8"/>
    <w:rsid w:val="009B6B73"/>
    <w:rsid w:val="009C1DCE"/>
    <w:rsid w:val="009D00AF"/>
    <w:rsid w:val="00A07F7D"/>
    <w:rsid w:val="00A11BFB"/>
    <w:rsid w:val="00A23BF6"/>
    <w:rsid w:val="00A35897"/>
    <w:rsid w:val="00A53ECC"/>
    <w:rsid w:val="00A7151E"/>
    <w:rsid w:val="00A858C5"/>
    <w:rsid w:val="00A87F00"/>
    <w:rsid w:val="00AA09CC"/>
    <w:rsid w:val="00AA47D4"/>
    <w:rsid w:val="00AA70E3"/>
    <w:rsid w:val="00AB0FBE"/>
    <w:rsid w:val="00AB3E0B"/>
    <w:rsid w:val="00AC03E1"/>
    <w:rsid w:val="00AC475E"/>
    <w:rsid w:val="00AD0779"/>
    <w:rsid w:val="00AD594F"/>
    <w:rsid w:val="00AF11F2"/>
    <w:rsid w:val="00AF3869"/>
    <w:rsid w:val="00AF5211"/>
    <w:rsid w:val="00AF688F"/>
    <w:rsid w:val="00B01FB8"/>
    <w:rsid w:val="00B12DB5"/>
    <w:rsid w:val="00B324BB"/>
    <w:rsid w:val="00B45F29"/>
    <w:rsid w:val="00B45FFE"/>
    <w:rsid w:val="00B46CA0"/>
    <w:rsid w:val="00B533DF"/>
    <w:rsid w:val="00B62019"/>
    <w:rsid w:val="00B630D2"/>
    <w:rsid w:val="00B92D4C"/>
    <w:rsid w:val="00B947D2"/>
    <w:rsid w:val="00BA05BA"/>
    <w:rsid w:val="00BA298B"/>
    <w:rsid w:val="00BB215E"/>
    <w:rsid w:val="00BC0366"/>
    <w:rsid w:val="00BE016E"/>
    <w:rsid w:val="00BE6893"/>
    <w:rsid w:val="00BF56BC"/>
    <w:rsid w:val="00BF7F4A"/>
    <w:rsid w:val="00C01A8D"/>
    <w:rsid w:val="00C01D22"/>
    <w:rsid w:val="00C12C62"/>
    <w:rsid w:val="00C13553"/>
    <w:rsid w:val="00C27270"/>
    <w:rsid w:val="00C305B0"/>
    <w:rsid w:val="00C31D77"/>
    <w:rsid w:val="00C42BEC"/>
    <w:rsid w:val="00C769C8"/>
    <w:rsid w:val="00C86B42"/>
    <w:rsid w:val="00CA4665"/>
    <w:rsid w:val="00CB562D"/>
    <w:rsid w:val="00CC4617"/>
    <w:rsid w:val="00CD3B50"/>
    <w:rsid w:val="00CD637E"/>
    <w:rsid w:val="00CE012D"/>
    <w:rsid w:val="00CF3929"/>
    <w:rsid w:val="00CF5935"/>
    <w:rsid w:val="00D007F0"/>
    <w:rsid w:val="00D06356"/>
    <w:rsid w:val="00D06CA5"/>
    <w:rsid w:val="00D070F2"/>
    <w:rsid w:val="00D125F2"/>
    <w:rsid w:val="00D12B6E"/>
    <w:rsid w:val="00D228E3"/>
    <w:rsid w:val="00D25F40"/>
    <w:rsid w:val="00D274DD"/>
    <w:rsid w:val="00D45274"/>
    <w:rsid w:val="00D45E0E"/>
    <w:rsid w:val="00D465B3"/>
    <w:rsid w:val="00D4753E"/>
    <w:rsid w:val="00D52D5C"/>
    <w:rsid w:val="00D62B9F"/>
    <w:rsid w:val="00D65928"/>
    <w:rsid w:val="00D666DC"/>
    <w:rsid w:val="00D73AE1"/>
    <w:rsid w:val="00D84A62"/>
    <w:rsid w:val="00D92346"/>
    <w:rsid w:val="00D93482"/>
    <w:rsid w:val="00DA0130"/>
    <w:rsid w:val="00DA0367"/>
    <w:rsid w:val="00DA1798"/>
    <w:rsid w:val="00DA729F"/>
    <w:rsid w:val="00DB1C55"/>
    <w:rsid w:val="00DC061A"/>
    <w:rsid w:val="00DD4C8D"/>
    <w:rsid w:val="00DD552E"/>
    <w:rsid w:val="00DE14D5"/>
    <w:rsid w:val="00DE3721"/>
    <w:rsid w:val="00DE3C2B"/>
    <w:rsid w:val="00DE5A42"/>
    <w:rsid w:val="00DE60B8"/>
    <w:rsid w:val="00DE6428"/>
    <w:rsid w:val="00DF0576"/>
    <w:rsid w:val="00DF07C5"/>
    <w:rsid w:val="00E02382"/>
    <w:rsid w:val="00E16570"/>
    <w:rsid w:val="00E23DA6"/>
    <w:rsid w:val="00E30A11"/>
    <w:rsid w:val="00E362EF"/>
    <w:rsid w:val="00E41B64"/>
    <w:rsid w:val="00E4353C"/>
    <w:rsid w:val="00E449C6"/>
    <w:rsid w:val="00E54766"/>
    <w:rsid w:val="00E5487F"/>
    <w:rsid w:val="00E647A3"/>
    <w:rsid w:val="00E654FA"/>
    <w:rsid w:val="00E70ADC"/>
    <w:rsid w:val="00E77015"/>
    <w:rsid w:val="00E82F9D"/>
    <w:rsid w:val="00E853A0"/>
    <w:rsid w:val="00E925C5"/>
    <w:rsid w:val="00E9746F"/>
    <w:rsid w:val="00EA3B20"/>
    <w:rsid w:val="00EB008C"/>
    <w:rsid w:val="00EB0F87"/>
    <w:rsid w:val="00EB1F8A"/>
    <w:rsid w:val="00ED3FC6"/>
    <w:rsid w:val="00ED709D"/>
    <w:rsid w:val="00EE14C9"/>
    <w:rsid w:val="00EE6024"/>
    <w:rsid w:val="00EE7A20"/>
    <w:rsid w:val="00EE7D22"/>
    <w:rsid w:val="00EF09A4"/>
    <w:rsid w:val="00EF777C"/>
    <w:rsid w:val="00F11608"/>
    <w:rsid w:val="00F13971"/>
    <w:rsid w:val="00F16035"/>
    <w:rsid w:val="00F1659F"/>
    <w:rsid w:val="00F21BED"/>
    <w:rsid w:val="00F30B7E"/>
    <w:rsid w:val="00F32544"/>
    <w:rsid w:val="00F36625"/>
    <w:rsid w:val="00F36CAF"/>
    <w:rsid w:val="00F441FE"/>
    <w:rsid w:val="00F45049"/>
    <w:rsid w:val="00F4798C"/>
    <w:rsid w:val="00F6293F"/>
    <w:rsid w:val="00F641DE"/>
    <w:rsid w:val="00F71250"/>
    <w:rsid w:val="00F72D27"/>
    <w:rsid w:val="00F81DE9"/>
    <w:rsid w:val="00F82E36"/>
    <w:rsid w:val="00F93B20"/>
    <w:rsid w:val="00F95C18"/>
    <w:rsid w:val="00FC0692"/>
    <w:rsid w:val="00FD33F6"/>
    <w:rsid w:val="00FD3FAA"/>
    <w:rsid w:val="00FD52E1"/>
    <w:rsid w:val="00FE0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0DA22"/>
  <w15:docId w15:val="{A664D805-0157-4BF1-A98F-5CAB04BC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A11"/>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4B39"/>
    <w:pPr>
      <w:widowControl w:val="0"/>
      <w:spacing w:before="15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F777C"/>
    <w:pPr>
      <w:keepNext/>
      <w:numPr>
        <w:numId w:val="12"/>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F777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F777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0C4B39"/>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EB0F87"/>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EB0F87"/>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EB0F87"/>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E16570"/>
    <w:pPr>
      <w:numPr>
        <w:numId w:val="11"/>
      </w:numPr>
      <w:spacing w:before="120" w:after="120"/>
      <w:ind w:left="851"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793ACD"/>
    <w:pPr>
      <w:numPr>
        <w:ilvl w:val="1"/>
        <w:numId w:val="11"/>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EF777C"/>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rsid w:val="00EF777C"/>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rsid w:val="00EF777C"/>
    <w:pPr>
      <w:numPr>
        <w:ilvl w:val="2"/>
        <w:numId w:val="11"/>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ListParagraph">
    <w:name w:val="List Paragraph"/>
    <w:basedOn w:val="Normal"/>
    <w:uiPriority w:val="34"/>
    <w:qFormat/>
    <w:rsid w:val="00EF777C"/>
    <w:pPr>
      <w:numPr>
        <w:ilvl w:val="1"/>
        <w:numId w:val="12"/>
      </w:numPr>
      <w:spacing w:after="120" w:line="240" w:lineRule="auto"/>
    </w:pPr>
  </w:style>
  <w:style w:type="paragraph" w:customStyle="1" w:styleId="Default">
    <w:name w:val="Default"/>
    <w:rsid w:val="00887837"/>
    <w:pPr>
      <w:autoSpaceDE w:val="0"/>
      <w:autoSpaceDN w:val="0"/>
      <w:adjustRightInd w:val="0"/>
    </w:pPr>
    <w:rPr>
      <w:rFonts w:ascii="Times New Roman" w:eastAsia="Calibri" w:hAnsi="Times New Roman"/>
      <w:color w:val="000000"/>
      <w:sz w:val="24"/>
      <w:szCs w:val="24"/>
      <w:lang w:eastAsia="en-US"/>
    </w:rPr>
  </w:style>
  <w:style w:type="paragraph" w:styleId="NoSpacing">
    <w:name w:val="No Spacing"/>
    <w:uiPriority w:val="1"/>
    <w:qFormat/>
    <w:rsid w:val="00887837"/>
    <w:rPr>
      <w:rFonts w:ascii="Calibri" w:eastAsia="Calibri" w:hAnsi="Calibri"/>
      <w:sz w:val="22"/>
      <w:szCs w:val="22"/>
      <w:lang w:eastAsia="en-US"/>
    </w:rPr>
  </w:style>
  <w:style w:type="numbering" w:customStyle="1" w:styleId="paralist">
    <w:name w:val="para list"/>
    <w:uiPriority w:val="99"/>
    <w:rsid w:val="00EF777C"/>
    <w:pPr>
      <w:numPr>
        <w:numId w:val="10"/>
      </w:numPr>
    </w:pPr>
  </w:style>
  <w:style w:type="paragraph" w:styleId="Revision">
    <w:name w:val="Revision"/>
    <w:hidden/>
    <w:uiPriority w:val="99"/>
    <w:semiHidden/>
    <w:rsid w:val="008B29A6"/>
    <w:rPr>
      <w:rFonts w:eastAsiaTheme="minorHAnsi" w:cstheme="minorBidi"/>
      <w:sz w:val="22"/>
      <w:szCs w:val="22"/>
      <w:lang w:eastAsia="en-US"/>
    </w:rPr>
  </w:style>
  <w:style w:type="paragraph" w:customStyle="1" w:styleId="FigureTableNoteSourceBullet">
    <w:name w:val="Figure/Table Note/Source Bullet"/>
    <w:basedOn w:val="FigureTableNoteSource"/>
    <w:next w:val="FigureTableNoteSource"/>
    <w:qFormat/>
    <w:rsid w:val="00BA298B"/>
    <w:pPr>
      <w:numPr>
        <w:numId w:val="13"/>
      </w:numPr>
    </w:pPr>
  </w:style>
  <w:style w:type="character" w:customStyle="1" w:styleId="UnresolvedMention1">
    <w:name w:val="Unresolved Mention1"/>
    <w:basedOn w:val="DefaultParagraphFont"/>
    <w:uiPriority w:val="99"/>
    <w:semiHidden/>
    <w:unhideWhenUsed/>
    <w:rsid w:val="00060F93"/>
    <w:rPr>
      <w:color w:val="605E5C"/>
      <w:shd w:val="clear" w:color="auto" w:fill="E1DFDD"/>
    </w:rPr>
  </w:style>
  <w:style w:type="paragraph" w:customStyle="1" w:styleId="NormalStandardspara">
    <w:name w:val="Normal Standards para"/>
    <w:basedOn w:val="Normal"/>
    <w:qFormat/>
    <w:rsid w:val="008822DA"/>
  </w:style>
  <w:style w:type="table" w:styleId="GridTable4-Accent1">
    <w:name w:val="Grid Table 4 Accent 1"/>
    <w:basedOn w:val="TableNormal"/>
    <w:uiPriority w:val="49"/>
    <w:rsid w:val="006B24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6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we.gov.au/biosecurity-trade/cats-dogs/cats-dogs-returning-to-australi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biosecurity-trade/export/controlled-goods/live-animals/companion/for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we.gov.au/biosecurity-trade/cats-dogs/cats-dogs-returning-to-australi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mits.apvma.gov.au/per14236.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cor.agriculture.gov.au/live-animals/pages/live-animals.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ermits.apvma.gov.au/per14236.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ns2:Value xmlns:ns2="7cf0e0db-f490-4122-abae-21917392c748">Policy</ns2: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Props1.xml><?xml version="1.0" encoding="utf-8"?>
<ds:datastoreItem xmlns:ds="http://schemas.openxmlformats.org/officeDocument/2006/customXml" ds:itemID="{C5C986B3-3BA1-4A6B-910E-295E963C6CE4}">
  <ds:schemaRefs>
    <ds:schemaRef ds:uri="http://schemas.openxmlformats.org/officeDocument/2006/bibliography"/>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Rabies vaccination policy for the export of companion animals</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Rabies vaccination policy for the export of companion animals</dc:title>
  <dc:creator>Department of Agriculture, Fisheries and Forestry</dc:creator>
  <cp:lastModifiedBy>Nov, Amanda</cp:lastModifiedBy>
  <cp:revision>4</cp:revision>
  <cp:lastPrinted>2022-07-18T02:12:00Z</cp:lastPrinted>
  <dcterms:created xsi:type="dcterms:W3CDTF">2022-08-04T03:13:00Z</dcterms:created>
  <dcterms:modified xsi:type="dcterms:W3CDTF">2022-08-12T00:39:00Z</dcterms:modified>
</cp:coreProperties>
</file>