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F3227" w14:textId="77777777" w:rsidR="007C7465" w:rsidRDefault="007C7465" w:rsidP="007C7465">
      <w:pPr>
        <w:pStyle w:val="Header"/>
        <w:jc w:val="center"/>
        <w:rPr>
          <w:b/>
        </w:rPr>
      </w:pPr>
      <w:bookmarkStart w:id="0" w:name="_GoBack"/>
      <w:bookmarkEnd w:id="0"/>
      <w:r>
        <w:rPr>
          <w:b/>
        </w:rPr>
        <w:t xml:space="preserve">Australia’s </w:t>
      </w:r>
      <w:proofErr w:type="spellStart"/>
      <w:r>
        <w:rPr>
          <w:b/>
        </w:rPr>
        <w:t>Ramsar</w:t>
      </w:r>
      <w:proofErr w:type="spellEnd"/>
      <w:r>
        <w:rPr>
          <w:b/>
        </w:rPr>
        <w:t xml:space="preserve"> Implementation</w:t>
      </w:r>
      <w:r w:rsidRPr="00E50691">
        <w:rPr>
          <w:b/>
        </w:rPr>
        <w:t xml:space="preserve"> Plan 2016-2018</w:t>
      </w:r>
    </w:p>
    <w:p w14:paraId="1053F8C8" w14:textId="77777777" w:rsidR="007C7465" w:rsidRPr="00E50691" w:rsidRDefault="007C7465" w:rsidP="007C7465">
      <w:pPr>
        <w:pStyle w:val="Header"/>
        <w:jc w:val="center"/>
        <w:rPr>
          <w:b/>
        </w:rPr>
      </w:pPr>
    </w:p>
    <w:p w14:paraId="007BD8BE" w14:textId="77777777" w:rsidR="007C7465" w:rsidRDefault="007C7465" w:rsidP="007C7465">
      <w:pPr>
        <w:pStyle w:val="Header"/>
        <w:jc w:val="center"/>
        <w:rPr>
          <w:b/>
        </w:rPr>
      </w:pPr>
      <w:r>
        <w:rPr>
          <w:b/>
        </w:rPr>
        <w:t>(</w:t>
      </w:r>
      <w:r w:rsidRPr="00E50691">
        <w:rPr>
          <w:b/>
        </w:rPr>
        <w:t xml:space="preserve">Implementation Plan for First Triennium of </w:t>
      </w:r>
      <w:proofErr w:type="spellStart"/>
      <w:r w:rsidRPr="00E50691">
        <w:rPr>
          <w:b/>
        </w:rPr>
        <w:t>Ramsar</w:t>
      </w:r>
      <w:proofErr w:type="spellEnd"/>
      <w:r w:rsidRPr="00E50691">
        <w:rPr>
          <w:b/>
        </w:rPr>
        <w:t xml:space="preserve"> Strategic Plan 2016-2024</w:t>
      </w:r>
      <w:r>
        <w:rPr>
          <w:b/>
        </w:rPr>
        <w:t>)</w:t>
      </w:r>
    </w:p>
    <w:p w14:paraId="16382470" w14:textId="77777777" w:rsidR="007C7465" w:rsidRDefault="007C7465" w:rsidP="00A25307">
      <w:pPr>
        <w:jc w:val="center"/>
        <w:rPr>
          <w:b/>
        </w:rPr>
      </w:pPr>
    </w:p>
    <w:p w14:paraId="47932E6D" w14:textId="77777777" w:rsidR="007C7465" w:rsidRDefault="007C7465" w:rsidP="00A25307">
      <w:pPr>
        <w:jc w:val="center"/>
        <w:rPr>
          <w:b/>
        </w:rPr>
      </w:pPr>
    </w:p>
    <w:p w14:paraId="5B3420B9" w14:textId="5966BE16" w:rsidR="00A25307" w:rsidRDefault="005E32BB" w:rsidP="00A25307">
      <w:pPr>
        <w:jc w:val="center"/>
        <w:rPr>
          <w:b/>
        </w:rPr>
      </w:pPr>
      <w:r>
        <w:rPr>
          <w:b/>
        </w:rPr>
        <w:t>REPORT AGAINST INDICATORS</w:t>
      </w:r>
    </w:p>
    <w:p w14:paraId="380D915E" w14:textId="77777777" w:rsidR="005E32BB" w:rsidRPr="00687E5C" w:rsidRDefault="005E32BB" w:rsidP="00A25307">
      <w:pPr>
        <w:jc w:val="center"/>
        <w:rPr>
          <w:b/>
        </w:rPr>
      </w:pPr>
    </w:p>
    <w:p w14:paraId="582F29F3" w14:textId="77777777" w:rsidR="00A25307" w:rsidRDefault="00A25307" w:rsidP="00A25307"/>
    <w:p w14:paraId="79D84CF8" w14:textId="18FCD2B1" w:rsidR="00A25307" w:rsidRDefault="00A25307" w:rsidP="00A25307">
      <w:r>
        <w:t xml:space="preserve">This Report assesses progress against </w:t>
      </w:r>
      <w:r w:rsidR="0004593D">
        <w:t>indicators</w:t>
      </w:r>
      <w:r>
        <w:t xml:space="preserve"> in </w:t>
      </w:r>
      <w:hyperlink r:id="rId7" w:history="1">
        <w:r w:rsidRPr="006A629F">
          <w:rPr>
            <w:rStyle w:val="Hyperlink"/>
            <w:bdr w:val="none" w:sz="0" w:space="0" w:color="auto"/>
          </w:rPr>
          <w:t xml:space="preserve">Australia’s </w:t>
        </w:r>
        <w:proofErr w:type="spellStart"/>
        <w:r w:rsidRPr="006A629F">
          <w:rPr>
            <w:rStyle w:val="Hyperlink"/>
            <w:bdr w:val="none" w:sz="0" w:space="0" w:color="auto"/>
          </w:rPr>
          <w:t>Ramsar</w:t>
        </w:r>
        <w:proofErr w:type="spellEnd"/>
        <w:r w:rsidRPr="006A629F">
          <w:rPr>
            <w:rStyle w:val="Hyperlink"/>
            <w:bdr w:val="none" w:sz="0" w:space="0" w:color="auto"/>
          </w:rPr>
          <w:t xml:space="preserve"> Implementation Plan 2016-2018</w:t>
        </w:r>
      </w:hyperlink>
      <w:r>
        <w:t xml:space="preserve">, in contributing to the Goals and Targets of the </w:t>
      </w:r>
      <w:proofErr w:type="spellStart"/>
      <w:r>
        <w:t>Ramsar</w:t>
      </w:r>
      <w:proofErr w:type="spellEnd"/>
      <w:r>
        <w:t xml:space="preserve"> Strategic Plan.</w:t>
      </w:r>
    </w:p>
    <w:p w14:paraId="760753D2" w14:textId="77777777" w:rsidR="00A25307" w:rsidRDefault="00A25307" w:rsidP="00A25307"/>
    <w:p w14:paraId="678B240A" w14:textId="77777777" w:rsidR="00A25307" w:rsidRDefault="00A25307"/>
    <w:tbl>
      <w:tblPr>
        <w:tblStyle w:val="TableGrid"/>
        <w:tblW w:w="5000" w:type="pct"/>
        <w:tblLayout w:type="fixed"/>
        <w:tblCellMar>
          <w:top w:w="57" w:type="dxa"/>
          <w:bottom w:w="57" w:type="dxa"/>
        </w:tblCellMar>
        <w:tblLook w:val="04A0" w:firstRow="1" w:lastRow="0" w:firstColumn="1" w:lastColumn="0" w:noHBand="0" w:noVBand="1"/>
      </w:tblPr>
      <w:tblGrid>
        <w:gridCol w:w="2540"/>
        <w:gridCol w:w="1708"/>
        <w:gridCol w:w="4954"/>
      </w:tblGrid>
      <w:tr w:rsidR="00A80C8E" w:rsidRPr="00A80C8E" w14:paraId="663115F2" w14:textId="77777777" w:rsidTr="000047CD">
        <w:trPr>
          <w:cnfStyle w:val="100000000000" w:firstRow="1" w:lastRow="0" w:firstColumn="0" w:lastColumn="0" w:oddVBand="0" w:evenVBand="0" w:oddHBand="0" w:evenHBand="0" w:firstRowFirstColumn="0" w:firstRowLastColumn="0" w:lastRowFirstColumn="0" w:lastRowLastColumn="0"/>
          <w:trHeight w:val="576"/>
        </w:trPr>
        <w:tc>
          <w:tcPr>
            <w:tcW w:w="1380" w:type="pct"/>
          </w:tcPr>
          <w:p w14:paraId="4D639B59" w14:textId="77777777" w:rsidR="00A25307" w:rsidRPr="00A80C8E" w:rsidRDefault="00A25307" w:rsidP="00CD1316">
            <w:pPr>
              <w:jc w:val="center"/>
              <w:rPr>
                <w:b/>
                <w:sz w:val="20"/>
                <w:szCs w:val="20"/>
              </w:rPr>
            </w:pPr>
            <w:r w:rsidRPr="00A80C8E">
              <w:rPr>
                <w:b/>
                <w:sz w:val="20"/>
                <w:szCs w:val="20"/>
              </w:rPr>
              <w:t xml:space="preserve">Goals and Targets from </w:t>
            </w:r>
            <w:proofErr w:type="spellStart"/>
            <w:r w:rsidRPr="00A80C8E">
              <w:rPr>
                <w:b/>
                <w:sz w:val="20"/>
                <w:szCs w:val="20"/>
              </w:rPr>
              <w:t>Ramsar</w:t>
            </w:r>
            <w:proofErr w:type="spellEnd"/>
            <w:r w:rsidRPr="00A80C8E">
              <w:rPr>
                <w:b/>
                <w:sz w:val="20"/>
                <w:szCs w:val="20"/>
              </w:rPr>
              <w:t xml:space="preserve"> Strategic Plan</w:t>
            </w:r>
            <w:r w:rsidRPr="00A80C8E">
              <w:rPr>
                <w:b/>
                <w:sz w:val="20"/>
                <w:szCs w:val="20"/>
              </w:rPr>
              <w:br/>
              <w:t>2016 - 2024</w:t>
            </w:r>
          </w:p>
        </w:tc>
        <w:tc>
          <w:tcPr>
            <w:tcW w:w="928" w:type="pct"/>
          </w:tcPr>
          <w:p w14:paraId="014B7A61" w14:textId="77777777" w:rsidR="00A25307" w:rsidRPr="00A80C8E" w:rsidRDefault="00A25307" w:rsidP="00CD1316">
            <w:pPr>
              <w:jc w:val="center"/>
              <w:rPr>
                <w:b/>
                <w:sz w:val="20"/>
                <w:szCs w:val="20"/>
              </w:rPr>
            </w:pPr>
            <w:r w:rsidRPr="00A80C8E">
              <w:rPr>
                <w:b/>
                <w:sz w:val="20"/>
                <w:szCs w:val="20"/>
              </w:rPr>
              <w:t>Indicators</w:t>
            </w:r>
          </w:p>
          <w:p w14:paraId="47A294EF" w14:textId="77777777" w:rsidR="00A25307" w:rsidRPr="00A80C8E" w:rsidRDefault="00A25307" w:rsidP="00CD1316">
            <w:pPr>
              <w:jc w:val="center"/>
              <w:rPr>
                <w:b/>
                <w:sz w:val="20"/>
                <w:szCs w:val="20"/>
              </w:rPr>
            </w:pPr>
          </w:p>
        </w:tc>
        <w:tc>
          <w:tcPr>
            <w:tcW w:w="2692" w:type="pct"/>
          </w:tcPr>
          <w:p w14:paraId="4338696B" w14:textId="1B579158" w:rsidR="00A25307" w:rsidRPr="00A80C8E" w:rsidRDefault="004F5CF6" w:rsidP="00CD1316">
            <w:pPr>
              <w:jc w:val="center"/>
              <w:rPr>
                <w:b/>
                <w:sz w:val="20"/>
                <w:szCs w:val="20"/>
              </w:rPr>
            </w:pPr>
            <w:r>
              <w:rPr>
                <w:b/>
                <w:sz w:val="20"/>
                <w:szCs w:val="20"/>
              </w:rPr>
              <w:t xml:space="preserve">Status as at December 2018 or over period 2016 to 2018 </w:t>
            </w:r>
          </w:p>
        </w:tc>
      </w:tr>
      <w:tr w:rsidR="00A80C8E" w:rsidRPr="00A80C8E" w14:paraId="1595AC8C" w14:textId="77777777" w:rsidTr="000047CD">
        <w:trPr>
          <w:cnfStyle w:val="000000100000" w:firstRow="0" w:lastRow="0" w:firstColumn="0" w:lastColumn="0" w:oddVBand="0" w:evenVBand="0" w:oddHBand="1" w:evenHBand="0" w:firstRowFirstColumn="0" w:firstRowLastColumn="0" w:lastRowFirstColumn="0" w:lastRowLastColumn="0"/>
          <w:trHeight w:val="500"/>
        </w:trPr>
        <w:tc>
          <w:tcPr>
            <w:tcW w:w="1380" w:type="pct"/>
          </w:tcPr>
          <w:p w14:paraId="0423CA39" w14:textId="77777777" w:rsidR="00A25307" w:rsidRPr="00A80C8E" w:rsidRDefault="00A25307" w:rsidP="00CD1316">
            <w:pPr>
              <w:rPr>
                <w:sz w:val="20"/>
                <w:szCs w:val="20"/>
              </w:rPr>
            </w:pPr>
            <w:r w:rsidRPr="00A80C8E">
              <w:rPr>
                <w:b/>
                <w:sz w:val="20"/>
                <w:szCs w:val="20"/>
              </w:rPr>
              <w:t>Goal 1: Addressing the drivers of wetland loss and degradation</w:t>
            </w:r>
          </w:p>
        </w:tc>
        <w:tc>
          <w:tcPr>
            <w:tcW w:w="928" w:type="pct"/>
          </w:tcPr>
          <w:p w14:paraId="6C118FFF" w14:textId="77777777" w:rsidR="00A25307" w:rsidRPr="00A80C8E" w:rsidRDefault="00A25307" w:rsidP="00CD1316">
            <w:pPr>
              <w:rPr>
                <w:b/>
                <w:i/>
                <w:color w:val="7030A0"/>
                <w:sz w:val="20"/>
                <w:szCs w:val="20"/>
              </w:rPr>
            </w:pPr>
            <w:r w:rsidRPr="00A80C8E">
              <w:rPr>
                <w:b/>
                <w:i/>
                <w:color w:val="7030A0"/>
                <w:sz w:val="20"/>
                <w:szCs w:val="20"/>
              </w:rPr>
              <w:t xml:space="preserve">(consistent with </w:t>
            </w:r>
            <w:proofErr w:type="spellStart"/>
            <w:r w:rsidRPr="00A80C8E">
              <w:rPr>
                <w:b/>
                <w:i/>
                <w:color w:val="7030A0"/>
                <w:sz w:val="20"/>
                <w:szCs w:val="20"/>
              </w:rPr>
              <w:t>Ramsar</w:t>
            </w:r>
            <w:proofErr w:type="spellEnd"/>
            <w:r w:rsidRPr="00A80C8E">
              <w:rPr>
                <w:b/>
                <w:i/>
                <w:color w:val="7030A0"/>
                <w:sz w:val="20"/>
                <w:szCs w:val="20"/>
              </w:rPr>
              <w:t xml:space="preserve"> indicators, National Report Q and SDGs where possible)</w:t>
            </w:r>
          </w:p>
        </w:tc>
        <w:tc>
          <w:tcPr>
            <w:tcW w:w="2692" w:type="pct"/>
          </w:tcPr>
          <w:p w14:paraId="78CE18AD" w14:textId="77777777" w:rsidR="00A25307" w:rsidRPr="00A80C8E" w:rsidRDefault="00A25307" w:rsidP="00CD1316">
            <w:pPr>
              <w:rPr>
                <w:rFonts w:cs="Helvetica"/>
                <w:sz w:val="20"/>
                <w:szCs w:val="20"/>
              </w:rPr>
            </w:pPr>
          </w:p>
        </w:tc>
      </w:tr>
      <w:tr w:rsidR="00A80C8E" w:rsidRPr="00A80C8E" w14:paraId="7603B990" w14:textId="77777777" w:rsidTr="000047CD">
        <w:trPr>
          <w:cnfStyle w:val="000000010000" w:firstRow="0" w:lastRow="0" w:firstColumn="0" w:lastColumn="0" w:oddVBand="0" w:evenVBand="0" w:oddHBand="0" w:evenHBand="1" w:firstRowFirstColumn="0" w:firstRowLastColumn="0" w:lastRowFirstColumn="0" w:lastRowLastColumn="0"/>
        </w:trPr>
        <w:tc>
          <w:tcPr>
            <w:tcW w:w="1380" w:type="pct"/>
          </w:tcPr>
          <w:p w14:paraId="2A09288A" w14:textId="77777777" w:rsidR="00A25307" w:rsidRPr="00A80C8E" w:rsidRDefault="00A25307" w:rsidP="00CD1316">
            <w:pPr>
              <w:rPr>
                <w:sz w:val="20"/>
                <w:szCs w:val="20"/>
              </w:rPr>
            </w:pPr>
            <w:r w:rsidRPr="00A80C8E">
              <w:rPr>
                <w:b/>
                <w:sz w:val="20"/>
                <w:szCs w:val="20"/>
              </w:rPr>
              <w:t>Target 1</w:t>
            </w:r>
            <w:r w:rsidRPr="00A80C8E">
              <w:rPr>
                <w:sz w:val="20"/>
                <w:szCs w:val="20"/>
              </w:rPr>
              <w:t>:  Wetland benefits are featured in national/local policy strategies and plans relating to key sectors such as water, energy, mining, agriculture, tourism, urban development, infrastructure, industry, forestry, aquaculture, fisheries at the national and local level</w:t>
            </w:r>
          </w:p>
        </w:tc>
        <w:tc>
          <w:tcPr>
            <w:tcW w:w="928" w:type="pct"/>
          </w:tcPr>
          <w:p w14:paraId="00CA25EC" w14:textId="5915E8DE" w:rsidR="004272CD" w:rsidRDefault="00A25307" w:rsidP="00CD1316">
            <w:pPr>
              <w:rPr>
                <w:rFonts w:cs="Helvetica"/>
                <w:sz w:val="20"/>
                <w:szCs w:val="20"/>
              </w:rPr>
            </w:pPr>
            <w:r w:rsidRPr="00A80C8E">
              <w:rPr>
                <w:rFonts w:cs="Helvetica"/>
                <w:sz w:val="20"/>
                <w:szCs w:val="20"/>
              </w:rPr>
              <w:t xml:space="preserve">Changes in wetland extent </w:t>
            </w:r>
          </w:p>
          <w:p w14:paraId="30ECFE1E" w14:textId="43D88065" w:rsidR="00DA108E" w:rsidRDefault="00DA108E" w:rsidP="00CD1316">
            <w:pPr>
              <w:rPr>
                <w:rFonts w:cs="Helvetica"/>
                <w:sz w:val="20"/>
                <w:szCs w:val="20"/>
              </w:rPr>
            </w:pPr>
            <w:r>
              <w:rPr>
                <w:rFonts w:cs="Helvetica"/>
                <w:sz w:val="20"/>
                <w:szCs w:val="20"/>
              </w:rPr>
              <w:t>(where available)</w:t>
            </w:r>
          </w:p>
          <w:p w14:paraId="5F1DA4CB" w14:textId="5A6A5B6B" w:rsidR="004272CD" w:rsidRDefault="003829B7" w:rsidP="00CD1316">
            <w:pPr>
              <w:rPr>
                <w:rFonts w:cs="Helvetica"/>
                <w:sz w:val="20"/>
                <w:szCs w:val="20"/>
              </w:rPr>
            </w:pPr>
            <w:r>
              <w:rPr>
                <w:rFonts w:cs="Helvetica"/>
                <w:sz w:val="20"/>
                <w:szCs w:val="20"/>
              </w:rPr>
              <w:t>Change in wetland condition</w:t>
            </w:r>
          </w:p>
          <w:p w14:paraId="3C64FA05" w14:textId="78341302" w:rsidR="00A25307" w:rsidRPr="00A80C8E" w:rsidRDefault="00A25307" w:rsidP="00CD1316">
            <w:pPr>
              <w:rPr>
                <w:rFonts w:cs="Helvetica"/>
                <w:sz w:val="20"/>
                <w:szCs w:val="20"/>
              </w:rPr>
            </w:pPr>
            <w:r w:rsidRPr="00A80C8E">
              <w:rPr>
                <w:rFonts w:cs="Helvetica"/>
                <w:sz w:val="20"/>
                <w:szCs w:val="20"/>
              </w:rPr>
              <w:t>(where available)</w:t>
            </w:r>
          </w:p>
          <w:p w14:paraId="08D85B06" w14:textId="77777777" w:rsidR="00A25307" w:rsidRPr="00A80C8E" w:rsidRDefault="00A25307" w:rsidP="00CD1316">
            <w:pPr>
              <w:rPr>
                <w:rFonts w:cs="Helvetica"/>
                <w:sz w:val="20"/>
                <w:szCs w:val="20"/>
              </w:rPr>
            </w:pPr>
          </w:p>
          <w:p w14:paraId="5847E185" w14:textId="77777777" w:rsidR="00D558E9" w:rsidRDefault="00D558E9" w:rsidP="00CD1316">
            <w:pPr>
              <w:rPr>
                <w:rFonts w:cs="Helvetica"/>
                <w:sz w:val="20"/>
                <w:szCs w:val="20"/>
              </w:rPr>
            </w:pPr>
          </w:p>
          <w:p w14:paraId="1DF0238F" w14:textId="77777777" w:rsidR="00D558E9" w:rsidRDefault="00D558E9" w:rsidP="00CD1316">
            <w:pPr>
              <w:rPr>
                <w:rFonts w:cs="Helvetica"/>
                <w:sz w:val="20"/>
                <w:szCs w:val="20"/>
              </w:rPr>
            </w:pPr>
          </w:p>
          <w:p w14:paraId="715B2D4A" w14:textId="77777777" w:rsidR="00D558E9" w:rsidRDefault="00D558E9" w:rsidP="00CD1316">
            <w:pPr>
              <w:rPr>
                <w:rFonts w:cs="Helvetica"/>
                <w:sz w:val="20"/>
                <w:szCs w:val="20"/>
              </w:rPr>
            </w:pPr>
          </w:p>
          <w:p w14:paraId="51E57242" w14:textId="77777777" w:rsidR="00D558E9" w:rsidRDefault="00D558E9" w:rsidP="00CD1316">
            <w:pPr>
              <w:rPr>
                <w:rFonts w:cs="Helvetica"/>
                <w:sz w:val="20"/>
                <w:szCs w:val="20"/>
              </w:rPr>
            </w:pPr>
          </w:p>
          <w:p w14:paraId="6A5D29E9" w14:textId="77777777" w:rsidR="00D558E9" w:rsidRDefault="00D558E9" w:rsidP="00CD1316">
            <w:pPr>
              <w:rPr>
                <w:rFonts w:cs="Helvetica"/>
                <w:sz w:val="20"/>
                <w:szCs w:val="20"/>
              </w:rPr>
            </w:pPr>
          </w:p>
          <w:p w14:paraId="131DCAFB" w14:textId="77777777" w:rsidR="00D558E9" w:rsidRDefault="00D558E9" w:rsidP="00CD1316">
            <w:pPr>
              <w:rPr>
                <w:rFonts w:cs="Helvetica"/>
                <w:sz w:val="20"/>
                <w:szCs w:val="20"/>
              </w:rPr>
            </w:pPr>
          </w:p>
          <w:p w14:paraId="7900B1E8" w14:textId="77777777" w:rsidR="00D558E9" w:rsidRDefault="00D558E9" w:rsidP="00CD1316">
            <w:pPr>
              <w:rPr>
                <w:rFonts w:cs="Helvetica"/>
                <w:sz w:val="20"/>
                <w:szCs w:val="20"/>
              </w:rPr>
            </w:pPr>
          </w:p>
          <w:p w14:paraId="2AB6105C" w14:textId="77777777" w:rsidR="00D558E9" w:rsidRDefault="00D558E9" w:rsidP="00CD1316">
            <w:pPr>
              <w:rPr>
                <w:rFonts w:cs="Helvetica"/>
                <w:sz w:val="20"/>
                <w:szCs w:val="20"/>
              </w:rPr>
            </w:pPr>
          </w:p>
          <w:p w14:paraId="259E75A9" w14:textId="77777777" w:rsidR="00D558E9" w:rsidRDefault="00D558E9" w:rsidP="00CD1316">
            <w:pPr>
              <w:rPr>
                <w:rFonts w:cs="Helvetica"/>
                <w:sz w:val="20"/>
                <w:szCs w:val="20"/>
              </w:rPr>
            </w:pPr>
          </w:p>
          <w:p w14:paraId="4B149EDF" w14:textId="77777777" w:rsidR="00D558E9" w:rsidRDefault="00D558E9" w:rsidP="00CD1316">
            <w:pPr>
              <w:rPr>
                <w:rFonts w:cs="Helvetica"/>
                <w:sz w:val="20"/>
                <w:szCs w:val="20"/>
              </w:rPr>
            </w:pPr>
          </w:p>
          <w:p w14:paraId="711FBFFA" w14:textId="77777777" w:rsidR="00D558E9" w:rsidRDefault="00D558E9" w:rsidP="00CD1316">
            <w:pPr>
              <w:rPr>
                <w:rFonts w:cs="Helvetica"/>
                <w:sz w:val="20"/>
                <w:szCs w:val="20"/>
              </w:rPr>
            </w:pPr>
          </w:p>
          <w:p w14:paraId="6A14DA65" w14:textId="77777777" w:rsidR="00D558E9" w:rsidRDefault="00D558E9" w:rsidP="00CD1316">
            <w:pPr>
              <w:rPr>
                <w:rFonts w:cs="Helvetica"/>
                <w:sz w:val="20"/>
                <w:szCs w:val="20"/>
              </w:rPr>
            </w:pPr>
          </w:p>
          <w:p w14:paraId="3D0B4935" w14:textId="77777777" w:rsidR="00D558E9" w:rsidRDefault="00D558E9" w:rsidP="00CD1316">
            <w:pPr>
              <w:rPr>
                <w:rFonts w:cs="Helvetica"/>
                <w:sz w:val="20"/>
                <w:szCs w:val="20"/>
              </w:rPr>
            </w:pPr>
          </w:p>
          <w:p w14:paraId="75043B09" w14:textId="77777777" w:rsidR="00D558E9" w:rsidRDefault="00D558E9" w:rsidP="00CD1316">
            <w:pPr>
              <w:rPr>
                <w:rFonts w:cs="Helvetica"/>
                <w:sz w:val="20"/>
                <w:szCs w:val="20"/>
              </w:rPr>
            </w:pPr>
          </w:p>
          <w:p w14:paraId="3E59BEBB" w14:textId="77777777" w:rsidR="00D558E9" w:rsidRDefault="00D558E9" w:rsidP="00CD1316">
            <w:pPr>
              <w:rPr>
                <w:rFonts w:cs="Helvetica"/>
                <w:sz w:val="20"/>
                <w:szCs w:val="20"/>
              </w:rPr>
            </w:pPr>
          </w:p>
          <w:p w14:paraId="13F6EC85" w14:textId="77777777" w:rsidR="00D558E9" w:rsidRDefault="00D558E9" w:rsidP="00CD1316">
            <w:pPr>
              <w:rPr>
                <w:rFonts w:cs="Helvetica"/>
                <w:sz w:val="20"/>
                <w:szCs w:val="20"/>
              </w:rPr>
            </w:pPr>
          </w:p>
          <w:p w14:paraId="02DC62F7" w14:textId="77777777" w:rsidR="00D558E9" w:rsidRDefault="00D558E9" w:rsidP="00CD1316">
            <w:pPr>
              <w:rPr>
                <w:rFonts w:cs="Helvetica"/>
                <w:sz w:val="20"/>
                <w:szCs w:val="20"/>
              </w:rPr>
            </w:pPr>
          </w:p>
          <w:p w14:paraId="5BCD5D7E" w14:textId="77777777" w:rsidR="00D558E9" w:rsidRDefault="00D558E9" w:rsidP="00CD1316">
            <w:pPr>
              <w:rPr>
                <w:rFonts w:cs="Helvetica"/>
                <w:sz w:val="20"/>
                <w:szCs w:val="20"/>
              </w:rPr>
            </w:pPr>
          </w:p>
          <w:p w14:paraId="70889AB7" w14:textId="77777777" w:rsidR="00D558E9" w:rsidRDefault="00D558E9" w:rsidP="00CD1316">
            <w:pPr>
              <w:rPr>
                <w:rFonts w:cs="Helvetica"/>
                <w:sz w:val="20"/>
                <w:szCs w:val="20"/>
              </w:rPr>
            </w:pPr>
          </w:p>
          <w:p w14:paraId="43A45D8F" w14:textId="77777777" w:rsidR="00D558E9" w:rsidRDefault="00D558E9" w:rsidP="00CD1316">
            <w:pPr>
              <w:rPr>
                <w:rFonts w:cs="Helvetica"/>
                <w:sz w:val="20"/>
                <w:szCs w:val="20"/>
              </w:rPr>
            </w:pPr>
          </w:p>
          <w:p w14:paraId="13A61330" w14:textId="77777777" w:rsidR="00D558E9" w:rsidRDefault="00D558E9" w:rsidP="00CD1316">
            <w:pPr>
              <w:rPr>
                <w:rFonts w:cs="Helvetica"/>
                <w:sz w:val="20"/>
                <w:szCs w:val="20"/>
              </w:rPr>
            </w:pPr>
          </w:p>
          <w:p w14:paraId="653AE2EA" w14:textId="77777777" w:rsidR="00D558E9" w:rsidRDefault="00D558E9" w:rsidP="00CD1316">
            <w:pPr>
              <w:rPr>
                <w:rFonts w:cs="Helvetica"/>
                <w:sz w:val="20"/>
                <w:szCs w:val="20"/>
              </w:rPr>
            </w:pPr>
          </w:p>
          <w:p w14:paraId="1F2019FB" w14:textId="77777777" w:rsidR="00D558E9" w:rsidRDefault="00D558E9" w:rsidP="00CD1316">
            <w:pPr>
              <w:rPr>
                <w:rFonts w:cs="Helvetica"/>
                <w:sz w:val="20"/>
                <w:szCs w:val="20"/>
              </w:rPr>
            </w:pPr>
          </w:p>
          <w:p w14:paraId="2D916609" w14:textId="77777777" w:rsidR="00D558E9" w:rsidRDefault="00D558E9" w:rsidP="00CD1316">
            <w:pPr>
              <w:rPr>
                <w:rFonts w:cs="Helvetica"/>
                <w:sz w:val="20"/>
                <w:szCs w:val="20"/>
              </w:rPr>
            </w:pPr>
          </w:p>
          <w:p w14:paraId="3E04356C" w14:textId="77777777" w:rsidR="00D558E9" w:rsidRDefault="00D558E9" w:rsidP="00CD1316">
            <w:pPr>
              <w:rPr>
                <w:rFonts w:cs="Helvetica"/>
                <w:sz w:val="20"/>
                <w:szCs w:val="20"/>
              </w:rPr>
            </w:pPr>
          </w:p>
          <w:p w14:paraId="42823505" w14:textId="77777777" w:rsidR="00D558E9" w:rsidRDefault="00D558E9" w:rsidP="00CD1316">
            <w:pPr>
              <w:rPr>
                <w:rFonts w:cs="Helvetica"/>
                <w:sz w:val="20"/>
                <w:szCs w:val="20"/>
              </w:rPr>
            </w:pPr>
          </w:p>
          <w:p w14:paraId="1838D0EB" w14:textId="77777777" w:rsidR="00D558E9" w:rsidRDefault="00D558E9" w:rsidP="00CD1316">
            <w:pPr>
              <w:rPr>
                <w:rFonts w:cs="Helvetica"/>
                <w:sz w:val="20"/>
                <w:szCs w:val="20"/>
              </w:rPr>
            </w:pPr>
          </w:p>
          <w:p w14:paraId="56B38184" w14:textId="77777777" w:rsidR="00D558E9" w:rsidRDefault="00D558E9" w:rsidP="00CD1316">
            <w:pPr>
              <w:rPr>
                <w:rFonts w:cs="Helvetica"/>
                <w:sz w:val="20"/>
                <w:szCs w:val="20"/>
              </w:rPr>
            </w:pPr>
          </w:p>
          <w:p w14:paraId="3F7C7CFF" w14:textId="77777777" w:rsidR="00D558E9" w:rsidRDefault="00D558E9" w:rsidP="00CD1316">
            <w:pPr>
              <w:rPr>
                <w:rFonts w:cs="Helvetica"/>
                <w:sz w:val="20"/>
                <w:szCs w:val="20"/>
              </w:rPr>
            </w:pPr>
          </w:p>
          <w:p w14:paraId="25D40686" w14:textId="77777777" w:rsidR="00D558E9" w:rsidRDefault="00D558E9" w:rsidP="00CD1316">
            <w:pPr>
              <w:rPr>
                <w:rFonts w:cs="Helvetica"/>
                <w:sz w:val="20"/>
                <w:szCs w:val="20"/>
              </w:rPr>
            </w:pPr>
          </w:p>
          <w:p w14:paraId="1C501BB9" w14:textId="77777777" w:rsidR="004F5CF6" w:rsidRDefault="004F5CF6" w:rsidP="00CD1316">
            <w:pPr>
              <w:rPr>
                <w:rFonts w:cs="Helvetica"/>
                <w:sz w:val="20"/>
                <w:szCs w:val="20"/>
              </w:rPr>
            </w:pPr>
          </w:p>
          <w:p w14:paraId="448EC7CF" w14:textId="77777777" w:rsidR="004F5CF6" w:rsidRDefault="004F5CF6" w:rsidP="00CD1316">
            <w:pPr>
              <w:rPr>
                <w:rFonts w:cs="Helvetica"/>
                <w:sz w:val="20"/>
                <w:szCs w:val="20"/>
              </w:rPr>
            </w:pPr>
          </w:p>
          <w:p w14:paraId="30A52FC2" w14:textId="77777777" w:rsidR="004F5CF6" w:rsidRDefault="004F5CF6" w:rsidP="00CD1316">
            <w:pPr>
              <w:rPr>
                <w:rFonts w:cs="Helvetica"/>
                <w:sz w:val="20"/>
                <w:szCs w:val="20"/>
              </w:rPr>
            </w:pPr>
          </w:p>
          <w:p w14:paraId="6451047B" w14:textId="77777777" w:rsidR="000047CD" w:rsidRDefault="000047CD" w:rsidP="00CD1316">
            <w:pPr>
              <w:rPr>
                <w:rFonts w:cs="Helvetica"/>
                <w:sz w:val="20"/>
                <w:szCs w:val="20"/>
              </w:rPr>
            </w:pPr>
          </w:p>
          <w:p w14:paraId="0E78A573" w14:textId="77777777" w:rsidR="000047CD" w:rsidRDefault="000047CD" w:rsidP="00CD1316">
            <w:pPr>
              <w:rPr>
                <w:rFonts w:cs="Helvetica"/>
                <w:sz w:val="20"/>
                <w:szCs w:val="20"/>
              </w:rPr>
            </w:pPr>
          </w:p>
          <w:p w14:paraId="739E4561" w14:textId="77777777" w:rsidR="000047CD" w:rsidRDefault="000047CD" w:rsidP="00CD1316">
            <w:pPr>
              <w:rPr>
                <w:rFonts w:cs="Helvetica"/>
                <w:sz w:val="20"/>
                <w:szCs w:val="20"/>
              </w:rPr>
            </w:pPr>
          </w:p>
          <w:p w14:paraId="36BF0072" w14:textId="77777777" w:rsidR="000A3E61" w:rsidRDefault="000A3E61" w:rsidP="00CD1316">
            <w:pPr>
              <w:rPr>
                <w:rFonts w:cs="Helvetica"/>
                <w:sz w:val="20"/>
                <w:szCs w:val="20"/>
              </w:rPr>
            </w:pPr>
          </w:p>
          <w:p w14:paraId="01DBD102" w14:textId="77777777" w:rsidR="000A3E61" w:rsidRDefault="000A3E61" w:rsidP="00CD1316">
            <w:pPr>
              <w:rPr>
                <w:rFonts w:cs="Helvetica"/>
                <w:sz w:val="20"/>
                <w:szCs w:val="20"/>
              </w:rPr>
            </w:pPr>
          </w:p>
          <w:p w14:paraId="1F453AA7" w14:textId="77777777" w:rsidR="00930158" w:rsidRDefault="00930158" w:rsidP="00CD1316">
            <w:pPr>
              <w:rPr>
                <w:rFonts w:cs="Helvetica"/>
                <w:sz w:val="20"/>
                <w:szCs w:val="20"/>
              </w:rPr>
            </w:pPr>
          </w:p>
          <w:p w14:paraId="3DE7CC5E" w14:textId="77777777" w:rsidR="00930158" w:rsidRDefault="00930158" w:rsidP="00CD1316">
            <w:pPr>
              <w:rPr>
                <w:rFonts w:cs="Helvetica"/>
                <w:sz w:val="20"/>
                <w:szCs w:val="20"/>
              </w:rPr>
            </w:pPr>
          </w:p>
          <w:p w14:paraId="009818BB" w14:textId="77777777" w:rsidR="00930158" w:rsidRDefault="00930158" w:rsidP="00CD1316">
            <w:pPr>
              <w:rPr>
                <w:rFonts w:cs="Helvetica"/>
                <w:sz w:val="20"/>
                <w:szCs w:val="20"/>
              </w:rPr>
            </w:pPr>
          </w:p>
          <w:p w14:paraId="65F96498" w14:textId="77777777" w:rsidR="00930158" w:rsidRDefault="00930158" w:rsidP="00CD1316">
            <w:pPr>
              <w:rPr>
                <w:rFonts w:cs="Helvetica"/>
                <w:sz w:val="20"/>
                <w:szCs w:val="20"/>
              </w:rPr>
            </w:pPr>
          </w:p>
          <w:p w14:paraId="2B9510EF" w14:textId="77777777" w:rsidR="00930158" w:rsidRDefault="00930158" w:rsidP="00CD1316">
            <w:pPr>
              <w:rPr>
                <w:rFonts w:cs="Helvetica"/>
                <w:sz w:val="20"/>
                <w:szCs w:val="20"/>
              </w:rPr>
            </w:pPr>
          </w:p>
          <w:p w14:paraId="7DE380A7" w14:textId="77777777" w:rsidR="003807EF" w:rsidRDefault="003807EF" w:rsidP="00CD1316">
            <w:pPr>
              <w:rPr>
                <w:rFonts w:cs="Helvetica"/>
                <w:sz w:val="20"/>
                <w:szCs w:val="20"/>
              </w:rPr>
            </w:pPr>
          </w:p>
          <w:p w14:paraId="626CD3DB" w14:textId="77777777" w:rsidR="003807EF" w:rsidRDefault="003807EF" w:rsidP="00CD1316">
            <w:pPr>
              <w:rPr>
                <w:rFonts w:cs="Helvetica"/>
                <w:sz w:val="20"/>
                <w:szCs w:val="20"/>
              </w:rPr>
            </w:pPr>
          </w:p>
          <w:p w14:paraId="04086D3A" w14:textId="77777777" w:rsidR="003807EF" w:rsidRDefault="003807EF" w:rsidP="00CD1316">
            <w:pPr>
              <w:rPr>
                <w:rFonts w:cs="Helvetica"/>
                <w:sz w:val="20"/>
                <w:szCs w:val="20"/>
              </w:rPr>
            </w:pPr>
          </w:p>
          <w:p w14:paraId="0AA1DA7F" w14:textId="77777777" w:rsidR="00DC073A" w:rsidRDefault="00DC073A" w:rsidP="00CD1316">
            <w:pPr>
              <w:rPr>
                <w:rFonts w:cs="Helvetica"/>
                <w:sz w:val="20"/>
                <w:szCs w:val="20"/>
              </w:rPr>
            </w:pPr>
          </w:p>
          <w:p w14:paraId="6C395ED8" w14:textId="77777777" w:rsidR="00DC073A" w:rsidRDefault="00DC073A" w:rsidP="00CD1316">
            <w:pPr>
              <w:rPr>
                <w:rFonts w:cs="Helvetica"/>
                <w:sz w:val="20"/>
                <w:szCs w:val="20"/>
              </w:rPr>
            </w:pPr>
          </w:p>
          <w:p w14:paraId="2B237660" w14:textId="77777777" w:rsidR="00DC073A" w:rsidRDefault="00DC073A" w:rsidP="00CD1316">
            <w:pPr>
              <w:rPr>
                <w:rFonts w:cs="Helvetica"/>
                <w:sz w:val="20"/>
                <w:szCs w:val="20"/>
              </w:rPr>
            </w:pPr>
          </w:p>
          <w:p w14:paraId="3045A880" w14:textId="77777777" w:rsidR="00DC073A" w:rsidRDefault="00DC073A" w:rsidP="00CD1316">
            <w:pPr>
              <w:rPr>
                <w:rFonts w:cs="Helvetica"/>
                <w:sz w:val="20"/>
                <w:szCs w:val="20"/>
              </w:rPr>
            </w:pPr>
          </w:p>
          <w:p w14:paraId="7B5E07A5" w14:textId="77777777" w:rsidR="00DC073A" w:rsidRDefault="00DC073A" w:rsidP="00CD1316">
            <w:pPr>
              <w:rPr>
                <w:rFonts w:cs="Helvetica"/>
                <w:sz w:val="20"/>
                <w:szCs w:val="20"/>
              </w:rPr>
            </w:pPr>
          </w:p>
          <w:p w14:paraId="61583A47" w14:textId="77777777" w:rsidR="00DC073A" w:rsidRDefault="00DC073A" w:rsidP="00CD1316">
            <w:pPr>
              <w:rPr>
                <w:rFonts w:cs="Helvetica"/>
                <w:sz w:val="20"/>
                <w:szCs w:val="20"/>
              </w:rPr>
            </w:pPr>
          </w:p>
          <w:p w14:paraId="10C0A105" w14:textId="77777777" w:rsidR="00DC073A" w:rsidRDefault="00DC073A" w:rsidP="00CD1316">
            <w:pPr>
              <w:rPr>
                <w:rFonts w:cs="Helvetica"/>
                <w:sz w:val="20"/>
                <w:szCs w:val="20"/>
              </w:rPr>
            </w:pPr>
          </w:p>
          <w:p w14:paraId="48EDED85" w14:textId="77777777" w:rsidR="00DC073A" w:rsidRDefault="00DC073A" w:rsidP="00CD1316">
            <w:pPr>
              <w:rPr>
                <w:rFonts w:cs="Helvetica"/>
                <w:sz w:val="20"/>
                <w:szCs w:val="20"/>
              </w:rPr>
            </w:pPr>
          </w:p>
          <w:p w14:paraId="6ABDE3B3" w14:textId="77777777" w:rsidR="00DC073A" w:rsidRDefault="00DC073A" w:rsidP="00CD1316">
            <w:pPr>
              <w:rPr>
                <w:rFonts w:cs="Helvetica"/>
                <w:sz w:val="20"/>
                <w:szCs w:val="20"/>
              </w:rPr>
            </w:pPr>
          </w:p>
          <w:p w14:paraId="11D548CF" w14:textId="77777777" w:rsidR="00DC073A" w:rsidRDefault="00DC073A" w:rsidP="00CD1316">
            <w:pPr>
              <w:rPr>
                <w:rFonts w:cs="Helvetica"/>
                <w:sz w:val="20"/>
                <w:szCs w:val="20"/>
              </w:rPr>
            </w:pPr>
          </w:p>
          <w:p w14:paraId="3157E00E" w14:textId="7B5C8230" w:rsidR="003829B7" w:rsidRDefault="003829B7" w:rsidP="00CD1316">
            <w:pPr>
              <w:rPr>
                <w:rFonts w:cs="Helvetica"/>
                <w:sz w:val="20"/>
                <w:szCs w:val="20"/>
              </w:rPr>
            </w:pPr>
          </w:p>
          <w:p w14:paraId="2BFF473C" w14:textId="77777777" w:rsidR="003829B7" w:rsidRDefault="003829B7" w:rsidP="00CD1316">
            <w:pPr>
              <w:rPr>
                <w:rFonts w:cs="Helvetica"/>
                <w:sz w:val="20"/>
                <w:szCs w:val="20"/>
              </w:rPr>
            </w:pPr>
          </w:p>
          <w:p w14:paraId="427ECDE3" w14:textId="77777777" w:rsidR="003829B7" w:rsidRDefault="003829B7" w:rsidP="00CD1316">
            <w:pPr>
              <w:rPr>
                <w:rFonts w:cs="Helvetica"/>
                <w:sz w:val="20"/>
                <w:szCs w:val="20"/>
              </w:rPr>
            </w:pPr>
          </w:p>
          <w:p w14:paraId="51765956" w14:textId="77777777" w:rsidR="003829B7" w:rsidRDefault="003829B7" w:rsidP="00CD1316">
            <w:pPr>
              <w:rPr>
                <w:rFonts w:cs="Helvetica"/>
                <w:sz w:val="20"/>
                <w:szCs w:val="20"/>
              </w:rPr>
            </w:pPr>
          </w:p>
          <w:p w14:paraId="54C00589" w14:textId="77777777" w:rsidR="003829B7" w:rsidRDefault="003829B7" w:rsidP="00CD1316">
            <w:pPr>
              <w:rPr>
                <w:rFonts w:cs="Helvetica"/>
                <w:sz w:val="20"/>
                <w:szCs w:val="20"/>
              </w:rPr>
            </w:pPr>
          </w:p>
          <w:p w14:paraId="3E56ED90" w14:textId="77777777" w:rsidR="00DC073A" w:rsidRDefault="00DC073A" w:rsidP="00CD1316">
            <w:pPr>
              <w:rPr>
                <w:rFonts w:cs="Helvetica"/>
                <w:sz w:val="20"/>
                <w:szCs w:val="20"/>
              </w:rPr>
            </w:pPr>
          </w:p>
          <w:p w14:paraId="13B05FC6" w14:textId="77777777" w:rsidR="00DA108E" w:rsidRDefault="00DA108E" w:rsidP="00CD1316">
            <w:pPr>
              <w:rPr>
                <w:rFonts w:cs="Helvetica"/>
                <w:sz w:val="20"/>
                <w:szCs w:val="20"/>
              </w:rPr>
            </w:pPr>
          </w:p>
          <w:p w14:paraId="54D6DE3E" w14:textId="77777777" w:rsidR="00DA108E" w:rsidRDefault="00DA108E" w:rsidP="00CD1316">
            <w:pPr>
              <w:rPr>
                <w:rFonts w:cs="Helvetica"/>
                <w:sz w:val="20"/>
                <w:szCs w:val="20"/>
              </w:rPr>
            </w:pPr>
          </w:p>
          <w:p w14:paraId="1CCD3B50" w14:textId="77777777" w:rsidR="00DA108E" w:rsidRDefault="00DA108E" w:rsidP="00CD1316">
            <w:pPr>
              <w:rPr>
                <w:rFonts w:cs="Helvetica"/>
                <w:sz w:val="20"/>
                <w:szCs w:val="20"/>
              </w:rPr>
            </w:pPr>
          </w:p>
          <w:p w14:paraId="08692802" w14:textId="77777777" w:rsidR="00DA108E" w:rsidRDefault="00DA108E" w:rsidP="00CD1316">
            <w:pPr>
              <w:rPr>
                <w:rFonts w:cs="Helvetica"/>
                <w:sz w:val="20"/>
                <w:szCs w:val="20"/>
              </w:rPr>
            </w:pPr>
          </w:p>
          <w:p w14:paraId="45309431" w14:textId="77777777" w:rsidR="00DA108E" w:rsidRDefault="00DA108E" w:rsidP="00CD1316">
            <w:pPr>
              <w:rPr>
                <w:rFonts w:cs="Helvetica"/>
                <w:sz w:val="20"/>
                <w:szCs w:val="20"/>
              </w:rPr>
            </w:pPr>
          </w:p>
          <w:p w14:paraId="73B1EFDE" w14:textId="77777777" w:rsidR="00DA108E" w:rsidRDefault="00DA108E" w:rsidP="00CD1316">
            <w:pPr>
              <w:rPr>
                <w:rFonts w:cs="Helvetica"/>
                <w:sz w:val="20"/>
                <w:szCs w:val="20"/>
              </w:rPr>
            </w:pPr>
          </w:p>
          <w:p w14:paraId="6F28BA69" w14:textId="5218CF15" w:rsidR="00A25307" w:rsidRPr="00A80C8E" w:rsidRDefault="00A25307" w:rsidP="00CD1316">
            <w:pPr>
              <w:rPr>
                <w:rFonts w:cs="Helvetica"/>
                <w:sz w:val="20"/>
                <w:szCs w:val="20"/>
              </w:rPr>
            </w:pPr>
            <w:r w:rsidRPr="00A80C8E">
              <w:rPr>
                <w:rFonts w:cs="Helvetica"/>
                <w:sz w:val="20"/>
                <w:szCs w:val="20"/>
              </w:rPr>
              <w:t xml:space="preserve">Proportion of </w:t>
            </w:r>
            <w:proofErr w:type="spellStart"/>
            <w:r w:rsidRPr="00A80C8E">
              <w:rPr>
                <w:rFonts w:cs="Helvetica"/>
                <w:sz w:val="20"/>
                <w:szCs w:val="20"/>
              </w:rPr>
              <w:t>Ramsar</w:t>
            </w:r>
            <w:proofErr w:type="spellEnd"/>
            <w:r w:rsidRPr="00A80C8E">
              <w:rPr>
                <w:rFonts w:cs="Helvetica"/>
                <w:sz w:val="20"/>
                <w:szCs w:val="20"/>
              </w:rPr>
              <w:t xml:space="preserve"> sites for which ecosystem services assessed (</w:t>
            </w:r>
            <w:proofErr w:type="spellStart"/>
            <w:r w:rsidRPr="00A80C8E">
              <w:rPr>
                <w:rFonts w:cs="Helvetica"/>
                <w:sz w:val="20"/>
                <w:szCs w:val="20"/>
              </w:rPr>
              <w:t>ie</w:t>
            </w:r>
            <w:proofErr w:type="spellEnd"/>
            <w:r w:rsidRPr="00A80C8E">
              <w:rPr>
                <w:rFonts w:cs="Helvetica"/>
                <w:sz w:val="20"/>
                <w:szCs w:val="20"/>
              </w:rPr>
              <w:t xml:space="preserve"> ECDs prepared)</w:t>
            </w:r>
          </w:p>
          <w:p w14:paraId="0884480E" w14:textId="77777777" w:rsidR="00A25307" w:rsidRPr="00A80C8E" w:rsidRDefault="00A25307" w:rsidP="00CD1316">
            <w:pPr>
              <w:rPr>
                <w:rFonts w:cs="Helvetica"/>
                <w:sz w:val="20"/>
                <w:szCs w:val="20"/>
              </w:rPr>
            </w:pPr>
          </w:p>
          <w:p w14:paraId="520B0BE2" w14:textId="77777777" w:rsidR="00D558E9" w:rsidRDefault="00D558E9" w:rsidP="00CD1316">
            <w:pPr>
              <w:rPr>
                <w:rFonts w:cs="Helvetica"/>
                <w:sz w:val="20"/>
                <w:szCs w:val="20"/>
              </w:rPr>
            </w:pPr>
          </w:p>
          <w:p w14:paraId="594F02E7" w14:textId="77777777" w:rsidR="00D558E9" w:rsidRDefault="00D558E9" w:rsidP="00CD1316">
            <w:pPr>
              <w:rPr>
                <w:rFonts w:cs="Helvetica"/>
                <w:sz w:val="20"/>
                <w:szCs w:val="20"/>
              </w:rPr>
            </w:pPr>
          </w:p>
          <w:p w14:paraId="7CB6818E" w14:textId="77777777" w:rsidR="00D558E9" w:rsidRDefault="00D558E9" w:rsidP="00CD1316">
            <w:pPr>
              <w:rPr>
                <w:rFonts w:cs="Helvetica"/>
                <w:sz w:val="20"/>
                <w:szCs w:val="20"/>
              </w:rPr>
            </w:pPr>
          </w:p>
          <w:p w14:paraId="00950FF6" w14:textId="77777777" w:rsidR="00D558E9" w:rsidRDefault="00D558E9" w:rsidP="00CD1316">
            <w:pPr>
              <w:rPr>
                <w:rFonts w:cs="Helvetica"/>
                <w:sz w:val="20"/>
                <w:szCs w:val="20"/>
              </w:rPr>
            </w:pPr>
          </w:p>
          <w:p w14:paraId="71920F14" w14:textId="77777777" w:rsidR="00D558E9" w:rsidRDefault="00D558E9" w:rsidP="00CD1316">
            <w:pPr>
              <w:rPr>
                <w:rFonts w:cs="Helvetica"/>
                <w:sz w:val="20"/>
                <w:szCs w:val="20"/>
              </w:rPr>
            </w:pPr>
          </w:p>
          <w:p w14:paraId="0B5973BF" w14:textId="77777777" w:rsidR="00D558E9" w:rsidRDefault="00D558E9" w:rsidP="00CD1316">
            <w:pPr>
              <w:rPr>
                <w:rFonts w:cs="Helvetica"/>
                <w:sz w:val="20"/>
                <w:szCs w:val="20"/>
              </w:rPr>
            </w:pPr>
          </w:p>
          <w:p w14:paraId="01BA209C" w14:textId="77777777" w:rsidR="00D558E9" w:rsidRDefault="00D558E9" w:rsidP="00CD1316">
            <w:pPr>
              <w:rPr>
                <w:rFonts w:cs="Helvetica"/>
                <w:sz w:val="20"/>
                <w:szCs w:val="20"/>
              </w:rPr>
            </w:pPr>
          </w:p>
          <w:p w14:paraId="5C81B951" w14:textId="77777777" w:rsidR="00D558E9" w:rsidRDefault="00D558E9" w:rsidP="00CD1316">
            <w:pPr>
              <w:rPr>
                <w:rFonts w:cs="Helvetica"/>
                <w:sz w:val="20"/>
                <w:szCs w:val="20"/>
              </w:rPr>
            </w:pPr>
          </w:p>
          <w:p w14:paraId="77AF3E8D" w14:textId="77777777" w:rsidR="00D558E9" w:rsidRDefault="00D558E9" w:rsidP="00CD1316">
            <w:pPr>
              <w:rPr>
                <w:rFonts w:cs="Helvetica"/>
                <w:sz w:val="20"/>
                <w:szCs w:val="20"/>
              </w:rPr>
            </w:pPr>
          </w:p>
          <w:p w14:paraId="18FFAE2C" w14:textId="77777777" w:rsidR="00D558E9" w:rsidRDefault="00D558E9" w:rsidP="00CD1316">
            <w:pPr>
              <w:rPr>
                <w:rFonts w:cs="Helvetica"/>
                <w:sz w:val="20"/>
                <w:szCs w:val="20"/>
              </w:rPr>
            </w:pPr>
          </w:p>
          <w:p w14:paraId="23C986B5" w14:textId="77777777" w:rsidR="00D558E9" w:rsidRDefault="00D558E9" w:rsidP="00CD1316">
            <w:pPr>
              <w:rPr>
                <w:rFonts w:cs="Helvetica"/>
                <w:sz w:val="20"/>
                <w:szCs w:val="20"/>
              </w:rPr>
            </w:pPr>
          </w:p>
          <w:p w14:paraId="0541947D" w14:textId="77777777" w:rsidR="00D558E9" w:rsidRDefault="00D558E9" w:rsidP="00CD1316">
            <w:pPr>
              <w:rPr>
                <w:rFonts w:cs="Helvetica"/>
                <w:sz w:val="20"/>
                <w:szCs w:val="20"/>
              </w:rPr>
            </w:pPr>
          </w:p>
          <w:p w14:paraId="3FEA44DE" w14:textId="77777777" w:rsidR="00D558E9" w:rsidRDefault="00D558E9" w:rsidP="00CD1316">
            <w:pPr>
              <w:rPr>
                <w:rFonts w:cs="Helvetica"/>
                <w:sz w:val="20"/>
                <w:szCs w:val="20"/>
              </w:rPr>
            </w:pPr>
          </w:p>
          <w:p w14:paraId="1960E11A" w14:textId="77777777" w:rsidR="00D558E9" w:rsidRDefault="00D558E9" w:rsidP="00CD1316">
            <w:pPr>
              <w:rPr>
                <w:rFonts w:cs="Helvetica"/>
                <w:sz w:val="20"/>
                <w:szCs w:val="20"/>
              </w:rPr>
            </w:pPr>
          </w:p>
          <w:p w14:paraId="34A85DDD" w14:textId="77777777" w:rsidR="00D558E9" w:rsidRDefault="00D558E9" w:rsidP="00CD1316">
            <w:pPr>
              <w:rPr>
                <w:rFonts w:cs="Helvetica"/>
                <w:sz w:val="20"/>
                <w:szCs w:val="20"/>
              </w:rPr>
            </w:pPr>
          </w:p>
          <w:p w14:paraId="7CCACDF3" w14:textId="77777777" w:rsidR="000047CD" w:rsidRDefault="000047CD" w:rsidP="00CD1316">
            <w:pPr>
              <w:rPr>
                <w:rFonts w:cs="Helvetica"/>
                <w:sz w:val="20"/>
                <w:szCs w:val="20"/>
              </w:rPr>
            </w:pPr>
          </w:p>
          <w:p w14:paraId="1B3F0601" w14:textId="77777777" w:rsidR="000047CD" w:rsidRDefault="000047CD" w:rsidP="00CD1316">
            <w:pPr>
              <w:rPr>
                <w:rFonts w:cs="Helvetica"/>
                <w:sz w:val="20"/>
                <w:szCs w:val="20"/>
              </w:rPr>
            </w:pPr>
          </w:p>
          <w:p w14:paraId="2B7D55A4" w14:textId="77777777" w:rsidR="00DC073A" w:rsidRDefault="00DC073A" w:rsidP="00CD1316">
            <w:pPr>
              <w:rPr>
                <w:rFonts w:cs="Helvetica"/>
                <w:sz w:val="20"/>
                <w:szCs w:val="20"/>
              </w:rPr>
            </w:pPr>
          </w:p>
          <w:p w14:paraId="723D6D8F" w14:textId="77777777" w:rsidR="00DB46AC" w:rsidRDefault="00DB46AC" w:rsidP="00CD1316">
            <w:pPr>
              <w:rPr>
                <w:rFonts w:cs="Helvetica"/>
                <w:sz w:val="20"/>
                <w:szCs w:val="20"/>
              </w:rPr>
            </w:pPr>
          </w:p>
          <w:p w14:paraId="5056C1FB" w14:textId="77777777" w:rsidR="00A25307" w:rsidRDefault="00A25307" w:rsidP="00CD1316">
            <w:pPr>
              <w:rPr>
                <w:rFonts w:cs="Helvetica"/>
                <w:sz w:val="20"/>
                <w:szCs w:val="20"/>
              </w:rPr>
            </w:pPr>
            <w:r w:rsidRPr="00A80C8E">
              <w:rPr>
                <w:rFonts w:cs="Helvetica"/>
                <w:sz w:val="20"/>
                <w:szCs w:val="20"/>
              </w:rPr>
              <w:t xml:space="preserve">Number of development proposals where measures have been taken to protect </w:t>
            </w:r>
            <w:proofErr w:type="spellStart"/>
            <w:r w:rsidRPr="00A80C8E">
              <w:rPr>
                <w:rFonts w:cs="Helvetica"/>
                <w:sz w:val="20"/>
                <w:szCs w:val="20"/>
              </w:rPr>
              <w:t>Ramsar</w:t>
            </w:r>
            <w:proofErr w:type="spellEnd"/>
            <w:r w:rsidRPr="00A80C8E">
              <w:rPr>
                <w:rFonts w:cs="Helvetica"/>
                <w:sz w:val="20"/>
                <w:szCs w:val="20"/>
              </w:rPr>
              <w:t xml:space="preserve"> values</w:t>
            </w:r>
          </w:p>
          <w:p w14:paraId="2B140C3B" w14:textId="77777777" w:rsidR="00D8061A" w:rsidRDefault="00D8061A" w:rsidP="00CD1316">
            <w:pPr>
              <w:rPr>
                <w:rFonts w:cs="Helvetica"/>
                <w:sz w:val="20"/>
                <w:szCs w:val="20"/>
              </w:rPr>
            </w:pPr>
          </w:p>
          <w:p w14:paraId="3C53F990" w14:textId="77777777" w:rsidR="00D8061A" w:rsidRDefault="00D8061A" w:rsidP="00CD1316">
            <w:pPr>
              <w:rPr>
                <w:rFonts w:cs="Helvetica"/>
                <w:sz w:val="20"/>
                <w:szCs w:val="20"/>
              </w:rPr>
            </w:pPr>
          </w:p>
          <w:p w14:paraId="7C99CF98" w14:textId="77777777" w:rsidR="00D8061A" w:rsidRDefault="00D8061A" w:rsidP="00CD1316">
            <w:pPr>
              <w:rPr>
                <w:rFonts w:cs="Helvetica"/>
                <w:sz w:val="20"/>
                <w:szCs w:val="20"/>
              </w:rPr>
            </w:pPr>
          </w:p>
          <w:p w14:paraId="33BDE298" w14:textId="77777777" w:rsidR="00D8061A" w:rsidRDefault="00D8061A" w:rsidP="00CD1316">
            <w:pPr>
              <w:rPr>
                <w:rFonts w:cs="Helvetica"/>
                <w:sz w:val="20"/>
                <w:szCs w:val="20"/>
              </w:rPr>
            </w:pPr>
          </w:p>
          <w:p w14:paraId="16AABC1C" w14:textId="77777777" w:rsidR="00D8061A" w:rsidRDefault="00D8061A" w:rsidP="00CD1316">
            <w:pPr>
              <w:rPr>
                <w:rFonts w:cs="Helvetica"/>
                <w:sz w:val="20"/>
                <w:szCs w:val="20"/>
              </w:rPr>
            </w:pPr>
          </w:p>
          <w:p w14:paraId="2EFF3E50" w14:textId="77777777" w:rsidR="00D8061A" w:rsidRDefault="00D8061A" w:rsidP="00CD1316">
            <w:pPr>
              <w:rPr>
                <w:rFonts w:cs="Helvetica"/>
                <w:sz w:val="20"/>
                <w:szCs w:val="20"/>
              </w:rPr>
            </w:pPr>
          </w:p>
          <w:p w14:paraId="11064920" w14:textId="77777777" w:rsidR="00D8061A" w:rsidRDefault="00D8061A" w:rsidP="00CD1316">
            <w:pPr>
              <w:rPr>
                <w:rFonts w:cs="Helvetica"/>
                <w:sz w:val="20"/>
                <w:szCs w:val="20"/>
              </w:rPr>
            </w:pPr>
          </w:p>
          <w:p w14:paraId="392FFDBC" w14:textId="77777777" w:rsidR="00D8061A" w:rsidRDefault="00D8061A" w:rsidP="00CD1316">
            <w:pPr>
              <w:rPr>
                <w:rFonts w:cs="Helvetica"/>
                <w:sz w:val="20"/>
                <w:szCs w:val="20"/>
              </w:rPr>
            </w:pPr>
          </w:p>
          <w:p w14:paraId="0125D61D" w14:textId="77777777" w:rsidR="00D8061A" w:rsidRDefault="00D8061A" w:rsidP="00CD1316">
            <w:pPr>
              <w:rPr>
                <w:rFonts w:cs="Helvetica"/>
                <w:sz w:val="20"/>
                <w:szCs w:val="20"/>
              </w:rPr>
            </w:pPr>
          </w:p>
          <w:p w14:paraId="2393CE95" w14:textId="77777777" w:rsidR="00D8061A" w:rsidRDefault="00D8061A" w:rsidP="00CD1316">
            <w:pPr>
              <w:rPr>
                <w:rFonts w:cs="Helvetica"/>
                <w:sz w:val="20"/>
                <w:szCs w:val="20"/>
              </w:rPr>
            </w:pPr>
          </w:p>
          <w:p w14:paraId="7868FEDF" w14:textId="77777777" w:rsidR="00D8061A" w:rsidRDefault="00D8061A" w:rsidP="00CD1316">
            <w:pPr>
              <w:rPr>
                <w:rFonts w:cs="Helvetica"/>
                <w:sz w:val="20"/>
                <w:szCs w:val="20"/>
              </w:rPr>
            </w:pPr>
          </w:p>
          <w:p w14:paraId="6F06A70F" w14:textId="77777777" w:rsidR="00D8061A" w:rsidRDefault="00D8061A" w:rsidP="00CD1316">
            <w:pPr>
              <w:rPr>
                <w:rFonts w:cs="Helvetica"/>
                <w:sz w:val="20"/>
                <w:szCs w:val="20"/>
              </w:rPr>
            </w:pPr>
          </w:p>
          <w:p w14:paraId="6D43DE36" w14:textId="77777777" w:rsidR="00D8061A" w:rsidRDefault="00D8061A" w:rsidP="00CD1316">
            <w:pPr>
              <w:rPr>
                <w:rFonts w:cs="Helvetica"/>
                <w:sz w:val="20"/>
                <w:szCs w:val="20"/>
              </w:rPr>
            </w:pPr>
          </w:p>
          <w:p w14:paraId="19FD99BD" w14:textId="77777777" w:rsidR="00D8061A" w:rsidRDefault="00D8061A" w:rsidP="00CD1316">
            <w:pPr>
              <w:rPr>
                <w:rFonts w:cs="Helvetica"/>
                <w:sz w:val="20"/>
                <w:szCs w:val="20"/>
              </w:rPr>
            </w:pPr>
          </w:p>
          <w:p w14:paraId="30FFAAF2" w14:textId="77777777" w:rsidR="00D8061A" w:rsidRDefault="00D8061A" w:rsidP="00CD1316">
            <w:pPr>
              <w:rPr>
                <w:rFonts w:cs="Helvetica"/>
                <w:sz w:val="20"/>
                <w:szCs w:val="20"/>
              </w:rPr>
            </w:pPr>
          </w:p>
          <w:p w14:paraId="5B4DE419" w14:textId="77777777" w:rsidR="00D8061A" w:rsidRDefault="00D8061A" w:rsidP="00CD1316">
            <w:pPr>
              <w:rPr>
                <w:rFonts w:cs="Helvetica"/>
                <w:sz w:val="20"/>
                <w:szCs w:val="20"/>
              </w:rPr>
            </w:pPr>
          </w:p>
          <w:p w14:paraId="56347948" w14:textId="77777777" w:rsidR="00D8061A" w:rsidRDefault="00D8061A" w:rsidP="00CD1316">
            <w:pPr>
              <w:rPr>
                <w:rFonts w:cs="Helvetica"/>
                <w:sz w:val="20"/>
                <w:szCs w:val="20"/>
              </w:rPr>
            </w:pPr>
          </w:p>
          <w:p w14:paraId="361DB612" w14:textId="77777777" w:rsidR="00D8061A" w:rsidRDefault="00D8061A" w:rsidP="00CD1316">
            <w:pPr>
              <w:rPr>
                <w:rFonts w:cs="Helvetica"/>
                <w:sz w:val="20"/>
                <w:szCs w:val="20"/>
              </w:rPr>
            </w:pPr>
          </w:p>
          <w:p w14:paraId="2CDE8E22" w14:textId="77777777" w:rsidR="00D8061A" w:rsidRDefault="00D8061A" w:rsidP="00CD1316">
            <w:pPr>
              <w:rPr>
                <w:rFonts w:cs="Helvetica"/>
                <w:sz w:val="20"/>
                <w:szCs w:val="20"/>
              </w:rPr>
            </w:pPr>
          </w:p>
          <w:p w14:paraId="70FF6DAA" w14:textId="77777777" w:rsidR="00D8061A" w:rsidRDefault="00D8061A" w:rsidP="00CD1316">
            <w:pPr>
              <w:rPr>
                <w:rFonts w:cs="Helvetica"/>
                <w:sz w:val="20"/>
                <w:szCs w:val="20"/>
              </w:rPr>
            </w:pPr>
          </w:p>
          <w:p w14:paraId="121EFF42" w14:textId="77777777" w:rsidR="00D8061A" w:rsidRDefault="00D8061A" w:rsidP="00CD1316">
            <w:pPr>
              <w:rPr>
                <w:rFonts w:cs="Helvetica"/>
                <w:sz w:val="20"/>
                <w:szCs w:val="20"/>
              </w:rPr>
            </w:pPr>
          </w:p>
          <w:p w14:paraId="4A333B0D" w14:textId="77777777" w:rsidR="00D8061A" w:rsidRDefault="00D8061A" w:rsidP="00CD1316">
            <w:pPr>
              <w:rPr>
                <w:rFonts w:cs="Helvetica"/>
                <w:sz w:val="20"/>
                <w:szCs w:val="20"/>
              </w:rPr>
            </w:pPr>
          </w:p>
          <w:p w14:paraId="2A6D44C8" w14:textId="77777777" w:rsidR="00D8061A" w:rsidRDefault="00D8061A" w:rsidP="00CD1316">
            <w:pPr>
              <w:rPr>
                <w:rFonts w:cs="Helvetica"/>
                <w:sz w:val="20"/>
                <w:szCs w:val="20"/>
              </w:rPr>
            </w:pPr>
          </w:p>
          <w:p w14:paraId="3CF46514" w14:textId="77777777" w:rsidR="00D8061A" w:rsidRDefault="00D8061A" w:rsidP="00CD1316">
            <w:pPr>
              <w:rPr>
                <w:rFonts w:cs="Helvetica"/>
                <w:sz w:val="20"/>
                <w:szCs w:val="20"/>
              </w:rPr>
            </w:pPr>
          </w:p>
          <w:p w14:paraId="3182ADDE" w14:textId="77777777" w:rsidR="005A3878" w:rsidRDefault="005A3878" w:rsidP="00CD1316">
            <w:pPr>
              <w:rPr>
                <w:rFonts w:cs="Helvetica"/>
                <w:sz w:val="20"/>
                <w:szCs w:val="20"/>
              </w:rPr>
            </w:pPr>
          </w:p>
          <w:p w14:paraId="50163299" w14:textId="77777777" w:rsidR="005A3878" w:rsidRDefault="005A3878" w:rsidP="00CD1316">
            <w:pPr>
              <w:rPr>
                <w:rFonts w:cs="Helvetica"/>
                <w:sz w:val="20"/>
                <w:szCs w:val="20"/>
              </w:rPr>
            </w:pPr>
          </w:p>
          <w:p w14:paraId="57AD3D09" w14:textId="77777777" w:rsidR="005A3878" w:rsidRDefault="005A3878" w:rsidP="00CD1316">
            <w:pPr>
              <w:rPr>
                <w:rFonts w:cs="Helvetica"/>
                <w:sz w:val="20"/>
                <w:szCs w:val="20"/>
              </w:rPr>
            </w:pPr>
          </w:p>
          <w:p w14:paraId="35DCE6CF" w14:textId="7E9FE8A7" w:rsidR="00D8061A" w:rsidRPr="00A80C8E" w:rsidRDefault="00D8061A" w:rsidP="00CD1316">
            <w:pPr>
              <w:rPr>
                <w:rFonts w:cs="Helvetica"/>
                <w:sz w:val="20"/>
                <w:szCs w:val="20"/>
              </w:rPr>
            </w:pPr>
            <w:r>
              <w:rPr>
                <w:rFonts w:cs="Helvetica"/>
                <w:sz w:val="20"/>
                <w:szCs w:val="20"/>
              </w:rPr>
              <w:t>Policy, programs and legislation where wetlands are relevant is documented.</w:t>
            </w:r>
          </w:p>
        </w:tc>
        <w:tc>
          <w:tcPr>
            <w:tcW w:w="2692" w:type="pct"/>
          </w:tcPr>
          <w:p w14:paraId="636DAC3B" w14:textId="5E1465E1" w:rsidR="009E4896" w:rsidRDefault="00930158" w:rsidP="00930158">
            <w:pPr>
              <w:rPr>
                <w:rFonts w:cs="Helvetica"/>
                <w:sz w:val="20"/>
                <w:szCs w:val="20"/>
              </w:rPr>
            </w:pPr>
            <w:r w:rsidRPr="00930158">
              <w:rPr>
                <w:rFonts w:cs="Helvetica"/>
                <w:sz w:val="20"/>
                <w:szCs w:val="20"/>
              </w:rPr>
              <w:lastRenderedPageBreak/>
              <w:t xml:space="preserve">Note:  </w:t>
            </w:r>
            <w:r w:rsidR="009E4896" w:rsidRPr="009E4896">
              <w:rPr>
                <w:rFonts w:cs="Helvetica"/>
                <w:sz w:val="20"/>
                <w:szCs w:val="20"/>
              </w:rPr>
              <w:t>It is difficult to separate effects of drought and effects of human interference on wetland extent</w:t>
            </w:r>
            <w:r w:rsidR="009E4896">
              <w:rPr>
                <w:rFonts w:cs="Helvetica"/>
                <w:sz w:val="20"/>
                <w:szCs w:val="20"/>
              </w:rPr>
              <w:t xml:space="preserve">, with monitoring generally </w:t>
            </w:r>
            <w:r w:rsidR="00E5484F">
              <w:rPr>
                <w:rFonts w:cs="Helvetica"/>
                <w:sz w:val="20"/>
                <w:szCs w:val="20"/>
              </w:rPr>
              <w:t>measuring</w:t>
            </w:r>
            <w:r w:rsidR="009E4896">
              <w:rPr>
                <w:rFonts w:cs="Helvetica"/>
                <w:sz w:val="20"/>
                <w:szCs w:val="20"/>
              </w:rPr>
              <w:t xml:space="preserve"> hydrological condition</w:t>
            </w:r>
            <w:r w:rsidR="00E5484F">
              <w:rPr>
                <w:rFonts w:cs="Helvetica"/>
                <w:sz w:val="20"/>
                <w:szCs w:val="20"/>
              </w:rPr>
              <w:t>s</w:t>
            </w:r>
            <w:r w:rsidR="009E4896">
              <w:rPr>
                <w:rFonts w:cs="Helvetica"/>
                <w:sz w:val="20"/>
                <w:szCs w:val="20"/>
              </w:rPr>
              <w:t xml:space="preserve"> (</w:t>
            </w:r>
            <w:r w:rsidR="00E5484F">
              <w:rPr>
                <w:rFonts w:cs="Helvetica"/>
                <w:sz w:val="20"/>
                <w:szCs w:val="20"/>
              </w:rPr>
              <w:t>extent of open water</w:t>
            </w:r>
            <w:r w:rsidR="009E4896">
              <w:rPr>
                <w:rFonts w:cs="Helvetica"/>
                <w:sz w:val="20"/>
                <w:szCs w:val="20"/>
              </w:rPr>
              <w:t>).</w:t>
            </w:r>
          </w:p>
          <w:p w14:paraId="16FD3279" w14:textId="432E9996" w:rsidR="00930158" w:rsidRPr="00930158" w:rsidRDefault="00E5484F" w:rsidP="00930158">
            <w:pPr>
              <w:rPr>
                <w:rFonts w:cs="Helvetica"/>
                <w:sz w:val="20"/>
                <w:szCs w:val="20"/>
              </w:rPr>
            </w:pPr>
            <w:r>
              <w:rPr>
                <w:rFonts w:cs="Helvetica"/>
                <w:sz w:val="20"/>
                <w:szCs w:val="20"/>
              </w:rPr>
              <w:t>During</w:t>
            </w:r>
            <w:r w:rsidR="00930158" w:rsidRPr="00930158">
              <w:rPr>
                <w:rFonts w:cs="Helvetica"/>
                <w:sz w:val="20"/>
                <w:szCs w:val="20"/>
              </w:rPr>
              <w:t xml:space="preserve"> </w:t>
            </w:r>
            <w:r>
              <w:rPr>
                <w:rFonts w:cs="Helvetica"/>
                <w:sz w:val="20"/>
                <w:szCs w:val="20"/>
              </w:rPr>
              <w:t>the triennium, in S</w:t>
            </w:r>
            <w:r w:rsidR="00930158" w:rsidRPr="00930158">
              <w:rPr>
                <w:rFonts w:cs="Helvetica"/>
                <w:sz w:val="20"/>
                <w:szCs w:val="20"/>
              </w:rPr>
              <w:t xml:space="preserve">outhern Australia, the average Autumn rainfall for 2016 was 1.73 mm above average, in 2017 it was 4.63 mm below average, and 2018 was 56.54 mm below average (with severe drought conditions in large areas of central and southern </w:t>
            </w:r>
            <w:proofErr w:type="spellStart"/>
            <w:r w:rsidR="00930158" w:rsidRPr="00930158">
              <w:rPr>
                <w:rFonts w:cs="Helvetica"/>
                <w:sz w:val="20"/>
                <w:szCs w:val="20"/>
              </w:rPr>
              <w:t>Qld</w:t>
            </w:r>
            <w:proofErr w:type="spellEnd"/>
            <w:r w:rsidR="00930158" w:rsidRPr="00930158">
              <w:rPr>
                <w:rFonts w:cs="Helvetica"/>
                <w:sz w:val="20"/>
                <w:szCs w:val="20"/>
              </w:rPr>
              <w:t>, NSW, Vic, eastern SA and SW WA).</w:t>
            </w:r>
            <w:r w:rsidR="009E4896">
              <w:rPr>
                <w:rFonts w:cs="Helvetica"/>
                <w:sz w:val="20"/>
                <w:szCs w:val="20"/>
              </w:rPr>
              <w:t xml:space="preserve">  </w:t>
            </w:r>
          </w:p>
          <w:p w14:paraId="48B9B262" w14:textId="07656A93" w:rsidR="00930158" w:rsidRDefault="0024375F" w:rsidP="002444C1">
            <w:pPr>
              <w:rPr>
                <w:rFonts w:cs="Helvetica"/>
                <w:sz w:val="20"/>
                <w:szCs w:val="20"/>
              </w:rPr>
            </w:pPr>
            <w:hyperlink r:id="rId8" w:anchor="tabs=Tracker&amp;tracker=timeseries&amp;tQ=graph%3Drranom%26area%3Dsaus%26season%3D0305%26ave_yr%3D0" w:history="1">
              <w:r w:rsidR="003807EF" w:rsidRPr="00381503">
                <w:rPr>
                  <w:rStyle w:val="Hyperlink"/>
                  <w:rFonts w:cs="Helvetica"/>
                  <w:sz w:val="20"/>
                  <w:szCs w:val="20"/>
                  <w:bdr w:val="none" w:sz="0" w:space="0" w:color="auto"/>
                </w:rPr>
                <w:t>http://www.bom.gov.au/climate/change/#tabs=Tracker&amp;tracker=timeseries&amp;tQ=graph%3Drranom%26area%3Dsaus%26season%3D0305%26ave_yr%3D0</w:t>
              </w:r>
            </w:hyperlink>
            <w:r w:rsidR="003807EF">
              <w:rPr>
                <w:rFonts w:cs="Helvetica"/>
                <w:sz w:val="20"/>
                <w:szCs w:val="20"/>
              </w:rPr>
              <w:t xml:space="preserve"> </w:t>
            </w:r>
          </w:p>
          <w:p w14:paraId="4F954CB1" w14:textId="77777777" w:rsidR="00E5484F" w:rsidRDefault="00E5484F" w:rsidP="002444C1">
            <w:pPr>
              <w:rPr>
                <w:rFonts w:cs="Helvetica"/>
                <w:sz w:val="20"/>
                <w:szCs w:val="20"/>
              </w:rPr>
            </w:pPr>
          </w:p>
          <w:p w14:paraId="6B9E0FCA" w14:textId="004095A6" w:rsidR="002444C1" w:rsidRPr="002444C1" w:rsidRDefault="004F5CF6" w:rsidP="002444C1">
            <w:pPr>
              <w:rPr>
                <w:rFonts w:cs="Helvetica"/>
                <w:sz w:val="20"/>
                <w:szCs w:val="20"/>
                <w:lang w:val="en-AU"/>
              </w:rPr>
            </w:pPr>
            <w:r>
              <w:rPr>
                <w:rFonts w:cs="Helvetica"/>
                <w:sz w:val="20"/>
                <w:szCs w:val="20"/>
              </w:rPr>
              <w:t>2018</w:t>
            </w:r>
            <w:r w:rsidR="002444C1">
              <w:rPr>
                <w:rFonts w:cs="Helvetica"/>
                <w:sz w:val="20"/>
                <w:szCs w:val="20"/>
              </w:rPr>
              <w:t xml:space="preserve"> Eastern Australian </w:t>
            </w:r>
            <w:proofErr w:type="spellStart"/>
            <w:r w:rsidR="002444C1">
              <w:rPr>
                <w:rFonts w:cs="Helvetica"/>
                <w:sz w:val="20"/>
                <w:szCs w:val="20"/>
              </w:rPr>
              <w:t>Wate</w:t>
            </w:r>
            <w:r>
              <w:rPr>
                <w:rFonts w:cs="Helvetica"/>
                <w:sz w:val="20"/>
                <w:szCs w:val="20"/>
              </w:rPr>
              <w:t>rbird</w:t>
            </w:r>
            <w:proofErr w:type="spellEnd"/>
            <w:r>
              <w:rPr>
                <w:rFonts w:cs="Helvetica"/>
                <w:sz w:val="20"/>
                <w:szCs w:val="20"/>
              </w:rPr>
              <w:t xml:space="preserve"> Survey</w:t>
            </w:r>
            <w:r w:rsidR="002444C1">
              <w:rPr>
                <w:rFonts w:cs="Helvetica"/>
                <w:sz w:val="20"/>
                <w:szCs w:val="20"/>
              </w:rPr>
              <w:t xml:space="preserve"> </w:t>
            </w:r>
            <w:r w:rsidR="00087636">
              <w:rPr>
                <w:rFonts w:cs="Helvetica"/>
                <w:sz w:val="20"/>
                <w:szCs w:val="20"/>
              </w:rPr>
              <w:t>–</w:t>
            </w:r>
            <w:r w:rsidR="002444C1">
              <w:rPr>
                <w:rFonts w:cs="Helvetica"/>
                <w:sz w:val="20"/>
                <w:szCs w:val="20"/>
              </w:rPr>
              <w:t xml:space="preserve"> </w:t>
            </w:r>
            <w:r w:rsidR="00087636">
              <w:rPr>
                <w:rFonts w:cs="Helvetica"/>
                <w:sz w:val="20"/>
                <w:szCs w:val="20"/>
              </w:rPr>
              <w:t>based on aerial surveys of 200</w:t>
            </w:r>
            <w:r w:rsidR="00FB2088">
              <w:rPr>
                <w:rFonts w:cs="Helvetica"/>
                <w:sz w:val="20"/>
                <w:szCs w:val="20"/>
              </w:rPr>
              <w:t>0</w:t>
            </w:r>
            <w:r w:rsidR="00087636">
              <w:rPr>
                <w:rFonts w:cs="Helvetica"/>
                <w:sz w:val="20"/>
                <w:szCs w:val="20"/>
              </w:rPr>
              <w:t xml:space="preserve"> wetlands</w:t>
            </w:r>
            <w:r>
              <w:rPr>
                <w:rFonts w:cs="Helvetica"/>
                <w:sz w:val="20"/>
                <w:szCs w:val="20"/>
              </w:rPr>
              <w:t xml:space="preserve"> in Oct 2018.  Most of SE Australia was exceptionally dry, with large areas in drought, and with very warm temperatures (second highest maximum temperatures on record over year for NSW)</w:t>
            </w:r>
          </w:p>
          <w:p w14:paraId="29D0B703" w14:textId="6599C3F9" w:rsidR="002444C1" w:rsidRPr="002444C1" w:rsidRDefault="004F5CF6" w:rsidP="002444C1">
            <w:pPr>
              <w:rPr>
                <w:rFonts w:cs="Helvetica"/>
                <w:sz w:val="20"/>
                <w:szCs w:val="20"/>
                <w:lang w:val="en-AU"/>
              </w:rPr>
            </w:pPr>
            <w:r>
              <w:rPr>
                <w:rFonts w:cs="Helvetica"/>
                <w:sz w:val="20"/>
                <w:szCs w:val="20"/>
                <w:lang w:val="en-AU"/>
              </w:rPr>
              <w:t>2017 and 2018 Wetland Area Index</w:t>
            </w:r>
            <w:r w:rsidR="00C87DE4">
              <w:rPr>
                <w:rFonts w:cs="Helvetica"/>
                <w:sz w:val="20"/>
                <w:szCs w:val="20"/>
                <w:lang w:val="en-AU"/>
              </w:rPr>
              <w:t>es</w:t>
            </w:r>
            <w:r>
              <w:rPr>
                <w:rFonts w:cs="Helvetica"/>
                <w:sz w:val="20"/>
                <w:szCs w:val="20"/>
                <w:lang w:val="en-AU"/>
              </w:rPr>
              <w:t xml:space="preserve"> were</w:t>
            </w:r>
            <w:r w:rsidR="002444C1" w:rsidRPr="002444C1">
              <w:rPr>
                <w:rFonts w:cs="Helvetica"/>
                <w:sz w:val="20"/>
                <w:szCs w:val="20"/>
                <w:lang w:val="en-AU"/>
              </w:rPr>
              <w:t xml:space="preserve"> we</w:t>
            </w:r>
            <w:r>
              <w:rPr>
                <w:rFonts w:cs="Helvetica"/>
                <w:sz w:val="20"/>
                <w:szCs w:val="20"/>
                <w:lang w:val="en-AU"/>
              </w:rPr>
              <w:t>ll below the long term average, with many wetlands dry</w:t>
            </w:r>
          </w:p>
          <w:p w14:paraId="49B9C50C" w14:textId="38DFF734" w:rsidR="00ED2DE2" w:rsidRDefault="0024375F" w:rsidP="00CD1316">
            <w:pPr>
              <w:rPr>
                <w:rFonts w:cs="Helvetica"/>
                <w:sz w:val="20"/>
                <w:szCs w:val="20"/>
              </w:rPr>
            </w:pPr>
            <w:hyperlink r:id="rId9" w:history="1">
              <w:r w:rsidR="002444C1" w:rsidRPr="00A3661C">
                <w:rPr>
                  <w:rStyle w:val="Hyperlink"/>
                  <w:rFonts w:cs="Helvetica"/>
                  <w:sz w:val="20"/>
                  <w:szCs w:val="20"/>
                  <w:bdr w:val="none" w:sz="0" w:space="0" w:color="auto"/>
                </w:rPr>
                <w:t>https://www.ecosystem.unsw.edu.au/content/rivers-and-wetlands/waterbirds/eastern-australian-waterbird-survey</w:t>
              </w:r>
            </w:hyperlink>
            <w:r w:rsidR="002444C1">
              <w:rPr>
                <w:rFonts w:cs="Helvetica"/>
                <w:sz w:val="20"/>
                <w:szCs w:val="20"/>
              </w:rPr>
              <w:t xml:space="preserve"> </w:t>
            </w:r>
          </w:p>
          <w:p w14:paraId="6A1F40C3" w14:textId="77777777" w:rsidR="009E4896" w:rsidRDefault="009E4896" w:rsidP="00CD1316">
            <w:pPr>
              <w:rPr>
                <w:rFonts w:cs="Helvetica"/>
                <w:sz w:val="20"/>
                <w:szCs w:val="20"/>
              </w:rPr>
            </w:pPr>
          </w:p>
          <w:p w14:paraId="139A8F7A" w14:textId="71BBC1C6" w:rsidR="00ED2DE2" w:rsidRDefault="00ED2DE2" w:rsidP="00CD1316">
            <w:pPr>
              <w:rPr>
                <w:rFonts w:cs="Helvetica"/>
                <w:sz w:val="20"/>
                <w:szCs w:val="20"/>
              </w:rPr>
            </w:pPr>
            <w:r>
              <w:rPr>
                <w:rFonts w:cs="Helvetica"/>
                <w:sz w:val="20"/>
                <w:szCs w:val="20"/>
              </w:rPr>
              <w:t>Mangroves – TERN</w:t>
            </w:r>
            <w:r w:rsidR="009E4896">
              <w:rPr>
                <w:rFonts w:cs="Helvetica"/>
                <w:sz w:val="20"/>
                <w:szCs w:val="20"/>
              </w:rPr>
              <w:t>, Q</w:t>
            </w:r>
            <w:r w:rsidR="008A187E">
              <w:rPr>
                <w:rFonts w:cs="Helvetica"/>
                <w:sz w:val="20"/>
                <w:szCs w:val="20"/>
              </w:rPr>
              <w:t>ueensland</w:t>
            </w:r>
            <w:r w:rsidR="009E4896">
              <w:rPr>
                <w:rFonts w:cs="Helvetica"/>
                <w:sz w:val="20"/>
                <w:szCs w:val="20"/>
              </w:rPr>
              <w:t xml:space="preserve"> </w:t>
            </w:r>
            <w:proofErr w:type="spellStart"/>
            <w:r w:rsidR="009E4896">
              <w:rPr>
                <w:rFonts w:cs="Helvetica"/>
                <w:sz w:val="20"/>
                <w:szCs w:val="20"/>
              </w:rPr>
              <w:t>Govt</w:t>
            </w:r>
            <w:proofErr w:type="spellEnd"/>
            <w:r w:rsidR="009E4896">
              <w:rPr>
                <w:rFonts w:cs="Helvetica"/>
                <w:sz w:val="20"/>
                <w:szCs w:val="20"/>
              </w:rPr>
              <w:t xml:space="preserve"> and </w:t>
            </w:r>
            <w:r w:rsidR="008A187E">
              <w:rPr>
                <w:rFonts w:cs="Helvetica"/>
                <w:sz w:val="20"/>
                <w:szCs w:val="20"/>
              </w:rPr>
              <w:t>National Environmental Science Program</w:t>
            </w:r>
            <w:r w:rsidR="009E4896">
              <w:rPr>
                <w:rFonts w:cs="Helvetica"/>
                <w:sz w:val="20"/>
                <w:szCs w:val="20"/>
              </w:rPr>
              <w:t xml:space="preserve"> are mapping extent of </w:t>
            </w:r>
            <w:proofErr w:type="gramStart"/>
            <w:r w:rsidR="009E4896">
              <w:rPr>
                <w:rFonts w:cs="Helvetica"/>
                <w:sz w:val="20"/>
                <w:szCs w:val="20"/>
              </w:rPr>
              <w:t xml:space="preserve">dieback </w:t>
            </w:r>
            <w:r>
              <w:rPr>
                <w:rFonts w:cs="Helvetica"/>
                <w:sz w:val="20"/>
                <w:szCs w:val="20"/>
              </w:rPr>
              <w:t xml:space="preserve"> </w:t>
            </w:r>
            <w:r w:rsidR="004272CD">
              <w:rPr>
                <w:rFonts w:cs="Helvetica"/>
                <w:sz w:val="20"/>
                <w:szCs w:val="20"/>
              </w:rPr>
              <w:t>along</w:t>
            </w:r>
            <w:proofErr w:type="gramEnd"/>
            <w:r w:rsidR="004272CD">
              <w:rPr>
                <w:rFonts w:cs="Helvetica"/>
                <w:sz w:val="20"/>
                <w:szCs w:val="20"/>
              </w:rPr>
              <w:t xml:space="preserve"> Gulf of Carpentaria and Cape Your Peninsula.  In </w:t>
            </w:r>
            <w:r>
              <w:rPr>
                <w:rFonts w:cs="Helvetica"/>
                <w:sz w:val="20"/>
                <w:szCs w:val="20"/>
              </w:rPr>
              <w:t xml:space="preserve">2016 – 10,000 hectares of mangroves along </w:t>
            </w:r>
            <w:r>
              <w:rPr>
                <w:rFonts w:cs="Helvetica"/>
                <w:sz w:val="20"/>
                <w:szCs w:val="20"/>
              </w:rPr>
              <w:lastRenderedPageBreak/>
              <w:t xml:space="preserve">Gulf of Carpentaria </w:t>
            </w:r>
            <w:r w:rsidR="004272CD">
              <w:rPr>
                <w:rFonts w:cs="Helvetica"/>
                <w:sz w:val="20"/>
                <w:szCs w:val="20"/>
              </w:rPr>
              <w:t>was lost.  Cause of this loss is under investigation.</w:t>
            </w:r>
          </w:p>
          <w:p w14:paraId="387CF0D3" w14:textId="77777777" w:rsidR="00ED2DE2" w:rsidRDefault="0024375F" w:rsidP="00CD1316">
            <w:pPr>
              <w:rPr>
                <w:rFonts w:cs="Helvetica"/>
                <w:sz w:val="20"/>
                <w:szCs w:val="20"/>
              </w:rPr>
            </w:pPr>
            <w:hyperlink r:id="rId10" w:history="1">
              <w:r w:rsidR="00ED2DE2" w:rsidRPr="00A3661C">
                <w:rPr>
                  <w:rStyle w:val="Hyperlink"/>
                  <w:rFonts w:cs="Helvetica"/>
                  <w:sz w:val="20"/>
                  <w:szCs w:val="20"/>
                  <w:bdr w:val="none" w:sz="0" w:space="0" w:color="auto"/>
                </w:rPr>
                <w:t>https://www.tern.org.au/Newsletter-2018-Jun-Mangrove-Data-pg32480.html</w:t>
              </w:r>
            </w:hyperlink>
            <w:r w:rsidR="00ED2DE2">
              <w:rPr>
                <w:rFonts w:cs="Helvetica"/>
                <w:sz w:val="20"/>
                <w:szCs w:val="20"/>
              </w:rPr>
              <w:t xml:space="preserve"> </w:t>
            </w:r>
          </w:p>
          <w:p w14:paraId="62065D98" w14:textId="77777777" w:rsidR="00DC073A" w:rsidRDefault="00DC073A" w:rsidP="00CD1316">
            <w:pPr>
              <w:rPr>
                <w:rFonts w:cs="Helvetica"/>
                <w:sz w:val="20"/>
                <w:szCs w:val="20"/>
              </w:rPr>
            </w:pPr>
          </w:p>
          <w:p w14:paraId="6BF44FE9" w14:textId="0DD290FA" w:rsidR="007F2CE1" w:rsidRDefault="007F2CE1" w:rsidP="00CD1316">
            <w:pPr>
              <w:rPr>
                <w:rFonts w:cs="Helvetica"/>
                <w:sz w:val="20"/>
                <w:szCs w:val="20"/>
              </w:rPr>
            </w:pPr>
            <w:r>
              <w:rPr>
                <w:rFonts w:cs="Helvetica"/>
                <w:sz w:val="20"/>
                <w:szCs w:val="20"/>
              </w:rPr>
              <w:t>Seagrass in GBR – 2016-17 -abundance generally</w:t>
            </w:r>
            <w:r w:rsidR="004325C0">
              <w:rPr>
                <w:rFonts w:cs="Helvetica"/>
                <w:sz w:val="20"/>
                <w:szCs w:val="20"/>
              </w:rPr>
              <w:t xml:space="preserve"> poor but increasing</w:t>
            </w:r>
            <w:r>
              <w:rPr>
                <w:rFonts w:cs="Helvetica"/>
                <w:sz w:val="20"/>
                <w:szCs w:val="20"/>
              </w:rPr>
              <w:t xml:space="preserve"> (except in Burdekin – good</w:t>
            </w:r>
            <w:proofErr w:type="gramStart"/>
            <w:r>
              <w:rPr>
                <w:rFonts w:cs="Helvetica"/>
                <w:sz w:val="20"/>
                <w:szCs w:val="20"/>
              </w:rPr>
              <w:t>) ,</w:t>
            </w:r>
            <w:proofErr w:type="gramEnd"/>
            <w:r>
              <w:rPr>
                <w:rFonts w:cs="Helvetica"/>
                <w:sz w:val="20"/>
                <w:szCs w:val="20"/>
              </w:rPr>
              <w:t xml:space="preserve"> condition score unchanged since 2015-16 at poor.</w:t>
            </w:r>
          </w:p>
          <w:p w14:paraId="43B4D178" w14:textId="64E155E6" w:rsidR="00F30772" w:rsidRDefault="0024375F" w:rsidP="00CD1316">
            <w:pPr>
              <w:rPr>
                <w:rFonts w:cs="Helvetica"/>
                <w:sz w:val="20"/>
                <w:szCs w:val="20"/>
              </w:rPr>
            </w:pPr>
            <w:hyperlink r:id="rId11" w:history="1">
              <w:r w:rsidR="00F30772" w:rsidRPr="00A3661C">
                <w:rPr>
                  <w:rStyle w:val="Hyperlink"/>
                  <w:rFonts w:cs="Helvetica"/>
                  <w:sz w:val="20"/>
                  <w:szCs w:val="20"/>
                  <w:bdr w:val="none" w:sz="0" w:space="0" w:color="auto"/>
                </w:rPr>
                <w:t>http://www.seagrasswatch.org/Info_centre/Publications/2018/Seagrass_MMP_2016-17.pdf</w:t>
              </w:r>
            </w:hyperlink>
            <w:r w:rsidR="00F30772">
              <w:rPr>
                <w:rFonts w:cs="Helvetica"/>
                <w:sz w:val="20"/>
                <w:szCs w:val="20"/>
              </w:rPr>
              <w:t xml:space="preserve"> </w:t>
            </w:r>
          </w:p>
          <w:p w14:paraId="0A8106A3" w14:textId="77777777" w:rsidR="00DC073A" w:rsidRDefault="00DC073A" w:rsidP="00CD1316">
            <w:pPr>
              <w:rPr>
                <w:rFonts w:cs="Helvetica"/>
                <w:sz w:val="20"/>
                <w:szCs w:val="20"/>
              </w:rPr>
            </w:pPr>
          </w:p>
          <w:p w14:paraId="7FA274C0" w14:textId="6BB7C24D" w:rsidR="005B5215" w:rsidRDefault="00DC073A" w:rsidP="00CD1316">
            <w:pPr>
              <w:rPr>
                <w:rFonts w:cs="Helvetica"/>
                <w:sz w:val="20"/>
                <w:szCs w:val="20"/>
              </w:rPr>
            </w:pPr>
            <w:r>
              <w:rPr>
                <w:rFonts w:cs="Helvetica"/>
                <w:sz w:val="20"/>
                <w:szCs w:val="20"/>
              </w:rPr>
              <w:t>South Australia</w:t>
            </w:r>
            <w:r w:rsidR="005B5215">
              <w:rPr>
                <w:rFonts w:cs="Helvetica"/>
                <w:sz w:val="20"/>
                <w:szCs w:val="20"/>
              </w:rPr>
              <w:t xml:space="preserve"> </w:t>
            </w:r>
            <w:r>
              <w:rPr>
                <w:rFonts w:cs="Helvetica"/>
                <w:sz w:val="20"/>
                <w:szCs w:val="20"/>
              </w:rPr>
              <w:t xml:space="preserve">- </w:t>
            </w:r>
            <w:r w:rsidR="005B5215">
              <w:rPr>
                <w:rFonts w:cs="Helvetica"/>
                <w:sz w:val="20"/>
                <w:szCs w:val="20"/>
              </w:rPr>
              <w:t xml:space="preserve">Environmental trend and condition report card 2018 </w:t>
            </w:r>
            <w:r w:rsidR="00E94A9B">
              <w:rPr>
                <w:rFonts w:cs="Helvetica"/>
                <w:sz w:val="20"/>
                <w:szCs w:val="20"/>
              </w:rPr>
              <w:t>–</w:t>
            </w:r>
            <w:r w:rsidR="005B5215">
              <w:rPr>
                <w:rFonts w:cs="Helvetica"/>
                <w:sz w:val="20"/>
                <w:szCs w:val="20"/>
              </w:rPr>
              <w:t xml:space="preserve"> </w:t>
            </w:r>
            <w:r w:rsidR="00E94A9B">
              <w:rPr>
                <w:rFonts w:cs="Helvetica"/>
                <w:sz w:val="20"/>
                <w:szCs w:val="20"/>
              </w:rPr>
              <w:t xml:space="preserve">Wetland cover is stable in SA (some regions showing gains and some losses). Cover has declined in 3 wetter regions (loss of 888,400 ha in 3 NRM regions, due to less rainfall and intensified land and water use).  </w:t>
            </w:r>
            <w:r w:rsidR="003F22D1" w:rsidRPr="003F22D1">
              <w:rPr>
                <w:rFonts w:cs="Helvetica"/>
                <w:sz w:val="20"/>
                <w:szCs w:val="20"/>
                <w:lang w:val="en"/>
              </w:rPr>
              <w:t>The condition of aquatic ecosystems is fair and improving, with 20% of ecosystems rated as 'good' to 'very good', 39% rated 'fair' and 41% rated 'poor' to 'very poor'. The proportion of sites rated 'poor' to 'very poor' is highest in the Eyre Peninsula and South East regions.</w:t>
            </w:r>
          </w:p>
          <w:p w14:paraId="11D0B69E" w14:textId="00FFF3B6" w:rsidR="00001735" w:rsidRDefault="0024375F" w:rsidP="00CD1316">
            <w:pPr>
              <w:rPr>
                <w:rFonts w:cs="Helvetica"/>
                <w:sz w:val="20"/>
                <w:szCs w:val="20"/>
              </w:rPr>
            </w:pPr>
            <w:hyperlink r:id="rId12" w:history="1">
              <w:r w:rsidR="00E94A9B" w:rsidRPr="00A3661C">
                <w:rPr>
                  <w:rStyle w:val="Hyperlink"/>
                  <w:rFonts w:cs="Helvetica"/>
                  <w:sz w:val="20"/>
                  <w:szCs w:val="20"/>
                  <w:bdr w:val="none" w:sz="0" w:space="0" w:color="auto"/>
                </w:rPr>
                <w:t>https://data.environment.sa.gov.au/Content/Publications/DEW%20trend%20and%20condition%20report%20card%20summary.pdf</w:t>
              </w:r>
            </w:hyperlink>
            <w:r w:rsidR="00E94A9B">
              <w:rPr>
                <w:rFonts w:cs="Helvetica"/>
                <w:sz w:val="20"/>
                <w:szCs w:val="20"/>
              </w:rPr>
              <w:t xml:space="preserve"> </w:t>
            </w:r>
            <w:r w:rsidR="003F22D1">
              <w:rPr>
                <w:rFonts w:cs="Helvetica"/>
                <w:sz w:val="20"/>
                <w:szCs w:val="20"/>
              </w:rPr>
              <w:t xml:space="preserve">and 2018 </w:t>
            </w:r>
            <w:proofErr w:type="spellStart"/>
            <w:r w:rsidR="003F22D1">
              <w:rPr>
                <w:rFonts w:cs="Helvetica"/>
                <w:sz w:val="20"/>
                <w:szCs w:val="20"/>
              </w:rPr>
              <w:t>SoE</w:t>
            </w:r>
            <w:proofErr w:type="spellEnd"/>
            <w:r w:rsidR="003F22D1">
              <w:rPr>
                <w:rFonts w:cs="Helvetica"/>
                <w:sz w:val="20"/>
                <w:szCs w:val="20"/>
              </w:rPr>
              <w:t xml:space="preserve"> - </w:t>
            </w:r>
            <w:hyperlink r:id="rId13" w:history="1">
              <w:r w:rsidR="003F22D1" w:rsidRPr="00A3661C">
                <w:rPr>
                  <w:rStyle w:val="Hyperlink"/>
                  <w:rFonts w:cs="Helvetica"/>
                  <w:sz w:val="20"/>
                  <w:szCs w:val="20"/>
                  <w:bdr w:val="none" w:sz="0" w:space="0" w:color="auto"/>
                </w:rPr>
                <w:t>https://www.epa.sa.gov.au/soe-2018/inland-waters/key-messages</w:t>
              </w:r>
            </w:hyperlink>
            <w:r w:rsidR="003F22D1">
              <w:rPr>
                <w:rFonts w:cs="Helvetica"/>
                <w:sz w:val="20"/>
                <w:szCs w:val="20"/>
              </w:rPr>
              <w:t xml:space="preserve"> </w:t>
            </w:r>
          </w:p>
          <w:p w14:paraId="3AD4097F" w14:textId="20872BEF" w:rsidR="00DC073A" w:rsidRDefault="00DC073A" w:rsidP="00CD1316">
            <w:pPr>
              <w:rPr>
                <w:rFonts w:cs="Helvetica"/>
                <w:sz w:val="20"/>
                <w:szCs w:val="20"/>
              </w:rPr>
            </w:pPr>
          </w:p>
          <w:p w14:paraId="3C62ADC3" w14:textId="29D41F57" w:rsidR="00DC073A" w:rsidRPr="00DC073A" w:rsidRDefault="00DC073A" w:rsidP="00DC073A">
            <w:pPr>
              <w:rPr>
                <w:rFonts w:cs="Helvetica"/>
                <w:sz w:val="20"/>
                <w:szCs w:val="20"/>
              </w:rPr>
            </w:pPr>
            <w:r>
              <w:rPr>
                <w:rFonts w:cs="Helvetica"/>
                <w:sz w:val="20"/>
                <w:szCs w:val="20"/>
              </w:rPr>
              <w:t>Queensland</w:t>
            </w:r>
            <w:r w:rsidRPr="00DC073A">
              <w:rPr>
                <w:rFonts w:cs="Helvetica"/>
                <w:sz w:val="20"/>
                <w:szCs w:val="20"/>
              </w:rPr>
              <w:t xml:space="preserve"> </w:t>
            </w:r>
            <w:r>
              <w:rPr>
                <w:rFonts w:cs="Helvetica"/>
                <w:sz w:val="20"/>
                <w:szCs w:val="20"/>
              </w:rPr>
              <w:t xml:space="preserve">- </w:t>
            </w:r>
            <w:r w:rsidRPr="00DC073A">
              <w:rPr>
                <w:rFonts w:cs="Helvetica"/>
                <w:sz w:val="20"/>
                <w:szCs w:val="20"/>
              </w:rPr>
              <w:t xml:space="preserve">has updated wetland mapping to 2017 extent and this will be released in 2019. Analysis will be completed and provided on-line to show extent changes from pre-European and then in stages from 2001, 2005, 2009, 2013 to 2017. </w:t>
            </w:r>
            <w:hyperlink r:id="rId14" w:history="1">
              <w:r w:rsidRPr="00DC073A">
                <w:rPr>
                  <w:rStyle w:val="Hyperlink"/>
                  <w:rFonts w:cs="Helvetica"/>
                  <w:sz w:val="20"/>
                  <w:szCs w:val="20"/>
                  <w:bdr w:val="none" w:sz="0" w:space="0" w:color="auto"/>
                </w:rPr>
                <w:t>https://wetlandinfo.des.qld.gov.au/wetlands/facts-maps/</w:t>
              </w:r>
            </w:hyperlink>
          </w:p>
          <w:p w14:paraId="0CA13BFE" w14:textId="77777777" w:rsidR="00DC073A" w:rsidRDefault="00DC073A" w:rsidP="00CD1316">
            <w:pPr>
              <w:rPr>
                <w:rFonts w:cs="Helvetica"/>
                <w:sz w:val="20"/>
                <w:szCs w:val="20"/>
              </w:rPr>
            </w:pPr>
          </w:p>
          <w:p w14:paraId="391EA0FD" w14:textId="054CD2E7" w:rsidR="00DC073A" w:rsidRDefault="00DC073A" w:rsidP="00DC073A">
            <w:pPr>
              <w:rPr>
                <w:rFonts w:cs="Helvetica"/>
                <w:sz w:val="20"/>
                <w:szCs w:val="20"/>
              </w:rPr>
            </w:pPr>
            <w:r w:rsidRPr="00DC073A">
              <w:rPr>
                <w:rFonts w:cs="Helvetica"/>
                <w:sz w:val="20"/>
                <w:szCs w:val="20"/>
              </w:rPr>
              <w:t xml:space="preserve">In 2017-18 the Queensland </w:t>
            </w:r>
            <w:r>
              <w:rPr>
                <w:rFonts w:cs="Helvetica"/>
                <w:sz w:val="20"/>
                <w:szCs w:val="20"/>
              </w:rPr>
              <w:t>G</w:t>
            </w:r>
            <w:r w:rsidRPr="00DC073A">
              <w:rPr>
                <w:rFonts w:cs="Helvetica"/>
                <w:sz w:val="20"/>
                <w:szCs w:val="20"/>
              </w:rPr>
              <w:t xml:space="preserve">overnment established permanent monitoring transects in far north Queensland to assess mangrove dieback and monitor recovery. </w:t>
            </w:r>
          </w:p>
          <w:p w14:paraId="63C28BE4" w14:textId="36032860" w:rsidR="00DA108E" w:rsidRDefault="00DA108E" w:rsidP="00DC073A">
            <w:pPr>
              <w:rPr>
                <w:rFonts w:cs="Helvetica"/>
                <w:sz w:val="20"/>
                <w:szCs w:val="20"/>
              </w:rPr>
            </w:pPr>
          </w:p>
          <w:p w14:paraId="627823D2" w14:textId="2E337546" w:rsidR="00DA108E" w:rsidRPr="00DC073A" w:rsidRDefault="00DA108E" w:rsidP="00DC073A">
            <w:pPr>
              <w:rPr>
                <w:rFonts w:cs="Helvetica"/>
                <w:sz w:val="20"/>
                <w:szCs w:val="20"/>
              </w:rPr>
            </w:pPr>
            <w:r>
              <w:rPr>
                <w:rFonts w:cs="Helvetica"/>
                <w:sz w:val="20"/>
                <w:szCs w:val="20"/>
              </w:rPr>
              <w:t xml:space="preserve">Victoria </w:t>
            </w:r>
            <w:proofErr w:type="gramStart"/>
            <w:r>
              <w:rPr>
                <w:rFonts w:cs="Helvetica"/>
                <w:sz w:val="20"/>
                <w:szCs w:val="20"/>
              </w:rPr>
              <w:t xml:space="preserve">- </w:t>
            </w:r>
            <w:r w:rsidRPr="00DA108E">
              <w:rPr>
                <w:rFonts w:cs="Helvetica"/>
                <w:sz w:val="20"/>
                <w:szCs w:val="20"/>
              </w:rPr>
              <w:t xml:space="preserve"> has</w:t>
            </w:r>
            <w:proofErr w:type="gramEnd"/>
            <w:r w:rsidRPr="00DA108E">
              <w:rPr>
                <w:rFonts w:cs="Helvetica"/>
                <w:sz w:val="20"/>
                <w:szCs w:val="20"/>
              </w:rPr>
              <w:t xml:space="preserve"> commenced a project using Landsat imagery to detect inundation from 1987 to 2017. From this</w:t>
            </w:r>
            <w:r>
              <w:rPr>
                <w:rFonts w:cs="Helvetica"/>
                <w:sz w:val="20"/>
                <w:szCs w:val="20"/>
              </w:rPr>
              <w:t>,</w:t>
            </w:r>
            <w:r w:rsidRPr="00DA108E">
              <w:rPr>
                <w:rFonts w:cs="Helvetica"/>
                <w:sz w:val="20"/>
                <w:szCs w:val="20"/>
              </w:rPr>
              <w:t xml:space="preserve"> will have frequency and timing of inundation for Victorian wetlands. Providing funding can be secured will continue </w:t>
            </w:r>
            <w:r>
              <w:rPr>
                <w:rFonts w:cs="Helvetica"/>
                <w:sz w:val="20"/>
                <w:szCs w:val="20"/>
              </w:rPr>
              <w:t>on an annual basis to monitor</w:t>
            </w:r>
            <w:r w:rsidRPr="00DA108E">
              <w:rPr>
                <w:rFonts w:cs="Helvetica"/>
                <w:sz w:val="20"/>
                <w:szCs w:val="20"/>
              </w:rPr>
              <w:t xml:space="preserve"> changes in wetland water regime and extent.</w:t>
            </w:r>
          </w:p>
          <w:p w14:paraId="18C2E93F" w14:textId="77777777" w:rsidR="00DC073A" w:rsidRDefault="00DC073A" w:rsidP="00CD1316">
            <w:pPr>
              <w:rPr>
                <w:rFonts w:cs="Helvetica"/>
                <w:sz w:val="20"/>
                <w:szCs w:val="20"/>
              </w:rPr>
            </w:pPr>
          </w:p>
          <w:p w14:paraId="72ECB653" w14:textId="16AD88CA" w:rsidR="006555C0" w:rsidRDefault="00C87DE4" w:rsidP="006555C0">
            <w:pPr>
              <w:rPr>
                <w:rFonts w:cs="Helvetica"/>
                <w:sz w:val="20"/>
                <w:szCs w:val="20"/>
                <w:lang w:val="en-AU"/>
              </w:rPr>
            </w:pPr>
            <w:r>
              <w:rPr>
                <w:rFonts w:cs="Helvetica"/>
                <w:sz w:val="20"/>
                <w:szCs w:val="20"/>
              </w:rPr>
              <w:t>E</w:t>
            </w:r>
            <w:r w:rsidR="008A187E">
              <w:rPr>
                <w:rFonts w:cs="Helvetica"/>
                <w:sz w:val="20"/>
                <w:szCs w:val="20"/>
              </w:rPr>
              <w:t xml:space="preserve">cological </w:t>
            </w:r>
            <w:r>
              <w:rPr>
                <w:rFonts w:cs="Helvetica"/>
                <w:sz w:val="20"/>
                <w:szCs w:val="20"/>
              </w:rPr>
              <w:t>C</w:t>
            </w:r>
            <w:r w:rsidR="008A187E">
              <w:rPr>
                <w:rFonts w:cs="Helvetica"/>
                <w:sz w:val="20"/>
                <w:szCs w:val="20"/>
              </w:rPr>
              <w:t xml:space="preserve">haracter </w:t>
            </w:r>
            <w:r>
              <w:rPr>
                <w:rFonts w:cs="Helvetica"/>
                <w:sz w:val="20"/>
                <w:szCs w:val="20"/>
              </w:rPr>
              <w:t>D</w:t>
            </w:r>
            <w:r w:rsidR="008A187E">
              <w:rPr>
                <w:rFonts w:cs="Helvetica"/>
                <w:sz w:val="20"/>
                <w:szCs w:val="20"/>
              </w:rPr>
              <w:t>escription</w:t>
            </w:r>
            <w:r>
              <w:rPr>
                <w:rFonts w:cs="Helvetica"/>
                <w:sz w:val="20"/>
                <w:szCs w:val="20"/>
              </w:rPr>
              <w:t>s</w:t>
            </w:r>
            <w:r w:rsidR="008A187E">
              <w:rPr>
                <w:rFonts w:cs="Helvetica"/>
                <w:sz w:val="20"/>
                <w:szCs w:val="20"/>
              </w:rPr>
              <w:t xml:space="preserve"> (ECD)</w:t>
            </w:r>
            <w:r>
              <w:rPr>
                <w:rFonts w:cs="Helvetica"/>
                <w:sz w:val="20"/>
                <w:szCs w:val="20"/>
              </w:rPr>
              <w:t xml:space="preserve"> </w:t>
            </w:r>
            <w:r w:rsidR="006555C0" w:rsidRPr="006555C0">
              <w:rPr>
                <w:rFonts w:cs="Helvetica"/>
                <w:sz w:val="20"/>
                <w:szCs w:val="20"/>
                <w:lang w:val="en-AU"/>
              </w:rPr>
              <w:t xml:space="preserve">for 58 (of 66) Australian </w:t>
            </w:r>
            <w:proofErr w:type="spellStart"/>
            <w:r w:rsidR="006555C0" w:rsidRPr="006555C0">
              <w:rPr>
                <w:rFonts w:cs="Helvetica"/>
                <w:sz w:val="20"/>
                <w:szCs w:val="20"/>
                <w:lang w:val="en-AU"/>
              </w:rPr>
              <w:t>Ramsar</w:t>
            </w:r>
            <w:proofErr w:type="spellEnd"/>
            <w:r w:rsidR="006555C0" w:rsidRPr="006555C0">
              <w:rPr>
                <w:rFonts w:cs="Helvetica"/>
                <w:sz w:val="20"/>
                <w:szCs w:val="20"/>
                <w:lang w:val="en-AU"/>
              </w:rPr>
              <w:t xml:space="preserve"> sites have now been finalised and endorsed. All endorsed</w:t>
            </w:r>
            <w:r>
              <w:rPr>
                <w:rFonts w:cs="Helvetica"/>
                <w:sz w:val="20"/>
                <w:szCs w:val="20"/>
                <w:lang w:val="en-AU"/>
              </w:rPr>
              <w:t xml:space="preserve"> ECDs are available on the </w:t>
            </w:r>
            <w:proofErr w:type="spellStart"/>
            <w:r>
              <w:rPr>
                <w:rFonts w:cs="Helvetica"/>
                <w:sz w:val="20"/>
                <w:szCs w:val="20"/>
                <w:lang w:val="en-AU"/>
              </w:rPr>
              <w:t>DoEE</w:t>
            </w:r>
            <w:proofErr w:type="spellEnd"/>
            <w:r>
              <w:rPr>
                <w:rFonts w:cs="Helvetica"/>
                <w:sz w:val="20"/>
                <w:szCs w:val="20"/>
                <w:lang w:val="en-AU"/>
              </w:rPr>
              <w:t xml:space="preserve"> wetlands publications webpage.</w:t>
            </w:r>
            <w:r w:rsidR="006555C0" w:rsidRPr="006555C0">
              <w:rPr>
                <w:rFonts w:cs="Helvetica"/>
                <w:sz w:val="20"/>
                <w:szCs w:val="20"/>
                <w:lang w:val="en-AU"/>
              </w:rPr>
              <w:t xml:space="preserve"> </w:t>
            </w:r>
          </w:p>
          <w:p w14:paraId="2655E9FD" w14:textId="3EB5AE8A" w:rsidR="00C87DE4" w:rsidRPr="008D2422" w:rsidRDefault="0024375F" w:rsidP="006555C0">
            <w:pPr>
              <w:rPr>
                <w:rFonts w:cs="Helvetica"/>
                <w:sz w:val="20"/>
                <w:szCs w:val="20"/>
              </w:rPr>
            </w:pPr>
            <w:hyperlink r:id="rId15" w:anchor="ecds" w:history="1">
              <w:r w:rsidR="00C87DE4" w:rsidRPr="00C87DE4">
                <w:rPr>
                  <w:rStyle w:val="Hyperlink"/>
                  <w:rFonts w:cs="Helvetica"/>
                  <w:sz w:val="20"/>
                  <w:szCs w:val="20"/>
                  <w:bdr w:val="none" w:sz="0" w:space="0" w:color="auto"/>
                </w:rPr>
                <w:t>http://www.environment.gov.au/water/wetlands/publications#ecds</w:t>
              </w:r>
            </w:hyperlink>
          </w:p>
          <w:p w14:paraId="7E1B9133" w14:textId="77777777" w:rsidR="006555C0" w:rsidRPr="006555C0" w:rsidRDefault="006555C0" w:rsidP="006555C0">
            <w:pPr>
              <w:rPr>
                <w:rFonts w:cs="Helvetica"/>
                <w:sz w:val="20"/>
                <w:szCs w:val="20"/>
                <w:lang w:val="en-AU"/>
              </w:rPr>
            </w:pPr>
            <w:proofErr w:type="spellStart"/>
            <w:r w:rsidRPr="006555C0">
              <w:rPr>
                <w:rFonts w:cs="Helvetica"/>
                <w:sz w:val="20"/>
                <w:szCs w:val="20"/>
                <w:lang w:val="en-AU"/>
              </w:rPr>
              <w:t>Ramsar</w:t>
            </w:r>
            <w:proofErr w:type="spellEnd"/>
            <w:r w:rsidRPr="006555C0">
              <w:rPr>
                <w:rFonts w:cs="Helvetica"/>
                <w:sz w:val="20"/>
                <w:szCs w:val="20"/>
                <w:lang w:val="en-AU"/>
              </w:rPr>
              <w:t xml:space="preserve"> sites that do not yet have an endorsed ECD are:</w:t>
            </w:r>
          </w:p>
          <w:p w14:paraId="029E45E5" w14:textId="43DCA9E9" w:rsidR="006555C0" w:rsidRPr="006555C0" w:rsidRDefault="00DC073A" w:rsidP="006555C0">
            <w:pPr>
              <w:numPr>
                <w:ilvl w:val="0"/>
                <w:numId w:val="25"/>
              </w:numPr>
              <w:rPr>
                <w:rFonts w:cs="Helvetica"/>
                <w:sz w:val="20"/>
                <w:szCs w:val="20"/>
                <w:lang w:val="en-AU"/>
              </w:rPr>
            </w:pPr>
            <w:r>
              <w:rPr>
                <w:rFonts w:cs="Helvetica"/>
                <w:sz w:val="20"/>
                <w:szCs w:val="20"/>
                <w:lang w:val="en-AU"/>
              </w:rPr>
              <w:t>Gwydir Wetlands, NSW</w:t>
            </w:r>
          </w:p>
          <w:p w14:paraId="0CEC191E" w14:textId="2EB49743" w:rsidR="006555C0" w:rsidRPr="006555C0" w:rsidRDefault="00DC073A" w:rsidP="006555C0">
            <w:pPr>
              <w:numPr>
                <w:ilvl w:val="0"/>
                <w:numId w:val="25"/>
              </w:numPr>
              <w:rPr>
                <w:rFonts w:cs="Helvetica"/>
                <w:sz w:val="20"/>
                <w:szCs w:val="20"/>
                <w:lang w:val="en-AU"/>
              </w:rPr>
            </w:pPr>
            <w:r>
              <w:rPr>
                <w:rFonts w:cs="Helvetica"/>
                <w:sz w:val="20"/>
                <w:szCs w:val="20"/>
                <w:lang w:val="en-AU"/>
              </w:rPr>
              <w:t>Moreton Bay, Qld (near completion)</w:t>
            </w:r>
          </w:p>
          <w:p w14:paraId="588C4CD8" w14:textId="5D644D08" w:rsidR="006555C0" w:rsidRPr="006555C0" w:rsidRDefault="00DC073A" w:rsidP="006555C0">
            <w:pPr>
              <w:numPr>
                <w:ilvl w:val="0"/>
                <w:numId w:val="25"/>
              </w:numPr>
              <w:rPr>
                <w:rFonts w:cs="Helvetica"/>
                <w:sz w:val="20"/>
                <w:szCs w:val="20"/>
                <w:lang w:val="en-AU"/>
              </w:rPr>
            </w:pPr>
            <w:r>
              <w:rPr>
                <w:rFonts w:cs="Helvetica"/>
                <w:sz w:val="20"/>
                <w:szCs w:val="20"/>
                <w:lang w:val="en-AU"/>
              </w:rPr>
              <w:t>Bowling Green Bay, Qld</w:t>
            </w:r>
          </w:p>
          <w:p w14:paraId="196CED1A" w14:textId="30410D2C" w:rsidR="006555C0" w:rsidRPr="006555C0" w:rsidRDefault="00DC073A" w:rsidP="006555C0">
            <w:pPr>
              <w:numPr>
                <w:ilvl w:val="0"/>
                <w:numId w:val="25"/>
              </w:numPr>
              <w:rPr>
                <w:rFonts w:cs="Helvetica"/>
                <w:sz w:val="20"/>
                <w:szCs w:val="20"/>
                <w:lang w:val="en-AU"/>
              </w:rPr>
            </w:pPr>
            <w:proofErr w:type="spellStart"/>
            <w:r>
              <w:rPr>
                <w:rFonts w:cs="Helvetica"/>
                <w:sz w:val="20"/>
                <w:szCs w:val="20"/>
                <w:lang w:val="en-AU"/>
              </w:rPr>
              <w:t>Currawinya</w:t>
            </w:r>
            <w:proofErr w:type="spellEnd"/>
            <w:r>
              <w:rPr>
                <w:rFonts w:cs="Helvetica"/>
                <w:sz w:val="20"/>
                <w:szCs w:val="20"/>
                <w:lang w:val="en-AU"/>
              </w:rPr>
              <w:t xml:space="preserve"> Lakes, Qld (near completion)</w:t>
            </w:r>
          </w:p>
          <w:p w14:paraId="02D0C58E" w14:textId="7CCB9A09" w:rsidR="006555C0" w:rsidRPr="006555C0" w:rsidRDefault="00DC073A" w:rsidP="006555C0">
            <w:pPr>
              <w:numPr>
                <w:ilvl w:val="0"/>
                <w:numId w:val="25"/>
              </w:numPr>
              <w:rPr>
                <w:rFonts w:cs="Helvetica"/>
                <w:sz w:val="20"/>
                <w:szCs w:val="20"/>
                <w:lang w:val="en-AU"/>
              </w:rPr>
            </w:pPr>
            <w:r>
              <w:rPr>
                <w:rFonts w:cs="Helvetica"/>
                <w:sz w:val="20"/>
                <w:szCs w:val="20"/>
                <w:lang w:val="en-AU"/>
              </w:rPr>
              <w:lastRenderedPageBreak/>
              <w:t>Great Sandy Strait, Qld (underway)</w:t>
            </w:r>
          </w:p>
          <w:p w14:paraId="1E379A86" w14:textId="4EA51CC1" w:rsidR="006555C0" w:rsidRPr="006555C0" w:rsidRDefault="00DC073A" w:rsidP="006555C0">
            <w:pPr>
              <w:numPr>
                <w:ilvl w:val="0"/>
                <w:numId w:val="25"/>
              </w:numPr>
              <w:rPr>
                <w:rFonts w:cs="Helvetica"/>
                <w:sz w:val="20"/>
                <w:szCs w:val="20"/>
                <w:lang w:val="en-AU"/>
              </w:rPr>
            </w:pPr>
            <w:r>
              <w:rPr>
                <w:rFonts w:cs="Helvetica"/>
                <w:sz w:val="20"/>
                <w:szCs w:val="20"/>
                <w:lang w:val="en-AU"/>
              </w:rPr>
              <w:t>Bool and Hacks Lagoon, SA</w:t>
            </w:r>
          </w:p>
          <w:p w14:paraId="562FDA87" w14:textId="7EEB1588" w:rsidR="006555C0" w:rsidRPr="006555C0" w:rsidRDefault="006555C0" w:rsidP="006555C0">
            <w:pPr>
              <w:numPr>
                <w:ilvl w:val="0"/>
                <w:numId w:val="25"/>
              </w:numPr>
              <w:rPr>
                <w:rFonts w:cs="Helvetica"/>
                <w:sz w:val="20"/>
                <w:szCs w:val="20"/>
                <w:lang w:val="en-AU"/>
              </w:rPr>
            </w:pPr>
            <w:r w:rsidRPr="006555C0">
              <w:rPr>
                <w:rFonts w:cs="Helvetica"/>
                <w:sz w:val="20"/>
                <w:szCs w:val="20"/>
                <w:lang w:val="en-AU"/>
              </w:rPr>
              <w:t>Port Phillip Bay (Western Shorelin</w:t>
            </w:r>
            <w:r w:rsidR="00DC073A">
              <w:rPr>
                <w:rFonts w:cs="Helvetica"/>
                <w:sz w:val="20"/>
                <w:szCs w:val="20"/>
                <w:lang w:val="en-AU"/>
              </w:rPr>
              <w:t>e) and Bellarine Peninsula, Vic</w:t>
            </w:r>
            <w:r w:rsidR="00DB46AC">
              <w:rPr>
                <w:rFonts w:cs="Helvetica"/>
                <w:sz w:val="20"/>
                <w:szCs w:val="20"/>
                <w:lang w:val="en-AU"/>
              </w:rPr>
              <w:t xml:space="preserve"> (ECD currently being finalised by Vic)</w:t>
            </w:r>
          </w:p>
          <w:p w14:paraId="04DF4157" w14:textId="77777777" w:rsidR="006555C0" w:rsidRPr="006555C0" w:rsidRDefault="006555C0" w:rsidP="006555C0">
            <w:pPr>
              <w:numPr>
                <w:ilvl w:val="0"/>
                <w:numId w:val="25"/>
              </w:numPr>
              <w:rPr>
                <w:rFonts w:cs="Helvetica"/>
                <w:sz w:val="20"/>
                <w:szCs w:val="20"/>
                <w:lang w:val="en-AU"/>
              </w:rPr>
            </w:pPr>
            <w:r w:rsidRPr="006555C0">
              <w:rPr>
                <w:rFonts w:cs="Helvetica"/>
                <w:sz w:val="20"/>
                <w:szCs w:val="20"/>
                <w:lang w:val="en-AU"/>
              </w:rPr>
              <w:t>Becher Point Wetlands, WA.</w:t>
            </w:r>
          </w:p>
          <w:p w14:paraId="03DA6759" w14:textId="77777777" w:rsidR="006555C0" w:rsidRPr="006555C0" w:rsidRDefault="006555C0" w:rsidP="006555C0">
            <w:pPr>
              <w:rPr>
                <w:rFonts w:cs="Helvetica"/>
                <w:sz w:val="20"/>
                <w:szCs w:val="20"/>
                <w:lang w:val="en-AU"/>
              </w:rPr>
            </w:pPr>
            <w:r w:rsidRPr="006555C0">
              <w:rPr>
                <w:rFonts w:cs="Helvetica"/>
                <w:sz w:val="20"/>
                <w:szCs w:val="20"/>
                <w:lang w:val="en-AU"/>
              </w:rPr>
              <w:t xml:space="preserve">All of these sites have either a draft ECD, or have a pre-Framework ECD. </w:t>
            </w:r>
          </w:p>
          <w:p w14:paraId="1A41F006" w14:textId="77777777" w:rsidR="00DC073A" w:rsidRDefault="00DC073A" w:rsidP="006555C0">
            <w:pPr>
              <w:rPr>
                <w:rFonts w:cs="Helvetica"/>
                <w:sz w:val="20"/>
                <w:szCs w:val="20"/>
                <w:lang w:val="en-AU"/>
              </w:rPr>
            </w:pPr>
          </w:p>
          <w:p w14:paraId="6CBB7268" w14:textId="4A9ED922" w:rsidR="006555C0" w:rsidRPr="006555C0" w:rsidRDefault="006555C0" w:rsidP="006555C0">
            <w:pPr>
              <w:rPr>
                <w:rFonts w:cs="Helvetica"/>
                <w:sz w:val="20"/>
                <w:szCs w:val="20"/>
                <w:lang w:val="en-AU"/>
              </w:rPr>
            </w:pPr>
            <w:r w:rsidRPr="006555C0">
              <w:rPr>
                <w:rFonts w:cs="Helvetica"/>
                <w:sz w:val="20"/>
                <w:szCs w:val="20"/>
                <w:lang w:val="en-AU"/>
              </w:rPr>
              <w:t>Sout</w:t>
            </w:r>
            <w:r>
              <w:rPr>
                <w:rFonts w:cs="Helvetica"/>
                <w:sz w:val="20"/>
                <w:szCs w:val="20"/>
                <w:lang w:val="en-AU"/>
              </w:rPr>
              <w:t>h Australia is developing a revi</w:t>
            </w:r>
            <w:r w:rsidRPr="006555C0">
              <w:rPr>
                <w:rFonts w:cs="Helvetica"/>
                <w:sz w:val="20"/>
                <w:szCs w:val="20"/>
                <w:lang w:val="en-AU"/>
              </w:rPr>
              <w:t>sed E</w:t>
            </w:r>
            <w:r w:rsidR="008A187E">
              <w:rPr>
                <w:rFonts w:cs="Helvetica"/>
                <w:sz w:val="20"/>
                <w:szCs w:val="20"/>
                <w:lang w:val="en-AU"/>
              </w:rPr>
              <w:t xml:space="preserve">cological </w:t>
            </w:r>
            <w:r w:rsidRPr="006555C0">
              <w:rPr>
                <w:rFonts w:cs="Helvetica"/>
                <w:sz w:val="20"/>
                <w:szCs w:val="20"/>
                <w:lang w:val="en-AU"/>
              </w:rPr>
              <w:t>C</w:t>
            </w:r>
            <w:r w:rsidR="008A187E">
              <w:rPr>
                <w:rFonts w:cs="Helvetica"/>
                <w:sz w:val="20"/>
                <w:szCs w:val="20"/>
                <w:lang w:val="en-AU"/>
              </w:rPr>
              <w:t xml:space="preserve">haracter </w:t>
            </w:r>
            <w:r w:rsidRPr="006555C0">
              <w:rPr>
                <w:rFonts w:cs="Helvetica"/>
                <w:sz w:val="20"/>
                <w:szCs w:val="20"/>
                <w:lang w:val="en-AU"/>
              </w:rPr>
              <w:t>D</w:t>
            </w:r>
            <w:r w:rsidR="008A187E">
              <w:rPr>
                <w:rFonts w:cs="Helvetica"/>
                <w:sz w:val="20"/>
                <w:szCs w:val="20"/>
                <w:lang w:val="en-AU"/>
              </w:rPr>
              <w:t>escription</w:t>
            </w:r>
            <w:r w:rsidRPr="006555C0">
              <w:rPr>
                <w:rFonts w:cs="Helvetica"/>
                <w:sz w:val="20"/>
                <w:szCs w:val="20"/>
                <w:lang w:val="en-AU"/>
              </w:rPr>
              <w:t xml:space="preserve"> for the Coorong, and Lakes Alexandrina and Albert Wetlands, following the Article 3.2 notification (in 2006) and subsequent recovery actions. This ECD is intended to set a new baseline for the site (as of 2015) and is expected to be completed </w:t>
            </w:r>
            <w:r>
              <w:rPr>
                <w:rFonts w:cs="Helvetica"/>
                <w:sz w:val="20"/>
                <w:szCs w:val="20"/>
                <w:lang w:val="en-AU"/>
              </w:rPr>
              <w:t>by 2019.</w:t>
            </w:r>
          </w:p>
          <w:p w14:paraId="27C04BA2" w14:textId="63846A12" w:rsidR="008D2422" w:rsidRDefault="008D2422" w:rsidP="00CD1316">
            <w:pPr>
              <w:rPr>
                <w:rFonts w:cs="Helvetica"/>
                <w:sz w:val="20"/>
                <w:szCs w:val="20"/>
              </w:rPr>
            </w:pPr>
          </w:p>
          <w:p w14:paraId="245CE722" w14:textId="1B69F64D" w:rsidR="002A3D0D" w:rsidRDefault="002A3D0D" w:rsidP="00CD1316">
            <w:pPr>
              <w:rPr>
                <w:rFonts w:cs="Helvetica"/>
                <w:sz w:val="20"/>
                <w:szCs w:val="20"/>
              </w:rPr>
            </w:pPr>
            <w:r>
              <w:rPr>
                <w:rFonts w:cs="Helvetica"/>
                <w:sz w:val="20"/>
                <w:szCs w:val="20"/>
              </w:rPr>
              <w:t>During 20</w:t>
            </w:r>
            <w:r w:rsidR="002424CB">
              <w:rPr>
                <w:rFonts w:cs="Helvetica"/>
                <w:sz w:val="20"/>
                <w:szCs w:val="20"/>
              </w:rPr>
              <w:t>15-</w:t>
            </w:r>
            <w:r>
              <w:rPr>
                <w:rFonts w:cs="Helvetica"/>
                <w:sz w:val="20"/>
                <w:szCs w:val="20"/>
              </w:rPr>
              <w:t>1</w:t>
            </w:r>
            <w:r w:rsidR="00E35A77">
              <w:rPr>
                <w:rFonts w:cs="Helvetica"/>
                <w:sz w:val="20"/>
                <w:szCs w:val="20"/>
              </w:rPr>
              <w:t>6, 2016-17 and 2017-</w:t>
            </w:r>
            <w:r w:rsidR="002424CB">
              <w:rPr>
                <w:rFonts w:cs="Helvetica"/>
                <w:sz w:val="20"/>
                <w:szCs w:val="20"/>
              </w:rPr>
              <w:t>18 financial years, decisions were made on 8</w:t>
            </w:r>
            <w:r>
              <w:rPr>
                <w:rFonts w:cs="Helvetica"/>
                <w:sz w:val="20"/>
                <w:szCs w:val="20"/>
              </w:rPr>
              <w:t xml:space="preserve"> proposals </w:t>
            </w:r>
            <w:r w:rsidR="002424CB">
              <w:rPr>
                <w:rFonts w:cs="Helvetica"/>
                <w:sz w:val="20"/>
                <w:szCs w:val="20"/>
              </w:rPr>
              <w:t>under the EPB</w:t>
            </w:r>
            <w:r w:rsidR="00F279A1">
              <w:rPr>
                <w:rFonts w:cs="Helvetica"/>
                <w:sz w:val="20"/>
                <w:szCs w:val="20"/>
              </w:rPr>
              <w:t xml:space="preserve">C Act, where </w:t>
            </w:r>
            <w:proofErr w:type="spellStart"/>
            <w:r w:rsidR="00F279A1">
              <w:rPr>
                <w:rFonts w:cs="Helvetica"/>
                <w:sz w:val="20"/>
                <w:szCs w:val="20"/>
              </w:rPr>
              <w:t>Ramsar</w:t>
            </w:r>
            <w:proofErr w:type="spellEnd"/>
            <w:r w:rsidR="00F279A1">
              <w:rPr>
                <w:rFonts w:cs="Helvetica"/>
                <w:sz w:val="20"/>
                <w:szCs w:val="20"/>
              </w:rPr>
              <w:t xml:space="preserve"> was a</w:t>
            </w:r>
            <w:r w:rsidR="002424CB">
              <w:rPr>
                <w:rFonts w:cs="Helvetica"/>
                <w:sz w:val="20"/>
                <w:szCs w:val="20"/>
              </w:rPr>
              <w:t xml:space="preserve"> controlling provision and </w:t>
            </w:r>
            <w:r>
              <w:rPr>
                <w:rFonts w:cs="Helvetica"/>
                <w:sz w:val="20"/>
                <w:szCs w:val="20"/>
              </w:rPr>
              <w:t>where conditions w</w:t>
            </w:r>
            <w:r w:rsidR="002424CB">
              <w:rPr>
                <w:rFonts w:cs="Helvetica"/>
                <w:sz w:val="20"/>
                <w:szCs w:val="20"/>
              </w:rPr>
              <w:t xml:space="preserve">ere imposed.  </w:t>
            </w:r>
            <w:r w:rsidR="00DC2821">
              <w:rPr>
                <w:rFonts w:cs="Helvetica"/>
                <w:sz w:val="20"/>
                <w:szCs w:val="20"/>
              </w:rPr>
              <w:t xml:space="preserve">Specific conditions were applied </w:t>
            </w:r>
            <w:r w:rsidR="00E35A77">
              <w:rPr>
                <w:rFonts w:cs="Helvetica"/>
                <w:sz w:val="20"/>
                <w:szCs w:val="20"/>
              </w:rPr>
              <w:t>to protect</w:t>
            </w:r>
            <w:r w:rsidR="00DC2821">
              <w:rPr>
                <w:rFonts w:cs="Helvetica"/>
                <w:sz w:val="20"/>
                <w:szCs w:val="20"/>
              </w:rPr>
              <w:t xml:space="preserve"> </w:t>
            </w:r>
            <w:proofErr w:type="spellStart"/>
            <w:r w:rsidR="00DC2821">
              <w:rPr>
                <w:rFonts w:cs="Helvetica"/>
                <w:sz w:val="20"/>
                <w:szCs w:val="20"/>
              </w:rPr>
              <w:t>Ramsar</w:t>
            </w:r>
            <w:proofErr w:type="spellEnd"/>
            <w:r w:rsidR="00E35A77">
              <w:rPr>
                <w:rFonts w:cs="Helvetica"/>
                <w:sz w:val="20"/>
                <w:szCs w:val="20"/>
              </w:rPr>
              <w:t xml:space="preserve"> values for 5 developments:</w:t>
            </w:r>
          </w:p>
          <w:p w14:paraId="165DECFB" w14:textId="1B9038EC" w:rsidR="00E35A77" w:rsidRPr="008C7887" w:rsidRDefault="007E2AC6" w:rsidP="008C7887">
            <w:pPr>
              <w:pStyle w:val="ListParagraph"/>
              <w:numPr>
                <w:ilvl w:val="0"/>
                <w:numId w:val="27"/>
              </w:numPr>
              <w:rPr>
                <w:rFonts w:cs="Helvetica"/>
                <w:sz w:val="20"/>
                <w:szCs w:val="20"/>
              </w:rPr>
            </w:pPr>
            <w:r w:rsidRPr="008C7887">
              <w:rPr>
                <w:rFonts w:cs="Helvetica"/>
                <w:sz w:val="20"/>
                <w:szCs w:val="20"/>
              </w:rPr>
              <w:t xml:space="preserve">Flying operations at RAAF Base </w:t>
            </w:r>
            <w:proofErr w:type="spellStart"/>
            <w:r w:rsidRPr="008C7887">
              <w:rPr>
                <w:rFonts w:cs="Helvetica"/>
                <w:sz w:val="20"/>
                <w:szCs w:val="20"/>
              </w:rPr>
              <w:t>Williamtown</w:t>
            </w:r>
            <w:proofErr w:type="spellEnd"/>
            <w:r w:rsidRPr="008C7887">
              <w:rPr>
                <w:rFonts w:cs="Helvetica"/>
                <w:sz w:val="20"/>
                <w:szCs w:val="20"/>
              </w:rPr>
              <w:t xml:space="preserve">, NSW </w:t>
            </w:r>
            <w:r w:rsidR="008C7887" w:rsidRPr="008C7887">
              <w:rPr>
                <w:rFonts w:cs="Helvetica"/>
                <w:sz w:val="20"/>
                <w:szCs w:val="20"/>
              </w:rPr>
              <w:t>(Hunter Estuary)</w:t>
            </w:r>
            <w:r w:rsidRPr="008C7887">
              <w:rPr>
                <w:rFonts w:cs="Helvetica"/>
                <w:sz w:val="20"/>
                <w:szCs w:val="20"/>
              </w:rPr>
              <w:t xml:space="preserve">– aircraft noise monitoring and mitigation; </w:t>
            </w:r>
            <w:r w:rsidR="004518A5" w:rsidRPr="008C7887">
              <w:rPr>
                <w:rFonts w:cs="Helvetica"/>
                <w:sz w:val="20"/>
                <w:szCs w:val="20"/>
              </w:rPr>
              <w:t>fauna management plan</w:t>
            </w:r>
          </w:p>
          <w:p w14:paraId="63827C41" w14:textId="77777777" w:rsidR="008A603D" w:rsidRDefault="008C7887" w:rsidP="008C7887">
            <w:pPr>
              <w:pStyle w:val="ListParagraph"/>
              <w:numPr>
                <w:ilvl w:val="0"/>
                <w:numId w:val="27"/>
              </w:numPr>
              <w:rPr>
                <w:rFonts w:cs="Helvetica"/>
                <w:sz w:val="20"/>
                <w:szCs w:val="20"/>
              </w:rPr>
            </w:pPr>
            <w:r w:rsidRPr="008C7887">
              <w:rPr>
                <w:rFonts w:cs="Helvetica"/>
                <w:sz w:val="20"/>
                <w:szCs w:val="20"/>
              </w:rPr>
              <w:t xml:space="preserve">Coal Export Terminal at </w:t>
            </w:r>
            <w:proofErr w:type="spellStart"/>
            <w:r w:rsidRPr="008C7887">
              <w:rPr>
                <w:rFonts w:cs="Helvetica"/>
                <w:sz w:val="20"/>
                <w:szCs w:val="20"/>
              </w:rPr>
              <w:t>Kooragang</w:t>
            </w:r>
            <w:proofErr w:type="spellEnd"/>
            <w:r w:rsidRPr="008C7887">
              <w:rPr>
                <w:rFonts w:cs="Helvetica"/>
                <w:sz w:val="20"/>
                <w:szCs w:val="20"/>
              </w:rPr>
              <w:t xml:space="preserve"> Island (Hunter Estuary) – offset habitat for Green and Golden Bell Frog, Australasian Bittern and migratory birds; monitoring and recovery actions for Bell Frog; plan to manage impacts of dredging and construction activity</w:t>
            </w:r>
            <w:r w:rsidR="008A603D">
              <w:rPr>
                <w:rFonts w:cs="Helvetica"/>
                <w:sz w:val="20"/>
                <w:szCs w:val="20"/>
              </w:rPr>
              <w:t>.</w:t>
            </w:r>
          </w:p>
          <w:p w14:paraId="0FAE1E63" w14:textId="77777777" w:rsidR="008C7887" w:rsidRDefault="008A603D" w:rsidP="008C7887">
            <w:pPr>
              <w:pStyle w:val="ListParagraph"/>
              <w:numPr>
                <w:ilvl w:val="0"/>
                <w:numId w:val="27"/>
              </w:numPr>
              <w:rPr>
                <w:rFonts w:cs="Helvetica"/>
                <w:sz w:val="20"/>
                <w:szCs w:val="20"/>
              </w:rPr>
            </w:pPr>
            <w:r>
              <w:rPr>
                <w:rFonts w:cs="Helvetica"/>
                <w:sz w:val="20"/>
                <w:szCs w:val="20"/>
              </w:rPr>
              <w:t>Ecological thinning trial of River Red Gums (NSW Central Murray Forests) – Superb Parrot protection; reporting of unplanned impacts;</w:t>
            </w:r>
            <w:r w:rsidR="008C7887" w:rsidRPr="008C7887">
              <w:rPr>
                <w:rFonts w:cs="Helvetica"/>
                <w:sz w:val="20"/>
                <w:szCs w:val="20"/>
              </w:rPr>
              <w:t xml:space="preserve"> </w:t>
            </w:r>
            <w:r>
              <w:rPr>
                <w:rFonts w:cs="Helvetica"/>
                <w:sz w:val="20"/>
                <w:szCs w:val="20"/>
              </w:rPr>
              <w:t>monitoring reports.</w:t>
            </w:r>
          </w:p>
          <w:p w14:paraId="0D5E7E97" w14:textId="78FD1B80" w:rsidR="00282BF4" w:rsidRDefault="00282BF4" w:rsidP="008C7887">
            <w:pPr>
              <w:pStyle w:val="ListParagraph"/>
              <w:numPr>
                <w:ilvl w:val="0"/>
                <w:numId w:val="27"/>
              </w:numPr>
              <w:rPr>
                <w:rFonts w:cs="Helvetica"/>
                <w:sz w:val="20"/>
                <w:szCs w:val="20"/>
              </w:rPr>
            </w:pPr>
            <w:r>
              <w:rPr>
                <w:rFonts w:cs="Helvetica"/>
                <w:sz w:val="20"/>
                <w:szCs w:val="20"/>
              </w:rPr>
              <w:t>Mineral sands operation (</w:t>
            </w:r>
            <w:proofErr w:type="spellStart"/>
            <w:r>
              <w:rPr>
                <w:rFonts w:cs="Helvetica"/>
                <w:sz w:val="20"/>
                <w:szCs w:val="20"/>
              </w:rPr>
              <w:t>Vasse-Wonnerup</w:t>
            </w:r>
            <w:proofErr w:type="spellEnd"/>
            <w:r>
              <w:rPr>
                <w:rFonts w:cs="Helvetica"/>
                <w:sz w:val="20"/>
                <w:szCs w:val="20"/>
              </w:rPr>
              <w:t>) – protect and manage area of at least 35 hectares; monitor and maintain records of groundwater volumes extracted</w:t>
            </w:r>
          </w:p>
          <w:p w14:paraId="15167ECF" w14:textId="77777777" w:rsidR="008A603D" w:rsidRDefault="00282BF4" w:rsidP="008C7887">
            <w:pPr>
              <w:pStyle w:val="ListParagraph"/>
              <w:numPr>
                <w:ilvl w:val="0"/>
                <w:numId w:val="27"/>
              </w:numPr>
              <w:rPr>
                <w:rFonts w:cs="Helvetica"/>
                <w:sz w:val="20"/>
                <w:szCs w:val="20"/>
              </w:rPr>
            </w:pPr>
            <w:r>
              <w:rPr>
                <w:rFonts w:cs="Helvetica"/>
                <w:sz w:val="20"/>
                <w:szCs w:val="20"/>
              </w:rPr>
              <w:t>Urban Village, Redlands (Moreton Bay) – no decline in Eastern Curlew density, habitat quality and extent; Eastern Curlew Management Plan; Environmental Management Plan; Water Quality Management Plan including monitoring and response measures.</w:t>
            </w:r>
          </w:p>
          <w:p w14:paraId="5FB0AFE2" w14:textId="77777777" w:rsidR="00396337" w:rsidRDefault="00396337" w:rsidP="00396337">
            <w:pPr>
              <w:pStyle w:val="ListParagraph"/>
              <w:numPr>
                <w:ilvl w:val="0"/>
                <w:numId w:val="27"/>
              </w:numPr>
              <w:rPr>
                <w:rFonts w:cs="Helvetica"/>
                <w:sz w:val="20"/>
                <w:szCs w:val="20"/>
              </w:rPr>
            </w:pPr>
            <w:r>
              <w:rPr>
                <w:rFonts w:cs="Helvetica"/>
                <w:sz w:val="20"/>
                <w:szCs w:val="20"/>
              </w:rPr>
              <w:t xml:space="preserve">In July 2018, the Reedy Lake Bypass </w:t>
            </w:r>
            <w:r w:rsidR="00CC14E3">
              <w:rPr>
                <w:rFonts w:cs="Helvetica"/>
                <w:sz w:val="20"/>
                <w:szCs w:val="20"/>
              </w:rPr>
              <w:t>(</w:t>
            </w:r>
            <w:proofErr w:type="spellStart"/>
            <w:r w:rsidR="00CC14E3">
              <w:rPr>
                <w:rFonts w:cs="Helvetica"/>
                <w:sz w:val="20"/>
                <w:szCs w:val="20"/>
              </w:rPr>
              <w:t>Kerang</w:t>
            </w:r>
            <w:proofErr w:type="spellEnd"/>
            <w:r w:rsidR="00CC14E3">
              <w:rPr>
                <w:rFonts w:cs="Helvetica"/>
                <w:sz w:val="20"/>
                <w:szCs w:val="20"/>
              </w:rPr>
              <w:t xml:space="preserve"> Lakes) </w:t>
            </w:r>
            <w:r>
              <w:rPr>
                <w:rFonts w:cs="Helvetica"/>
                <w:sz w:val="20"/>
                <w:szCs w:val="20"/>
              </w:rPr>
              <w:t xml:space="preserve">was </w:t>
            </w:r>
            <w:r w:rsidRPr="00396337">
              <w:rPr>
                <w:rFonts w:cs="Helvetica"/>
                <w:sz w:val="20"/>
                <w:szCs w:val="20"/>
              </w:rPr>
              <w:t>ap</w:t>
            </w:r>
            <w:r>
              <w:rPr>
                <w:rFonts w:cs="Helvetica"/>
                <w:sz w:val="20"/>
                <w:szCs w:val="20"/>
              </w:rPr>
              <w:t>proved with conditions – weed management measures, environmental management plan (covering salinity, reduced oxygen and acidity, flora and fauna), fish monitoring</w:t>
            </w:r>
          </w:p>
          <w:p w14:paraId="3FEE2306" w14:textId="77777777" w:rsidR="00D8061A" w:rsidRDefault="00D8061A" w:rsidP="00D8061A">
            <w:pPr>
              <w:rPr>
                <w:rFonts w:cs="Helvetica"/>
                <w:sz w:val="20"/>
                <w:szCs w:val="20"/>
              </w:rPr>
            </w:pPr>
          </w:p>
          <w:p w14:paraId="313BFEF6" w14:textId="77777777" w:rsidR="00D8061A" w:rsidRDefault="00D8061A" w:rsidP="00D8061A">
            <w:pPr>
              <w:rPr>
                <w:rFonts w:cs="Helvetica"/>
                <w:sz w:val="20"/>
                <w:szCs w:val="20"/>
              </w:rPr>
            </w:pPr>
            <w:r>
              <w:rPr>
                <w:rFonts w:cs="Helvetica"/>
                <w:sz w:val="20"/>
                <w:szCs w:val="20"/>
              </w:rPr>
              <w:t>Relevant policy, programs and legislation are listed in ECDs for most sites.</w:t>
            </w:r>
          </w:p>
          <w:p w14:paraId="4F5C698A" w14:textId="77777777" w:rsidR="00D8061A" w:rsidRDefault="00D8061A" w:rsidP="00D8061A">
            <w:pPr>
              <w:rPr>
                <w:rFonts w:cs="Helvetica"/>
                <w:sz w:val="20"/>
                <w:szCs w:val="20"/>
              </w:rPr>
            </w:pPr>
          </w:p>
          <w:p w14:paraId="768F6432" w14:textId="503E4FB2" w:rsidR="00D8061A" w:rsidRPr="00D8061A" w:rsidRDefault="008A187E" w:rsidP="00857B7A">
            <w:pPr>
              <w:rPr>
                <w:rFonts w:cs="Helvetica"/>
                <w:sz w:val="20"/>
                <w:szCs w:val="20"/>
              </w:rPr>
            </w:pPr>
            <w:r>
              <w:rPr>
                <w:rFonts w:cs="Helvetica"/>
                <w:sz w:val="20"/>
                <w:szCs w:val="20"/>
              </w:rPr>
              <w:t>Queensland</w:t>
            </w:r>
            <w:r w:rsidR="0051308E" w:rsidRPr="0051308E">
              <w:rPr>
                <w:rFonts w:cs="Helvetica"/>
                <w:sz w:val="20"/>
                <w:szCs w:val="20"/>
              </w:rPr>
              <w:t xml:space="preserve"> – maintains an up-to-date list of legislation, policies and programs to enable wetlands to be addressed in each: </w:t>
            </w:r>
            <w:hyperlink r:id="rId16" w:history="1">
              <w:r w:rsidR="00D8061A" w:rsidRPr="00D8061A">
                <w:rPr>
                  <w:rStyle w:val="Hyperlink"/>
                  <w:rFonts w:cs="Helvetica"/>
                  <w:sz w:val="20"/>
                  <w:szCs w:val="20"/>
                  <w:bdr w:val="none" w:sz="0" w:space="0" w:color="auto"/>
                </w:rPr>
                <w:t>https://wetlandinfo.des.qld.gov.au/wetlands/management/legislation-update/</w:t>
              </w:r>
            </w:hyperlink>
          </w:p>
        </w:tc>
      </w:tr>
      <w:tr w:rsidR="00A80C8E" w:rsidRPr="00A80C8E" w14:paraId="5F97029D" w14:textId="77777777" w:rsidTr="003969A7">
        <w:trPr>
          <w:cnfStyle w:val="000000100000" w:firstRow="0" w:lastRow="0" w:firstColumn="0" w:lastColumn="0" w:oddVBand="0" w:evenVBand="0" w:oddHBand="1" w:evenHBand="0" w:firstRowFirstColumn="0" w:firstRowLastColumn="0" w:lastRowFirstColumn="0" w:lastRowLastColumn="0"/>
          <w:trHeight w:val="1465"/>
        </w:trPr>
        <w:tc>
          <w:tcPr>
            <w:tcW w:w="1380" w:type="pct"/>
          </w:tcPr>
          <w:p w14:paraId="07F2BCA2" w14:textId="65B0EC0C" w:rsidR="00A25307" w:rsidRPr="00A80C8E" w:rsidRDefault="00A25307" w:rsidP="00CD1316">
            <w:pPr>
              <w:rPr>
                <w:b/>
                <w:sz w:val="20"/>
                <w:szCs w:val="20"/>
              </w:rPr>
            </w:pPr>
            <w:r w:rsidRPr="00A80C8E">
              <w:rPr>
                <w:b/>
                <w:sz w:val="20"/>
                <w:szCs w:val="20"/>
              </w:rPr>
              <w:lastRenderedPageBreak/>
              <w:t>Target 2</w:t>
            </w:r>
            <w:r w:rsidRPr="00A80C8E">
              <w:rPr>
                <w:sz w:val="20"/>
                <w:szCs w:val="20"/>
              </w:rPr>
              <w:t xml:space="preserve">:  Water use respects wetland ecosystem needs for them to fulfil their functions and provide services at the appropriate scale </w:t>
            </w:r>
            <w:r w:rsidRPr="00A80C8E">
              <w:rPr>
                <w:i/>
                <w:sz w:val="20"/>
                <w:szCs w:val="20"/>
              </w:rPr>
              <w:t>inter alia</w:t>
            </w:r>
            <w:r w:rsidRPr="00A80C8E">
              <w:rPr>
                <w:sz w:val="20"/>
                <w:szCs w:val="20"/>
              </w:rPr>
              <w:t xml:space="preserve"> at the basin level or along a coastal zone. </w:t>
            </w:r>
          </w:p>
        </w:tc>
        <w:tc>
          <w:tcPr>
            <w:tcW w:w="928" w:type="pct"/>
          </w:tcPr>
          <w:p w14:paraId="063B34F3" w14:textId="77777777" w:rsidR="00A25307" w:rsidRPr="00A80C8E" w:rsidRDefault="00A25307" w:rsidP="00CD1316">
            <w:pPr>
              <w:rPr>
                <w:rFonts w:cs="Helvetica"/>
                <w:sz w:val="20"/>
                <w:szCs w:val="20"/>
              </w:rPr>
            </w:pPr>
            <w:r w:rsidRPr="00A80C8E">
              <w:rPr>
                <w:rFonts w:cs="Helvetica"/>
                <w:sz w:val="20"/>
                <w:szCs w:val="20"/>
              </w:rPr>
              <w:t>Number of Water Plans developed in Murray-Darling Basin</w:t>
            </w:r>
          </w:p>
          <w:p w14:paraId="286AF431" w14:textId="77777777" w:rsidR="00A25307" w:rsidRPr="00A80C8E" w:rsidRDefault="00A25307" w:rsidP="00CD1316">
            <w:pPr>
              <w:rPr>
                <w:rFonts w:cs="Helvetica"/>
                <w:sz w:val="20"/>
                <w:szCs w:val="20"/>
              </w:rPr>
            </w:pPr>
          </w:p>
          <w:p w14:paraId="181C360E" w14:textId="77777777" w:rsidR="004F5CF6" w:rsidRDefault="004F5CF6" w:rsidP="00CD1316">
            <w:pPr>
              <w:rPr>
                <w:rFonts w:cs="Helvetica"/>
                <w:sz w:val="20"/>
                <w:szCs w:val="20"/>
              </w:rPr>
            </w:pPr>
          </w:p>
          <w:p w14:paraId="78F4C49C" w14:textId="77777777" w:rsidR="004F5CF6" w:rsidRDefault="004F5CF6" w:rsidP="00CD1316">
            <w:pPr>
              <w:rPr>
                <w:rFonts w:cs="Helvetica"/>
                <w:sz w:val="20"/>
                <w:szCs w:val="20"/>
              </w:rPr>
            </w:pPr>
          </w:p>
          <w:p w14:paraId="479DFA81" w14:textId="77777777" w:rsidR="004F5CF6" w:rsidRDefault="004F5CF6" w:rsidP="00CD1316">
            <w:pPr>
              <w:rPr>
                <w:rFonts w:cs="Helvetica"/>
                <w:sz w:val="20"/>
                <w:szCs w:val="20"/>
              </w:rPr>
            </w:pPr>
          </w:p>
          <w:p w14:paraId="129FF025" w14:textId="77777777" w:rsidR="004F5CF6" w:rsidRDefault="004F5CF6" w:rsidP="00CD1316">
            <w:pPr>
              <w:rPr>
                <w:rFonts w:cs="Helvetica"/>
                <w:sz w:val="20"/>
                <w:szCs w:val="20"/>
              </w:rPr>
            </w:pPr>
          </w:p>
          <w:p w14:paraId="1CCC87A5" w14:textId="77777777" w:rsidR="004F5CF6" w:rsidRDefault="004F5CF6" w:rsidP="00CD1316">
            <w:pPr>
              <w:rPr>
                <w:rFonts w:cs="Helvetica"/>
                <w:sz w:val="20"/>
                <w:szCs w:val="20"/>
              </w:rPr>
            </w:pPr>
          </w:p>
          <w:p w14:paraId="6D7C945D" w14:textId="77777777" w:rsidR="004F5CF6" w:rsidRDefault="004F5CF6" w:rsidP="00CD1316">
            <w:pPr>
              <w:rPr>
                <w:rFonts w:cs="Helvetica"/>
                <w:sz w:val="20"/>
                <w:szCs w:val="20"/>
              </w:rPr>
            </w:pPr>
          </w:p>
          <w:p w14:paraId="5F54A24E" w14:textId="77777777" w:rsidR="004F5CF6" w:rsidRDefault="004F5CF6" w:rsidP="00CD1316">
            <w:pPr>
              <w:rPr>
                <w:rFonts w:cs="Helvetica"/>
                <w:sz w:val="20"/>
                <w:szCs w:val="20"/>
              </w:rPr>
            </w:pPr>
          </w:p>
          <w:p w14:paraId="4CE3612D" w14:textId="77777777" w:rsidR="004F5CF6" w:rsidRDefault="004F5CF6" w:rsidP="00CD1316">
            <w:pPr>
              <w:rPr>
                <w:rFonts w:cs="Helvetica"/>
                <w:sz w:val="20"/>
                <w:szCs w:val="20"/>
              </w:rPr>
            </w:pPr>
          </w:p>
          <w:p w14:paraId="4A13E931" w14:textId="77777777" w:rsidR="004F5CF6" w:rsidRDefault="004F5CF6" w:rsidP="00CD1316">
            <w:pPr>
              <w:rPr>
                <w:rFonts w:cs="Helvetica"/>
                <w:sz w:val="20"/>
                <w:szCs w:val="20"/>
              </w:rPr>
            </w:pPr>
          </w:p>
          <w:p w14:paraId="78E5E194" w14:textId="77777777" w:rsidR="004F5CF6" w:rsidRDefault="004F5CF6" w:rsidP="00CD1316">
            <w:pPr>
              <w:rPr>
                <w:rFonts w:cs="Helvetica"/>
                <w:sz w:val="20"/>
                <w:szCs w:val="20"/>
              </w:rPr>
            </w:pPr>
          </w:p>
          <w:p w14:paraId="5BD609F0" w14:textId="77777777" w:rsidR="000047CD" w:rsidRDefault="000047CD" w:rsidP="00CD1316">
            <w:pPr>
              <w:rPr>
                <w:rFonts w:cs="Helvetica"/>
                <w:sz w:val="20"/>
                <w:szCs w:val="20"/>
              </w:rPr>
            </w:pPr>
          </w:p>
          <w:p w14:paraId="6753BE00" w14:textId="77777777" w:rsidR="00D1574A" w:rsidRDefault="00D1574A" w:rsidP="00CD1316">
            <w:pPr>
              <w:rPr>
                <w:rFonts w:cs="Helvetica"/>
                <w:sz w:val="20"/>
                <w:szCs w:val="20"/>
              </w:rPr>
            </w:pPr>
          </w:p>
          <w:p w14:paraId="359AF015" w14:textId="77777777" w:rsidR="008B4B68" w:rsidRDefault="008B4B68" w:rsidP="00CD1316">
            <w:pPr>
              <w:rPr>
                <w:rFonts w:cs="Helvetica"/>
                <w:sz w:val="20"/>
                <w:szCs w:val="20"/>
              </w:rPr>
            </w:pPr>
          </w:p>
          <w:p w14:paraId="1A3E1F15" w14:textId="77777777" w:rsidR="008B4B68" w:rsidRDefault="008B4B68" w:rsidP="00CD1316">
            <w:pPr>
              <w:rPr>
                <w:rFonts w:cs="Helvetica"/>
                <w:sz w:val="20"/>
                <w:szCs w:val="20"/>
              </w:rPr>
            </w:pPr>
          </w:p>
          <w:p w14:paraId="644FF6DB" w14:textId="77777777" w:rsidR="008B4B68" w:rsidRDefault="008B4B68" w:rsidP="00CD1316">
            <w:pPr>
              <w:rPr>
                <w:rFonts w:cs="Helvetica"/>
                <w:sz w:val="20"/>
                <w:szCs w:val="20"/>
              </w:rPr>
            </w:pPr>
          </w:p>
          <w:p w14:paraId="6ABE1D54" w14:textId="77777777" w:rsidR="008B4B68" w:rsidRDefault="008B4B68" w:rsidP="00CD1316">
            <w:pPr>
              <w:rPr>
                <w:rFonts w:cs="Helvetica"/>
                <w:sz w:val="20"/>
                <w:szCs w:val="20"/>
              </w:rPr>
            </w:pPr>
          </w:p>
          <w:p w14:paraId="1A77FD54" w14:textId="77777777" w:rsidR="008B4B68" w:rsidRDefault="008B4B68" w:rsidP="00CD1316">
            <w:pPr>
              <w:rPr>
                <w:rFonts w:cs="Helvetica"/>
                <w:sz w:val="20"/>
                <w:szCs w:val="20"/>
              </w:rPr>
            </w:pPr>
          </w:p>
          <w:p w14:paraId="083E42E1" w14:textId="77777777" w:rsidR="008B4B68" w:rsidRDefault="008B4B68" w:rsidP="00CD1316">
            <w:pPr>
              <w:rPr>
                <w:rFonts w:cs="Helvetica"/>
                <w:sz w:val="20"/>
                <w:szCs w:val="20"/>
              </w:rPr>
            </w:pPr>
          </w:p>
          <w:p w14:paraId="57987087" w14:textId="77777777" w:rsidR="008B4B68" w:rsidRDefault="008B4B68" w:rsidP="00CD1316">
            <w:pPr>
              <w:rPr>
                <w:rFonts w:cs="Helvetica"/>
                <w:sz w:val="20"/>
                <w:szCs w:val="20"/>
              </w:rPr>
            </w:pPr>
          </w:p>
          <w:p w14:paraId="41C7158C" w14:textId="4ABE35AF" w:rsidR="008B4B68" w:rsidRDefault="008B4B68" w:rsidP="00CD1316">
            <w:pPr>
              <w:rPr>
                <w:rFonts w:cs="Helvetica"/>
                <w:sz w:val="20"/>
                <w:szCs w:val="20"/>
              </w:rPr>
            </w:pPr>
          </w:p>
          <w:p w14:paraId="5BB85C6A" w14:textId="77777777" w:rsidR="005A3878" w:rsidRDefault="005A3878" w:rsidP="00CD1316">
            <w:pPr>
              <w:rPr>
                <w:rFonts w:cs="Helvetica"/>
                <w:sz w:val="20"/>
                <w:szCs w:val="20"/>
              </w:rPr>
            </w:pPr>
          </w:p>
          <w:p w14:paraId="0D927C4C" w14:textId="77777777" w:rsidR="008B4B68" w:rsidRDefault="008B4B68" w:rsidP="00CD1316">
            <w:pPr>
              <w:rPr>
                <w:rFonts w:cs="Helvetica"/>
                <w:sz w:val="20"/>
                <w:szCs w:val="20"/>
              </w:rPr>
            </w:pPr>
          </w:p>
          <w:p w14:paraId="67F06C8A" w14:textId="77777777" w:rsidR="00A549BB" w:rsidRDefault="00A549BB" w:rsidP="00CD1316">
            <w:pPr>
              <w:rPr>
                <w:rFonts w:cs="Helvetica"/>
                <w:sz w:val="20"/>
                <w:szCs w:val="20"/>
              </w:rPr>
            </w:pPr>
          </w:p>
          <w:p w14:paraId="58AFFA1C" w14:textId="77777777" w:rsidR="00A549BB" w:rsidRDefault="00A549BB" w:rsidP="00CD1316">
            <w:pPr>
              <w:rPr>
                <w:rFonts w:cs="Helvetica"/>
                <w:sz w:val="20"/>
                <w:szCs w:val="20"/>
              </w:rPr>
            </w:pPr>
          </w:p>
          <w:p w14:paraId="0F5041E6" w14:textId="77777777" w:rsidR="00A549BB" w:rsidRDefault="00A549BB" w:rsidP="00CD1316">
            <w:pPr>
              <w:rPr>
                <w:rFonts w:cs="Helvetica"/>
                <w:sz w:val="20"/>
                <w:szCs w:val="20"/>
              </w:rPr>
            </w:pPr>
          </w:p>
          <w:p w14:paraId="14FCC9D5" w14:textId="77777777" w:rsidR="00A549BB" w:rsidRDefault="00A549BB" w:rsidP="00CD1316">
            <w:pPr>
              <w:rPr>
                <w:rFonts w:cs="Helvetica"/>
                <w:sz w:val="20"/>
                <w:szCs w:val="20"/>
              </w:rPr>
            </w:pPr>
          </w:p>
          <w:p w14:paraId="40D7A979" w14:textId="77777777" w:rsidR="00A549BB" w:rsidRDefault="00A549BB" w:rsidP="00CD1316">
            <w:pPr>
              <w:rPr>
                <w:rFonts w:cs="Helvetica"/>
                <w:sz w:val="20"/>
                <w:szCs w:val="20"/>
              </w:rPr>
            </w:pPr>
          </w:p>
          <w:p w14:paraId="2C8D7088" w14:textId="77777777" w:rsidR="00A549BB" w:rsidRDefault="00A549BB" w:rsidP="00CD1316">
            <w:pPr>
              <w:rPr>
                <w:rFonts w:cs="Helvetica"/>
                <w:sz w:val="20"/>
                <w:szCs w:val="20"/>
              </w:rPr>
            </w:pPr>
          </w:p>
          <w:p w14:paraId="4922E89F" w14:textId="77777777" w:rsidR="00A549BB" w:rsidRDefault="00A549BB" w:rsidP="00CD1316">
            <w:pPr>
              <w:rPr>
                <w:rFonts w:cs="Helvetica"/>
                <w:sz w:val="20"/>
                <w:szCs w:val="20"/>
              </w:rPr>
            </w:pPr>
          </w:p>
          <w:p w14:paraId="5B430615" w14:textId="77777777" w:rsidR="00A549BB" w:rsidRDefault="00A549BB" w:rsidP="00CD1316">
            <w:pPr>
              <w:rPr>
                <w:rFonts w:cs="Helvetica"/>
                <w:sz w:val="20"/>
                <w:szCs w:val="20"/>
              </w:rPr>
            </w:pPr>
          </w:p>
          <w:p w14:paraId="354D4A2B" w14:textId="77777777" w:rsidR="00A549BB" w:rsidRDefault="00A549BB" w:rsidP="00CD1316">
            <w:pPr>
              <w:rPr>
                <w:rFonts w:cs="Helvetica"/>
                <w:sz w:val="20"/>
                <w:szCs w:val="20"/>
              </w:rPr>
            </w:pPr>
          </w:p>
          <w:p w14:paraId="712314BB" w14:textId="77777777" w:rsidR="00A549BB" w:rsidRDefault="00A549BB" w:rsidP="00CD1316">
            <w:pPr>
              <w:rPr>
                <w:rFonts w:cs="Helvetica"/>
                <w:sz w:val="20"/>
                <w:szCs w:val="20"/>
              </w:rPr>
            </w:pPr>
          </w:p>
          <w:p w14:paraId="69DF4437" w14:textId="77777777" w:rsidR="00A549BB" w:rsidRDefault="00A549BB" w:rsidP="00CD1316">
            <w:pPr>
              <w:rPr>
                <w:rFonts w:cs="Helvetica"/>
                <w:sz w:val="20"/>
                <w:szCs w:val="20"/>
              </w:rPr>
            </w:pPr>
          </w:p>
          <w:p w14:paraId="3548DC9B" w14:textId="77777777" w:rsidR="00A549BB" w:rsidRDefault="00A549BB" w:rsidP="00CD1316">
            <w:pPr>
              <w:rPr>
                <w:rFonts w:cs="Helvetica"/>
                <w:sz w:val="20"/>
                <w:szCs w:val="20"/>
              </w:rPr>
            </w:pPr>
          </w:p>
          <w:p w14:paraId="2A26D232" w14:textId="721AF5AF" w:rsidR="00A25307" w:rsidRPr="00A80C8E" w:rsidRDefault="00A25307" w:rsidP="00CD1316">
            <w:pPr>
              <w:rPr>
                <w:rFonts w:cs="Helvetica"/>
                <w:sz w:val="20"/>
                <w:szCs w:val="20"/>
              </w:rPr>
            </w:pPr>
            <w:r w:rsidRPr="00A80C8E">
              <w:rPr>
                <w:rFonts w:cs="Helvetica"/>
                <w:sz w:val="20"/>
                <w:szCs w:val="20"/>
              </w:rPr>
              <w:t xml:space="preserve">Number of </w:t>
            </w:r>
            <w:proofErr w:type="spellStart"/>
            <w:r w:rsidRPr="00A80C8E">
              <w:rPr>
                <w:rFonts w:cs="Helvetica"/>
                <w:sz w:val="20"/>
                <w:szCs w:val="20"/>
              </w:rPr>
              <w:t>Ramsar</w:t>
            </w:r>
            <w:proofErr w:type="spellEnd"/>
            <w:r w:rsidRPr="00A80C8E">
              <w:rPr>
                <w:rFonts w:cs="Helvetica"/>
                <w:sz w:val="20"/>
                <w:szCs w:val="20"/>
              </w:rPr>
              <w:t xml:space="preserve"> sites to which environmental water is delivered</w:t>
            </w:r>
          </w:p>
          <w:p w14:paraId="2E5A8C33" w14:textId="77777777" w:rsidR="00A25307" w:rsidRPr="00A80C8E" w:rsidRDefault="00A25307" w:rsidP="00CD1316">
            <w:pPr>
              <w:rPr>
                <w:rFonts w:cs="Helvetica"/>
                <w:sz w:val="20"/>
                <w:szCs w:val="20"/>
              </w:rPr>
            </w:pPr>
          </w:p>
          <w:p w14:paraId="36A071D7" w14:textId="77777777" w:rsidR="003969A7" w:rsidRDefault="003969A7" w:rsidP="00CD1316">
            <w:pPr>
              <w:rPr>
                <w:rFonts w:cs="Helvetica"/>
                <w:sz w:val="20"/>
                <w:szCs w:val="20"/>
              </w:rPr>
            </w:pPr>
          </w:p>
          <w:p w14:paraId="48A08D92" w14:textId="77777777" w:rsidR="003969A7" w:rsidRDefault="003969A7" w:rsidP="00CD1316">
            <w:pPr>
              <w:rPr>
                <w:rFonts w:cs="Helvetica"/>
                <w:sz w:val="20"/>
                <w:szCs w:val="20"/>
              </w:rPr>
            </w:pPr>
          </w:p>
          <w:p w14:paraId="5E3F7F8A" w14:textId="77777777" w:rsidR="003969A7" w:rsidRDefault="003969A7" w:rsidP="00CD1316">
            <w:pPr>
              <w:rPr>
                <w:rFonts w:cs="Helvetica"/>
                <w:sz w:val="20"/>
                <w:szCs w:val="20"/>
              </w:rPr>
            </w:pPr>
          </w:p>
          <w:p w14:paraId="450CC054" w14:textId="77777777" w:rsidR="003969A7" w:rsidRDefault="003969A7" w:rsidP="00CD1316">
            <w:pPr>
              <w:rPr>
                <w:rFonts w:cs="Helvetica"/>
                <w:sz w:val="20"/>
                <w:szCs w:val="20"/>
              </w:rPr>
            </w:pPr>
          </w:p>
          <w:p w14:paraId="153B1F46" w14:textId="77777777" w:rsidR="003969A7" w:rsidRDefault="003969A7" w:rsidP="00CD1316">
            <w:pPr>
              <w:rPr>
                <w:rFonts w:cs="Helvetica"/>
                <w:sz w:val="20"/>
                <w:szCs w:val="20"/>
              </w:rPr>
            </w:pPr>
          </w:p>
          <w:p w14:paraId="182B8238" w14:textId="77777777" w:rsidR="003969A7" w:rsidRDefault="003969A7" w:rsidP="00CD1316">
            <w:pPr>
              <w:rPr>
                <w:rFonts w:cs="Helvetica"/>
                <w:sz w:val="20"/>
                <w:szCs w:val="20"/>
              </w:rPr>
            </w:pPr>
          </w:p>
          <w:p w14:paraId="582F6440" w14:textId="77777777" w:rsidR="003969A7" w:rsidRDefault="003969A7" w:rsidP="00CD1316">
            <w:pPr>
              <w:rPr>
                <w:rFonts w:cs="Helvetica"/>
                <w:sz w:val="20"/>
                <w:szCs w:val="20"/>
              </w:rPr>
            </w:pPr>
          </w:p>
          <w:p w14:paraId="2D25D726" w14:textId="77777777" w:rsidR="003969A7" w:rsidRDefault="003969A7" w:rsidP="00CD1316">
            <w:pPr>
              <w:rPr>
                <w:rFonts w:cs="Helvetica"/>
                <w:sz w:val="20"/>
                <w:szCs w:val="20"/>
              </w:rPr>
            </w:pPr>
          </w:p>
          <w:p w14:paraId="1FBB95DD" w14:textId="77777777" w:rsidR="003969A7" w:rsidRDefault="003969A7" w:rsidP="00CD1316">
            <w:pPr>
              <w:rPr>
                <w:rFonts w:cs="Helvetica"/>
                <w:sz w:val="20"/>
                <w:szCs w:val="20"/>
              </w:rPr>
            </w:pPr>
          </w:p>
          <w:p w14:paraId="7A70F694" w14:textId="77777777" w:rsidR="003969A7" w:rsidRDefault="003969A7" w:rsidP="00CD1316">
            <w:pPr>
              <w:rPr>
                <w:rFonts w:cs="Helvetica"/>
                <w:sz w:val="20"/>
                <w:szCs w:val="20"/>
              </w:rPr>
            </w:pPr>
          </w:p>
          <w:p w14:paraId="5AB08DEA" w14:textId="77777777" w:rsidR="003969A7" w:rsidRDefault="003969A7" w:rsidP="00CD1316">
            <w:pPr>
              <w:rPr>
                <w:rFonts w:cs="Helvetica"/>
                <w:sz w:val="20"/>
                <w:szCs w:val="20"/>
              </w:rPr>
            </w:pPr>
          </w:p>
          <w:p w14:paraId="4241377A" w14:textId="77777777" w:rsidR="003969A7" w:rsidRDefault="003969A7" w:rsidP="00CD1316">
            <w:pPr>
              <w:rPr>
                <w:rFonts w:cs="Helvetica"/>
                <w:sz w:val="20"/>
                <w:szCs w:val="20"/>
              </w:rPr>
            </w:pPr>
          </w:p>
          <w:p w14:paraId="5AFA2B9F" w14:textId="77777777" w:rsidR="003969A7" w:rsidRDefault="003969A7" w:rsidP="00CD1316">
            <w:pPr>
              <w:rPr>
                <w:rFonts w:cs="Helvetica"/>
                <w:sz w:val="20"/>
                <w:szCs w:val="20"/>
              </w:rPr>
            </w:pPr>
          </w:p>
          <w:p w14:paraId="4A68469B" w14:textId="77777777" w:rsidR="003969A7" w:rsidRDefault="003969A7" w:rsidP="00CD1316">
            <w:pPr>
              <w:rPr>
                <w:rFonts w:cs="Helvetica"/>
                <w:sz w:val="20"/>
                <w:szCs w:val="20"/>
              </w:rPr>
            </w:pPr>
          </w:p>
          <w:p w14:paraId="1D698BF7" w14:textId="77777777" w:rsidR="003969A7" w:rsidRDefault="003969A7" w:rsidP="00CD1316">
            <w:pPr>
              <w:rPr>
                <w:rFonts w:cs="Helvetica"/>
                <w:sz w:val="20"/>
                <w:szCs w:val="20"/>
              </w:rPr>
            </w:pPr>
          </w:p>
          <w:p w14:paraId="752B4C88" w14:textId="77777777" w:rsidR="003969A7" w:rsidRDefault="003969A7" w:rsidP="00CD1316">
            <w:pPr>
              <w:rPr>
                <w:rFonts w:cs="Helvetica"/>
                <w:sz w:val="20"/>
                <w:szCs w:val="20"/>
              </w:rPr>
            </w:pPr>
          </w:p>
          <w:p w14:paraId="1923FA64" w14:textId="77777777" w:rsidR="003969A7" w:rsidRDefault="003969A7" w:rsidP="00CD1316">
            <w:pPr>
              <w:rPr>
                <w:rFonts w:cs="Helvetica"/>
                <w:sz w:val="20"/>
                <w:szCs w:val="20"/>
              </w:rPr>
            </w:pPr>
          </w:p>
          <w:p w14:paraId="144980E8" w14:textId="77777777" w:rsidR="003969A7" w:rsidRDefault="003969A7" w:rsidP="00CD1316">
            <w:pPr>
              <w:rPr>
                <w:rFonts w:cs="Helvetica"/>
                <w:sz w:val="20"/>
                <w:szCs w:val="20"/>
              </w:rPr>
            </w:pPr>
          </w:p>
          <w:p w14:paraId="62E30F0F" w14:textId="77777777" w:rsidR="003969A7" w:rsidRDefault="003969A7" w:rsidP="00CD1316">
            <w:pPr>
              <w:rPr>
                <w:rFonts w:cs="Helvetica"/>
                <w:sz w:val="20"/>
                <w:szCs w:val="20"/>
              </w:rPr>
            </w:pPr>
          </w:p>
          <w:p w14:paraId="3BC596EE" w14:textId="77777777" w:rsidR="003969A7" w:rsidRDefault="003969A7" w:rsidP="00CD1316">
            <w:pPr>
              <w:rPr>
                <w:rFonts w:cs="Helvetica"/>
                <w:sz w:val="20"/>
                <w:szCs w:val="20"/>
              </w:rPr>
            </w:pPr>
          </w:p>
          <w:p w14:paraId="263BF231" w14:textId="77777777" w:rsidR="003969A7" w:rsidRDefault="003969A7" w:rsidP="00CD1316">
            <w:pPr>
              <w:rPr>
                <w:rFonts w:cs="Helvetica"/>
                <w:sz w:val="20"/>
                <w:szCs w:val="20"/>
              </w:rPr>
            </w:pPr>
          </w:p>
          <w:p w14:paraId="64C71173" w14:textId="77777777" w:rsidR="003969A7" w:rsidRDefault="003969A7" w:rsidP="00CD1316">
            <w:pPr>
              <w:rPr>
                <w:rFonts w:cs="Helvetica"/>
                <w:sz w:val="20"/>
                <w:szCs w:val="20"/>
              </w:rPr>
            </w:pPr>
          </w:p>
          <w:p w14:paraId="43F545D7" w14:textId="77777777" w:rsidR="003969A7" w:rsidRDefault="003969A7" w:rsidP="00CD1316">
            <w:pPr>
              <w:rPr>
                <w:rFonts w:cs="Helvetica"/>
                <w:sz w:val="20"/>
                <w:szCs w:val="20"/>
              </w:rPr>
            </w:pPr>
          </w:p>
          <w:p w14:paraId="33851383" w14:textId="77777777" w:rsidR="003969A7" w:rsidRDefault="003969A7" w:rsidP="00CD1316">
            <w:pPr>
              <w:rPr>
                <w:rFonts w:cs="Helvetica"/>
                <w:sz w:val="20"/>
                <w:szCs w:val="20"/>
              </w:rPr>
            </w:pPr>
          </w:p>
          <w:p w14:paraId="134A4A3B" w14:textId="77777777" w:rsidR="003969A7" w:rsidRDefault="003969A7" w:rsidP="00CD1316">
            <w:pPr>
              <w:rPr>
                <w:rFonts w:cs="Helvetica"/>
                <w:sz w:val="20"/>
                <w:szCs w:val="20"/>
              </w:rPr>
            </w:pPr>
          </w:p>
          <w:p w14:paraId="240E7168" w14:textId="77777777" w:rsidR="003969A7" w:rsidRDefault="003969A7" w:rsidP="00CD1316">
            <w:pPr>
              <w:rPr>
                <w:rFonts w:cs="Helvetica"/>
                <w:sz w:val="20"/>
                <w:szCs w:val="20"/>
              </w:rPr>
            </w:pPr>
          </w:p>
          <w:p w14:paraId="5921708E" w14:textId="77777777" w:rsidR="003969A7" w:rsidRDefault="003969A7" w:rsidP="00CD1316">
            <w:pPr>
              <w:rPr>
                <w:rFonts w:cs="Helvetica"/>
                <w:sz w:val="20"/>
                <w:szCs w:val="20"/>
              </w:rPr>
            </w:pPr>
          </w:p>
          <w:p w14:paraId="72E7E641" w14:textId="77777777" w:rsidR="003969A7" w:rsidRDefault="003969A7" w:rsidP="00CD1316">
            <w:pPr>
              <w:rPr>
                <w:rFonts w:cs="Helvetica"/>
                <w:sz w:val="20"/>
                <w:szCs w:val="20"/>
              </w:rPr>
            </w:pPr>
          </w:p>
          <w:p w14:paraId="45793051" w14:textId="77777777" w:rsidR="003969A7" w:rsidRDefault="003969A7" w:rsidP="00CD1316">
            <w:pPr>
              <w:rPr>
                <w:rFonts w:cs="Helvetica"/>
                <w:sz w:val="20"/>
                <w:szCs w:val="20"/>
              </w:rPr>
            </w:pPr>
          </w:p>
          <w:p w14:paraId="2FED6409" w14:textId="77777777" w:rsidR="003217E2" w:rsidRDefault="003217E2" w:rsidP="00CD1316">
            <w:pPr>
              <w:rPr>
                <w:rFonts w:cs="Helvetica"/>
                <w:sz w:val="20"/>
                <w:szCs w:val="20"/>
              </w:rPr>
            </w:pPr>
          </w:p>
          <w:p w14:paraId="62C157AB" w14:textId="04DA4A31" w:rsidR="00A25307" w:rsidRPr="00A80C8E" w:rsidRDefault="00A25307" w:rsidP="00CD1316">
            <w:pPr>
              <w:rPr>
                <w:rFonts w:cs="Helvetica"/>
                <w:sz w:val="20"/>
                <w:szCs w:val="20"/>
              </w:rPr>
            </w:pPr>
            <w:r w:rsidRPr="00A80C8E">
              <w:rPr>
                <w:rFonts w:cs="Helvetica"/>
                <w:sz w:val="20"/>
                <w:szCs w:val="20"/>
              </w:rPr>
              <w:t>Reef Water Quality Protection Plan indicators</w:t>
            </w:r>
            <w:r w:rsidR="003217E2">
              <w:rPr>
                <w:rFonts w:cs="Helvetica"/>
                <w:sz w:val="20"/>
                <w:szCs w:val="20"/>
              </w:rPr>
              <w:t xml:space="preserve"> (relevant to ability to fulfil functions)</w:t>
            </w:r>
          </w:p>
        </w:tc>
        <w:tc>
          <w:tcPr>
            <w:tcW w:w="2692" w:type="pct"/>
          </w:tcPr>
          <w:p w14:paraId="497B4263" w14:textId="4C14F99A" w:rsidR="00AD08A2" w:rsidRDefault="00555A14" w:rsidP="00CD1316">
            <w:pPr>
              <w:rPr>
                <w:rFonts w:cs="Helvetica"/>
                <w:sz w:val="20"/>
                <w:szCs w:val="20"/>
              </w:rPr>
            </w:pPr>
            <w:r>
              <w:rPr>
                <w:rFonts w:cs="Helvetica"/>
                <w:sz w:val="20"/>
                <w:szCs w:val="20"/>
                <w:lang w:val="en-AU"/>
              </w:rPr>
              <w:lastRenderedPageBreak/>
              <w:t xml:space="preserve">MDB </w:t>
            </w:r>
            <w:r w:rsidR="00AD08A2" w:rsidRPr="00AD08A2">
              <w:rPr>
                <w:rFonts w:cs="Helvetica"/>
                <w:sz w:val="20"/>
                <w:szCs w:val="20"/>
                <w:lang w:val="en-AU"/>
              </w:rPr>
              <w:t xml:space="preserve">Water resource plans </w:t>
            </w:r>
            <w:r>
              <w:rPr>
                <w:rFonts w:cs="Helvetica"/>
                <w:sz w:val="20"/>
                <w:szCs w:val="20"/>
                <w:lang w:val="en-AU"/>
              </w:rPr>
              <w:t xml:space="preserve">- </w:t>
            </w:r>
            <w:r w:rsidR="00AD08A2" w:rsidRPr="00AD08A2">
              <w:rPr>
                <w:rFonts w:cs="Helvetica"/>
                <w:sz w:val="20"/>
                <w:szCs w:val="20"/>
                <w:lang w:val="en-AU"/>
              </w:rPr>
              <w:t>are an integral part of implementing the Basin Plan as they set new rules on how much water can be taken from the system, ensuring the sustainable diversion limit is not exceeded over time</w:t>
            </w:r>
            <w:r w:rsidR="00AD08A2">
              <w:rPr>
                <w:rFonts w:cs="Helvetica"/>
                <w:sz w:val="20"/>
                <w:szCs w:val="20"/>
                <w:lang w:val="en-AU"/>
              </w:rPr>
              <w:t xml:space="preserve"> and providing protections for environmental water</w:t>
            </w:r>
            <w:r w:rsidR="00AD08A2" w:rsidRPr="00AD08A2">
              <w:rPr>
                <w:rFonts w:cs="Helvetica"/>
                <w:sz w:val="20"/>
                <w:szCs w:val="20"/>
                <w:lang w:val="en-AU"/>
              </w:rPr>
              <w:t xml:space="preserve">. </w:t>
            </w:r>
            <w:r w:rsidR="00AD08A2">
              <w:rPr>
                <w:rFonts w:cs="Helvetica"/>
                <w:sz w:val="20"/>
                <w:szCs w:val="20"/>
                <w:lang w:val="en-AU"/>
              </w:rPr>
              <w:t xml:space="preserve"> </w:t>
            </w:r>
            <w:r w:rsidR="005A3878">
              <w:rPr>
                <w:rFonts w:cs="Helvetica"/>
                <w:sz w:val="20"/>
                <w:szCs w:val="20"/>
                <w:lang w:val="en-AU"/>
              </w:rPr>
              <w:t xml:space="preserve">States have put significant time and resources into these plans.  </w:t>
            </w:r>
            <w:r w:rsidR="00AD08A2">
              <w:rPr>
                <w:rFonts w:cs="Helvetica"/>
                <w:sz w:val="20"/>
                <w:szCs w:val="20"/>
                <w:lang w:val="en-AU"/>
              </w:rPr>
              <w:t>O</w:t>
            </w:r>
            <w:r w:rsidR="00AD08A2">
              <w:rPr>
                <w:rFonts w:cs="Helvetica"/>
                <w:sz w:val="20"/>
                <w:szCs w:val="20"/>
              </w:rPr>
              <w:t xml:space="preserve">f the 33 Water Resource Plans (surface and groundwater) to be completed for the MDB, </w:t>
            </w:r>
          </w:p>
          <w:p w14:paraId="49726BB9" w14:textId="77777777" w:rsidR="00AD08A2" w:rsidRPr="00AD08A2" w:rsidRDefault="00AD08A2" w:rsidP="00AD08A2">
            <w:pPr>
              <w:pStyle w:val="ListParagraph"/>
              <w:numPr>
                <w:ilvl w:val="0"/>
                <w:numId w:val="19"/>
              </w:numPr>
              <w:rPr>
                <w:rFonts w:cs="Helvetica"/>
                <w:sz w:val="20"/>
                <w:szCs w:val="20"/>
              </w:rPr>
            </w:pPr>
            <w:r w:rsidRPr="00AD08A2">
              <w:rPr>
                <w:rFonts w:cs="Helvetica"/>
                <w:sz w:val="20"/>
                <w:szCs w:val="20"/>
              </w:rPr>
              <w:t>17 have been submitted to the MDBA for preliminary assessment</w:t>
            </w:r>
          </w:p>
          <w:p w14:paraId="7736AABE" w14:textId="77777777" w:rsidR="00AD08A2" w:rsidRPr="00AD08A2" w:rsidRDefault="00AD08A2" w:rsidP="00AD08A2">
            <w:pPr>
              <w:pStyle w:val="ListParagraph"/>
              <w:numPr>
                <w:ilvl w:val="0"/>
                <w:numId w:val="19"/>
              </w:numPr>
              <w:rPr>
                <w:rFonts w:cs="Helvetica"/>
                <w:sz w:val="20"/>
                <w:szCs w:val="20"/>
              </w:rPr>
            </w:pPr>
            <w:r w:rsidRPr="00AD08A2">
              <w:rPr>
                <w:rFonts w:cs="Helvetica"/>
                <w:sz w:val="20"/>
                <w:szCs w:val="20"/>
              </w:rPr>
              <w:t xml:space="preserve">3 have been assessed </w:t>
            </w:r>
          </w:p>
          <w:p w14:paraId="54F72A36" w14:textId="4AEE203E" w:rsidR="00AD08A2" w:rsidRDefault="00AD08A2" w:rsidP="00AD08A2">
            <w:pPr>
              <w:pStyle w:val="ListParagraph"/>
              <w:numPr>
                <w:ilvl w:val="0"/>
                <w:numId w:val="19"/>
              </w:numPr>
              <w:rPr>
                <w:rFonts w:cs="Helvetica"/>
                <w:sz w:val="20"/>
                <w:szCs w:val="20"/>
              </w:rPr>
            </w:pPr>
            <w:r w:rsidRPr="00AD08A2">
              <w:rPr>
                <w:rFonts w:cs="Helvetica"/>
                <w:sz w:val="20"/>
                <w:szCs w:val="20"/>
              </w:rPr>
              <w:t>1 has been accredited (</w:t>
            </w:r>
            <w:proofErr w:type="spellStart"/>
            <w:r w:rsidRPr="00AD08A2">
              <w:rPr>
                <w:rFonts w:cs="Helvetica"/>
                <w:sz w:val="20"/>
                <w:szCs w:val="20"/>
              </w:rPr>
              <w:t>Warrego-Pa</w:t>
            </w:r>
            <w:r w:rsidR="00341B63">
              <w:rPr>
                <w:rFonts w:cs="Helvetica"/>
                <w:sz w:val="20"/>
                <w:szCs w:val="20"/>
              </w:rPr>
              <w:t>r</w:t>
            </w:r>
            <w:r w:rsidRPr="00AD08A2">
              <w:rPr>
                <w:rFonts w:cs="Helvetica"/>
                <w:sz w:val="20"/>
                <w:szCs w:val="20"/>
              </w:rPr>
              <w:t>oo-Nebine</w:t>
            </w:r>
            <w:proofErr w:type="spellEnd"/>
            <w:r w:rsidRPr="00AD08A2">
              <w:rPr>
                <w:rFonts w:cs="Helvetica"/>
                <w:sz w:val="20"/>
                <w:szCs w:val="20"/>
              </w:rPr>
              <w:t xml:space="preserve"> – 15 June 2017</w:t>
            </w:r>
          </w:p>
          <w:p w14:paraId="03099F1A" w14:textId="77777777" w:rsidR="00AD08A2" w:rsidRDefault="00AD08A2" w:rsidP="00AD08A2">
            <w:pPr>
              <w:rPr>
                <w:rFonts w:cs="Helvetica"/>
                <w:sz w:val="20"/>
                <w:szCs w:val="20"/>
              </w:rPr>
            </w:pPr>
            <w:r w:rsidRPr="00AD08A2">
              <w:rPr>
                <w:rFonts w:cs="Helvetica"/>
                <w:sz w:val="20"/>
                <w:szCs w:val="20"/>
              </w:rPr>
              <w:t xml:space="preserve">Aim is to have all accredited in 2019.  </w:t>
            </w:r>
            <w:r>
              <w:rPr>
                <w:rFonts w:cs="Helvetica"/>
                <w:sz w:val="20"/>
                <w:szCs w:val="20"/>
              </w:rPr>
              <w:t>See:</w:t>
            </w:r>
          </w:p>
          <w:p w14:paraId="38E9DA5D" w14:textId="77777777" w:rsidR="00A25307" w:rsidRDefault="0024375F" w:rsidP="00AD08A2">
            <w:pPr>
              <w:rPr>
                <w:rFonts w:cs="Helvetica"/>
                <w:sz w:val="20"/>
                <w:szCs w:val="20"/>
              </w:rPr>
            </w:pPr>
            <w:hyperlink r:id="rId17" w:history="1">
              <w:r w:rsidR="00AD08A2" w:rsidRPr="006F70E0">
                <w:rPr>
                  <w:rStyle w:val="Hyperlink"/>
                  <w:rFonts w:cs="Helvetica"/>
                  <w:sz w:val="20"/>
                  <w:szCs w:val="20"/>
                  <w:bdr w:val="none" w:sz="0" w:space="0" w:color="auto"/>
                </w:rPr>
                <w:t>https://www.mdba.gov.au/basin-plan-roll-out/water-resource-plans</w:t>
              </w:r>
            </w:hyperlink>
            <w:r w:rsidR="00AD08A2">
              <w:rPr>
                <w:rFonts w:cs="Helvetica"/>
                <w:sz w:val="20"/>
                <w:szCs w:val="20"/>
              </w:rPr>
              <w:t xml:space="preserve"> </w:t>
            </w:r>
          </w:p>
          <w:p w14:paraId="687CCA6C" w14:textId="77777777" w:rsidR="00320958" w:rsidRDefault="00320958" w:rsidP="00AD08A2">
            <w:pPr>
              <w:rPr>
                <w:rFonts w:cs="Helvetica"/>
                <w:sz w:val="20"/>
                <w:szCs w:val="20"/>
              </w:rPr>
            </w:pPr>
          </w:p>
          <w:p w14:paraId="0C06AB71" w14:textId="4E623B6F" w:rsidR="008B4B68" w:rsidRDefault="008B4B68" w:rsidP="008B4B68">
            <w:pPr>
              <w:rPr>
                <w:rFonts w:cs="Helvetica"/>
                <w:sz w:val="20"/>
                <w:szCs w:val="20"/>
              </w:rPr>
            </w:pPr>
            <w:r w:rsidRPr="008B4B68">
              <w:rPr>
                <w:rFonts w:cs="Helvetica"/>
                <w:sz w:val="20"/>
                <w:szCs w:val="20"/>
              </w:rPr>
              <w:t>In Q</w:t>
            </w:r>
            <w:r w:rsidR="008A187E">
              <w:rPr>
                <w:rFonts w:cs="Helvetica"/>
                <w:sz w:val="20"/>
                <w:szCs w:val="20"/>
              </w:rPr>
              <w:t xml:space="preserve">ueensland </w:t>
            </w:r>
            <w:r w:rsidRPr="008B4B68">
              <w:rPr>
                <w:rFonts w:cs="Helvetica"/>
                <w:sz w:val="20"/>
                <w:szCs w:val="20"/>
              </w:rPr>
              <w:t xml:space="preserve">MDB region, </w:t>
            </w:r>
            <w:r w:rsidR="008A187E">
              <w:rPr>
                <w:rFonts w:cs="Helvetica"/>
                <w:sz w:val="20"/>
                <w:szCs w:val="20"/>
              </w:rPr>
              <w:t>the Department of Environment and Science</w:t>
            </w:r>
            <w:r w:rsidRPr="008B4B68">
              <w:rPr>
                <w:rFonts w:cs="Helvetica"/>
                <w:sz w:val="20"/>
                <w:szCs w:val="20"/>
              </w:rPr>
              <w:t xml:space="preserve"> has prepared Healthy Water Management Plans (HWMPs) to address Commonwealth water quality requirements under the Commonwealth </w:t>
            </w:r>
            <w:r w:rsidRPr="008B4B68">
              <w:rPr>
                <w:rFonts w:cs="Helvetica"/>
                <w:i/>
                <w:iCs/>
                <w:sz w:val="20"/>
                <w:szCs w:val="20"/>
              </w:rPr>
              <w:t>Basin Plan 2012</w:t>
            </w:r>
            <w:r w:rsidRPr="008B4B68">
              <w:rPr>
                <w:rFonts w:cs="Helvetica"/>
                <w:sz w:val="20"/>
                <w:szCs w:val="20"/>
              </w:rPr>
              <w:t xml:space="preserve"> (Basin Plan), and s24 of the </w:t>
            </w:r>
            <w:r w:rsidR="00450177">
              <w:rPr>
                <w:rFonts w:cs="Helvetica"/>
                <w:sz w:val="20"/>
                <w:szCs w:val="20"/>
              </w:rPr>
              <w:t>Environmental Protection Policy (</w:t>
            </w:r>
            <w:r w:rsidRPr="008B4B68">
              <w:rPr>
                <w:rFonts w:cs="Helvetica"/>
                <w:sz w:val="20"/>
                <w:szCs w:val="20"/>
              </w:rPr>
              <w:t>EPP</w:t>
            </w:r>
            <w:r w:rsidR="00450177">
              <w:rPr>
                <w:rFonts w:cs="Helvetica"/>
                <w:sz w:val="20"/>
                <w:szCs w:val="20"/>
              </w:rPr>
              <w:t>)</w:t>
            </w:r>
            <w:r w:rsidRPr="008B4B68">
              <w:rPr>
                <w:rFonts w:cs="Helvetica"/>
                <w:sz w:val="20"/>
                <w:szCs w:val="20"/>
              </w:rPr>
              <w:t xml:space="preserve"> Water. The </w:t>
            </w:r>
            <w:proofErr w:type="spellStart"/>
            <w:r w:rsidRPr="008B4B68">
              <w:rPr>
                <w:rFonts w:cs="Helvetica"/>
                <w:sz w:val="20"/>
                <w:szCs w:val="20"/>
              </w:rPr>
              <w:t>Warrego</w:t>
            </w:r>
            <w:proofErr w:type="spellEnd"/>
            <w:r w:rsidRPr="008B4B68">
              <w:rPr>
                <w:rFonts w:cs="Helvetica"/>
                <w:sz w:val="20"/>
                <w:szCs w:val="20"/>
              </w:rPr>
              <w:t xml:space="preserve">, </w:t>
            </w:r>
            <w:proofErr w:type="spellStart"/>
            <w:r w:rsidRPr="008B4B68">
              <w:rPr>
                <w:rFonts w:cs="Helvetica"/>
                <w:sz w:val="20"/>
                <w:szCs w:val="20"/>
              </w:rPr>
              <w:t>Paroo</w:t>
            </w:r>
            <w:proofErr w:type="spellEnd"/>
            <w:r w:rsidRPr="008B4B68">
              <w:rPr>
                <w:rFonts w:cs="Helvetica"/>
                <w:sz w:val="20"/>
                <w:szCs w:val="20"/>
              </w:rPr>
              <w:t xml:space="preserve">, </w:t>
            </w:r>
            <w:proofErr w:type="spellStart"/>
            <w:r w:rsidRPr="008B4B68">
              <w:rPr>
                <w:rFonts w:cs="Helvetica"/>
                <w:sz w:val="20"/>
                <w:szCs w:val="20"/>
              </w:rPr>
              <w:t>Bulloo</w:t>
            </w:r>
            <w:proofErr w:type="spellEnd"/>
            <w:r w:rsidRPr="008B4B68">
              <w:rPr>
                <w:rFonts w:cs="Helvetica"/>
                <w:sz w:val="20"/>
                <w:szCs w:val="20"/>
              </w:rPr>
              <w:t xml:space="preserve"> and </w:t>
            </w:r>
            <w:proofErr w:type="spellStart"/>
            <w:r w:rsidRPr="008B4B68">
              <w:rPr>
                <w:rFonts w:cs="Helvetica"/>
                <w:sz w:val="20"/>
                <w:szCs w:val="20"/>
              </w:rPr>
              <w:t>Nebine</w:t>
            </w:r>
            <w:proofErr w:type="spellEnd"/>
            <w:r w:rsidRPr="008B4B68">
              <w:rPr>
                <w:rFonts w:cs="Helvetica"/>
                <w:sz w:val="20"/>
                <w:szCs w:val="20"/>
              </w:rPr>
              <w:t xml:space="preserve"> Basin HWMPs were accredited under the Basin Plan 2012 in 2017. This information will inform subsequent scheduling of EVs/WQOs under the EPP Water (anticipated 2019). </w:t>
            </w:r>
          </w:p>
          <w:p w14:paraId="55154D45" w14:textId="5EBDE638" w:rsidR="00A549BB" w:rsidRDefault="00A549BB" w:rsidP="008B4B68">
            <w:pPr>
              <w:rPr>
                <w:rFonts w:cs="Helvetica"/>
                <w:sz w:val="20"/>
                <w:szCs w:val="20"/>
              </w:rPr>
            </w:pPr>
          </w:p>
          <w:p w14:paraId="52E6B55C" w14:textId="4A800E25" w:rsidR="00A549BB" w:rsidRPr="00A549BB" w:rsidRDefault="00450177" w:rsidP="00A549BB">
            <w:pPr>
              <w:rPr>
                <w:rFonts w:cs="Helvetica"/>
                <w:sz w:val="20"/>
                <w:szCs w:val="20"/>
              </w:rPr>
            </w:pPr>
            <w:r>
              <w:rPr>
                <w:rFonts w:cs="Helvetica"/>
                <w:sz w:val="20"/>
                <w:szCs w:val="20"/>
              </w:rPr>
              <w:t xml:space="preserve">The </w:t>
            </w:r>
            <w:r w:rsidR="00A549BB" w:rsidRPr="00A549BB">
              <w:rPr>
                <w:rFonts w:cs="Helvetica"/>
                <w:sz w:val="20"/>
                <w:szCs w:val="20"/>
              </w:rPr>
              <w:t>Vic</w:t>
            </w:r>
            <w:r>
              <w:rPr>
                <w:rFonts w:cs="Helvetica"/>
                <w:sz w:val="20"/>
                <w:szCs w:val="20"/>
              </w:rPr>
              <w:t>torian</w:t>
            </w:r>
            <w:r w:rsidR="00A549BB" w:rsidRPr="00A549BB">
              <w:rPr>
                <w:rFonts w:cs="Helvetica"/>
                <w:sz w:val="20"/>
                <w:szCs w:val="20"/>
              </w:rPr>
              <w:t xml:space="preserve"> government provided $200 million to improve the health of waterways in Victoria from 2016-17 to 2019-20. This included implementation of regional waterway strategies which include management of wetlands and </w:t>
            </w:r>
            <w:proofErr w:type="spellStart"/>
            <w:r w:rsidR="00A549BB" w:rsidRPr="00A549BB">
              <w:rPr>
                <w:rFonts w:cs="Helvetica"/>
                <w:sz w:val="20"/>
                <w:szCs w:val="20"/>
              </w:rPr>
              <w:t>Ramsar</w:t>
            </w:r>
            <w:proofErr w:type="spellEnd"/>
            <w:r w:rsidR="00A549BB" w:rsidRPr="00A549BB">
              <w:rPr>
                <w:rFonts w:cs="Helvetica"/>
                <w:sz w:val="20"/>
                <w:szCs w:val="20"/>
              </w:rPr>
              <w:t xml:space="preserve"> sites. </w:t>
            </w:r>
          </w:p>
          <w:p w14:paraId="56BAFE62" w14:textId="4743EBFE" w:rsidR="00A549BB" w:rsidRPr="008B4B68" w:rsidRDefault="00A549BB" w:rsidP="00A549BB">
            <w:pPr>
              <w:rPr>
                <w:rFonts w:cs="Helvetica"/>
                <w:sz w:val="20"/>
                <w:szCs w:val="20"/>
              </w:rPr>
            </w:pPr>
            <w:r w:rsidRPr="00A549BB">
              <w:rPr>
                <w:rFonts w:cs="Helvetica"/>
                <w:sz w:val="20"/>
                <w:szCs w:val="20"/>
              </w:rPr>
              <w:t xml:space="preserve">Vic government also provided over $4 million in response to the findings of the Victorian Auditor General’s Office audit into the </w:t>
            </w:r>
            <w:proofErr w:type="spellStart"/>
            <w:r w:rsidRPr="00A549BB">
              <w:rPr>
                <w:rFonts w:cs="Helvetica"/>
                <w:sz w:val="20"/>
                <w:szCs w:val="20"/>
              </w:rPr>
              <w:t>Ramsar</w:t>
            </w:r>
            <w:proofErr w:type="spellEnd"/>
            <w:r w:rsidRPr="00A549BB">
              <w:rPr>
                <w:rFonts w:cs="Helvetica"/>
                <w:sz w:val="20"/>
                <w:szCs w:val="20"/>
              </w:rPr>
              <w:t xml:space="preserve"> program. This included funds for improved governance, coordination, monitoring, evaluation and reporting and additional on</w:t>
            </w:r>
            <w:r>
              <w:rPr>
                <w:rFonts w:cs="Helvetica"/>
                <w:sz w:val="20"/>
                <w:szCs w:val="20"/>
              </w:rPr>
              <w:t>-</w:t>
            </w:r>
            <w:r w:rsidRPr="00A549BB">
              <w:rPr>
                <w:rFonts w:cs="Helvetica"/>
                <w:sz w:val="20"/>
                <w:szCs w:val="20"/>
              </w:rPr>
              <w:t>ground activities.</w:t>
            </w:r>
          </w:p>
          <w:p w14:paraId="0049EB32" w14:textId="77777777" w:rsidR="008B4B68" w:rsidRDefault="008B4B68" w:rsidP="00AD08A2">
            <w:pPr>
              <w:rPr>
                <w:rFonts w:cs="Helvetica"/>
                <w:sz w:val="20"/>
                <w:szCs w:val="20"/>
              </w:rPr>
            </w:pPr>
          </w:p>
          <w:p w14:paraId="01EE54B0" w14:textId="59B07080" w:rsidR="00C87DE4" w:rsidRDefault="00450177" w:rsidP="00D200E7">
            <w:pPr>
              <w:rPr>
                <w:rFonts w:cs="Helvetica"/>
                <w:sz w:val="20"/>
                <w:szCs w:val="20"/>
              </w:rPr>
            </w:pPr>
            <w:r>
              <w:rPr>
                <w:rFonts w:cs="Helvetica"/>
                <w:sz w:val="20"/>
                <w:szCs w:val="20"/>
              </w:rPr>
              <w:t xml:space="preserve">Environmental </w:t>
            </w:r>
            <w:r w:rsidR="00890817">
              <w:rPr>
                <w:rFonts w:cs="Helvetica"/>
                <w:sz w:val="20"/>
                <w:szCs w:val="20"/>
              </w:rPr>
              <w:t>water – can be</w:t>
            </w:r>
            <w:r w:rsidR="00320958">
              <w:rPr>
                <w:rFonts w:cs="Helvetica"/>
                <w:sz w:val="20"/>
                <w:szCs w:val="20"/>
              </w:rPr>
              <w:t xml:space="preserve"> </w:t>
            </w:r>
            <w:r w:rsidR="000431E8">
              <w:rPr>
                <w:rFonts w:cs="Helvetica"/>
                <w:sz w:val="20"/>
                <w:szCs w:val="20"/>
              </w:rPr>
              <w:t xml:space="preserve">delivered </w:t>
            </w:r>
            <w:r>
              <w:rPr>
                <w:rFonts w:cs="Helvetica"/>
                <w:sz w:val="20"/>
                <w:szCs w:val="20"/>
              </w:rPr>
              <w:t>for</w:t>
            </w:r>
            <w:r w:rsidR="000431E8">
              <w:rPr>
                <w:rFonts w:cs="Helvetica"/>
                <w:sz w:val="20"/>
                <w:szCs w:val="20"/>
              </w:rPr>
              <w:t xml:space="preserve"> 9</w:t>
            </w:r>
            <w:r w:rsidR="00D200E7">
              <w:rPr>
                <w:rFonts w:cs="Helvetica"/>
                <w:sz w:val="20"/>
                <w:szCs w:val="20"/>
              </w:rPr>
              <w:t xml:space="preserve"> of 16</w:t>
            </w:r>
            <w:r w:rsidR="00F90125">
              <w:rPr>
                <w:rFonts w:cs="Helvetica"/>
                <w:sz w:val="20"/>
                <w:szCs w:val="20"/>
              </w:rPr>
              <w:t xml:space="preserve"> </w:t>
            </w:r>
            <w:proofErr w:type="spellStart"/>
            <w:r w:rsidR="00F90125">
              <w:rPr>
                <w:rFonts w:cs="Helvetica"/>
                <w:sz w:val="20"/>
                <w:szCs w:val="20"/>
              </w:rPr>
              <w:t>Ra</w:t>
            </w:r>
            <w:r w:rsidR="002B0F45">
              <w:rPr>
                <w:rFonts w:cs="Helvetica"/>
                <w:sz w:val="20"/>
                <w:szCs w:val="20"/>
              </w:rPr>
              <w:t>msar</w:t>
            </w:r>
            <w:proofErr w:type="spellEnd"/>
            <w:r w:rsidR="002B0F45">
              <w:rPr>
                <w:rFonts w:cs="Helvetica"/>
                <w:sz w:val="20"/>
                <w:szCs w:val="20"/>
              </w:rPr>
              <w:t xml:space="preserve"> sites within the MDB.  E-</w:t>
            </w:r>
            <w:r w:rsidR="00C87DE4">
              <w:rPr>
                <w:rFonts w:cs="Helvetica"/>
                <w:sz w:val="20"/>
                <w:szCs w:val="20"/>
              </w:rPr>
              <w:t>water was delivered to:</w:t>
            </w:r>
          </w:p>
          <w:p w14:paraId="3B436D53" w14:textId="67F9387D" w:rsidR="00C87DE4" w:rsidRPr="00E56221" w:rsidRDefault="00C87DE4" w:rsidP="00E56221">
            <w:pPr>
              <w:pStyle w:val="ListParagraph"/>
              <w:numPr>
                <w:ilvl w:val="0"/>
                <w:numId w:val="28"/>
              </w:numPr>
              <w:rPr>
                <w:rFonts w:cs="Helvetica"/>
                <w:sz w:val="20"/>
                <w:szCs w:val="20"/>
              </w:rPr>
            </w:pPr>
            <w:r w:rsidRPr="00E56221">
              <w:rPr>
                <w:rFonts w:cs="Helvetica"/>
                <w:sz w:val="20"/>
                <w:szCs w:val="20"/>
              </w:rPr>
              <w:t xml:space="preserve">Gwydir – </w:t>
            </w:r>
            <w:r w:rsidR="002B0F45" w:rsidRPr="00E56221">
              <w:rPr>
                <w:rFonts w:cs="Helvetica"/>
                <w:sz w:val="20"/>
                <w:szCs w:val="20"/>
              </w:rPr>
              <w:t xml:space="preserve">in 2016 </w:t>
            </w:r>
            <w:r w:rsidRPr="00E56221">
              <w:rPr>
                <w:rFonts w:cs="Helvetica"/>
                <w:sz w:val="20"/>
                <w:szCs w:val="20"/>
              </w:rPr>
              <w:t xml:space="preserve">which resulted in increases in </w:t>
            </w:r>
            <w:proofErr w:type="spellStart"/>
            <w:r w:rsidRPr="00E56221">
              <w:rPr>
                <w:rFonts w:cs="Helvetica"/>
                <w:sz w:val="20"/>
                <w:szCs w:val="20"/>
              </w:rPr>
              <w:t>waterbird</w:t>
            </w:r>
            <w:proofErr w:type="spellEnd"/>
            <w:r w:rsidRPr="00E56221">
              <w:rPr>
                <w:rFonts w:cs="Helvetica"/>
                <w:sz w:val="20"/>
                <w:szCs w:val="20"/>
              </w:rPr>
              <w:t xml:space="preserve"> diversity and abundance</w:t>
            </w:r>
            <w:r w:rsidR="0094237A" w:rsidRPr="00E56221">
              <w:rPr>
                <w:rFonts w:cs="Helvetica"/>
                <w:sz w:val="20"/>
                <w:szCs w:val="20"/>
              </w:rPr>
              <w:t xml:space="preserve">; in summer 2016-17, to maintain feeding and breeding habitat for resident </w:t>
            </w:r>
            <w:proofErr w:type="spellStart"/>
            <w:r w:rsidR="0094237A" w:rsidRPr="00E56221">
              <w:rPr>
                <w:rFonts w:cs="Helvetica"/>
                <w:sz w:val="20"/>
                <w:szCs w:val="20"/>
              </w:rPr>
              <w:t>waterbirds</w:t>
            </w:r>
            <w:proofErr w:type="spellEnd"/>
            <w:r w:rsidR="00E56221">
              <w:rPr>
                <w:rFonts w:cs="Helvetica"/>
                <w:sz w:val="20"/>
                <w:szCs w:val="20"/>
              </w:rPr>
              <w:t>; in 2017-18 to stimulate native fish breeding and provide habitat and connectivity</w:t>
            </w:r>
          </w:p>
          <w:p w14:paraId="66B6AEA5" w14:textId="5F83DC33" w:rsidR="00C87DE4" w:rsidRPr="00E56221" w:rsidRDefault="002B0F45" w:rsidP="00E56221">
            <w:pPr>
              <w:pStyle w:val="ListParagraph"/>
              <w:numPr>
                <w:ilvl w:val="0"/>
                <w:numId w:val="28"/>
              </w:numPr>
              <w:rPr>
                <w:rFonts w:cs="Helvetica"/>
                <w:sz w:val="20"/>
                <w:szCs w:val="20"/>
              </w:rPr>
            </w:pPr>
            <w:proofErr w:type="spellStart"/>
            <w:r w:rsidRPr="00E56221">
              <w:rPr>
                <w:rFonts w:cs="Helvetica"/>
                <w:sz w:val="20"/>
                <w:szCs w:val="20"/>
              </w:rPr>
              <w:t>Barmah-</w:t>
            </w:r>
            <w:r w:rsidR="00C87DE4" w:rsidRPr="00E56221">
              <w:rPr>
                <w:rFonts w:cs="Helvetica"/>
                <w:sz w:val="20"/>
                <w:szCs w:val="20"/>
              </w:rPr>
              <w:t>Millewa</w:t>
            </w:r>
            <w:proofErr w:type="spellEnd"/>
            <w:r w:rsidR="00C87DE4" w:rsidRPr="00E56221">
              <w:rPr>
                <w:rFonts w:cs="Helvetica"/>
                <w:sz w:val="20"/>
                <w:szCs w:val="20"/>
              </w:rPr>
              <w:t xml:space="preserve"> </w:t>
            </w:r>
            <w:r w:rsidRPr="00E56221">
              <w:rPr>
                <w:rFonts w:cs="Helvetica"/>
                <w:sz w:val="20"/>
                <w:szCs w:val="20"/>
              </w:rPr>
              <w:t>–</w:t>
            </w:r>
            <w:r w:rsidR="00C87DE4" w:rsidRPr="00E56221">
              <w:rPr>
                <w:rFonts w:cs="Helvetica"/>
                <w:sz w:val="20"/>
                <w:szCs w:val="20"/>
              </w:rPr>
              <w:t xml:space="preserve"> </w:t>
            </w:r>
            <w:r w:rsidRPr="00E56221">
              <w:rPr>
                <w:rFonts w:cs="Helvetica"/>
                <w:sz w:val="20"/>
                <w:szCs w:val="20"/>
              </w:rPr>
              <w:t>in Jan 2016 to assist in completion of bird breeding events watered in 2015</w:t>
            </w:r>
            <w:r w:rsidR="0094237A" w:rsidRPr="00E56221">
              <w:rPr>
                <w:rFonts w:cs="Helvetica"/>
                <w:sz w:val="20"/>
                <w:szCs w:val="20"/>
              </w:rPr>
              <w:t xml:space="preserve">; </w:t>
            </w:r>
            <w:r w:rsidR="00E56221" w:rsidRPr="00E56221">
              <w:rPr>
                <w:rFonts w:cs="Helvetica"/>
                <w:sz w:val="20"/>
                <w:szCs w:val="20"/>
              </w:rPr>
              <w:t>from Nov</w:t>
            </w:r>
            <w:r w:rsidR="0094237A" w:rsidRPr="00E56221">
              <w:rPr>
                <w:rFonts w:cs="Helvetica"/>
                <w:sz w:val="20"/>
                <w:szCs w:val="20"/>
              </w:rPr>
              <w:t xml:space="preserve"> 2016 to June 2017, to improve health of Moira grass, support </w:t>
            </w:r>
            <w:proofErr w:type="spellStart"/>
            <w:r w:rsidR="0094237A" w:rsidRPr="00E56221">
              <w:rPr>
                <w:rFonts w:cs="Helvetica"/>
                <w:sz w:val="20"/>
                <w:szCs w:val="20"/>
              </w:rPr>
              <w:t>waterbird</w:t>
            </w:r>
            <w:proofErr w:type="spellEnd"/>
            <w:r w:rsidR="0094237A" w:rsidRPr="00E56221">
              <w:rPr>
                <w:rFonts w:cs="Helvetica"/>
                <w:sz w:val="20"/>
                <w:szCs w:val="20"/>
              </w:rPr>
              <w:t xml:space="preserve"> feeding and breeding</w:t>
            </w:r>
            <w:r w:rsidR="00E56221" w:rsidRPr="00E56221">
              <w:rPr>
                <w:rFonts w:cs="Helvetica"/>
                <w:sz w:val="20"/>
                <w:szCs w:val="20"/>
              </w:rPr>
              <w:t>, and habitat and connectivity for native fish</w:t>
            </w:r>
          </w:p>
          <w:p w14:paraId="393A842A" w14:textId="515D37F5" w:rsidR="002B0F45" w:rsidRPr="00E56221" w:rsidRDefault="002B0F45" w:rsidP="00E56221">
            <w:pPr>
              <w:pStyle w:val="ListParagraph"/>
              <w:numPr>
                <w:ilvl w:val="0"/>
                <w:numId w:val="28"/>
              </w:numPr>
              <w:rPr>
                <w:rFonts w:cs="Helvetica"/>
                <w:sz w:val="20"/>
                <w:szCs w:val="20"/>
              </w:rPr>
            </w:pPr>
            <w:r w:rsidRPr="00E56221">
              <w:rPr>
                <w:rFonts w:cs="Helvetica"/>
                <w:sz w:val="20"/>
                <w:szCs w:val="20"/>
              </w:rPr>
              <w:t>Narran Lakes –in late 2016 to improve health of lignum communities</w:t>
            </w:r>
            <w:r w:rsidR="00E56221" w:rsidRPr="00E56221">
              <w:rPr>
                <w:rFonts w:cs="Helvetica"/>
                <w:sz w:val="20"/>
                <w:szCs w:val="20"/>
              </w:rPr>
              <w:t xml:space="preserve">; in 2016-17 to refill </w:t>
            </w:r>
            <w:proofErr w:type="spellStart"/>
            <w:r w:rsidR="00E56221" w:rsidRPr="00E56221">
              <w:rPr>
                <w:rFonts w:cs="Helvetica"/>
                <w:sz w:val="20"/>
                <w:szCs w:val="20"/>
              </w:rPr>
              <w:t>refugia</w:t>
            </w:r>
            <w:proofErr w:type="spellEnd"/>
            <w:r w:rsidR="00E56221" w:rsidRPr="00E56221">
              <w:rPr>
                <w:rFonts w:cs="Helvetica"/>
                <w:sz w:val="20"/>
                <w:szCs w:val="20"/>
              </w:rPr>
              <w:t xml:space="preserve"> across the floodplain</w:t>
            </w:r>
            <w:r w:rsidR="00F002AB">
              <w:rPr>
                <w:rFonts w:cs="Helvetica"/>
                <w:sz w:val="20"/>
                <w:szCs w:val="20"/>
              </w:rPr>
              <w:t xml:space="preserve">; </w:t>
            </w:r>
            <w:r w:rsidR="00F002AB" w:rsidRPr="00F002AB">
              <w:rPr>
                <w:rFonts w:cs="Helvetica"/>
                <w:sz w:val="20"/>
                <w:szCs w:val="20"/>
              </w:rPr>
              <w:t>in late 2016, to improve bird habitat</w:t>
            </w:r>
          </w:p>
          <w:p w14:paraId="62354841" w14:textId="78ACFCAF" w:rsidR="002B0F45" w:rsidRPr="00E56221" w:rsidRDefault="002B0F45" w:rsidP="00E56221">
            <w:pPr>
              <w:pStyle w:val="ListParagraph"/>
              <w:numPr>
                <w:ilvl w:val="0"/>
                <w:numId w:val="28"/>
              </w:numPr>
              <w:rPr>
                <w:rFonts w:cs="Helvetica"/>
                <w:sz w:val="20"/>
                <w:szCs w:val="20"/>
              </w:rPr>
            </w:pPr>
            <w:r w:rsidRPr="00E56221">
              <w:rPr>
                <w:rFonts w:cs="Helvetica"/>
                <w:sz w:val="20"/>
                <w:szCs w:val="20"/>
              </w:rPr>
              <w:lastRenderedPageBreak/>
              <w:t>Coorong – in 2016-17, to improve water conditions</w:t>
            </w:r>
            <w:r w:rsidR="00E56221" w:rsidRPr="00E56221">
              <w:rPr>
                <w:rFonts w:cs="Helvetica"/>
                <w:sz w:val="20"/>
                <w:szCs w:val="20"/>
              </w:rPr>
              <w:t>, aquatic vege</w:t>
            </w:r>
            <w:r w:rsidR="00E56221">
              <w:rPr>
                <w:rFonts w:cs="Helvetica"/>
                <w:sz w:val="20"/>
                <w:szCs w:val="20"/>
              </w:rPr>
              <w:t>tation and native fish movement; in 2017-18 to support migration of native fish; in late 2017 to improve water qua</w:t>
            </w:r>
            <w:r w:rsidR="002553ED">
              <w:rPr>
                <w:rFonts w:cs="Helvetica"/>
                <w:sz w:val="20"/>
                <w:szCs w:val="20"/>
              </w:rPr>
              <w:t xml:space="preserve">lity and breeding of Black Bream; March and May 2018, to provide feeding habitat for </w:t>
            </w:r>
            <w:proofErr w:type="spellStart"/>
            <w:r w:rsidR="002553ED">
              <w:rPr>
                <w:rFonts w:cs="Helvetica"/>
                <w:sz w:val="20"/>
                <w:szCs w:val="20"/>
              </w:rPr>
              <w:t>waterbirds</w:t>
            </w:r>
            <w:proofErr w:type="spellEnd"/>
            <w:r w:rsidR="00E56221">
              <w:rPr>
                <w:rFonts w:cs="Helvetica"/>
                <w:sz w:val="20"/>
                <w:szCs w:val="20"/>
              </w:rPr>
              <w:t>.</w:t>
            </w:r>
          </w:p>
          <w:p w14:paraId="6A66205E" w14:textId="031D58A7" w:rsidR="002B0F45" w:rsidRPr="00E56221" w:rsidRDefault="002B0F45" w:rsidP="00E56221">
            <w:pPr>
              <w:pStyle w:val="ListParagraph"/>
              <w:numPr>
                <w:ilvl w:val="0"/>
                <w:numId w:val="28"/>
              </w:numPr>
              <w:rPr>
                <w:rFonts w:cs="Helvetica"/>
                <w:sz w:val="20"/>
                <w:szCs w:val="20"/>
              </w:rPr>
            </w:pPr>
            <w:r w:rsidRPr="00E56221">
              <w:rPr>
                <w:rFonts w:cs="Helvetica"/>
                <w:sz w:val="20"/>
                <w:szCs w:val="20"/>
              </w:rPr>
              <w:t xml:space="preserve">Macquarie Marshes – June to Dec 2016 – to support nesting and foraging habitat for colonial </w:t>
            </w:r>
            <w:proofErr w:type="spellStart"/>
            <w:r w:rsidRPr="00E56221">
              <w:rPr>
                <w:rFonts w:cs="Helvetica"/>
                <w:sz w:val="20"/>
                <w:szCs w:val="20"/>
              </w:rPr>
              <w:t>waterbird</w:t>
            </w:r>
            <w:proofErr w:type="spellEnd"/>
            <w:r w:rsidRPr="00E56221">
              <w:rPr>
                <w:rFonts w:cs="Helvetica"/>
                <w:sz w:val="20"/>
                <w:szCs w:val="20"/>
              </w:rPr>
              <w:t xml:space="preserve"> breeding</w:t>
            </w:r>
            <w:r w:rsidR="00E56221" w:rsidRPr="00E56221">
              <w:rPr>
                <w:rFonts w:cs="Helvetica"/>
                <w:sz w:val="20"/>
                <w:szCs w:val="20"/>
              </w:rPr>
              <w:t xml:space="preserve">; in Jan-Feb 2017 to support completion of naturally triggered colonial </w:t>
            </w:r>
            <w:proofErr w:type="spellStart"/>
            <w:r w:rsidR="00E56221" w:rsidRPr="00E56221">
              <w:rPr>
                <w:rFonts w:cs="Helvetica"/>
                <w:sz w:val="20"/>
                <w:szCs w:val="20"/>
              </w:rPr>
              <w:t>waterbird</w:t>
            </w:r>
            <w:proofErr w:type="spellEnd"/>
            <w:r w:rsidR="00E56221" w:rsidRPr="00E56221">
              <w:rPr>
                <w:rFonts w:cs="Helvetica"/>
                <w:sz w:val="20"/>
                <w:szCs w:val="20"/>
              </w:rPr>
              <w:t xml:space="preserve"> breeding event; in 2016-17 to assist dispersal of native fish, including silver perch</w:t>
            </w:r>
            <w:r w:rsidR="002553ED">
              <w:rPr>
                <w:rFonts w:cs="Helvetica"/>
                <w:sz w:val="20"/>
                <w:szCs w:val="20"/>
              </w:rPr>
              <w:t>; in 2017-18 to support feeding habitat for migratory and resident birds.</w:t>
            </w:r>
          </w:p>
          <w:p w14:paraId="7C44FB00" w14:textId="761C9D64" w:rsidR="00E56221" w:rsidRDefault="00E56221" w:rsidP="00E56221">
            <w:pPr>
              <w:pStyle w:val="ListParagraph"/>
              <w:numPr>
                <w:ilvl w:val="0"/>
                <w:numId w:val="28"/>
              </w:numPr>
              <w:rPr>
                <w:rFonts w:cs="Helvetica"/>
                <w:sz w:val="20"/>
                <w:szCs w:val="20"/>
              </w:rPr>
            </w:pPr>
            <w:proofErr w:type="spellStart"/>
            <w:r w:rsidRPr="00E56221">
              <w:rPr>
                <w:rFonts w:cs="Helvetica"/>
                <w:sz w:val="20"/>
                <w:szCs w:val="20"/>
              </w:rPr>
              <w:t>Gunbower</w:t>
            </w:r>
            <w:proofErr w:type="spellEnd"/>
            <w:r w:rsidRPr="00E56221">
              <w:rPr>
                <w:rFonts w:cs="Helvetica"/>
                <w:sz w:val="20"/>
                <w:szCs w:val="20"/>
              </w:rPr>
              <w:t xml:space="preserve"> – in 2016-17 to maintain populations of threatened fish including Murray Cod</w:t>
            </w:r>
            <w:r>
              <w:rPr>
                <w:rFonts w:cs="Helvetica"/>
                <w:sz w:val="20"/>
                <w:szCs w:val="20"/>
              </w:rPr>
              <w:t>, in 2017-18 to support fish movement and habitat condition</w:t>
            </w:r>
            <w:r w:rsidR="002553ED">
              <w:rPr>
                <w:rFonts w:cs="Helvetica"/>
                <w:sz w:val="20"/>
                <w:szCs w:val="20"/>
              </w:rPr>
              <w:t>.</w:t>
            </w:r>
          </w:p>
          <w:p w14:paraId="69F6C729" w14:textId="4F6EB959" w:rsidR="00C87DE4" w:rsidRPr="003969A7" w:rsidRDefault="002553ED" w:rsidP="00D200E7">
            <w:pPr>
              <w:pStyle w:val="ListParagraph"/>
              <w:numPr>
                <w:ilvl w:val="0"/>
                <w:numId w:val="28"/>
              </w:numPr>
              <w:rPr>
                <w:rFonts w:cs="Helvetica"/>
                <w:sz w:val="20"/>
                <w:szCs w:val="20"/>
              </w:rPr>
            </w:pPr>
            <w:proofErr w:type="spellStart"/>
            <w:r>
              <w:rPr>
                <w:rFonts w:cs="Helvetica"/>
                <w:sz w:val="20"/>
                <w:szCs w:val="20"/>
              </w:rPr>
              <w:t>Hattah</w:t>
            </w:r>
            <w:proofErr w:type="spellEnd"/>
            <w:r>
              <w:rPr>
                <w:rFonts w:cs="Helvetica"/>
                <w:sz w:val="20"/>
                <w:szCs w:val="20"/>
              </w:rPr>
              <w:t xml:space="preserve"> Lakes – in winter/spring 2017 to improve health of Black Box woodlands.</w:t>
            </w:r>
          </w:p>
          <w:p w14:paraId="5930202A" w14:textId="3D16B15A" w:rsidR="004F5CF6" w:rsidRDefault="00F002AB" w:rsidP="00D200E7">
            <w:pPr>
              <w:rPr>
                <w:rFonts w:cs="Helvetica"/>
                <w:sz w:val="20"/>
                <w:szCs w:val="20"/>
              </w:rPr>
            </w:pPr>
            <w:r>
              <w:rPr>
                <w:rFonts w:cs="Helvetica"/>
                <w:sz w:val="20"/>
                <w:szCs w:val="20"/>
              </w:rPr>
              <w:t xml:space="preserve">Source:  </w:t>
            </w:r>
            <w:r w:rsidR="003969A7">
              <w:rPr>
                <w:rFonts w:cs="Helvetica"/>
                <w:sz w:val="20"/>
                <w:szCs w:val="20"/>
              </w:rPr>
              <w:t xml:space="preserve">CEWO Annual Reports </w:t>
            </w:r>
          </w:p>
          <w:p w14:paraId="233D3573" w14:textId="77777777" w:rsidR="003969A7" w:rsidRDefault="003969A7" w:rsidP="00D200E7">
            <w:pPr>
              <w:rPr>
                <w:rFonts w:cs="Helvetica"/>
                <w:sz w:val="20"/>
                <w:szCs w:val="20"/>
              </w:rPr>
            </w:pPr>
          </w:p>
          <w:p w14:paraId="792ADB7A" w14:textId="77777777" w:rsidR="00995653" w:rsidRPr="00995653" w:rsidRDefault="00995653" w:rsidP="00995653">
            <w:pPr>
              <w:rPr>
                <w:rFonts w:cs="Helvetica"/>
                <w:sz w:val="20"/>
                <w:szCs w:val="20"/>
              </w:rPr>
            </w:pPr>
            <w:r w:rsidRPr="00995653">
              <w:rPr>
                <w:rFonts w:cs="Helvetica"/>
                <w:sz w:val="20"/>
                <w:szCs w:val="20"/>
              </w:rPr>
              <w:t xml:space="preserve">Reef Water Quality Indicators (2018) – results from Reef Water Quality Report Card 2017 and 2018 </w:t>
            </w:r>
          </w:p>
          <w:p w14:paraId="7C32C8D5" w14:textId="77777777" w:rsidR="00995653" w:rsidRPr="00995653" w:rsidRDefault="00995653" w:rsidP="00995653">
            <w:pPr>
              <w:numPr>
                <w:ilvl w:val="0"/>
                <w:numId w:val="22"/>
              </w:numPr>
              <w:rPr>
                <w:rFonts w:cs="Helvetica"/>
                <w:sz w:val="20"/>
                <w:szCs w:val="20"/>
              </w:rPr>
            </w:pPr>
            <w:r w:rsidRPr="00995653">
              <w:rPr>
                <w:rFonts w:cs="Helvetica"/>
                <w:sz w:val="20"/>
                <w:szCs w:val="20"/>
              </w:rPr>
              <w:t>The rate of loss of natural wetlands slowed between 2013 and 2017 with a recorded loss of 556 hectares of all natural wetlands over this period.</w:t>
            </w:r>
          </w:p>
          <w:p w14:paraId="434F9AC6" w14:textId="5CC92CDC" w:rsidR="00995653" w:rsidRPr="00995653" w:rsidRDefault="00995653" w:rsidP="00995653">
            <w:pPr>
              <w:numPr>
                <w:ilvl w:val="0"/>
                <w:numId w:val="22"/>
              </w:numPr>
              <w:rPr>
                <w:rFonts w:cs="Helvetica"/>
                <w:sz w:val="20"/>
                <w:szCs w:val="20"/>
              </w:rPr>
            </w:pPr>
            <w:r w:rsidRPr="00995653">
              <w:rPr>
                <w:rFonts w:cs="Helvetica"/>
                <w:sz w:val="20"/>
                <w:szCs w:val="20"/>
              </w:rPr>
              <w:t>The overall state of freshwater floodplain wetlands in the Great Barrier Reef catchments remained moderate. The state of wetlands within conservation areas was good, compared to the moderate state of wetlands surrounded by non-conservation land uses.</w:t>
            </w:r>
          </w:p>
          <w:p w14:paraId="5FF18075" w14:textId="4AF117BB" w:rsidR="00995653" w:rsidRPr="00995653" w:rsidRDefault="0024375F" w:rsidP="00995653">
            <w:pPr>
              <w:rPr>
                <w:rFonts w:cs="Helvetica"/>
                <w:sz w:val="20"/>
                <w:szCs w:val="20"/>
              </w:rPr>
            </w:pPr>
            <w:hyperlink r:id="rId18" w:history="1">
              <w:r w:rsidR="00995653" w:rsidRPr="00A56878">
                <w:rPr>
                  <w:rStyle w:val="Hyperlink"/>
                  <w:rFonts w:cs="Helvetica"/>
                  <w:sz w:val="20"/>
                  <w:szCs w:val="20"/>
                  <w:bdr w:val="none" w:sz="0" w:space="0" w:color="auto"/>
                </w:rPr>
                <w:t>https://www.reefplan.qld.gov.au/tracking-progress/reef-report-card</w:t>
              </w:r>
            </w:hyperlink>
            <w:r w:rsidR="00995653">
              <w:rPr>
                <w:rFonts w:cs="Helvetica"/>
                <w:sz w:val="20"/>
                <w:szCs w:val="20"/>
              </w:rPr>
              <w:t xml:space="preserve"> </w:t>
            </w:r>
          </w:p>
          <w:p w14:paraId="4EDA033C" w14:textId="77777777" w:rsidR="00995653" w:rsidRPr="00995653" w:rsidRDefault="00995653" w:rsidP="00995653">
            <w:pPr>
              <w:rPr>
                <w:rFonts w:cs="Helvetica"/>
                <w:sz w:val="20"/>
                <w:szCs w:val="20"/>
              </w:rPr>
            </w:pPr>
          </w:p>
          <w:p w14:paraId="1CBB02DE" w14:textId="77777777" w:rsidR="00995653" w:rsidRPr="00995653" w:rsidRDefault="00995653" w:rsidP="00995653">
            <w:pPr>
              <w:rPr>
                <w:rFonts w:cs="Helvetica"/>
                <w:sz w:val="20"/>
                <w:szCs w:val="20"/>
              </w:rPr>
            </w:pPr>
            <w:r w:rsidRPr="00995653">
              <w:rPr>
                <w:rFonts w:cs="Helvetica"/>
                <w:sz w:val="20"/>
                <w:szCs w:val="20"/>
              </w:rPr>
              <w:t>Specific Regions:</w:t>
            </w:r>
          </w:p>
          <w:p w14:paraId="4D69D1F8" w14:textId="77777777" w:rsidR="00995653" w:rsidRPr="00995653" w:rsidRDefault="00995653" w:rsidP="00995653">
            <w:pPr>
              <w:rPr>
                <w:rFonts w:cs="Helvetica"/>
                <w:sz w:val="20"/>
                <w:szCs w:val="20"/>
              </w:rPr>
            </w:pPr>
            <w:r w:rsidRPr="00995653">
              <w:rPr>
                <w:rFonts w:cs="Helvetica"/>
                <w:sz w:val="20"/>
                <w:szCs w:val="20"/>
              </w:rPr>
              <w:t>Fitzroy – Ecosystem Health Assessment</w:t>
            </w:r>
          </w:p>
          <w:p w14:paraId="6FA8F055" w14:textId="77777777" w:rsidR="00995653" w:rsidRPr="00995653" w:rsidRDefault="00995653" w:rsidP="00995653">
            <w:pPr>
              <w:rPr>
                <w:rFonts w:cs="Helvetica"/>
                <w:sz w:val="20"/>
                <w:szCs w:val="20"/>
              </w:rPr>
            </w:pPr>
            <w:r w:rsidRPr="00995653">
              <w:rPr>
                <w:rFonts w:cs="Helvetica"/>
                <w:sz w:val="20"/>
                <w:szCs w:val="20"/>
                <w:u w:val="single"/>
              </w:rPr>
              <w:t>https://riverhealth.org.au/report_card/ehi/</w:t>
            </w:r>
            <w:r w:rsidRPr="00995653" w:rsidDel="00CD6C04">
              <w:rPr>
                <w:rFonts w:cs="Helvetica"/>
                <w:sz w:val="20"/>
                <w:szCs w:val="20"/>
                <w:u w:val="single"/>
              </w:rPr>
              <w:t xml:space="preserve"> </w:t>
            </w:r>
            <w:r w:rsidRPr="00995653">
              <w:rPr>
                <w:rFonts w:cs="Helvetica"/>
                <w:sz w:val="20"/>
                <w:szCs w:val="20"/>
              </w:rPr>
              <w:t>Wet Tropics Report Card 2019</w:t>
            </w:r>
          </w:p>
          <w:p w14:paraId="3F18D388" w14:textId="77777777" w:rsidR="00995653" w:rsidRPr="00995653" w:rsidRDefault="00995653" w:rsidP="00995653">
            <w:pPr>
              <w:rPr>
                <w:rFonts w:cs="Helvetica"/>
                <w:sz w:val="20"/>
                <w:szCs w:val="20"/>
              </w:rPr>
            </w:pPr>
            <w:r w:rsidRPr="00995653">
              <w:rPr>
                <w:rFonts w:cs="Helvetica"/>
                <w:sz w:val="20"/>
                <w:szCs w:val="20"/>
                <w:u w:val="single"/>
              </w:rPr>
              <w:t>https://wettropicswaterways.org.au/wet-tropics-report-card/</w:t>
            </w:r>
            <w:r w:rsidRPr="00995653" w:rsidDel="00CD6C04">
              <w:rPr>
                <w:rFonts w:cs="Helvetica"/>
                <w:sz w:val="20"/>
                <w:szCs w:val="20"/>
                <w:u w:val="single"/>
              </w:rPr>
              <w:t xml:space="preserve"> </w:t>
            </w:r>
            <w:r w:rsidRPr="00995653">
              <w:rPr>
                <w:rFonts w:cs="Helvetica"/>
                <w:sz w:val="20"/>
                <w:szCs w:val="20"/>
              </w:rPr>
              <w:t>Mackay Whitsunday waterway health</w:t>
            </w:r>
          </w:p>
          <w:p w14:paraId="2F54E663" w14:textId="66C2ED60" w:rsidR="00995653" w:rsidRPr="00995653" w:rsidRDefault="00995653" w:rsidP="00995653">
            <w:pPr>
              <w:rPr>
                <w:rFonts w:cs="Helvetica"/>
                <w:sz w:val="20"/>
                <w:szCs w:val="20"/>
              </w:rPr>
            </w:pPr>
            <w:r w:rsidRPr="00995653">
              <w:rPr>
                <w:rFonts w:cs="Helvetica"/>
                <w:sz w:val="20"/>
                <w:szCs w:val="20"/>
                <w:u w:val="single"/>
              </w:rPr>
              <w:t>https://healthyriverstoreef.org.au/report-card-results/</w:t>
            </w:r>
            <w:r w:rsidRPr="00995653" w:rsidDel="00CD6C04">
              <w:rPr>
                <w:rFonts w:cs="Helvetica"/>
                <w:sz w:val="20"/>
                <w:szCs w:val="20"/>
                <w:u w:val="single"/>
              </w:rPr>
              <w:t xml:space="preserve"> </w:t>
            </w:r>
            <w:r w:rsidRPr="00995653">
              <w:rPr>
                <w:rFonts w:cs="Helvetica"/>
                <w:sz w:val="20"/>
                <w:szCs w:val="20"/>
              </w:rPr>
              <w:t>Gladstone Harbour</w:t>
            </w:r>
            <w:r>
              <w:rPr>
                <w:rFonts w:cs="Helvetica"/>
                <w:sz w:val="20"/>
                <w:szCs w:val="20"/>
              </w:rPr>
              <w:t xml:space="preserve">  </w:t>
            </w:r>
            <w:hyperlink r:id="rId19" w:history="1">
              <w:r w:rsidRPr="00995653">
                <w:rPr>
                  <w:rStyle w:val="Hyperlink"/>
                  <w:rFonts w:cs="Helvetica"/>
                  <w:sz w:val="20"/>
                  <w:szCs w:val="20"/>
                  <w:bdr w:val="none" w:sz="0" w:space="0" w:color="auto"/>
                </w:rPr>
                <w:t>http://ghhp.org.au/</w:t>
              </w:r>
            </w:hyperlink>
          </w:p>
          <w:p w14:paraId="671743A5" w14:textId="77777777" w:rsidR="00995653" w:rsidRPr="00995653" w:rsidRDefault="00995653" w:rsidP="00995653">
            <w:pPr>
              <w:rPr>
                <w:rFonts w:cs="Helvetica"/>
                <w:sz w:val="20"/>
                <w:szCs w:val="20"/>
              </w:rPr>
            </w:pPr>
            <w:r w:rsidRPr="00995653">
              <w:rPr>
                <w:rFonts w:cs="Helvetica"/>
                <w:sz w:val="20"/>
                <w:szCs w:val="20"/>
              </w:rPr>
              <w:t>Dry Tropics</w:t>
            </w:r>
          </w:p>
          <w:p w14:paraId="2E4D1E7A" w14:textId="028B0F6D" w:rsidR="00AC786D" w:rsidRPr="00C84847" w:rsidRDefault="00995653" w:rsidP="00995653">
            <w:pPr>
              <w:rPr>
                <w:rFonts w:cs="Helvetica"/>
                <w:sz w:val="20"/>
                <w:szCs w:val="20"/>
              </w:rPr>
            </w:pPr>
            <w:r w:rsidRPr="00995653">
              <w:rPr>
                <w:rFonts w:cs="Helvetica"/>
                <w:sz w:val="20"/>
                <w:szCs w:val="20"/>
                <w:u w:val="single"/>
              </w:rPr>
              <w:t>https://drytropicshealthywaters.org/pilot-report-card</w:t>
            </w:r>
            <w:r w:rsidRPr="00995653" w:rsidDel="00CD6C04">
              <w:rPr>
                <w:rFonts w:cs="Helvetica"/>
                <w:sz w:val="20"/>
                <w:szCs w:val="20"/>
                <w:u w:val="single"/>
              </w:rPr>
              <w:t xml:space="preserve"> </w:t>
            </w:r>
          </w:p>
        </w:tc>
      </w:tr>
      <w:tr w:rsidR="00A80C8E" w:rsidRPr="00A80C8E" w14:paraId="760C35DD" w14:textId="77777777" w:rsidTr="000047CD">
        <w:trPr>
          <w:cnfStyle w:val="000000010000" w:firstRow="0" w:lastRow="0" w:firstColumn="0" w:lastColumn="0" w:oddVBand="0" w:evenVBand="0" w:oddHBand="0" w:evenHBand="1" w:firstRowFirstColumn="0" w:firstRowLastColumn="0" w:lastRowFirstColumn="0" w:lastRowLastColumn="0"/>
        </w:trPr>
        <w:tc>
          <w:tcPr>
            <w:tcW w:w="1380" w:type="pct"/>
          </w:tcPr>
          <w:p w14:paraId="3F4C2823" w14:textId="2C71A76F" w:rsidR="00A25307" w:rsidRPr="00A80C8E" w:rsidRDefault="00A25307" w:rsidP="00CD1316">
            <w:pPr>
              <w:rPr>
                <w:sz w:val="20"/>
                <w:szCs w:val="20"/>
              </w:rPr>
            </w:pPr>
            <w:r w:rsidRPr="00A80C8E">
              <w:rPr>
                <w:b/>
                <w:sz w:val="20"/>
                <w:szCs w:val="20"/>
              </w:rPr>
              <w:lastRenderedPageBreak/>
              <w:t>Target 3:</w:t>
            </w:r>
            <w:r w:rsidRPr="00A80C8E">
              <w:rPr>
                <w:sz w:val="20"/>
                <w:szCs w:val="20"/>
              </w:rPr>
              <w:t xml:space="preserve">  The public and private sectors have increased their efforts to apply guidelines and good practices for the wise use of water and wetlands</w:t>
            </w:r>
          </w:p>
        </w:tc>
        <w:tc>
          <w:tcPr>
            <w:tcW w:w="928" w:type="pct"/>
          </w:tcPr>
          <w:p w14:paraId="67AC9E27" w14:textId="015744B4" w:rsidR="00A25307" w:rsidRPr="00A80C8E" w:rsidRDefault="00A25307" w:rsidP="00CD1316">
            <w:pPr>
              <w:rPr>
                <w:rFonts w:cs="Helvetica"/>
                <w:sz w:val="20"/>
                <w:szCs w:val="20"/>
              </w:rPr>
            </w:pPr>
            <w:r w:rsidRPr="00A80C8E">
              <w:rPr>
                <w:rFonts w:cs="Helvetica"/>
                <w:sz w:val="20"/>
                <w:szCs w:val="20"/>
              </w:rPr>
              <w:t xml:space="preserve">Number of </w:t>
            </w:r>
            <w:r w:rsidR="00DB4F7F">
              <w:rPr>
                <w:rFonts w:cs="Helvetica"/>
                <w:sz w:val="20"/>
                <w:szCs w:val="20"/>
              </w:rPr>
              <w:t xml:space="preserve">programs/ </w:t>
            </w:r>
            <w:r w:rsidRPr="00A80C8E">
              <w:rPr>
                <w:rFonts w:cs="Helvetica"/>
                <w:sz w:val="20"/>
                <w:szCs w:val="20"/>
              </w:rPr>
              <w:t>projects and level of investment in key wetland programs</w:t>
            </w:r>
          </w:p>
        </w:tc>
        <w:tc>
          <w:tcPr>
            <w:tcW w:w="2692" w:type="pct"/>
          </w:tcPr>
          <w:p w14:paraId="29D2353A" w14:textId="42B69A49" w:rsidR="00B24E50" w:rsidRPr="00B24E50" w:rsidRDefault="00B24E50" w:rsidP="00B24E50">
            <w:pPr>
              <w:rPr>
                <w:rFonts w:cs="Helvetica"/>
                <w:sz w:val="20"/>
                <w:szCs w:val="20"/>
              </w:rPr>
            </w:pPr>
            <w:r w:rsidRPr="00D436FB">
              <w:rPr>
                <w:rFonts w:cs="Helvetica"/>
                <w:b/>
                <w:sz w:val="20"/>
                <w:szCs w:val="20"/>
              </w:rPr>
              <w:t>N</w:t>
            </w:r>
            <w:r w:rsidR="00450177">
              <w:rPr>
                <w:rFonts w:cs="Helvetica"/>
                <w:b/>
                <w:sz w:val="20"/>
                <w:szCs w:val="20"/>
              </w:rPr>
              <w:t xml:space="preserve">ational </w:t>
            </w:r>
            <w:proofErr w:type="spellStart"/>
            <w:r w:rsidRPr="00D436FB">
              <w:rPr>
                <w:rFonts w:cs="Helvetica"/>
                <w:b/>
                <w:sz w:val="20"/>
                <w:szCs w:val="20"/>
              </w:rPr>
              <w:t>L</w:t>
            </w:r>
            <w:r w:rsidR="00450177">
              <w:rPr>
                <w:rFonts w:cs="Helvetica"/>
                <w:b/>
                <w:sz w:val="20"/>
                <w:szCs w:val="20"/>
              </w:rPr>
              <w:t>andcare</w:t>
            </w:r>
            <w:proofErr w:type="spellEnd"/>
            <w:r w:rsidR="00450177">
              <w:rPr>
                <w:rFonts w:cs="Helvetica"/>
                <w:b/>
                <w:sz w:val="20"/>
                <w:szCs w:val="20"/>
              </w:rPr>
              <w:t xml:space="preserve"> </w:t>
            </w:r>
            <w:r w:rsidRPr="00D436FB">
              <w:rPr>
                <w:rFonts w:cs="Helvetica"/>
                <w:b/>
                <w:sz w:val="20"/>
                <w:szCs w:val="20"/>
              </w:rPr>
              <w:t>P</w:t>
            </w:r>
            <w:r w:rsidR="00450177">
              <w:rPr>
                <w:rFonts w:cs="Helvetica"/>
                <w:b/>
                <w:sz w:val="20"/>
                <w:szCs w:val="20"/>
              </w:rPr>
              <w:t>rogram</w:t>
            </w:r>
            <w:r w:rsidRPr="00D436FB">
              <w:rPr>
                <w:rFonts w:cs="Helvetica"/>
                <w:b/>
                <w:sz w:val="20"/>
                <w:szCs w:val="20"/>
              </w:rPr>
              <w:t xml:space="preserve"> Stage 1</w:t>
            </w:r>
            <w:r w:rsidRPr="00B24E50">
              <w:rPr>
                <w:rFonts w:cs="Helvetica"/>
                <w:sz w:val="20"/>
                <w:szCs w:val="20"/>
              </w:rPr>
              <w:t xml:space="preserve"> – Review of Program (2017)</w:t>
            </w:r>
            <w:r w:rsidR="00787713">
              <w:rPr>
                <w:rFonts w:cs="Helvetica"/>
                <w:sz w:val="20"/>
                <w:szCs w:val="20"/>
              </w:rPr>
              <w:t xml:space="preserve"> found that:</w:t>
            </w:r>
          </w:p>
          <w:p w14:paraId="6D19F999" w14:textId="03DCDE16" w:rsidR="008B6205" w:rsidRPr="00B24E50" w:rsidRDefault="008B6205" w:rsidP="00B24E50">
            <w:pPr>
              <w:pStyle w:val="ListParagraph"/>
              <w:numPr>
                <w:ilvl w:val="0"/>
                <w:numId w:val="20"/>
              </w:numPr>
              <w:rPr>
                <w:rFonts w:cs="Helvetica"/>
                <w:sz w:val="20"/>
                <w:szCs w:val="20"/>
              </w:rPr>
            </w:pPr>
            <w:r w:rsidRPr="00B24E50">
              <w:rPr>
                <w:rFonts w:cs="Helvetica"/>
                <w:sz w:val="20"/>
                <w:szCs w:val="20"/>
              </w:rPr>
              <w:t>Reef Program (to Dec 2016) - Through 832 projects, the Reef Program has supported more than 700 farmers to improve fertiliser management and stabilise erosion on more than 710,000 ha. This has led to a significant reduction in the nutrients and sediments flowing int</w:t>
            </w:r>
            <w:r w:rsidR="00787713">
              <w:rPr>
                <w:rFonts w:cs="Helvetica"/>
                <w:sz w:val="20"/>
                <w:szCs w:val="20"/>
              </w:rPr>
              <w:t xml:space="preserve">o the Reef from these paddocks, with </w:t>
            </w:r>
            <w:r w:rsidR="00FB5D3B">
              <w:rPr>
                <w:rFonts w:cs="Helvetica"/>
                <w:sz w:val="20"/>
                <w:szCs w:val="20"/>
              </w:rPr>
              <w:t>benefits</w:t>
            </w:r>
            <w:r w:rsidR="00787713">
              <w:rPr>
                <w:rFonts w:cs="Helvetica"/>
                <w:sz w:val="20"/>
                <w:szCs w:val="20"/>
              </w:rPr>
              <w:t xml:space="preserve"> to many </w:t>
            </w:r>
            <w:r w:rsidR="00FB5D3B">
              <w:rPr>
                <w:rFonts w:cs="Helvetica"/>
                <w:sz w:val="20"/>
                <w:szCs w:val="20"/>
              </w:rPr>
              <w:t xml:space="preserve">Reef catchment </w:t>
            </w:r>
            <w:r w:rsidR="00787713">
              <w:rPr>
                <w:rFonts w:cs="Helvetica"/>
                <w:sz w:val="20"/>
                <w:szCs w:val="20"/>
              </w:rPr>
              <w:t>wetland</w:t>
            </w:r>
            <w:r w:rsidR="00FB5D3B">
              <w:rPr>
                <w:rFonts w:cs="Helvetica"/>
                <w:sz w:val="20"/>
                <w:szCs w:val="20"/>
              </w:rPr>
              <w:t>s.</w:t>
            </w:r>
            <w:r w:rsidRPr="00B24E50">
              <w:rPr>
                <w:rFonts w:cs="Helvetica"/>
                <w:sz w:val="20"/>
                <w:szCs w:val="20"/>
              </w:rPr>
              <w:t xml:space="preserve"> </w:t>
            </w:r>
          </w:p>
          <w:p w14:paraId="649204F6" w14:textId="072078C0" w:rsidR="008B6205" w:rsidRPr="00B24E50" w:rsidRDefault="008B6205" w:rsidP="00B24E50">
            <w:pPr>
              <w:pStyle w:val="ListParagraph"/>
              <w:numPr>
                <w:ilvl w:val="0"/>
                <w:numId w:val="20"/>
              </w:numPr>
              <w:rPr>
                <w:rFonts w:cs="Helvetica"/>
                <w:sz w:val="20"/>
                <w:szCs w:val="20"/>
              </w:rPr>
            </w:pPr>
            <w:r w:rsidRPr="00B24E50">
              <w:rPr>
                <w:rFonts w:cs="Helvetica"/>
                <w:sz w:val="20"/>
                <w:szCs w:val="20"/>
              </w:rPr>
              <w:t xml:space="preserve">25th Anniversary </w:t>
            </w:r>
            <w:proofErr w:type="spellStart"/>
            <w:r w:rsidRPr="00B24E50">
              <w:rPr>
                <w:rFonts w:cs="Helvetica"/>
                <w:sz w:val="20"/>
                <w:szCs w:val="20"/>
              </w:rPr>
              <w:t>Landcare</w:t>
            </w:r>
            <w:proofErr w:type="spellEnd"/>
            <w:r w:rsidRPr="00B24E50">
              <w:rPr>
                <w:rFonts w:cs="Helvetica"/>
                <w:sz w:val="20"/>
                <w:szCs w:val="20"/>
              </w:rPr>
              <w:t xml:space="preserve"> Grants projects – 36 projects contributed to improved soil condition or </w:t>
            </w:r>
            <w:r w:rsidRPr="00B24E50">
              <w:rPr>
                <w:rFonts w:cs="Helvetica"/>
                <w:sz w:val="20"/>
                <w:szCs w:val="20"/>
              </w:rPr>
              <w:lastRenderedPageBreak/>
              <w:t>ground cover, including more than 50 property management plans; 700 farming or fisher entities participating in projects, including through more than 150 events to raise awareness of management practice techniques; and 600,000 hectares of management practice ch</w:t>
            </w:r>
            <w:r w:rsidR="00FB5D3B">
              <w:rPr>
                <w:rFonts w:cs="Helvetica"/>
                <w:sz w:val="20"/>
                <w:szCs w:val="20"/>
              </w:rPr>
              <w:t>ange with 30 farmers or fishers, delivering benefits to biodiversity and</w:t>
            </w:r>
            <w:r w:rsidR="00874392">
              <w:rPr>
                <w:rFonts w:cs="Helvetica"/>
                <w:sz w:val="20"/>
                <w:szCs w:val="20"/>
              </w:rPr>
              <w:t xml:space="preserve"> wetlands.</w:t>
            </w:r>
          </w:p>
          <w:p w14:paraId="43089437" w14:textId="4C3EB6A9" w:rsidR="00071FE0" w:rsidRPr="00B24E50" w:rsidRDefault="00FB5D3B" w:rsidP="00B24E50">
            <w:pPr>
              <w:pStyle w:val="ListParagraph"/>
              <w:numPr>
                <w:ilvl w:val="0"/>
                <w:numId w:val="20"/>
              </w:numPr>
              <w:rPr>
                <w:rFonts w:cs="Helvetica"/>
                <w:sz w:val="20"/>
                <w:szCs w:val="20"/>
              </w:rPr>
            </w:pPr>
            <w:r>
              <w:rPr>
                <w:rFonts w:cs="Helvetica"/>
                <w:sz w:val="20"/>
                <w:szCs w:val="20"/>
              </w:rPr>
              <w:t>The review reported that “</w:t>
            </w:r>
            <w:r w:rsidR="00CC14E3">
              <w:rPr>
                <w:rFonts w:cs="Helvetica"/>
                <w:sz w:val="20"/>
                <w:szCs w:val="20"/>
              </w:rPr>
              <w:t>A</w:t>
            </w:r>
            <w:r w:rsidR="00071FE0" w:rsidRPr="00B24E50">
              <w:rPr>
                <w:rFonts w:cs="Helvetica"/>
                <w:sz w:val="20"/>
                <w:szCs w:val="20"/>
              </w:rPr>
              <w:t>wareness of the importance of wetlands on agricultural land has increased; along with the percentage of farmers reporting they protect wetlands for conservation purposes. This increase in reporting of wetlands may have been facilitated by the reappearance of many ephemeral wetlands at the end of a long period of drought.</w:t>
            </w:r>
            <w:r>
              <w:rPr>
                <w:rFonts w:cs="Helvetica"/>
                <w:sz w:val="20"/>
                <w:szCs w:val="20"/>
              </w:rPr>
              <w:t>”</w:t>
            </w:r>
          </w:p>
          <w:p w14:paraId="31225D80" w14:textId="77777777" w:rsidR="00674EDE" w:rsidRPr="00674EDE" w:rsidRDefault="0024375F" w:rsidP="00674EDE">
            <w:pPr>
              <w:rPr>
                <w:rFonts w:cs="Helvetica"/>
                <w:sz w:val="20"/>
                <w:szCs w:val="20"/>
              </w:rPr>
            </w:pPr>
            <w:hyperlink r:id="rId20" w:history="1">
              <w:r w:rsidR="00674EDE" w:rsidRPr="00674EDE">
                <w:rPr>
                  <w:rStyle w:val="Hyperlink"/>
                  <w:rFonts w:cs="Helvetica"/>
                  <w:sz w:val="20"/>
                  <w:szCs w:val="20"/>
                  <w:bdr w:val="none" w:sz="0" w:space="0" w:color="auto"/>
                </w:rPr>
                <w:t>http://www.nrm.gov.au/publications/national-landcare-program-review-report</w:t>
              </w:r>
            </w:hyperlink>
            <w:r w:rsidR="00674EDE" w:rsidRPr="00674EDE">
              <w:rPr>
                <w:rFonts w:cs="Helvetica"/>
                <w:sz w:val="20"/>
                <w:szCs w:val="20"/>
              </w:rPr>
              <w:t xml:space="preserve"> </w:t>
            </w:r>
          </w:p>
          <w:p w14:paraId="650321D1" w14:textId="77777777" w:rsidR="00071FE0" w:rsidRDefault="00071FE0" w:rsidP="00CD1316">
            <w:pPr>
              <w:rPr>
                <w:rFonts w:cs="Helvetica"/>
                <w:sz w:val="20"/>
                <w:szCs w:val="20"/>
              </w:rPr>
            </w:pPr>
          </w:p>
          <w:p w14:paraId="037077A7" w14:textId="5755F991" w:rsidR="00AF4A1D" w:rsidRPr="00AF4A1D" w:rsidRDefault="00071FE0" w:rsidP="00CD1316">
            <w:pPr>
              <w:rPr>
                <w:rFonts w:cs="Helvetica"/>
                <w:sz w:val="20"/>
                <w:szCs w:val="20"/>
                <w:lang w:val="en-AU"/>
              </w:rPr>
            </w:pPr>
            <w:r w:rsidRPr="00D436FB">
              <w:rPr>
                <w:rFonts w:cs="Helvetica"/>
                <w:b/>
                <w:sz w:val="20"/>
                <w:szCs w:val="20"/>
              </w:rPr>
              <w:t>Regional Land Partnerships</w:t>
            </w:r>
            <w:r>
              <w:rPr>
                <w:rFonts w:cs="Helvetica"/>
                <w:sz w:val="20"/>
                <w:szCs w:val="20"/>
              </w:rPr>
              <w:t xml:space="preserve"> – </w:t>
            </w:r>
            <w:proofErr w:type="spellStart"/>
            <w:r>
              <w:rPr>
                <w:rFonts w:cs="Helvetica"/>
                <w:sz w:val="20"/>
                <w:szCs w:val="20"/>
              </w:rPr>
              <w:t>Ramsar</w:t>
            </w:r>
            <w:proofErr w:type="spellEnd"/>
            <w:r>
              <w:rPr>
                <w:rFonts w:cs="Helvetica"/>
                <w:sz w:val="20"/>
                <w:szCs w:val="20"/>
              </w:rPr>
              <w:t xml:space="preserve"> </w:t>
            </w:r>
            <w:proofErr w:type="gramStart"/>
            <w:r>
              <w:rPr>
                <w:rFonts w:cs="Helvetica"/>
                <w:sz w:val="20"/>
                <w:szCs w:val="20"/>
              </w:rPr>
              <w:t>projects  -</w:t>
            </w:r>
            <w:proofErr w:type="gramEnd"/>
            <w:r>
              <w:rPr>
                <w:rFonts w:cs="Helvetica"/>
                <w:sz w:val="20"/>
                <w:szCs w:val="20"/>
              </w:rPr>
              <w:t xml:space="preserve"> </w:t>
            </w:r>
            <w:r w:rsidR="003969A7">
              <w:rPr>
                <w:rFonts w:cs="Helvetica"/>
                <w:sz w:val="20"/>
                <w:szCs w:val="20"/>
              </w:rPr>
              <w:t xml:space="preserve">to maintain the ecological character and reduce threats to Ecological character of </w:t>
            </w:r>
            <w:proofErr w:type="spellStart"/>
            <w:r w:rsidR="003969A7">
              <w:rPr>
                <w:rFonts w:cs="Helvetica"/>
                <w:sz w:val="20"/>
                <w:szCs w:val="20"/>
              </w:rPr>
              <w:t>Ramsar</w:t>
            </w:r>
            <w:proofErr w:type="spellEnd"/>
            <w:r w:rsidR="003969A7">
              <w:rPr>
                <w:rFonts w:cs="Helvetica"/>
                <w:sz w:val="20"/>
                <w:szCs w:val="20"/>
              </w:rPr>
              <w:t xml:space="preserve"> sites.  Projects announced in 2018 and some commenced.  Investment of</w:t>
            </w:r>
            <w:r w:rsidR="003969A7" w:rsidRPr="00E534EA">
              <w:rPr>
                <w:rFonts w:cs="Helvetica"/>
                <w:color w:val="FF0000"/>
                <w:sz w:val="20"/>
                <w:szCs w:val="20"/>
              </w:rPr>
              <w:t xml:space="preserve"> </w:t>
            </w:r>
            <w:r w:rsidR="00AF4A1D" w:rsidRPr="00AF4A1D">
              <w:rPr>
                <w:rFonts w:cs="Helvetica"/>
                <w:sz w:val="20"/>
                <w:szCs w:val="20"/>
                <w:lang w:val="en-AU"/>
              </w:rPr>
              <w:t xml:space="preserve">$49.7 million over 5 years to support projects which will improve the environmental values of 24 </w:t>
            </w:r>
            <w:proofErr w:type="spellStart"/>
            <w:r w:rsidR="00AF4A1D" w:rsidRPr="00AF4A1D">
              <w:rPr>
                <w:rFonts w:cs="Helvetica"/>
                <w:sz w:val="20"/>
                <w:szCs w:val="20"/>
                <w:lang w:val="en-AU"/>
              </w:rPr>
              <w:t>Ramsar</w:t>
            </w:r>
            <w:proofErr w:type="spellEnd"/>
            <w:r w:rsidR="00AF4A1D" w:rsidRPr="00AF4A1D">
              <w:rPr>
                <w:rFonts w:cs="Helvetica"/>
                <w:sz w:val="20"/>
                <w:szCs w:val="20"/>
                <w:lang w:val="en-AU"/>
              </w:rPr>
              <w:t>-listed wetlands.</w:t>
            </w:r>
          </w:p>
          <w:p w14:paraId="4A23036A" w14:textId="01D5F83B" w:rsidR="00071FE0" w:rsidRDefault="0024375F" w:rsidP="00CD1316">
            <w:pPr>
              <w:rPr>
                <w:rFonts w:cs="Helvetica"/>
                <w:sz w:val="20"/>
                <w:szCs w:val="20"/>
              </w:rPr>
            </w:pPr>
            <w:hyperlink r:id="rId21" w:history="1">
              <w:r w:rsidR="00071FE0" w:rsidRPr="006F70E0">
                <w:rPr>
                  <w:rStyle w:val="Hyperlink"/>
                  <w:rFonts w:cs="Helvetica"/>
                  <w:sz w:val="20"/>
                  <w:szCs w:val="20"/>
                  <w:bdr w:val="none" w:sz="0" w:space="0" w:color="auto"/>
                </w:rPr>
                <w:t>http://www.nrm.gov.au/news/2018/11/30/regional-land-partnerships-investment-announced</w:t>
              </w:r>
            </w:hyperlink>
            <w:r w:rsidR="00071FE0">
              <w:rPr>
                <w:rFonts w:cs="Helvetica"/>
                <w:sz w:val="20"/>
                <w:szCs w:val="20"/>
              </w:rPr>
              <w:t xml:space="preserve"> </w:t>
            </w:r>
          </w:p>
          <w:p w14:paraId="3056DF5F" w14:textId="77777777" w:rsidR="007D2E94" w:rsidRDefault="007D2E94" w:rsidP="00CD1316">
            <w:pPr>
              <w:rPr>
                <w:rFonts w:cs="Helvetica"/>
                <w:b/>
                <w:sz w:val="20"/>
                <w:szCs w:val="20"/>
              </w:rPr>
            </w:pPr>
          </w:p>
          <w:p w14:paraId="73D8BEFF" w14:textId="1FE29843" w:rsidR="00D436FB" w:rsidRDefault="00EF6D5B" w:rsidP="00CD1316">
            <w:pPr>
              <w:rPr>
                <w:rFonts w:cs="Helvetica"/>
                <w:sz w:val="20"/>
                <w:szCs w:val="20"/>
              </w:rPr>
            </w:pPr>
            <w:r w:rsidRPr="00D436FB">
              <w:rPr>
                <w:rFonts w:cs="Helvetica"/>
                <w:b/>
                <w:sz w:val="20"/>
                <w:szCs w:val="20"/>
              </w:rPr>
              <w:t>Reef 2050</w:t>
            </w:r>
            <w:r>
              <w:rPr>
                <w:rFonts w:cs="Helvetica"/>
                <w:sz w:val="20"/>
                <w:szCs w:val="20"/>
              </w:rPr>
              <w:t xml:space="preserve"> </w:t>
            </w:r>
            <w:r w:rsidR="000047CD">
              <w:rPr>
                <w:rFonts w:cs="Helvetica"/>
                <w:sz w:val="20"/>
                <w:szCs w:val="20"/>
              </w:rPr>
              <w:t>–</w:t>
            </w:r>
            <w:r>
              <w:rPr>
                <w:rFonts w:cs="Helvetica"/>
                <w:sz w:val="20"/>
                <w:szCs w:val="20"/>
              </w:rPr>
              <w:t xml:space="preserve"> </w:t>
            </w:r>
            <w:r w:rsidR="000047CD">
              <w:rPr>
                <w:rFonts w:cs="Helvetica"/>
                <w:sz w:val="20"/>
                <w:szCs w:val="20"/>
              </w:rPr>
              <w:t xml:space="preserve">Investment Framework </w:t>
            </w:r>
            <w:r w:rsidR="00C75125">
              <w:rPr>
                <w:rFonts w:cs="Helvetica"/>
                <w:sz w:val="20"/>
                <w:szCs w:val="20"/>
              </w:rPr>
              <w:t>–</w:t>
            </w:r>
            <w:r w:rsidR="00D436FB">
              <w:rPr>
                <w:rFonts w:cs="Helvetica"/>
                <w:sz w:val="20"/>
                <w:szCs w:val="20"/>
              </w:rPr>
              <w:t xml:space="preserve"> </w:t>
            </w:r>
            <w:r w:rsidR="00D436FB" w:rsidRPr="00D436FB">
              <w:rPr>
                <w:rFonts w:cs="Helvetica"/>
                <w:sz w:val="20"/>
                <w:szCs w:val="20"/>
                <w:lang w:val="en-US"/>
              </w:rPr>
              <w:t>In 2017, the fifth phase of the Reef Trust was announced, comprising two major partnership projects. The first is a $5 million fund matching arrangement with Greening Australia</w:t>
            </w:r>
            <w:r w:rsidR="00995653">
              <w:rPr>
                <w:rFonts w:cs="Helvetica"/>
                <w:sz w:val="20"/>
                <w:szCs w:val="20"/>
                <w:lang w:val="en-US"/>
              </w:rPr>
              <w:t xml:space="preserve"> for their Reef Aid program</w:t>
            </w:r>
            <w:r w:rsidR="00D436FB" w:rsidRPr="00D436FB">
              <w:rPr>
                <w:rFonts w:cs="Helvetica"/>
                <w:sz w:val="20"/>
                <w:szCs w:val="20"/>
                <w:lang w:val="en-US"/>
              </w:rPr>
              <w:t>, which has been combined with earlier investment of $2 million from Reef Trust Phase III, to restore priority wetlands along coastal areas of the Great Barrier Reef</w:t>
            </w:r>
            <w:r w:rsidR="00385CD7">
              <w:rPr>
                <w:rFonts w:cs="Helvetica"/>
                <w:sz w:val="20"/>
                <w:szCs w:val="20"/>
                <w:lang w:val="en-US"/>
              </w:rPr>
              <w:t xml:space="preserve"> (GBR)</w:t>
            </w:r>
            <w:r w:rsidR="00D436FB" w:rsidRPr="00D436FB">
              <w:rPr>
                <w:rFonts w:cs="Helvetica"/>
                <w:sz w:val="20"/>
                <w:szCs w:val="20"/>
                <w:lang w:val="en-US"/>
              </w:rPr>
              <w:t xml:space="preserve">. </w:t>
            </w:r>
            <w:r w:rsidR="00995653">
              <w:rPr>
                <w:rFonts w:cs="Helvetica"/>
                <w:sz w:val="20"/>
                <w:szCs w:val="20"/>
                <w:lang w:val="en-US"/>
              </w:rPr>
              <w:t>The Reef Aid program aims to see 10,000 ha of wetlands restored by 2030. The second</w:t>
            </w:r>
            <w:r w:rsidR="00D436FB" w:rsidRPr="00D436FB">
              <w:rPr>
                <w:rFonts w:cs="Helvetica"/>
                <w:sz w:val="20"/>
                <w:szCs w:val="20"/>
                <w:lang w:val="en-US"/>
              </w:rPr>
              <w:t xml:space="preserve"> is the Enhanced Efficiency </w:t>
            </w:r>
            <w:proofErr w:type="spellStart"/>
            <w:r w:rsidR="00D436FB" w:rsidRPr="00D436FB">
              <w:rPr>
                <w:rFonts w:cs="Helvetica"/>
                <w:sz w:val="20"/>
                <w:szCs w:val="20"/>
                <w:lang w:val="en-US"/>
              </w:rPr>
              <w:t>Fertiliser</w:t>
            </w:r>
            <w:proofErr w:type="spellEnd"/>
            <w:r w:rsidR="00D436FB" w:rsidRPr="00D436FB">
              <w:rPr>
                <w:rFonts w:cs="Helvetica"/>
                <w:sz w:val="20"/>
                <w:szCs w:val="20"/>
                <w:lang w:val="en-US"/>
              </w:rPr>
              <w:t xml:space="preserve"> (EEF) project which is providing $4.5 million, with an estimated $12.8 million co-investment by the sugar-cane industry, to improve nutrient run-off</w:t>
            </w:r>
            <w:r w:rsidR="00D436FB">
              <w:rPr>
                <w:rFonts w:cs="Helvetica"/>
                <w:sz w:val="20"/>
                <w:szCs w:val="20"/>
                <w:lang w:val="en-US"/>
              </w:rPr>
              <w:t>.</w:t>
            </w:r>
          </w:p>
          <w:p w14:paraId="2EC5B828" w14:textId="18CAF8A2" w:rsidR="00995653" w:rsidRPr="00995653" w:rsidRDefault="00D436FB" w:rsidP="00995653">
            <w:pPr>
              <w:rPr>
                <w:rFonts w:cs="Helvetica"/>
                <w:sz w:val="20"/>
                <w:szCs w:val="20"/>
              </w:rPr>
            </w:pPr>
            <w:r>
              <w:rPr>
                <w:rFonts w:cs="Helvetica"/>
                <w:sz w:val="20"/>
                <w:szCs w:val="20"/>
              </w:rPr>
              <w:t>In</w:t>
            </w:r>
            <w:r w:rsidR="00C75125">
              <w:rPr>
                <w:rFonts w:cs="Helvetica"/>
                <w:sz w:val="20"/>
                <w:szCs w:val="20"/>
              </w:rPr>
              <w:t xml:space="preserve"> Jan 2018 announcement of $58 m, </w:t>
            </w:r>
            <w:r>
              <w:rPr>
                <w:rFonts w:cs="Helvetica"/>
                <w:sz w:val="20"/>
                <w:szCs w:val="20"/>
              </w:rPr>
              <w:t>and in April 2018 an</w:t>
            </w:r>
            <w:r w:rsidR="00C75125">
              <w:rPr>
                <w:rFonts w:cs="Helvetica"/>
                <w:sz w:val="20"/>
                <w:szCs w:val="20"/>
              </w:rPr>
              <w:t xml:space="preserve"> additional $42.7 m for GBRMP</w:t>
            </w:r>
            <w:r>
              <w:rPr>
                <w:rFonts w:cs="Helvetica"/>
                <w:sz w:val="20"/>
                <w:szCs w:val="20"/>
              </w:rPr>
              <w:t>A</w:t>
            </w:r>
            <w:r w:rsidR="00995653">
              <w:rPr>
                <w:rFonts w:cs="Helvetica"/>
                <w:sz w:val="20"/>
                <w:szCs w:val="20"/>
              </w:rPr>
              <w:t xml:space="preserve"> as well as $443.3 million</w:t>
            </w:r>
            <w:r w:rsidR="00C75125">
              <w:rPr>
                <w:rFonts w:cs="Helvetica"/>
                <w:sz w:val="20"/>
                <w:szCs w:val="20"/>
              </w:rPr>
              <w:t xml:space="preserve"> for Great Barrier Reef Foundation </w:t>
            </w:r>
            <w:r w:rsidR="007D2E94">
              <w:rPr>
                <w:rFonts w:cs="Helvetica"/>
                <w:sz w:val="20"/>
                <w:szCs w:val="20"/>
              </w:rPr>
              <w:t>to tackle risks to reef and seek</w:t>
            </w:r>
            <w:r w:rsidR="00C75125">
              <w:rPr>
                <w:rFonts w:cs="Helvetica"/>
                <w:sz w:val="20"/>
                <w:szCs w:val="20"/>
              </w:rPr>
              <w:t xml:space="preserve"> co-funding </w:t>
            </w:r>
            <w:r w:rsidR="007D2E94">
              <w:rPr>
                <w:rFonts w:cs="Helvetica"/>
                <w:sz w:val="20"/>
                <w:szCs w:val="20"/>
              </w:rPr>
              <w:t xml:space="preserve">  Some of this funding will benefit </w:t>
            </w:r>
            <w:r w:rsidR="00995653">
              <w:rPr>
                <w:rFonts w:cs="Helvetica"/>
                <w:sz w:val="20"/>
                <w:szCs w:val="20"/>
              </w:rPr>
              <w:t xml:space="preserve">coastal and near shore wetlands, </w:t>
            </w:r>
            <w:r w:rsidR="00995653" w:rsidRPr="00995653">
              <w:rPr>
                <w:rFonts w:cs="Helvetica"/>
                <w:sz w:val="20"/>
                <w:szCs w:val="20"/>
              </w:rPr>
              <w:t xml:space="preserve">including a citizen science project designed </w:t>
            </w:r>
            <w:proofErr w:type="gramStart"/>
            <w:r w:rsidR="00995653" w:rsidRPr="00995653">
              <w:rPr>
                <w:rFonts w:cs="Helvetica"/>
                <w:sz w:val="20"/>
                <w:szCs w:val="20"/>
              </w:rPr>
              <w:t>to  protect</w:t>
            </w:r>
            <w:proofErr w:type="gramEnd"/>
            <w:r w:rsidR="00995653" w:rsidRPr="00995653">
              <w:rPr>
                <w:rFonts w:cs="Helvetica"/>
                <w:sz w:val="20"/>
                <w:szCs w:val="20"/>
              </w:rPr>
              <w:t xml:space="preserve"> wetlands for the future by supporting teacher training, student engagement and curriculum materials. The project will deliver a framework for a standardised school-based Mangrove Watch monitoring program to inform local mangrove management and conservation. </w:t>
            </w:r>
            <w:hyperlink r:id="rId22" w:history="1">
              <w:r w:rsidR="00995653" w:rsidRPr="00995653">
                <w:rPr>
                  <w:rStyle w:val="Hyperlink"/>
                  <w:rFonts w:cs="Helvetica"/>
                  <w:sz w:val="20"/>
                  <w:szCs w:val="20"/>
                  <w:bdr w:val="none" w:sz="0" w:space="0" w:color="auto"/>
                </w:rPr>
                <w:t>http://www.environment.gov.au/marine/gbr/publications/reef-2050-investment-framework</w:t>
              </w:r>
            </w:hyperlink>
            <w:r w:rsidR="00995653" w:rsidRPr="00995653">
              <w:rPr>
                <w:rFonts w:cs="Helvetica"/>
                <w:sz w:val="20"/>
                <w:szCs w:val="20"/>
              </w:rPr>
              <w:t xml:space="preserve"> </w:t>
            </w:r>
          </w:p>
          <w:p w14:paraId="7236A7FA" w14:textId="19C0AC1E" w:rsidR="00995653" w:rsidRPr="00995653" w:rsidRDefault="0024375F" w:rsidP="00995653">
            <w:pPr>
              <w:rPr>
                <w:rFonts w:cs="Helvetica"/>
                <w:sz w:val="20"/>
                <w:szCs w:val="20"/>
              </w:rPr>
            </w:pPr>
            <w:hyperlink r:id="rId23" w:history="1">
              <w:r w:rsidR="003E7E5C" w:rsidRPr="00063A3C">
                <w:rPr>
                  <w:rStyle w:val="Hyperlink"/>
                  <w:rFonts w:cs="Helvetica"/>
                  <w:sz w:val="20"/>
                  <w:szCs w:val="20"/>
                  <w:bdr w:val="none" w:sz="0" w:space="0" w:color="auto"/>
                </w:rPr>
                <w:t>https://www.greeningaustralia.org.au/programs/reef-aid/</w:t>
              </w:r>
            </w:hyperlink>
            <w:r w:rsidR="003E7E5C">
              <w:rPr>
                <w:rFonts w:cs="Helvetica"/>
                <w:sz w:val="20"/>
                <w:szCs w:val="20"/>
              </w:rPr>
              <w:t xml:space="preserve"> </w:t>
            </w:r>
          </w:p>
          <w:p w14:paraId="35D70CAB" w14:textId="311C7041" w:rsidR="00995653" w:rsidRPr="00995653" w:rsidRDefault="0024375F" w:rsidP="00995653">
            <w:pPr>
              <w:rPr>
                <w:rFonts w:cs="Helvetica"/>
                <w:sz w:val="20"/>
                <w:szCs w:val="20"/>
              </w:rPr>
            </w:pPr>
            <w:hyperlink r:id="rId24" w:history="1">
              <w:r w:rsidR="00995653" w:rsidRPr="00A56878">
                <w:rPr>
                  <w:rStyle w:val="Hyperlink"/>
                  <w:rFonts w:cs="Helvetica"/>
                  <w:sz w:val="20"/>
                  <w:szCs w:val="20"/>
                  <w:bdr w:val="none" w:sz="0" w:space="0" w:color="auto"/>
                </w:rPr>
                <w:t>https://www.barrierreef.org/science-with-impact/reef-partnership</w:t>
              </w:r>
            </w:hyperlink>
            <w:r w:rsidR="00995653">
              <w:rPr>
                <w:rFonts w:cs="Helvetica"/>
                <w:sz w:val="20"/>
                <w:szCs w:val="20"/>
              </w:rPr>
              <w:t xml:space="preserve"> </w:t>
            </w:r>
          </w:p>
          <w:p w14:paraId="65B777C5" w14:textId="2B0B2B22" w:rsidR="007D2E94" w:rsidRPr="00995653" w:rsidRDefault="007D2E94" w:rsidP="00CD1316">
            <w:pPr>
              <w:rPr>
                <w:rFonts w:cs="Helvetica"/>
                <w:sz w:val="20"/>
                <w:szCs w:val="20"/>
              </w:rPr>
            </w:pPr>
          </w:p>
          <w:p w14:paraId="2DC654D3" w14:textId="36657F55" w:rsidR="005370F8" w:rsidRDefault="004421CB" w:rsidP="004421CB">
            <w:pPr>
              <w:rPr>
                <w:rFonts w:cs="Helvetica"/>
                <w:sz w:val="20"/>
                <w:szCs w:val="20"/>
              </w:rPr>
            </w:pPr>
            <w:r>
              <w:rPr>
                <w:rFonts w:cs="Helvetica"/>
                <w:b/>
                <w:sz w:val="20"/>
                <w:szCs w:val="20"/>
              </w:rPr>
              <w:t>Reef protection and</w:t>
            </w:r>
            <w:r w:rsidR="007D2E94">
              <w:rPr>
                <w:rFonts w:cs="Helvetica"/>
                <w:b/>
                <w:sz w:val="20"/>
                <w:szCs w:val="20"/>
              </w:rPr>
              <w:t xml:space="preserve"> water quality in GBR</w:t>
            </w:r>
            <w:r w:rsidR="007D2E94">
              <w:rPr>
                <w:rFonts w:cs="Helvetica"/>
                <w:sz w:val="20"/>
                <w:szCs w:val="20"/>
              </w:rPr>
              <w:t xml:space="preserve"> </w:t>
            </w:r>
            <w:proofErr w:type="gramStart"/>
            <w:r w:rsidR="007D2E94">
              <w:rPr>
                <w:rFonts w:cs="Helvetica"/>
                <w:sz w:val="20"/>
                <w:szCs w:val="20"/>
              </w:rPr>
              <w:t xml:space="preserve">- </w:t>
            </w:r>
            <w:r w:rsidR="00051615">
              <w:rPr>
                <w:rFonts w:cs="Helvetica"/>
                <w:sz w:val="20"/>
                <w:szCs w:val="20"/>
              </w:rPr>
              <w:t xml:space="preserve"> The</w:t>
            </w:r>
            <w:proofErr w:type="gramEnd"/>
            <w:r w:rsidR="000047CD">
              <w:rPr>
                <w:rFonts w:cs="Helvetica"/>
                <w:sz w:val="20"/>
                <w:szCs w:val="20"/>
              </w:rPr>
              <w:t xml:space="preserve"> </w:t>
            </w:r>
            <w:r w:rsidR="007D2E94">
              <w:rPr>
                <w:rFonts w:cs="Helvetica"/>
                <w:sz w:val="20"/>
                <w:szCs w:val="20"/>
              </w:rPr>
              <w:t>Queensland</w:t>
            </w:r>
            <w:r w:rsidR="005370F8">
              <w:rPr>
                <w:rFonts w:cs="Helvetica"/>
                <w:sz w:val="20"/>
                <w:szCs w:val="20"/>
              </w:rPr>
              <w:t xml:space="preserve"> Government provided $35 m annually for reef water quality action, and in 2015 provided an additional $90m over 5 years.  It also announced funding of $13.8 m over 4 years to support industries to improve water quality.</w:t>
            </w:r>
            <w:r w:rsidR="007D2E94">
              <w:rPr>
                <w:rFonts w:cs="Helvetica"/>
                <w:sz w:val="20"/>
                <w:szCs w:val="20"/>
              </w:rPr>
              <w:t xml:space="preserve"> </w:t>
            </w:r>
            <w:r w:rsidRPr="004421CB">
              <w:rPr>
                <w:rFonts w:cs="Helvetica"/>
                <w:sz w:val="20"/>
                <w:szCs w:val="20"/>
              </w:rPr>
              <w:t>GBR catchment, coastal and nearshore wetlands have benefited from some of this funding.</w:t>
            </w:r>
            <w:r>
              <w:rPr>
                <w:rFonts w:cs="Helvetica"/>
                <w:sz w:val="20"/>
                <w:szCs w:val="20"/>
              </w:rPr>
              <w:t xml:space="preserve">  </w:t>
            </w:r>
          </w:p>
          <w:p w14:paraId="751CE517" w14:textId="76B69737" w:rsidR="007D2E94" w:rsidRPr="00051615" w:rsidRDefault="0024375F" w:rsidP="00D436FB">
            <w:pPr>
              <w:rPr>
                <w:rFonts w:cs="Helvetica"/>
                <w:sz w:val="20"/>
                <w:szCs w:val="20"/>
              </w:rPr>
            </w:pPr>
            <w:hyperlink r:id="rId25" w:history="1">
              <w:r w:rsidR="00051615" w:rsidRPr="00051615">
                <w:rPr>
                  <w:rStyle w:val="Hyperlink"/>
                  <w:rFonts w:cs="Helvetica"/>
                  <w:sz w:val="20"/>
                  <w:szCs w:val="20"/>
                  <w:bdr w:val="none" w:sz="0" w:space="0" w:color="auto"/>
                </w:rPr>
                <w:t>https://www.qld.gov.au/environment/coasts-waterways/reef/reef-program</w:t>
              </w:r>
            </w:hyperlink>
          </w:p>
          <w:p w14:paraId="5CD67336" w14:textId="77777777" w:rsidR="00051615" w:rsidRDefault="00051615" w:rsidP="00D436FB">
            <w:pPr>
              <w:rPr>
                <w:rFonts w:cs="Helvetica"/>
                <w:b/>
                <w:sz w:val="20"/>
                <w:szCs w:val="20"/>
              </w:rPr>
            </w:pPr>
          </w:p>
          <w:p w14:paraId="16A535B2" w14:textId="4D8D73C1" w:rsidR="00071FE0" w:rsidRDefault="00D436FB" w:rsidP="00D436FB">
            <w:pPr>
              <w:rPr>
                <w:rFonts w:cs="Helvetica"/>
                <w:sz w:val="20"/>
                <w:szCs w:val="20"/>
              </w:rPr>
            </w:pPr>
            <w:r w:rsidRPr="00D436FB">
              <w:rPr>
                <w:rFonts w:cs="Helvetica"/>
                <w:b/>
                <w:sz w:val="20"/>
                <w:szCs w:val="20"/>
              </w:rPr>
              <w:t>Conservation Volunteers Australia</w:t>
            </w:r>
            <w:r w:rsidR="00071FE0" w:rsidRPr="00D436FB">
              <w:rPr>
                <w:rFonts w:cs="Helvetica"/>
                <w:b/>
                <w:sz w:val="20"/>
                <w:szCs w:val="20"/>
              </w:rPr>
              <w:t xml:space="preserve"> - Revive our Wetlands</w:t>
            </w:r>
            <w:r>
              <w:rPr>
                <w:rFonts w:cs="Helvetica"/>
                <w:sz w:val="20"/>
                <w:szCs w:val="20"/>
              </w:rPr>
              <w:t xml:space="preserve"> – in 2017-18 </w:t>
            </w:r>
            <w:r w:rsidRPr="00D436FB">
              <w:rPr>
                <w:rFonts w:cs="Helvetica"/>
                <w:sz w:val="20"/>
                <w:szCs w:val="20"/>
                <w:lang w:val="en-AU"/>
              </w:rPr>
              <w:t>CVA teams engaged the community in 719 project days of community conservation at 55</w:t>
            </w:r>
            <w:r>
              <w:rPr>
                <w:rFonts w:cs="Helvetica"/>
                <w:sz w:val="20"/>
                <w:szCs w:val="20"/>
                <w:lang w:val="en-AU"/>
              </w:rPr>
              <w:t xml:space="preserve"> </w:t>
            </w:r>
            <w:r w:rsidRPr="00D436FB">
              <w:rPr>
                <w:rFonts w:cs="Helvetica"/>
                <w:sz w:val="20"/>
                <w:szCs w:val="20"/>
                <w:lang w:val="en-AU"/>
              </w:rPr>
              <w:t>wetland sites in 36 locations</w:t>
            </w:r>
            <w:r w:rsidR="00D43073">
              <w:rPr>
                <w:rFonts w:cs="Helvetica"/>
                <w:sz w:val="20"/>
                <w:szCs w:val="20"/>
                <w:lang w:val="en-AU"/>
              </w:rPr>
              <w:t xml:space="preserve">. </w:t>
            </w:r>
            <w:r>
              <w:rPr>
                <w:rFonts w:cs="Helvetica"/>
                <w:sz w:val="20"/>
                <w:szCs w:val="20"/>
                <w:lang w:val="en-AU"/>
              </w:rPr>
              <w:t xml:space="preserve">The total value of investment in </w:t>
            </w:r>
            <w:r w:rsidR="00D43073">
              <w:rPr>
                <w:rFonts w:cs="Helvetica"/>
                <w:sz w:val="20"/>
                <w:szCs w:val="20"/>
                <w:lang w:val="en-AU"/>
              </w:rPr>
              <w:t xml:space="preserve">partnership </w:t>
            </w:r>
            <w:r>
              <w:rPr>
                <w:rFonts w:cs="Helvetica"/>
                <w:sz w:val="20"/>
                <w:szCs w:val="20"/>
                <w:lang w:val="en-AU"/>
              </w:rPr>
              <w:t>projects was $1.18 m.</w:t>
            </w:r>
          </w:p>
          <w:p w14:paraId="64FAD09A" w14:textId="77777777" w:rsidR="00A25307" w:rsidRDefault="0024375F" w:rsidP="00CD1316">
            <w:pPr>
              <w:rPr>
                <w:rFonts w:cs="Helvetica"/>
                <w:sz w:val="20"/>
                <w:szCs w:val="20"/>
              </w:rPr>
            </w:pPr>
            <w:hyperlink r:id="rId26" w:history="1">
              <w:r w:rsidR="00071FE0" w:rsidRPr="006F70E0">
                <w:rPr>
                  <w:rStyle w:val="Hyperlink"/>
                  <w:rFonts w:cs="Helvetica"/>
                  <w:sz w:val="20"/>
                  <w:szCs w:val="20"/>
                  <w:bdr w:val="none" w:sz="0" w:space="0" w:color="auto"/>
                </w:rPr>
                <w:t>https://conservationvolunteers.com.au/news/2017/02/launch-revive-our-wetlands-program/</w:t>
              </w:r>
            </w:hyperlink>
            <w:r w:rsidR="00071FE0">
              <w:rPr>
                <w:rFonts w:cs="Helvetica"/>
                <w:sz w:val="20"/>
                <w:szCs w:val="20"/>
              </w:rPr>
              <w:t xml:space="preserve"> </w:t>
            </w:r>
            <w:r w:rsidR="00D436FB">
              <w:rPr>
                <w:rFonts w:cs="Helvetica"/>
                <w:sz w:val="20"/>
                <w:szCs w:val="20"/>
              </w:rPr>
              <w:t xml:space="preserve">and </w:t>
            </w:r>
            <w:hyperlink r:id="rId27" w:history="1">
              <w:r w:rsidR="00C619FF" w:rsidRPr="00207553">
                <w:rPr>
                  <w:rStyle w:val="Hyperlink"/>
                  <w:rFonts w:cs="Helvetica"/>
                  <w:sz w:val="20"/>
                  <w:szCs w:val="20"/>
                  <w:bdr w:val="none" w:sz="0" w:space="0" w:color="auto"/>
                </w:rPr>
                <w:t>https://conservationvolunteers.com.au/news/2018/06/revive-wetlands-annual-report/</w:t>
              </w:r>
            </w:hyperlink>
            <w:r w:rsidR="00C619FF">
              <w:rPr>
                <w:rFonts w:cs="Helvetica"/>
                <w:sz w:val="20"/>
                <w:szCs w:val="20"/>
              </w:rPr>
              <w:t xml:space="preserve"> </w:t>
            </w:r>
            <w:r w:rsidR="00D436FB">
              <w:rPr>
                <w:rFonts w:cs="Helvetica"/>
                <w:sz w:val="20"/>
                <w:szCs w:val="20"/>
              </w:rPr>
              <w:t xml:space="preserve"> </w:t>
            </w:r>
          </w:p>
          <w:p w14:paraId="23312627" w14:textId="77777777" w:rsidR="00051615" w:rsidRDefault="00051615" w:rsidP="00CD1316">
            <w:pPr>
              <w:rPr>
                <w:rFonts w:cs="Helvetica"/>
                <w:sz w:val="20"/>
                <w:szCs w:val="20"/>
              </w:rPr>
            </w:pPr>
          </w:p>
          <w:p w14:paraId="4DD00B79" w14:textId="77777777" w:rsidR="00051615" w:rsidRPr="00051615" w:rsidRDefault="00051615" w:rsidP="00051615">
            <w:pPr>
              <w:rPr>
                <w:rFonts w:cs="Helvetica"/>
                <w:sz w:val="20"/>
                <w:szCs w:val="20"/>
                <w:lang w:val="en-AU"/>
              </w:rPr>
            </w:pPr>
            <w:r w:rsidRPr="00051615">
              <w:rPr>
                <w:rFonts w:cs="Helvetica"/>
                <w:b/>
                <w:sz w:val="20"/>
                <w:szCs w:val="20"/>
                <w:lang w:val="en-AU"/>
              </w:rPr>
              <w:t>Queensland Wetlands Guides and on-ground works</w:t>
            </w:r>
            <w:r w:rsidRPr="00051615">
              <w:rPr>
                <w:rFonts w:cs="Helvetica"/>
                <w:sz w:val="20"/>
                <w:szCs w:val="20"/>
                <w:lang w:val="en-AU"/>
              </w:rPr>
              <w:t xml:space="preserve"> Queensland established and maintains a list of on-ground wetlands best practice guides   </w:t>
            </w:r>
            <w:hyperlink r:id="rId28" w:history="1">
              <w:r w:rsidRPr="00051615">
                <w:rPr>
                  <w:rStyle w:val="Hyperlink"/>
                  <w:rFonts w:cs="Helvetica"/>
                  <w:sz w:val="20"/>
                  <w:szCs w:val="20"/>
                  <w:bdr w:val="none" w:sz="0" w:space="0" w:color="auto"/>
                  <w:lang w:val="en-AU"/>
                </w:rPr>
                <w:t>https://wetlandinfo.des.qld.gov.au/wetlands/management/wetland-management/</w:t>
              </w:r>
            </w:hyperlink>
          </w:p>
          <w:p w14:paraId="4154EE95" w14:textId="77777777" w:rsidR="00051615" w:rsidRPr="00051615" w:rsidRDefault="00051615" w:rsidP="00051615">
            <w:pPr>
              <w:rPr>
                <w:rFonts w:cs="Helvetica"/>
                <w:sz w:val="20"/>
                <w:szCs w:val="20"/>
                <w:lang w:val="en-AU"/>
              </w:rPr>
            </w:pPr>
            <w:r w:rsidRPr="00051615">
              <w:rPr>
                <w:rFonts w:cs="Helvetica"/>
                <w:sz w:val="20"/>
                <w:szCs w:val="20"/>
                <w:lang w:val="en-AU"/>
              </w:rPr>
              <w:t xml:space="preserve">and maintains a list of on-ground works being undertaken in the state </w:t>
            </w:r>
            <w:hyperlink r:id="rId29" w:history="1">
              <w:r w:rsidRPr="00051615">
                <w:rPr>
                  <w:rStyle w:val="Hyperlink"/>
                  <w:rFonts w:cs="Helvetica"/>
                  <w:sz w:val="20"/>
                  <w:szCs w:val="20"/>
                  <w:bdr w:val="none" w:sz="0" w:space="0" w:color="auto"/>
                  <w:lang w:val="en-AU"/>
                </w:rPr>
                <w:t>https://wetlandinfo.des.qld.gov.au/wetlands/resources/tools/wetland-project/index.jsp</w:t>
              </w:r>
            </w:hyperlink>
          </w:p>
          <w:p w14:paraId="474E2DE5" w14:textId="77777777" w:rsidR="00051615" w:rsidRPr="00051615" w:rsidRDefault="00051615" w:rsidP="00051615">
            <w:pPr>
              <w:rPr>
                <w:rFonts w:cs="Helvetica"/>
                <w:sz w:val="20"/>
                <w:szCs w:val="20"/>
              </w:rPr>
            </w:pPr>
          </w:p>
          <w:p w14:paraId="1D438D66" w14:textId="56BB66BE" w:rsidR="00051615" w:rsidRPr="00051615" w:rsidRDefault="003829B7" w:rsidP="00051615">
            <w:pPr>
              <w:rPr>
                <w:rFonts w:cs="Helvetica"/>
                <w:sz w:val="20"/>
                <w:szCs w:val="20"/>
              </w:rPr>
            </w:pPr>
            <w:r>
              <w:rPr>
                <w:rFonts w:cs="Helvetica"/>
                <w:b/>
                <w:sz w:val="20"/>
                <w:szCs w:val="20"/>
              </w:rPr>
              <w:t>Q</w:t>
            </w:r>
            <w:r w:rsidR="00450177">
              <w:rPr>
                <w:rFonts w:cs="Helvetica"/>
                <w:b/>
                <w:sz w:val="20"/>
                <w:szCs w:val="20"/>
              </w:rPr>
              <w:t>ueensland</w:t>
            </w:r>
            <w:r>
              <w:rPr>
                <w:rFonts w:cs="Helvetica"/>
                <w:b/>
                <w:sz w:val="20"/>
                <w:szCs w:val="20"/>
              </w:rPr>
              <w:t xml:space="preserve"> </w:t>
            </w:r>
            <w:r w:rsidR="00857B7A" w:rsidRPr="00857B7A">
              <w:rPr>
                <w:rFonts w:cs="Helvetica"/>
                <w:b/>
                <w:sz w:val="20"/>
                <w:szCs w:val="20"/>
              </w:rPr>
              <w:t>Land Restoration Fund</w:t>
            </w:r>
            <w:r w:rsidR="00857B7A">
              <w:rPr>
                <w:rFonts w:cs="Helvetica"/>
                <w:sz w:val="20"/>
                <w:szCs w:val="20"/>
              </w:rPr>
              <w:t xml:space="preserve"> - </w:t>
            </w:r>
            <w:r w:rsidR="00051615" w:rsidRPr="00051615">
              <w:rPr>
                <w:rFonts w:cs="Helvetica"/>
                <w:sz w:val="20"/>
                <w:szCs w:val="20"/>
              </w:rPr>
              <w:t>During the reporting period, the Queensland Government announced a $500 million Land Res</w:t>
            </w:r>
            <w:r w:rsidR="00857B7A">
              <w:rPr>
                <w:rFonts w:cs="Helvetica"/>
                <w:sz w:val="20"/>
                <w:szCs w:val="20"/>
              </w:rPr>
              <w:t>toration Fund,</w:t>
            </w:r>
            <w:r w:rsidR="00051615" w:rsidRPr="00051615">
              <w:rPr>
                <w:rFonts w:cs="Helvetica"/>
                <w:sz w:val="20"/>
                <w:szCs w:val="20"/>
              </w:rPr>
              <w:t xml:space="preserve"> aimed at leveraging emerging carbon markets to supply high quality offsets and deliver important environmental co-benefits. The LRF will also support research, including working towards methods to generate Australian carbon credit units from projects that restore or protect coastal wetlands (blue carbon). </w:t>
            </w:r>
          </w:p>
          <w:p w14:paraId="55CA5E76" w14:textId="77777777" w:rsidR="00051615" w:rsidRDefault="00051615" w:rsidP="00CD1316">
            <w:pPr>
              <w:rPr>
                <w:rFonts w:cs="Helvetica"/>
                <w:sz w:val="20"/>
                <w:szCs w:val="20"/>
              </w:rPr>
            </w:pPr>
          </w:p>
          <w:p w14:paraId="643C3D65" w14:textId="2B080EF7" w:rsidR="003829B7" w:rsidRPr="00A80C8E" w:rsidRDefault="003829B7" w:rsidP="003829B7">
            <w:pPr>
              <w:rPr>
                <w:rFonts w:cs="Helvetica"/>
                <w:sz w:val="20"/>
                <w:szCs w:val="20"/>
              </w:rPr>
            </w:pPr>
            <w:r>
              <w:rPr>
                <w:rFonts w:cs="Helvetica"/>
                <w:b/>
                <w:sz w:val="20"/>
                <w:szCs w:val="20"/>
                <w:lang w:val="en-AU"/>
              </w:rPr>
              <w:t>Pest and Weed Drought Funding</w:t>
            </w:r>
            <w:r w:rsidRPr="003829B7">
              <w:rPr>
                <w:rFonts w:cs="Helvetica"/>
                <w:sz w:val="20"/>
                <w:szCs w:val="20"/>
                <w:lang w:val="en-AU"/>
              </w:rPr>
              <w:t>: In NSW, 14 projects are targeting pest and weed management to build d</w:t>
            </w:r>
            <w:r>
              <w:rPr>
                <w:rFonts w:cs="Helvetica"/>
                <w:sz w:val="20"/>
                <w:szCs w:val="20"/>
                <w:lang w:val="en-AU"/>
              </w:rPr>
              <w:t xml:space="preserve">rought resilience, including projects with benefits to </w:t>
            </w:r>
            <w:r w:rsidRPr="003829B7">
              <w:rPr>
                <w:rFonts w:cs="Helvetica"/>
                <w:sz w:val="20"/>
                <w:szCs w:val="20"/>
                <w:lang w:val="en-AU"/>
              </w:rPr>
              <w:t xml:space="preserve">wetlands </w:t>
            </w:r>
            <w:hyperlink r:id="rId30" w:history="1">
              <w:r w:rsidRPr="003829B7">
                <w:rPr>
                  <w:rStyle w:val="Hyperlink"/>
                  <w:rFonts w:cs="Helvetica"/>
                  <w:b/>
                  <w:sz w:val="20"/>
                  <w:szCs w:val="20"/>
                  <w:bdr w:val="none" w:sz="0" w:space="0" w:color="auto"/>
                  <w:lang w:val="en-AU"/>
                </w:rPr>
                <w:t>https://www.lls.nsw.gov.au/biosecurity/2018-19-weed-and-pest-animal-drought-project</w:t>
              </w:r>
            </w:hyperlink>
          </w:p>
        </w:tc>
      </w:tr>
      <w:tr w:rsidR="00A80C8E" w:rsidRPr="00A80C8E" w14:paraId="1C5987B9" w14:textId="77777777" w:rsidTr="000047CD">
        <w:trPr>
          <w:cnfStyle w:val="000000100000" w:firstRow="0" w:lastRow="0" w:firstColumn="0" w:lastColumn="0" w:oddVBand="0" w:evenVBand="0" w:oddHBand="1" w:evenHBand="0" w:firstRowFirstColumn="0" w:firstRowLastColumn="0" w:lastRowFirstColumn="0" w:lastRowLastColumn="0"/>
        </w:trPr>
        <w:tc>
          <w:tcPr>
            <w:tcW w:w="1380" w:type="pct"/>
          </w:tcPr>
          <w:p w14:paraId="4D7B47E2" w14:textId="2367CE73" w:rsidR="00A25307" w:rsidRPr="00A80C8E" w:rsidRDefault="00A25307" w:rsidP="00CD1316">
            <w:pPr>
              <w:rPr>
                <w:sz w:val="20"/>
                <w:szCs w:val="20"/>
              </w:rPr>
            </w:pPr>
            <w:r w:rsidRPr="00A80C8E">
              <w:rPr>
                <w:b/>
                <w:sz w:val="20"/>
                <w:szCs w:val="20"/>
              </w:rPr>
              <w:lastRenderedPageBreak/>
              <w:t>Target 4</w:t>
            </w:r>
            <w:r w:rsidRPr="00A80C8E">
              <w:rPr>
                <w:sz w:val="20"/>
                <w:szCs w:val="20"/>
              </w:rPr>
              <w:t xml:space="preserve">:  Invasive alien species and pathways of introduction and expansion are identified and prioritized, priority invasive alien species are controlled </w:t>
            </w:r>
            <w:r w:rsidRPr="00A80C8E">
              <w:rPr>
                <w:sz w:val="20"/>
                <w:szCs w:val="20"/>
              </w:rPr>
              <w:lastRenderedPageBreak/>
              <w:t>or eradicated, and management responses are prepared and implemented to prevent their introduction and establishment.</w:t>
            </w:r>
          </w:p>
          <w:p w14:paraId="0D8198D3" w14:textId="77777777" w:rsidR="00A25307" w:rsidRPr="00A80C8E" w:rsidRDefault="00A25307" w:rsidP="00CD1316">
            <w:pPr>
              <w:rPr>
                <w:sz w:val="20"/>
                <w:szCs w:val="20"/>
              </w:rPr>
            </w:pPr>
          </w:p>
          <w:p w14:paraId="3FD08376" w14:textId="77777777" w:rsidR="00A25307" w:rsidRPr="00A80C8E" w:rsidRDefault="00A25307" w:rsidP="00CD1316">
            <w:pPr>
              <w:rPr>
                <w:sz w:val="20"/>
                <w:szCs w:val="20"/>
              </w:rPr>
            </w:pPr>
          </w:p>
          <w:p w14:paraId="3D50112C" w14:textId="77777777" w:rsidR="00A25307" w:rsidRPr="00A80C8E" w:rsidRDefault="00A25307" w:rsidP="00CD1316">
            <w:pPr>
              <w:rPr>
                <w:sz w:val="20"/>
                <w:szCs w:val="20"/>
              </w:rPr>
            </w:pPr>
          </w:p>
        </w:tc>
        <w:tc>
          <w:tcPr>
            <w:tcW w:w="928" w:type="pct"/>
          </w:tcPr>
          <w:p w14:paraId="43AF8D84" w14:textId="77777777" w:rsidR="00A25307" w:rsidRPr="00A80C8E" w:rsidRDefault="00A25307" w:rsidP="00CD1316">
            <w:pPr>
              <w:rPr>
                <w:rFonts w:cs="Helvetica"/>
                <w:sz w:val="20"/>
                <w:szCs w:val="20"/>
              </w:rPr>
            </w:pPr>
            <w:r w:rsidRPr="00A80C8E">
              <w:rPr>
                <w:rFonts w:cs="Helvetica"/>
                <w:sz w:val="20"/>
                <w:szCs w:val="20"/>
              </w:rPr>
              <w:lastRenderedPageBreak/>
              <w:t>Publication of documentation on relevant invasive species and control strategies</w:t>
            </w:r>
          </w:p>
          <w:p w14:paraId="40D4D433" w14:textId="77777777" w:rsidR="00A25307" w:rsidRPr="00A80C8E" w:rsidRDefault="00A25307" w:rsidP="00CD1316">
            <w:pPr>
              <w:rPr>
                <w:rFonts w:cs="Helvetica"/>
                <w:sz w:val="20"/>
                <w:szCs w:val="20"/>
              </w:rPr>
            </w:pPr>
          </w:p>
          <w:p w14:paraId="3FDD7ACD" w14:textId="77777777" w:rsidR="00A25307" w:rsidRPr="00A80C8E" w:rsidRDefault="00A25307" w:rsidP="00CD1316">
            <w:pPr>
              <w:rPr>
                <w:rFonts w:cs="Helvetica"/>
                <w:sz w:val="20"/>
                <w:szCs w:val="20"/>
              </w:rPr>
            </w:pPr>
          </w:p>
        </w:tc>
        <w:tc>
          <w:tcPr>
            <w:tcW w:w="2692" w:type="pct"/>
          </w:tcPr>
          <w:p w14:paraId="5FF04D86" w14:textId="77777777" w:rsidR="004D2707" w:rsidRDefault="004D2707" w:rsidP="00CD1316">
            <w:pPr>
              <w:rPr>
                <w:rFonts w:cs="Helvetica"/>
                <w:sz w:val="20"/>
                <w:szCs w:val="20"/>
              </w:rPr>
            </w:pPr>
            <w:r>
              <w:rPr>
                <w:rFonts w:cs="Helvetica"/>
                <w:sz w:val="20"/>
                <w:szCs w:val="20"/>
              </w:rPr>
              <w:lastRenderedPageBreak/>
              <w:t>Australian Weeds Strategy 2017-2027 finalised.</w:t>
            </w:r>
          </w:p>
          <w:p w14:paraId="71D3C8B7" w14:textId="01884A2A" w:rsidR="004D2707" w:rsidRDefault="0024375F" w:rsidP="00CD1316">
            <w:pPr>
              <w:rPr>
                <w:rFonts w:cs="Helvetica"/>
                <w:sz w:val="20"/>
                <w:szCs w:val="20"/>
              </w:rPr>
            </w:pPr>
            <w:hyperlink r:id="rId31" w:history="1">
              <w:r w:rsidR="004D2707" w:rsidRPr="006F70E0">
                <w:rPr>
                  <w:rStyle w:val="Hyperlink"/>
                  <w:rFonts w:cs="Helvetica"/>
                  <w:sz w:val="20"/>
                  <w:szCs w:val="20"/>
                  <w:bdr w:val="none" w:sz="0" w:space="0" w:color="auto"/>
                </w:rPr>
                <w:t>http://www.agriculture.gov.au/pests-diseases-weeds/pest-animals-and-weeds/review-aus-pest-animal-weed-strategy/aus-weeds-strategy</w:t>
              </w:r>
            </w:hyperlink>
            <w:r w:rsidR="004D2707">
              <w:rPr>
                <w:rFonts w:cs="Helvetica"/>
                <w:sz w:val="20"/>
                <w:szCs w:val="20"/>
              </w:rPr>
              <w:t xml:space="preserve"> </w:t>
            </w:r>
          </w:p>
          <w:p w14:paraId="0FAF21E2" w14:textId="77777777" w:rsidR="004D2707" w:rsidRDefault="004D2707" w:rsidP="00CD1316">
            <w:pPr>
              <w:rPr>
                <w:rFonts w:cs="Helvetica"/>
                <w:sz w:val="20"/>
                <w:szCs w:val="20"/>
              </w:rPr>
            </w:pPr>
            <w:r>
              <w:rPr>
                <w:rFonts w:cs="Helvetica"/>
                <w:sz w:val="20"/>
                <w:szCs w:val="20"/>
              </w:rPr>
              <w:t>Australian Pest Animal Strategy 2017-2027 finalised.</w:t>
            </w:r>
          </w:p>
          <w:p w14:paraId="746774E6" w14:textId="77777777" w:rsidR="004D2707" w:rsidRDefault="0024375F" w:rsidP="00CD1316">
            <w:pPr>
              <w:rPr>
                <w:rFonts w:cs="Helvetica"/>
                <w:sz w:val="20"/>
                <w:szCs w:val="20"/>
              </w:rPr>
            </w:pPr>
            <w:hyperlink r:id="rId32" w:history="1">
              <w:r w:rsidR="004D2707" w:rsidRPr="006F70E0">
                <w:rPr>
                  <w:rStyle w:val="Hyperlink"/>
                  <w:rFonts w:cs="Helvetica"/>
                  <w:sz w:val="20"/>
                  <w:szCs w:val="20"/>
                  <w:bdr w:val="none" w:sz="0" w:space="0" w:color="auto"/>
                </w:rPr>
                <w:t>http://www.agriculture.gov.au/pests-diseases-weeds/pest-animals-and-weeds/review-aus-pest-animal-weed-strategy/aus-pest-animal-strategy</w:t>
              </w:r>
            </w:hyperlink>
            <w:r w:rsidR="004D2707">
              <w:rPr>
                <w:rFonts w:cs="Helvetica"/>
                <w:sz w:val="20"/>
                <w:szCs w:val="20"/>
              </w:rPr>
              <w:t xml:space="preserve"> </w:t>
            </w:r>
          </w:p>
          <w:p w14:paraId="66C4E51F" w14:textId="25CBEB44" w:rsidR="004D2707" w:rsidRDefault="004D2707" w:rsidP="004D2707">
            <w:pPr>
              <w:rPr>
                <w:rFonts w:cs="Helvetica"/>
                <w:sz w:val="20"/>
                <w:szCs w:val="20"/>
              </w:rPr>
            </w:pPr>
            <w:r>
              <w:rPr>
                <w:rFonts w:cs="Helvetica"/>
                <w:sz w:val="20"/>
                <w:szCs w:val="20"/>
              </w:rPr>
              <w:t>Relevant Threat Abatement Plans</w:t>
            </w:r>
            <w:r w:rsidR="00C84847">
              <w:rPr>
                <w:rFonts w:cs="Helvetica"/>
                <w:sz w:val="20"/>
                <w:szCs w:val="20"/>
              </w:rPr>
              <w:t xml:space="preserve"> published</w:t>
            </w:r>
          </w:p>
          <w:p w14:paraId="7A386702" w14:textId="77777777" w:rsidR="004D2707" w:rsidRPr="001E0AC1" w:rsidRDefault="004D2707" w:rsidP="001E0AC1">
            <w:pPr>
              <w:pStyle w:val="ListParagraph"/>
              <w:numPr>
                <w:ilvl w:val="0"/>
                <w:numId w:val="30"/>
              </w:numPr>
              <w:rPr>
                <w:rFonts w:cs="Helvetica"/>
                <w:sz w:val="20"/>
                <w:szCs w:val="20"/>
              </w:rPr>
            </w:pPr>
            <w:r w:rsidRPr="001E0AC1">
              <w:rPr>
                <w:rFonts w:cs="Helvetica"/>
                <w:sz w:val="20"/>
                <w:szCs w:val="20"/>
              </w:rPr>
              <w:t xml:space="preserve">2016 – </w:t>
            </w:r>
            <w:proofErr w:type="spellStart"/>
            <w:r w:rsidRPr="001E0AC1">
              <w:rPr>
                <w:rFonts w:cs="Helvetica"/>
                <w:sz w:val="20"/>
                <w:szCs w:val="20"/>
              </w:rPr>
              <w:t>Chytrid</w:t>
            </w:r>
            <w:proofErr w:type="spellEnd"/>
            <w:r w:rsidRPr="001E0AC1">
              <w:rPr>
                <w:rFonts w:cs="Helvetica"/>
                <w:sz w:val="20"/>
                <w:szCs w:val="20"/>
              </w:rPr>
              <w:t xml:space="preserve"> fungus</w:t>
            </w:r>
          </w:p>
          <w:p w14:paraId="245AEEAD" w14:textId="4775BFF2" w:rsidR="004D2707" w:rsidRPr="001E0AC1" w:rsidRDefault="00D84933" w:rsidP="001E0AC1">
            <w:pPr>
              <w:pStyle w:val="ListParagraph"/>
              <w:numPr>
                <w:ilvl w:val="0"/>
                <w:numId w:val="29"/>
              </w:numPr>
              <w:rPr>
                <w:rFonts w:cs="Helvetica"/>
                <w:sz w:val="20"/>
                <w:szCs w:val="20"/>
              </w:rPr>
            </w:pPr>
            <w:r w:rsidRPr="001E0AC1">
              <w:rPr>
                <w:rFonts w:cs="Helvetica"/>
                <w:sz w:val="20"/>
                <w:szCs w:val="20"/>
              </w:rPr>
              <w:t>2017 – F</w:t>
            </w:r>
            <w:r w:rsidR="004D2707" w:rsidRPr="001E0AC1">
              <w:rPr>
                <w:rFonts w:cs="Helvetica"/>
                <w:sz w:val="20"/>
                <w:szCs w:val="20"/>
              </w:rPr>
              <w:t>eral pigs</w:t>
            </w:r>
          </w:p>
          <w:p w14:paraId="15A3DBC1" w14:textId="245963F6" w:rsidR="00753A0E" w:rsidRPr="001E0AC1" w:rsidRDefault="004D2707" w:rsidP="001E0AC1">
            <w:pPr>
              <w:pStyle w:val="ListParagraph"/>
              <w:numPr>
                <w:ilvl w:val="0"/>
                <w:numId w:val="29"/>
              </w:numPr>
              <w:rPr>
                <w:rFonts w:cs="Helvetica"/>
                <w:sz w:val="20"/>
                <w:szCs w:val="20"/>
              </w:rPr>
            </w:pPr>
            <w:r w:rsidRPr="001E0AC1">
              <w:rPr>
                <w:rFonts w:cs="Helvetica"/>
                <w:sz w:val="20"/>
                <w:szCs w:val="20"/>
              </w:rPr>
              <w:t xml:space="preserve">2018 </w:t>
            </w:r>
            <w:r w:rsidR="00753A0E" w:rsidRPr="001E0AC1">
              <w:rPr>
                <w:rFonts w:cs="Helvetica"/>
                <w:sz w:val="20"/>
                <w:szCs w:val="20"/>
              </w:rPr>
              <w:t>–</w:t>
            </w:r>
            <w:r w:rsidRPr="001E0AC1">
              <w:rPr>
                <w:rFonts w:cs="Helvetica"/>
                <w:sz w:val="20"/>
                <w:szCs w:val="20"/>
              </w:rPr>
              <w:t xml:space="preserve"> </w:t>
            </w:r>
            <w:r w:rsidR="00D84933" w:rsidRPr="001E0AC1">
              <w:rPr>
                <w:rFonts w:cs="Helvetica"/>
                <w:sz w:val="20"/>
                <w:szCs w:val="20"/>
              </w:rPr>
              <w:t>M</w:t>
            </w:r>
            <w:r w:rsidR="009507DB">
              <w:rPr>
                <w:rFonts w:cs="Helvetica"/>
                <w:sz w:val="20"/>
                <w:szCs w:val="20"/>
              </w:rPr>
              <w:t>arine debris, I</w:t>
            </w:r>
            <w:r w:rsidR="00753A0E" w:rsidRPr="001E0AC1">
              <w:rPr>
                <w:rFonts w:cs="Helvetica"/>
                <w:sz w:val="20"/>
                <w:szCs w:val="20"/>
              </w:rPr>
              <w:t>ncidental bycatch</w:t>
            </w:r>
            <w:r w:rsidRPr="001E0AC1">
              <w:rPr>
                <w:rFonts w:cs="Helvetica"/>
                <w:sz w:val="20"/>
                <w:szCs w:val="20"/>
              </w:rPr>
              <w:t xml:space="preserve"> </w:t>
            </w:r>
          </w:p>
          <w:p w14:paraId="736FCE58" w14:textId="77777777" w:rsidR="00A25307" w:rsidRDefault="0024375F" w:rsidP="004D2707">
            <w:pPr>
              <w:rPr>
                <w:rFonts w:cs="Helvetica"/>
                <w:sz w:val="20"/>
                <w:szCs w:val="20"/>
              </w:rPr>
            </w:pPr>
            <w:hyperlink r:id="rId33" w:history="1">
              <w:r w:rsidR="00753A0E" w:rsidRPr="006F70E0">
                <w:rPr>
                  <w:rStyle w:val="Hyperlink"/>
                  <w:rFonts w:cs="Helvetica"/>
                  <w:sz w:val="20"/>
                  <w:szCs w:val="20"/>
                  <w:bdr w:val="none" w:sz="0" w:space="0" w:color="auto"/>
                </w:rPr>
                <w:t>http://www.environment.gov.au/biodiversity/invasive-species/feral-animals-australia</w:t>
              </w:r>
            </w:hyperlink>
            <w:r w:rsidR="00753A0E">
              <w:rPr>
                <w:rFonts w:cs="Helvetica"/>
                <w:sz w:val="20"/>
                <w:szCs w:val="20"/>
              </w:rPr>
              <w:t xml:space="preserve"> </w:t>
            </w:r>
          </w:p>
          <w:p w14:paraId="5A28ECC4" w14:textId="467AD8EF" w:rsidR="00C2659F" w:rsidRDefault="00C2659F" w:rsidP="004D2707">
            <w:pPr>
              <w:rPr>
                <w:rFonts w:cs="Helvetica"/>
                <w:sz w:val="20"/>
                <w:szCs w:val="20"/>
                <w:lang w:val="en-AU"/>
              </w:rPr>
            </w:pPr>
            <w:r>
              <w:rPr>
                <w:rFonts w:cs="Helvetica"/>
                <w:sz w:val="20"/>
                <w:szCs w:val="20"/>
              </w:rPr>
              <w:t xml:space="preserve">National Wildlife </w:t>
            </w:r>
            <w:r w:rsidR="002207CF">
              <w:rPr>
                <w:rFonts w:cs="Helvetica"/>
                <w:sz w:val="20"/>
                <w:szCs w:val="20"/>
              </w:rPr>
              <w:t>Biosecurity Guidelines published</w:t>
            </w:r>
            <w:r>
              <w:rPr>
                <w:rFonts w:cs="Helvetica"/>
                <w:sz w:val="20"/>
                <w:szCs w:val="20"/>
              </w:rPr>
              <w:t xml:space="preserve"> in Sep 2018 – </w:t>
            </w:r>
            <w:r>
              <w:rPr>
                <w:rFonts w:cs="Helvetica"/>
                <w:sz w:val="20"/>
                <w:szCs w:val="20"/>
                <w:lang w:val="en-AU"/>
              </w:rPr>
              <w:t>national protocols</w:t>
            </w:r>
            <w:r w:rsidRPr="00C2659F">
              <w:rPr>
                <w:rFonts w:cs="Helvetica"/>
                <w:sz w:val="20"/>
                <w:szCs w:val="20"/>
                <w:lang w:val="en-AU"/>
              </w:rPr>
              <w:t xml:space="preserve"> developed to document best practice biosecurity measures for those working with wildlife.</w:t>
            </w:r>
          </w:p>
          <w:p w14:paraId="32466F0D" w14:textId="670894B2" w:rsidR="00C2659F" w:rsidRDefault="0024375F" w:rsidP="004D2707">
            <w:pPr>
              <w:rPr>
                <w:rFonts w:cs="Helvetica"/>
                <w:sz w:val="20"/>
                <w:szCs w:val="20"/>
              </w:rPr>
            </w:pPr>
            <w:hyperlink r:id="rId34" w:history="1">
              <w:r w:rsidR="00C2659F" w:rsidRPr="004F794E">
                <w:rPr>
                  <w:rStyle w:val="Hyperlink"/>
                  <w:rFonts w:cs="Helvetica"/>
                  <w:sz w:val="20"/>
                  <w:szCs w:val="20"/>
                  <w:bdr w:val="none" w:sz="0" w:space="0" w:color="auto"/>
                </w:rPr>
                <w:t>https://www.wildlifehealthaustralia.com.au/AboutUs/News/NationalWildlifeBiosecurityGuidelinesreleased.aspx</w:t>
              </w:r>
            </w:hyperlink>
            <w:r w:rsidR="00C2659F">
              <w:rPr>
                <w:rFonts w:cs="Helvetica"/>
                <w:sz w:val="20"/>
                <w:szCs w:val="20"/>
              </w:rPr>
              <w:t xml:space="preserve"> </w:t>
            </w:r>
          </w:p>
          <w:p w14:paraId="5347ADFC" w14:textId="77777777" w:rsidR="005A3878" w:rsidRDefault="005A3878" w:rsidP="004D2707">
            <w:pPr>
              <w:rPr>
                <w:rFonts w:cs="Helvetica"/>
                <w:sz w:val="20"/>
                <w:szCs w:val="20"/>
              </w:rPr>
            </w:pPr>
          </w:p>
          <w:p w14:paraId="3FA09D05" w14:textId="77777777" w:rsidR="008A6635" w:rsidRDefault="001E0AC1" w:rsidP="004D2707">
            <w:pPr>
              <w:rPr>
                <w:rFonts w:cs="Helvetica"/>
                <w:sz w:val="20"/>
                <w:szCs w:val="20"/>
              </w:rPr>
            </w:pPr>
            <w:r>
              <w:rPr>
                <w:rFonts w:cs="Helvetica"/>
                <w:sz w:val="20"/>
                <w:szCs w:val="20"/>
              </w:rPr>
              <w:t xml:space="preserve">State/territory guidance on weed control, including of wetland weeds </w:t>
            </w:r>
            <w:proofErr w:type="spellStart"/>
            <w:r>
              <w:rPr>
                <w:rFonts w:cs="Helvetica"/>
                <w:sz w:val="20"/>
                <w:szCs w:val="20"/>
              </w:rPr>
              <w:t>eg</w:t>
            </w:r>
            <w:proofErr w:type="spellEnd"/>
            <w:r>
              <w:rPr>
                <w:rFonts w:cs="Helvetica"/>
                <w:sz w:val="20"/>
                <w:szCs w:val="20"/>
              </w:rPr>
              <w:t xml:space="preserve"> </w:t>
            </w:r>
          </w:p>
          <w:p w14:paraId="627F3188" w14:textId="77777777" w:rsidR="008A6635" w:rsidRPr="008A6635" w:rsidRDefault="001E0AC1" w:rsidP="008A6635">
            <w:pPr>
              <w:pStyle w:val="ListParagraph"/>
              <w:numPr>
                <w:ilvl w:val="0"/>
                <w:numId w:val="34"/>
              </w:numPr>
              <w:rPr>
                <w:rFonts w:cs="Helvetica"/>
                <w:sz w:val="20"/>
                <w:szCs w:val="20"/>
              </w:rPr>
            </w:pPr>
            <w:r w:rsidRPr="008A6635">
              <w:rPr>
                <w:rFonts w:cs="Helvetica"/>
                <w:sz w:val="20"/>
                <w:szCs w:val="20"/>
              </w:rPr>
              <w:t xml:space="preserve">NSW </w:t>
            </w:r>
            <w:proofErr w:type="spellStart"/>
            <w:r w:rsidRPr="008A6635">
              <w:rPr>
                <w:rFonts w:cs="Helvetica"/>
                <w:sz w:val="20"/>
                <w:szCs w:val="20"/>
              </w:rPr>
              <w:t>WeedWise</w:t>
            </w:r>
            <w:proofErr w:type="spellEnd"/>
            <w:r w:rsidRPr="008A6635">
              <w:rPr>
                <w:rFonts w:cs="Helvetica"/>
                <w:sz w:val="20"/>
                <w:szCs w:val="20"/>
              </w:rPr>
              <w:t xml:space="preserve"> </w:t>
            </w:r>
            <w:hyperlink r:id="rId35" w:history="1">
              <w:r w:rsidRPr="008A6635">
                <w:rPr>
                  <w:rStyle w:val="Hyperlink"/>
                  <w:rFonts w:cs="Helvetica"/>
                  <w:sz w:val="20"/>
                  <w:szCs w:val="20"/>
                  <w:bdr w:val="none" w:sz="0" w:space="0" w:color="auto"/>
                </w:rPr>
                <w:t>https://weeds.dpi.nsw.gov.au/</w:t>
              </w:r>
            </w:hyperlink>
            <w:r w:rsidRPr="008A6635">
              <w:rPr>
                <w:rFonts w:cs="Helvetica"/>
                <w:sz w:val="20"/>
                <w:szCs w:val="20"/>
              </w:rPr>
              <w:t xml:space="preserve"> </w:t>
            </w:r>
            <w:r w:rsidR="008A6635" w:rsidRPr="008A6635">
              <w:rPr>
                <w:rFonts w:cs="Helvetica"/>
                <w:sz w:val="20"/>
                <w:szCs w:val="20"/>
              </w:rPr>
              <w:t>;</w:t>
            </w:r>
          </w:p>
          <w:p w14:paraId="34704278" w14:textId="77777777" w:rsidR="008A6635" w:rsidRPr="008A6635" w:rsidRDefault="008A6635" w:rsidP="008A6635">
            <w:pPr>
              <w:pStyle w:val="ListParagraph"/>
              <w:numPr>
                <w:ilvl w:val="0"/>
                <w:numId w:val="34"/>
              </w:numPr>
              <w:rPr>
                <w:rFonts w:cs="Helvetica"/>
                <w:sz w:val="20"/>
                <w:szCs w:val="20"/>
              </w:rPr>
            </w:pPr>
            <w:proofErr w:type="spellStart"/>
            <w:r w:rsidRPr="008A6635">
              <w:rPr>
                <w:rFonts w:cs="Helvetica"/>
                <w:sz w:val="20"/>
                <w:szCs w:val="20"/>
              </w:rPr>
              <w:t>Qld</w:t>
            </w:r>
            <w:proofErr w:type="spellEnd"/>
            <w:r w:rsidRPr="008A6635">
              <w:rPr>
                <w:rFonts w:cs="Helvetica"/>
                <w:sz w:val="20"/>
                <w:szCs w:val="20"/>
              </w:rPr>
              <w:t xml:space="preserve"> Wetland Weeds </w:t>
            </w:r>
            <w:hyperlink r:id="rId36" w:history="1">
              <w:r w:rsidRPr="008A6635">
                <w:rPr>
                  <w:rStyle w:val="Hyperlink"/>
                  <w:rFonts w:cs="Helvetica"/>
                  <w:sz w:val="20"/>
                  <w:szCs w:val="20"/>
                  <w:bdr w:val="none" w:sz="0" w:space="0" w:color="auto"/>
                </w:rPr>
                <w:t>https://wetlandinfo.des.qld.gov.au/wetlands/ecology/components/flora/wetland-weeds.html</w:t>
              </w:r>
            </w:hyperlink>
            <w:r w:rsidR="008C5AEC" w:rsidRPr="008A6635">
              <w:rPr>
                <w:rFonts w:cs="Helvetica"/>
                <w:sz w:val="20"/>
                <w:szCs w:val="20"/>
              </w:rPr>
              <w:t xml:space="preserve"> ; </w:t>
            </w:r>
          </w:p>
          <w:p w14:paraId="62554BE4" w14:textId="51B2C372" w:rsidR="001E0AC1" w:rsidRPr="008A6635" w:rsidRDefault="008C5AEC" w:rsidP="008A6635">
            <w:pPr>
              <w:pStyle w:val="ListParagraph"/>
              <w:numPr>
                <w:ilvl w:val="0"/>
                <w:numId w:val="34"/>
              </w:numPr>
              <w:rPr>
                <w:rFonts w:cs="Helvetica"/>
                <w:sz w:val="20"/>
                <w:szCs w:val="20"/>
              </w:rPr>
            </w:pPr>
            <w:r w:rsidRPr="008A6635">
              <w:rPr>
                <w:rFonts w:cs="Helvetica"/>
                <w:sz w:val="20"/>
                <w:szCs w:val="20"/>
              </w:rPr>
              <w:t xml:space="preserve">Vic Managing invasive species in wetlands </w:t>
            </w:r>
            <w:hyperlink r:id="rId37" w:history="1">
              <w:r w:rsidRPr="008A6635">
                <w:rPr>
                  <w:rStyle w:val="Hyperlink"/>
                  <w:rFonts w:cs="Helvetica"/>
                  <w:sz w:val="20"/>
                  <w:szCs w:val="20"/>
                  <w:bdr w:val="none" w:sz="0" w:space="0" w:color="auto"/>
                </w:rPr>
                <w:t>https://www.ari.vic.gov.au/research/pests-weeds-and-overabundant-species/managing-invasive-species-in-wetlands</w:t>
              </w:r>
            </w:hyperlink>
            <w:r w:rsidRPr="008A6635">
              <w:rPr>
                <w:rFonts w:cs="Helvetica"/>
                <w:sz w:val="20"/>
                <w:szCs w:val="20"/>
              </w:rPr>
              <w:t xml:space="preserve"> </w:t>
            </w:r>
          </w:p>
          <w:p w14:paraId="051579B6" w14:textId="77777777" w:rsidR="005A3878" w:rsidRDefault="005A3878" w:rsidP="004D2707">
            <w:pPr>
              <w:rPr>
                <w:rFonts w:cs="Helvetica"/>
                <w:sz w:val="20"/>
                <w:szCs w:val="20"/>
              </w:rPr>
            </w:pPr>
          </w:p>
          <w:p w14:paraId="4B4F5D74" w14:textId="77777777" w:rsidR="005A3878" w:rsidRDefault="00027792" w:rsidP="004D2707">
            <w:pPr>
              <w:rPr>
                <w:rFonts w:cs="Helvetica"/>
                <w:sz w:val="20"/>
                <w:szCs w:val="20"/>
              </w:rPr>
            </w:pPr>
            <w:r>
              <w:rPr>
                <w:rFonts w:cs="Helvetica"/>
                <w:sz w:val="20"/>
                <w:szCs w:val="20"/>
              </w:rPr>
              <w:t xml:space="preserve">NSW also has an Invasive Species Plan </w:t>
            </w:r>
          </w:p>
          <w:p w14:paraId="38A9AE67" w14:textId="77777777" w:rsidR="005A3878" w:rsidRPr="005A3878" w:rsidRDefault="0024375F" w:rsidP="005A3878">
            <w:pPr>
              <w:rPr>
                <w:rFonts w:cs="Helvetica"/>
                <w:b/>
                <w:sz w:val="20"/>
                <w:szCs w:val="20"/>
                <w:lang w:val="en-AU"/>
              </w:rPr>
            </w:pPr>
            <w:hyperlink r:id="rId38" w:history="1">
              <w:r w:rsidR="005A3878" w:rsidRPr="005A3878">
                <w:rPr>
                  <w:rStyle w:val="Hyperlink"/>
                  <w:rFonts w:cs="Helvetica"/>
                  <w:b/>
                  <w:sz w:val="20"/>
                  <w:szCs w:val="20"/>
                  <w:bdr w:val="none" w:sz="0" w:space="0" w:color="auto"/>
                  <w:lang w:val="en-AU"/>
                </w:rPr>
                <w:t>https://www.environment.nsw.gov.au/topics/animals-and-plants/pest-animals-and-weeds/about-pest-animals-and-weeds</w:t>
              </w:r>
            </w:hyperlink>
            <w:r w:rsidR="005A3878" w:rsidRPr="005A3878">
              <w:rPr>
                <w:rFonts w:cs="Helvetica"/>
                <w:b/>
                <w:sz w:val="20"/>
                <w:szCs w:val="20"/>
                <w:lang w:val="en-AU"/>
              </w:rPr>
              <w:t xml:space="preserve"> </w:t>
            </w:r>
          </w:p>
          <w:p w14:paraId="1121DDBE" w14:textId="77777777" w:rsidR="005A3878" w:rsidRDefault="005A3878" w:rsidP="004D2707">
            <w:pPr>
              <w:rPr>
                <w:rFonts w:cs="Helvetica"/>
                <w:sz w:val="20"/>
                <w:szCs w:val="20"/>
              </w:rPr>
            </w:pPr>
          </w:p>
          <w:p w14:paraId="2E076C8C" w14:textId="4E3F008D" w:rsidR="00027792" w:rsidRDefault="005A3878" w:rsidP="004D2707">
            <w:pPr>
              <w:rPr>
                <w:rFonts w:cs="Helvetica"/>
                <w:sz w:val="20"/>
                <w:szCs w:val="20"/>
              </w:rPr>
            </w:pPr>
            <w:r>
              <w:rPr>
                <w:rFonts w:cs="Helvetica"/>
                <w:sz w:val="20"/>
                <w:szCs w:val="20"/>
              </w:rPr>
              <w:t>NSW</w:t>
            </w:r>
            <w:r w:rsidR="00027792">
              <w:rPr>
                <w:rFonts w:cs="Helvetica"/>
                <w:sz w:val="20"/>
                <w:szCs w:val="20"/>
              </w:rPr>
              <w:t xml:space="preserve"> NPWS </w:t>
            </w:r>
            <w:r>
              <w:rPr>
                <w:rFonts w:cs="Helvetica"/>
                <w:sz w:val="20"/>
                <w:szCs w:val="20"/>
              </w:rPr>
              <w:t xml:space="preserve">has </w:t>
            </w:r>
            <w:r w:rsidR="00027792">
              <w:rPr>
                <w:rFonts w:cs="Helvetica"/>
                <w:sz w:val="20"/>
                <w:szCs w:val="20"/>
              </w:rPr>
              <w:t>regional pest management strategies.</w:t>
            </w:r>
          </w:p>
          <w:p w14:paraId="74120721" w14:textId="68D3AFB2" w:rsidR="002A40FA" w:rsidRDefault="0024375F" w:rsidP="004D2707">
            <w:pPr>
              <w:rPr>
                <w:rStyle w:val="Hyperlink"/>
                <w:sz w:val="20"/>
                <w:szCs w:val="20"/>
                <w:bdr w:val="none" w:sz="0" w:space="0" w:color="auto"/>
              </w:rPr>
            </w:pPr>
            <w:hyperlink r:id="rId39" w:history="1">
              <w:r w:rsidR="005A3878" w:rsidRPr="00933D86">
                <w:rPr>
                  <w:rStyle w:val="Hyperlink"/>
                  <w:sz w:val="20"/>
                  <w:szCs w:val="20"/>
                  <w:bdr w:val="none" w:sz="0" w:space="0" w:color="auto"/>
                </w:rPr>
                <w:t>https://www.dpi.nsw.gov.au/biosecurity/weeds/strategy/strategies/nsw-invasive-species-plan-2018-2021</w:t>
              </w:r>
            </w:hyperlink>
          </w:p>
          <w:p w14:paraId="712C417B" w14:textId="77777777" w:rsidR="005A3878" w:rsidRDefault="005A3878" w:rsidP="004D2707">
            <w:pPr>
              <w:rPr>
                <w:rFonts w:cs="Helvetica"/>
                <w:sz w:val="20"/>
                <w:szCs w:val="20"/>
              </w:rPr>
            </w:pPr>
          </w:p>
          <w:p w14:paraId="2EBCCEE2" w14:textId="3D814B5C" w:rsidR="005A3878" w:rsidRPr="00A80C8E" w:rsidRDefault="00A549BB" w:rsidP="004D2707">
            <w:pPr>
              <w:rPr>
                <w:rFonts w:cs="Helvetica"/>
                <w:sz w:val="20"/>
                <w:szCs w:val="20"/>
              </w:rPr>
            </w:pPr>
            <w:r w:rsidRPr="00A549BB">
              <w:rPr>
                <w:rFonts w:cs="Helvetica"/>
                <w:sz w:val="20"/>
                <w:szCs w:val="20"/>
              </w:rPr>
              <w:t>Victoria: training for management invasive fauna for wetlands held every second year. Produced flyers for rabbit, pig, fox and carp impacts to wetlands and two reports on the impacts of priority weed species in wetlands, and advice on management.</w:t>
            </w:r>
          </w:p>
        </w:tc>
      </w:tr>
    </w:tbl>
    <w:p w14:paraId="33A63170" w14:textId="6D869BB1" w:rsidR="00C26DA5" w:rsidRPr="00A80C8E" w:rsidRDefault="00C26DA5">
      <w:pPr>
        <w:rPr>
          <w:sz w:val="20"/>
          <w:szCs w:val="20"/>
        </w:rPr>
      </w:pPr>
    </w:p>
    <w:p w14:paraId="52221F51" w14:textId="77777777" w:rsidR="00A25307" w:rsidRPr="00A80C8E" w:rsidRDefault="00A25307">
      <w:pPr>
        <w:rPr>
          <w:sz w:val="20"/>
          <w:szCs w:val="20"/>
        </w:rPr>
      </w:pPr>
    </w:p>
    <w:tbl>
      <w:tblPr>
        <w:tblStyle w:val="TableGrid"/>
        <w:tblW w:w="5000" w:type="pct"/>
        <w:tblLayout w:type="fixed"/>
        <w:tblCellMar>
          <w:top w:w="57" w:type="dxa"/>
          <w:bottom w:w="57" w:type="dxa"/>
        </w:tblCellMar>
        <w:tblLook w:val="04A0" w:firstRow="1" w:lastRow="0" w:firstColumn="1" w:lastColumn="0" w:noHBand="0" w:noVBand="1"/>
      </w:tblPr>
      <w:tblGrid>
        <w:gridCol w:w="2540"/>
        <w:gridCol w:w="1546"/>
        <w:gridCol w:w="5116"/>
      </w:tblGrid>
      <w:tr w:rsidR="00C26DA5" w:rsidRPr="00A80C8E" w14:paraId="325388F3" w14:textId="77777777" w:rsidTr="003C0A1D">
        <w:trPr>
          <w:cnfStyle w:val="100000000000" w:firstRow="1" w:lastRow="0" w:firstColumn="0" w:lastColumn="0" w:oddVBand="0" w:evenVBand="0" w:oddHBand="0" w:evenHBand="0" w:firstRowFirstColumn="0" w:firstRowLastColumn="0" w:lastRowFirstColumn="0" w:lastRowLastColumn="0"/>
        </w:trPr>
        <w:tc>
          <w:tcPr>
            <w:tcW w:w="1380" w:type="pct"/>
          </w:tcPr>
          <w:p w14:paraId="325388EE" w14:textId="0C124322" w:rsidR="00C26DA5" w:rsidRPr="00A80C8E" w:rsidRDefault="00C26DA5" w:rsidP="008F4AFE">
            <w:pPr>
              <w:rPr>
                <w:b/>
                <w:sz w:val="20"/>
                <w:szCs w:val="20"/>
              </w:rPr>
            </w:pPr>
            <w:r w:rsidRPr="00A80C8E">
              <w:rPr>
                <w:b/>
                <w:sz w:val="20"/>
                <w:szCs w:val="20"/>
              </w:rPr>
              <w:t xml:space="preserve">Goal 2: Effectively conserving and managing the </w:t>
            </w:r>
            <w:proofErr w:type="spellStart"/>
            <w:r w:rsidRPr="00A80C8E">
              <w:rPr>
                <w:b/>
                <w:sz w:val="20"/>
                <w:szCs w:val="20"/>
              </w:rPr>
              <w:t>Ramsar</w:t>
            </w:r>
            <w:proofErr w:type="spellEnd"/>
            <w:r w:rsidRPr="00A80C8E">
              <w:rPr>
                <w:b/>
                <w:sz w:val="20"/>
                <w:szCs w:val="20"/>
              </w:rPr>
              <w:t xml:space="preserve"> Site network</w:t>
            </w:r>
          </w:p>
        </w:tc>
        <w:tc>
          <w:tcPr>
            <w:tcW w:w="840" w:type="pct"/>
          </w:tcPr>
          <w:p w14:paraId="325388F1" w14:textId="77777777" w:rsidR="00C26DA5" w:rsidRPr="00A80C8E" w:rsidRDefault="00C26DA5" w:rsidP="00541DC4">
            <w:pPr>
              <w:rPr>
                <w:rFonts w:cs="Helvetica"/>
                <w:sz w:val="20"/>
                <w:szCs w:val="20"/>
              </w:rPr>
            </w:pPr>
          </w:p>
        </w:tc>
        <w:tc>
          <w:tcPr>
            <w:tcW w:w="2779" w:type="pct"/>
          </w:tcPr>
          <w:p w14:paraId="325388F2" w14:textId="77777777" w:rsidR="00C26DA5" w:rsidRPr="00A80C8E" w:rsidRDefault="00C26DA5" w:rsidP="008F4AFE">
            <w:pPr>
              <w:rPr>
                <w:rFonts w:cs="Helvetica"/>
                <w:sz w:val="20"/>
                <w:szCs w:val="20"/>
              </w:rPr>
            </w:pPr>
          </w:p>
        </w:tc>
      </w:tr>
      <w:tr w:rsidR="00C26DA5" w:rsidRPr="00A80C8E" w14:paraId="3253890B" w14:textId="77777777" w:rsidTr="003C0A1D">
        <w:trPr>
          <w:cnfStyle w:val="000000100000" w:firstRow="0" w:lastRow="0" w:firstColumn="0" w:lastColumn="0" w:oddVBand="0" w:evenVBand="0" w:oddHBand="1" w:evenHBand="0" w:firstRowFirstColumn="0" w:firstRowLastColumn="0" w:lastRowFirstColumn="0" w:lastRowLastColumn="0"/>
        </w:trPr>
        <w:tc>
          <w:tcPr>
            <w:tcW w:w="1380" w:type="pct"/>
          </w:tcPr>
          <w:p w14:paraId="325388F4" w14:textId="77777777" w:rsidR="00C26DA5" w:rsidRPr="00A80C8E" w:rsidRDefault="00C26DA5" w:rsidP="008F4AFE">
            <w:pPr>
              <w:rPr>
                <w:sz w:val="20"/>
                <w:szCs w:val="20"/>
              </w:rPr>
            </w:pPr>
            <w:r w:rsidRPr="00A80C8E">
              <w:rPr>
                <w:b/>
                <w:sz w:val="20"/>
                <w:szCs w:val="20"/>
              </w:rPr>
              <w:t>Target 5:</w:t>
            </w:r>
            <w:r w:rsidRPr="00A80C8E">
              <w:rPr>
                <w:sz w:val="20"/>
                <w:szCs w:val="20"/>
              </w:rPr>
              <w:t xml:space="preserve">  The ecological character of </w:t>
            </w:r>
            <w:proofErr w:type="spellStart"/>
            <w:r w:rsidRPr="00A80C8E">
              <w:rPr>
                <w:sz w:val="20"/>
                <w:szCs w:val="20"/>
              </w:rPr>
              <w:t>Ramsar</w:t>
            </w:r>
            <w:proofErr w:type="spellEnd"/>
            <w:r w:rsidRPr="00A80C8E">
              <w:rPr>
                <w:sz w:val="20"/>
                <w:szCs w:val="20"/>
              </w:rPr>
              <w:t xml:space="preserve"> sites is maintained or restored, through effective planning and integrated management.</w:t>
            </w:r>
          </w:p>
        </w:tc>
        <w:tc>
          <w:tcPr>
            <w:tcW w:w="840" w:type="pct"/>
          </w:tcPr>
          <w:p w14:paraId="577A1522" w14:textId="1C26B291" w:rsidR="00C26DA5" w:rsidRPr="00A80C8E" w:rsidRDefault="00C26DA5" w:rsidP="00541DC4">
            <w:pPr>
              <w:rPr>
                <w:rFonts w:cs="Helvetica"/>
                <w:sz w:val="20"/>
                <w:szCs w:val="20"/>
              </w:rPr>
            </w:pPr>
            <w:r w:rsidRPr="00A80C8E">
              <w:rPr>
                <w:rFonts w:cs="Helvetica"/>
                <w:sz w:val="20"/>
                <w:szCs w:val="20"/>
              </w:rPr>
              <w:t xml:space="preserve">Number of ECDs and updated RISs for </w:t>
            </w:r>
            <w:proofErr w:type="spellStart"/>
            <w:r w:rsidRPr="00A80C8E">
              <w:rPr>
                <w:rFonts w:cs="Helvetica"/>
                <w:sz w:val="20"/>
                <w:szCs w:val="20"/>
              </w:rPr>
              <w:t>Ramsar</w:t>
            </w:r>
            <w:proofErr w:type="spellEnd"/>
            <w:r w:rsidRPr="00A80C8E">
              <w:rPr>
                <w:rFonts w:cs="Helvetica"/>
                <w:sz w:val="20"/>
                <w:szCs w:val="20"/>
              </w:rPr>
              <w:t xml:space="preserve"> sites</w:t>
            </w:r>
          </w:p>
          <w:p w14:paraId="5C9C3EA2" w14:textId="77777777" w:rsidR="00C26DA5" w:rsidRPr="00A80C8E" w:rsidRDefault="00C26DA5" w:rsidP="00541DC4">
            <w:pPr>
              <w:rPr>
                <w:rFonts w:cs="Helvetica"/>
                <w:sz w:val="20"/>
                <w:szCs w:val="20"/>
              </w:rPr>
            </w:pPr>
          </w:p>
          <w:p w14:paraId="145CA990" w14:textId="77777777" w:rsidR="009507DB" w:rsidRDefault="009507DB" w:rsidP="004A40F3">
            <w:pPr>
              <w:rPr>
                <w:rFonts w:cs="Helvetica"/>
                <w:sz w:val="20"/>
                <w:szCs w:val="20"/>
              </w:rPr>
            </w:pPr>
          </w:p>
          <w:p w14:paraId="1B59F3E0" w14:textId="77777777" w:rsidR="009507DB" w:rsidRDefault="009507DB" w:rsidP="004A40F3">
            <w:pPr>
              <w:rPr>
                <w:rFonts w:cs="Helvetica"/>
                <w:sz w:val="20"/>
                <w:szCs w:val="20"/>
              </w:rPr>
            </w:pPr>
          </w:p>
          <w:p w14:paraId="0900F186" w14:textId="77777777" w:rsidR="009507DB" w:rsidRDefault="009507DB" w:rsidP="004A40F3">
            <w:pPr>
              <w:rPr>
                <w:rFonts w:cs="Helvetica"/>
                <w:sz w:val="20"/>
                <w:szCs w:val="20"/>
              </w:rPr>
            </w:pPr>
          </w:p>
          <w:p w14:paraId="043E644B" w14:textId="77777777" w:rsidR="009507DB" w:rsidRDefault="009507DB" w:rsidP="004A40F3">
            <w:pPr>
              <w:rPr>
                <w:rFonts w:cs="Helvetica"/>
                <w:sz w:val="20"/>
                <w:szCs w:val="20"/>
              </w:rPr>
            </w:pPr>
          </w:p>
          <w:p w14:paraId="0AC10A70" w14:textId="77777777" w:rsidR="00624F8D" w:rsidRDefault="00624F8D" w:rsidP="004A40F3">
            <w:pPr>
              <w:rPr>
                <w:rFonts w:cs="Helvetica"/>
                <w:sz w:val="20"/>
                <w:szCs w:val="20"/>
              </w:rPr>
            </w:pPr>
          </w:p>
          <w:p w14:paraId="7445856F" w14:textId="64ED91D8" w:rsidR="00C26DA5" w:rsidRPr="00A80C8E" w:rsidRDefault="00C26DA5" w:rsidP="004A40F3">
            <w:pPr>
              <w:rPr>
                <w:rFonts w:cs="Helvetica"/>
                <w:sz w:val="20"/>
                <w:szCs w:val="20"/>
              </w:rPr>
            </w:pPr>
            <w:r w:rsidRPr="00A80C8E">
              <w:rPr>
                <w:rFonts w:cs="Helvetica"/>
                <w:sz w:val="20"/>
                <w:szCs w:val="20"/>
              </w:rPr>
              <w:t xml:space="preserve">Number of  </w:t>
            </w:r>
            <w:proofErr w:type="spellStart"/>
            <w:r w:rsidRPr="00A80C8E">
              <w:rPr>
                <w:rFonts w:cs="Helvetica"/>
                <w:sz w:val="20"/>
                <w:szCs w:val="20"/>
              </w:rPr>
              <w:t>Ramsar</w:t>
            </w:r>
            <w:proofErr w:type="spellEnd"/>
            <w:r w:rsidRPr="00A80C8E">
              <w:rPr>
                <w:rFonts w:cs="Helvetica"/>
                <w:sz w:val="20"/>
                <w:szCs w:val="20"/>
              </w:rPr>
              <w:t xml:space="preserve"> Management Plans developed and reviewed</w:t>
            </w:r>
          </w:p>
          <w:p w14:paraId="32538909" w14:textId="29C48C42" w:rsidR="00C26DA5" w:rsidRPr="00A80C8E" w:rsidRDefault="00C26DA5" w:rsidP="004A40F3">
            <w:pPr>
              <w:rPr>
                <w:rFonts w:cs="Helvetica"/>
                <w:sz w:val="20"/>
                <w:szCs w:val="20"/>
              </w:rPr>
            </w:pPr>
          </w:p>
        </w:tc>
        <w:tc>
          <w:tcPr>
            <w:tcW w:w="2779" w:type="pct"/>
          </w:tcPr>
          <w:p w14:paraId="744121BE" w14:textId="282EDCBE" w:rsidR="00753A0E" w:rsidRDefault="00753A0E" w:rsidP="008F4AFE">
            <w:pPr>
              <w:rPr>
                <w:rFonts w:cs="Helvetica"/>
                <w:sz w:val="20"/>
                <w:szCs w:val="20"/>
              </w:rPr>
            </w:pPr>
            <w:r>
              <w:rPr>
                <w:rFonts w:cs="Helvetica"/>
                <w:sz w:val="20"/>
                <w:szCs w:val="20"/>
              </w:rPr>
              <w:lastRenderedPageBreak/>
              <w:t>E</w:t>
            </w:r>
            <w:r w:rsidR="00450177">
              <w:rPr>
                <w:rFonts w:cs="Helvetica"/>
                <w:sz w:val="20"/>
                <w:szCs w:val="20"/>
              </w:rPr>
              <w:t xml:space="preserve">cological </w:t>
            </w:r>
            <w:r>
              <w:rPr>
                <w:rFonts w:cs="Helvetica"/>
                <w:sz w:val="20"/>
                <w:szCs w:val="20"/>
              </w:rPr>
              <w:t>C</w:t>
            </w:r>
            <w:r w:rsidR="00450177">
              <w:rPr>
                <w:rFonts w:cs="Helvetica"/>
                <w:sz w:val="20"/>
                <w:szCs w:val="20"/>
              </w:rPr>
              <w:t xml:space="preserve">haracter </w:t>
            </w:r>
            <w:r>
              <w:rPr>
                <w:rFonts w:cs="Helvetica"/>
                <w:sz w:val="20"/>
                <w:szCs w:val="20"/>
              </w:rPr>
              <w:t>D</w:t>
            </w:r>
            <w:r w:rsidR="00450177">
              <w:rPr>
                <w:rFonts w:cs="Helvetica"/>
                <w:sz w:val="20"/>
                <w:szCs w:val="20"/>
              </w:rPr>
              <w:t>e</w:t>
            </w:r>
            <w:r>
              <w:rPr>
                <w:rFonts w:cs="Helvetica"/>
                <w:sz w:val="20"/>
                <w:szCs w:val="20"/>
              </w:rPr>
              <w:t>s</w:t>
            </w:r>
            <w:r w:rsidR="00450177">
              <w:rPr>
                <w:rFonts w:cs="Helvetica"/>
                <w:sz w:val="20"/>
                <w:szCs w:val="20"/>
              </w:rPr>
              <w:t>criptions</w:t>
            </w:r>
            <w:r>
              <w:rPr>
                <w:rFonts w:cs="Helvetica"/>
                <w:sz w:val="20"/>
                <w:szCs w:val="20"/>
              </w:rPr>
              <w:t xml:space="preserve"> – see Target 1</w:t>
            </w:r>
          </w:p>
          <w:p w14:paraId="6843DD5E" w14:textId="0B00DE51" w:rsidR="00753A0E" w:rsidRDefault="00753A0E" w:rsidP="008F4AFE">
            <w:pPr>
              <w:rPr>
                <w:rFonts w:cs="Helvetica"/>
                <w:sz w:val="20"/>
                <w:szCs w:val="20"/>
              </w:rPr>
            </w:pPr>
            <w:proofErr w:type="spellStart"/>
            <w:r>
              <w:rPr>
                <w:rFonts w:cs="Helvetica"/>
                <w:sz w:val="20"/>
                <w:szCs w:val="20"/>
              </w:rPr>
              <w:t>R</w:t>
            </w:r>
            <w:r w:rsidR="00450177">
              <w:rPr>
                <w:rFonts w:cs="Helvetica"/>
                <w:sz w:val="20"/>
                <w:szCs w:val="20"/>
              </w:rPr>
              <w:t>amsar</w:t>
            </w:r>
            <w:proofErr w:type="spellEnd"/>
            <w:r w:rsidR="00450177">
              <w:rPr>
                <w:rFonts w:cs="Helvetica"/>
                <w:sz w:val="20"/>
                <w:szCs w:val="20"/>
              </w:rPr>
              <w:t xml:space="preserve"> </w:t>
            </w:r>
            <w:r>
              <w:rPr>
                <w:rFonts w:cs="Helvetica"/>
                <w:sz w:val="20"/>
                <w:szCs w:val="20"/>
              </w:rPr>
              <w:t>I</w:t>
            </w:r>
            <w:r w:rsidR="00450177">
              <w:rPr>
                <w:rFonts w:cs="Helvetica"/>
                <w:sz w:val="20"/>
                <w:szCs w:val="20"/>
              </w:rPr>
              <w:t xml:space="preserve">nformation </w:t>
            </w:r>
            <w:r>
              <w:rPr>
                <w:rFonts w:cs="Helvetica"/>
                <w:sz w:val="20"/>
                <w:szCs w:val="20"/>
              </w:rPr>
              <w:t>S</w:t>
            </w:r>
            <w:r w:rsidR="00450177">
              <w:rPr>
                <w:rFonts w:cs="Helvetica"/>
                <w:sz w:val="20"/>
                <w:szCs w:val="20"/>
              </w:rPr>
              <w:t>heet</w:t>
            </w:r>
            <w:r>
              <w:rPr>
                <w:rFonts w:cs="Helvetica"/>
                <w:sz w:val="20"/>
                <w:szCs w:val="20"/>
              </w:rPr>
              <w:t>s –</w:t>
            </w:r>
            <w:r w:rsidR="00450177">
              <w:rPr>
                <w:rFonts w:cs="Helvetica"/>
                <w:sz w:val="20"/>
                <w:szCs w:val="20"/>
              </w:rPr>
              <w:t xml:space="preserve"> </w:t>
            </w:r>
            <w:r>
              <w:rPr>
                <w:rFonts w:cs="Helvetica"/>
                <w:sz w:val="20"/>
                <w:szCs w:val="20"/>
              </w:rPr>
              <w:t>Over the last 3 years, the following RIS updates have been finalised:</w:t>
            </w:r>
          </w:p>
          <w:p w14:paraId="521D0316" w14:textId="1D817113" w:rsidR="00753A0E" w:rsidRPr="00A9732E" w:rsidRDefault="00753A0E" w:rsidP="00A9732E">
            <w:pPr>
              <w:pStyle w:val="ListParagraph"/>
              <w:numPr>
                <w:ilvl w:val="0"/>
                <w:numId w:val="21"/>
              </w:numPr>
              <w:rPr>
                <w:rFonts w:cs="Helvetica"/>
                <w:sz w:val="20"/>
                <w:szCs w:val="20"/>
              </w:rPr>
            </w:pPr>
            <w:r w:rsidRPr="00A9732E">
              <w:rPr>
                <w:rFonts w:cs="Helvetica"/>
                <w:sz w:val="20"/>
                <w:szCs w:val="20"/>
              </w:rPr>
              <w:t>2016</w:t>
            </w:r>
            <w:r w:rsidR="00A9732E" w:rsidRPr="00A9732E">
              <w:rPr>
                <w:rFonts w:cs="Helvetica"/>
                <w:sz w:val="20"/>
                <w:szCs w:val="20"/>
              </w:rPr>
              <w:t xml:space="preserve"> </w:t>
            </w:r>
            <w:r w:rsidR="00450177" w:rsidRPr="00A9732E">
              <w:rPr>
                <w:rFonts w:cs="Helvetica"/>
                <w:sz w:val="20"/>
                <w:szCs w:val="20"/>
              </w:rPr>
              <w:t>–</w:t>
            </w:r>
            <w:r w:rsidR="00A9732E" w:rsidRPr="00A9732E">
              <w:rPr>
                <w:rFonts w:cs="Helvetica"/>
                <w:sz w:val="20"/>
                <w:szCs w:val="20"/>
              </w:rPr>
              <w:t xml:space="preserve"> 0</w:t>
            </w:r>
          </w:p>
          <w:p w14:paraId="74D47C93" w14:textId="20F260F9" w:rsidR="00753A0E" w:rsidRPr="00A9732E" w:rsidRDefault="00753A0E" w:rsidP="00A9732E">
            <w:pPr>
              <w:pStyle w:val="ListParagraph"/>
              <w:numPr>
                <w:ilvl w:val="0"/>
                <w:numId w:val="21"/>
              </w:numPr>
              <w:rPr>
                <w:rFonts w:cs="Helvetica"/>
                <w:sz w:val="20"/>
                <w:szCs w:val="20"/>
              </w:rPr>
            </w:pPr>
            <w:r w:rsidRPr="00A9732E">
              <w:rPr>
                <w:rFonts w:cs="Helvetica"/>
                <w:sz w:val="20"/>
                <w:szCs w:val="20"/>
              </w:rPr>
              <w:t xml:space="preserve">2017 – </w:t>
            </w:r>
            <w:r w:rsidR="00A9732E" w:rsidRPr="00A9732E">
              <w:rPr>
                <w:rFonts w:cs="Helvetica"/>
                <w:sz w:val="20"/>
                <w:szCs w:val="20"/>
              </w:rPr>
              <w:t xml:space="preserve"> 1 (</w:t>
            </w:r>
            <w:r w:rsidRPr="00A9732E">
              <w:rPr>
                <w:rFonts w:cs="Helvetica"/>
                <w:sz w:val="20"/>
                <w:szCs w:val="20"/>
              </w:rPr>
              <w:t>Ord River</w:t>
            </w:r>
            <w:r w:rsidR="00A9732E" w:rsidRPr="00A9732E">
              <w:rPr>
                <w:rFonts w:cs="Helvetica"/>
                <w:sz w:val="20"/>
                <w:szCs w:val="20"/>
              </w:rPr>
              <w:t xml:space="preserve"> Floodplain)</w:t>
            </w:r>
          </w:p>
          <w:p w14:paraId="1F7FC16B" w14:textId="5CA123F4" w:rsidR="00753A0E" w:rsidRPr="00A9732E" w:rsidRDefault="00753A0E" w:rsidP="00A9732E">
            <w:pPr>
              <w:pStyle w:val="ListParagraph"/>
              <w:numPr>
                <w:ilvl w:val="0"/>
                <w:numId w:val="21"/>
              </w:numPr>
              <w:rPr>
                <w:rFonts w:cs="Helvetica"/>
                <w:sz w:val="20"/>
                <w:szCs w:val="20"/>
              </w:rPr>
            </w:pPr>
            <w:r w:rsidRPr="00A9732E">
              <w:rPr>
                <w:rFonts w:cs="Helvetica"/>
                <w:sz w:val="20"/>
                <w:szCs w:val="20"/>
              </w:rPr>
              <w:t xml:space="preserve">2018 – </w:t>
            </w:r>
            <w:r w:rsidR="00A9732E" w:rsidRPr="00A9732E">
              <w:rPr>
                <w:rFonts w:cs="Helvetica"/>
                <w:sz w:val="20"/>
                <w:szCs w:val="20"/>
              </w:rPr>
              <w:t>3 (</w:t>
            </w:r>
            <w:proofErr w:type="spellStart"/>
            <w:r w:rsidRPr="00A9732E">
              <w:rPr>
                <w:rFonts w:cs="Helvetica"/>
                <w:sz w:val="20"/>
                <w:szCs w:val="20"/>
              </w:rPr>
              <w:t>Glenelg</w:t>
            </w:r>
            <w:proofErr w:type="spellEnd"/>
            <w:r w:rsidRPr="00A9732E">
              <w:rPr>
                <w:rFonts w:cs="Helvetica"/>
                <w:sz w:val="20"/>
                <w:szCs w:val="20"/>
              </w:rPr>
              <w:t xml:space="preserve">, </w:t>
            </w:r>
            <w:proofErr w:type="spellStart"/>
            <w:r w:rsidRPr="00A9732E">
              <w:rPr>
                <w:rFonts w:cs="Helvetica"/>
                <w:sz w:val="20"/>
                <w:szCs w:val="20"/>
              </w:rPr>
              <w:t>Shoalwater</w:t>
            </w:r>
            <w:proofErr w:type="spellEnd"/>
            <w:r w:rsidRPr="00A9732E">
              <w:rPr>
                <w:rFonts w:cs="Helvetica"/>
                <w:sz w:val="20"/>
                <w:szCs w:val="20"/>
              </w:rPr>
              <w:t xml:space="preserve"> and Corio Bays</w:t>
            </w:r>
            <w:r w:rsidR="00A9732E" w:rsidRPr="00A9732E">
              <w:rPr>
                <w:rFonts w:cs="Helvetica"/>
                <w:sz w:val="20"/>
                <w:szCs w:val="20"/>
              </w:rPr>
              <w:t xml:space="preserve">, </w:t>
            </w:r>
            <w:proofErr w:type="spellStart"/>
            <w:r w:rsidR="00A9732E" w:rsidRPr="00A9732E">
              <w:rPr>
                <w:rFonts w:cs="Helvetica"/>
                <w:sz w:val="20"/>
                <w:szCs w:val="20"/>
              </w:rPr>
              <w:t>Ginini</w:t>
            </w:r>
            <w:proofErr w:type="spellEnd"/>
            <w:r w:rsidR="00A9732E" w:rsidRPr="00A9732E">
              <w:rPr>
                <w:rFonts w:cs="Helvetica"/>
                <w:sz w:val="20"/>
                <w:szCs w:val="20"/>
              </w:rPr>
              <w:t xml:space="preserve"> Flats)</w:t>
            </w:r>
          </w:p>
          <w:p w14:paraId="57B5EC67" w14:textId="77777777" w:rsidR="00C26DA5" w:rsidRDefault="00A9732E" w:rsidP="00A9732E">
            <w:pPr>
              <w:rPr>
                <w:rFonts w:cs="Helvetica"/>
                <w:sz w:val="20"/>
                <w:szCs w:val="20"/>
              </w:rPr>
            </w:pPr>
            <w:r>
              <w:rPr>
                <w:rFonts w:cs="Helvetica"/>
                <w:sz w:val="20"/>
                <w:szCs w:val="20"/>
              </w:rPr>
              <w:t xml:space="preserve">At Dec 2018, 23 RISs were up to date, 28 updates were underway, and 3 were with the </w:t>
            </w:r>
            <w:proofErr w:type="spellStart"/>
            <w:r>
              <w:rPr>
                <w:rFonts w:cs="Helvetica"/>
                <w:sz w:val="20"/>
                <w:szCs w:val="20"/>
              </w:rPr>
              <w:t>Ramsar</w:t>
            </w:r>
            <w:proofErr w:type="spellEnd"/>
            <w:r>
              <w:rPr>
                <w:rFonts w:cs="Helvetica"/>
                <w:sz w:val="20"/>
                <w:szCs w:val="20"/>
              </w:rPr>
              <w:t xml:space="preserve"> Secretariat.</w:t>
            </w:r>
          </w:p>
          <w:p w14:paraId="793AFE96" w14:textId="77777777" w:rsidR="009550E1" w:rsidRDefault="009550E1" w:rsidP="00A9732E">
            <w:pPr>
              <w:rPr>
                <w:rFonts w:cs="Helvetica"/>
                <w:sz w:val="20"/>
                <w:szCs w:val="20"/>
              </w:rPr>
            </w:pPr>
          </w:p>
          <w:p w14:paraId="235489BE" w14:textId="77777777" w:rsidR="009550E1" w:rsidRDefault="009550E1" w:rsidP="00A9732E">
            <w:pPr>
              <w:rPr>
                <w:rFonts w:cs="Helvetica"/>
                <w:sz w:val="20"/>
                <w:szCs w:val="20"/>
              </w:rPr>
            </w:pPr>
            <w:proofErr w:type="spellStart"/>
            <w:r>
              <w:rPr>
                <w:rFonts w:cs="Helvetica"/>
                <w:sz w:val="20"/>
                <w:szCs w:val="20"/>
              </w:rPr>
              <w:t>Ramsar</w:t>
            </w:r>
            <w:proofErr w:type="spellEnd"/>
            <w:r>
              <w:rPr>
                <w:rFonts w:cs="Helvetica"/>
                <w:sz w:val="20"/>
                <w:szCs w:val="20"/>
              </w:rPr>
              <w:t xml:space="preserve"> Management Plans </w:t>
            </w:r>
            <w:r w:rsidR="005F1C00">
              <w:rPr>
                <w:rFonts w:cs="Helvetica"/>
                <w:sz w:val="20"/>
                <w:szCs w:val="20"/>
              </w:rPr>
              <w:t>–</w:t>
            </w:r>
            <w:r>
              <w:rPr>
                <w:rFonts w:cs="Helvetica"/>
                <w:sz w:val="20"/>
                <w:szCs w:val="20"/>
              </w:rPr>
              <w:t xml:space="preserve"> </w:t>
            </w:r>
            <w:r w:rsidR="005F1C00">
              <w:rPr>
                <w:rFonts w:cs="Helvetica"/>
                <w:sz w:val="20"/>
                <w:szCs w:val="20"/>
              </w:rPr>
              <w:t>During 2016-2018, the following Plans were prepared/updated:</w:t>
            </w:r>
          </w:p>
          <w:p w14:paraId="6DA143D6" w14:textId="1175C132" w:rsidR="005F1C00" w:rsidRDefault="00307C5A" w:rsidP="0063111D">
            <w:pPr>
              <w:pStyle w:val="ListParagraph"/>
              <w:numPr>
                <w:ilvl w:val="0"/>
                <w:numId w:val="23"/>
              </w:numPr>
              <w:rPr>
                <w:rFonts w:cs="Helvetica"/>
                <w:sz w:val="20"/>
                <w:szCs w:val="20"/>
              </w:rPr>
            </w:pPr>
            <w:proofErr w:type="spellStart"/>
            <w:r w:rsidRPr="00307C5A">
              <w:rPr>
                <w:rFonts w:cs="Helvetica"/>
                <w:sz w:val="20"/>
                <w:szCs w:val="20"/>
              </w:rPr>
              <w:t>Kakadu</w:t>
            </w:r>
            <w:proofErr w:type="spellEnd"/>
            <w:r w:rsidRPr="00307C5A">
              <w:rPr>
                <w:rFonts w:cs="Helvetica"/>
                <w:sz w:val="20"/>
                <w:szCs w:val="20"/>
              </w:rPr>
              <w:t xml:space="preserve"> National Park </w:t>
            </w:r>
            <w:r>
              <w:rPr>
                <w:rFonts w:cs="Helvetica"/>
                <w:sz w:val="20"/>
                <w:szCs w:val="20"/>
              </w:rPr>
              <w:t>Management Plan 2016-2026</w:t>
            </w:r>
            <w:r w:rsidR="00B41555">
              <w:rPr>
                <w:rFonts w:cs="Helvetica"/>
                <w:sz w:val="20"/>
                <w:szCs w:val="20"/>
              </w:rPr>
              <w:t>, NT</w:t>
            </w:r>
            <w:r w:rsidRPr="00307C5A">
              <w:rPr>
                <w:rFonts w:cs="Helvetica"/>
                <w:sz w:val="20"/>
                <w:szCs w:val="20"/>
              </w:rPr>
              <w:t xml:space="preserve"> </w:t>
            </w:r>
            <w:r>
              <w:rPr>
                <w:rFonts w:cs="Helvetica"/>
                <w:sz w:val="20"/>
                <w:szCs w:val="20"/>
              </w:rPr>
              <w:t>(</w:t>
            </w:r>
            <w:r w:rsidRPr="00307C5A">
              <w:rPr>
                <w:rFonts w:cs="Helvetica"/>
                <w:sz w:val="20"/>
                <w:szCs w:val="20"/>
              </w:rPr>
              <w:t>2016</w:t>
            </w:r>
            <w:r>
              <w:rPr>
                <w:rFonts w:cs="Helvetica"/>
                <w:sz w:val="20"/>
                <w:szCs w:val="20"/>
              </w:rPr>
              <w:t>)</w:t>
            </w:r>
            <w:r w:rsidR="0063111D">
              <w:rPr>
                <w:rFonts w:cs="Helvetica"/>
                <w:sz w:val="20"/>
                <w:szCs w:val="20"/>
              </w:rPr>
              <w:t xml:space="preserve"> </w:t>
            </w:r>
            <w:hyperlink r:id="rId40" w:history="1">
              <w:r w:rsidR="0063111D" w:rsidRPr="00E46742">
                <w:rPr>
                  <w:rStyle w:val="Hyperlink"/>
                  <w:rFonts w:cs="Helvetica"/>
                  <w:sz w:val="20"/>
                  <w:szCs w:val="20"/>
                  <w:bdr w:val="none" w:sz="0" w:space="0" w:color="auto"/>
                </w:rPr>
                <w:t>http://www.environment.gov.au/resource/kakadu-national-park-management-plan-2016-2026</w:t>
              </w:r>
            </w:hyperlink>
            <w:r w:rsidR="0063111D">
              <w:rPr>
                <w:rFonts w:cs="Helvetica"/>
                <w:sz w:val="20"/>
                <w:szCs w:val="20"/>
              </w:rPr>
              <w:t xml:space="preserve"> </w:t>
            </w:r>
          </w:p>
          <w:p w14:paraId="5143358E" w14:textId="172C3128" w:rsidR="00307C5A" w:rsidRDefault="00307C5A" w:rsidP="0063111D">
            <w:pPr>
              <w:pStyle w:val="ListParagraph"/>
              <w:numPr>
                <w:ilvl w:val="0"/>
                <w:numId w:val="23"/>
              </w:numPr>
              <w:rPr>
                <w:rFonts w:cs="Helvetica"/>
                <w:sz w:val="20"/>
                <w:szCs w:val="20"/>
              </w:rPr>
            </w:pPr>
            <w:proofErr w:type="spellStart"/>
            <w:r>
              <w:rPr>
                <w:rFonts w:cs="Helvetica"/>
                <w:sz w:val="20"/>
                <w:szCs w:val="20"/>
              </w:rPr>
              <w:t>Toolibin</w:t>
            </w:r>
            <w:proofErr w:type="spellEnd"/>
            <w:r>
              <w:rPr>
                <w:rFonts w:cs="Helvetica"/>
                <w:sz w:val="20"/>
                <w:szCs w:val="20"/>
              </w:rPr>
              <w:t xml:space="preserve"> Lake Catchment Recovery Plan 2015-2035</w:t>
            </w:r>
            <w:r w:rsidR="00B41555">
              <w:rPr>
                <w:rFonts w:cs="Helvetica"/>
                <w:sz w:val="20"/>
                <w:szCs w:val="20"/>
              </w:rPr>
              <w:t>, WA</w:t>
            </w:r>
            <w:r>
              <w:rPr>
                <w:rFonts w:cs="Helvetica"/>
                <w:sz w:val="20"/>
                <w:szCs w:val="20"/>
              </w:rPr>
              <w:t xml:space="preserve"> (2017)</w:t>
            </w:r>
            <w:r w:rsidR="0063111D">
              <w:rPr>
                <w:rFonts w:cs="Helvetica"/>
                <w:sz w:val="20"/>
                <w:szCs w:val="20"/>
              </w:rPr>
              <w:t xml:space="preserve"> </w:t>
            </w:r>
            <w:hyperlink r:id="rId41" w:history="1">
              <w:r w:rsidR="0063111D" w:rsidRPr="00E46742">
                <w:rPr>
                  <w:rStyle w:val="Hyperlink"/>
                  <w:rFonts w:cs="Helvetica"/>
                  <w:sz w:val="20"/>
                  <w:szCs w:val="20"/>
                  <w:bdr w:val="none" w:sz="0" w:space="0" w:color="auto"/>
                </w:rPr>
                <w:t>https://www.dpaw.wa.gov.au/images/documents/parks/management-plans/20170224_toolibin_lake_recovery_plan_wb.pdf</w:t>
              </w:r>
            </w:hyperlink>
            <w:r w:rsidR="0063111D">
              <w:rPr>
                <w:rFonts w:cs="Helvetica"/>
                <w:sz w:val="20"/>
                <w:szCs w:val="20"/>
              </w:rPr>
              <w:t xml:space="preserve"> </w:t>
            </w:r>
          </w:p>
          <w:p w14:paraId="0528D6B5" w14:textId="5CAE3506" w:rsidR="00307C5A" w:rsidRDefault="00307C5A" w:rsidP="0063111D">
            <w:pPr>
              <w:pStyle w:val="ListParagraph"/>
              <w:numPr>
                <w:ilvl w:val="0"/>
                <w:numId w:val="23"/>
              </w:numPr>
              <w:rPr>
                <w:rFonts w:cs="Helvetica"/>
                <w:sz w:val="20"/>
                <w:szCs w:val="20"/>
              </w:rPr>
            </w:pPr>
            <w:proofErr w:type="spellStart"/>
            <w:r>
              <w:rPr>
                <w:rFonts w:cs="Helvetica"/>
                <w:sz w:val="20"/>
                <w:szCs w:val="20"/>
              </w:rPr>
              <w:t>Gippsland</w:t>
            </w:r>
            <w:proofErr w:type="spellEnd"/>
            <w:r>
              <w:rPr>
                <w:rFonts w:cs="Helvetica"/>
                <w:sz w:val="20"/>
                <w:szCs w:val="20"/>
              </w:rPr>
              <w:t xml:space="preserve"> Lakes </w:t>
            </w:r>
            <w:proofErr w:type="spellStart"/>
            <w:r>
              <w:rPr>
                <w:rFonts w:cs="Helvetica"/>
                <w:sz w:val="20"/>
                <w:szCs w:val="20"/>
              </w:rPr>
              <w:t>Ramsar</w:t>
            </w:r>
            <w:proofErr w:type="spellEnd"/>
            <w:r>
              <w:rPr>
                <w:rFonts w:cs="Helvetica"/>
                <w:sz w:val="20"/>
                <w:szCs w:val="20"/>
              </w:rPr>
              <w:t xml:space="preserve"> Site Management Plan</w:t>
            </w:r>
            <w:r w:rsidR="00B41555">
              <w:rPr>
                <w:rFonts w:cs="Helvetica"/>
                <w:sz w:val="20"/>
                <w:szCs w:val="20"/>
              </w:rPr>
              <w:t>, Vic</w:t>
            </w:r>
            <w:r>
              <w:rPr>
                <w:rFonts w:cs="Helvetica"/>
                <w:sz w:val="20"/>
                <w:szCs w:val="20"/>
              </w:rPr>
              <w:t xml:space="preserve"> </w:t>
            </w:r>
            <w:r w:rsidR="00C03457">
              <w:rPr>
                <w:rFonts w:cs="Helvetica"/>
                <w:sz w:val="20"/>
                <w:szCs w:val="20"/>
              </w:rPr>
              <w:t>(2016)</w:t>
            </w:r>
            <w:r w:rsidR="0063111D">
              <w:rPr>
                <w:rFonts w:cs="Helvetica"/>
                <w:sz w:val="20"/>
                <w:szCs w:val="20"/>
              </w:rPr>
              <w:t xml:space="preserve"> </w:t>
            </w:r>
            <w:hyperlink r:id="rId42" w:history="1">
              <w:r w:rsidR="0063111D" w:rsidRPr="00E46742">
                <w:rPr>
                  <w:rStyle w:val="Hyperlink"/>
                  <w:rFonts w:cs="Helvetica"/>
                  <w:sz w:val="20"/>
                  <w:szCs w:val="20"/>
                  <w:bdr w:val="none" w:sz="0" w:space="0" w:color="auto"/>
                </w:rPr>
                <w:t>https://www.loveourlakes.net.au/gippsland-lakes-ramsar-site-management-plan/</w:t>
              </w:r>
            </w:hyperlink>
            <w:r w:rsidR="0063111D">
              <w:rPr>
                <w:rFonts w:cs="Helvetica"/>
                <w:sz w:val="20"/>
                <w:szCs w:val="20"/>
              </w:rPr>
              <w:t xml:space="preserve"> </w:t>
            </w:r>
          </w:p>
          <w:p w14:paraId="196787D1" w14:textId="1B297853" w:rsidR="00C03457" w:rsidRDefault="00C03457" w:rsidP="0063111D">
            <w:pPr>
              <w:pStyle w:val="ListParagraph"/>
              <w:numPr>
                <w:ilvl w:val="0"/>
                <w:numId w:val="23"/>
              </w:numPr>
              <w:rPr>
                <w:rFonts w:cs="Helvetica"/>
                <w:sz w:val="20"/>
                <w:szCs w:val="20"/>
              </w:rPr>
            </w:pPr>
            <w:r>
              <w:rPr>
                <w:rFonts w:cs="Helvetica"/>
                <w:sz w:val="20"/>
                <w:szCs w:val="20"/>
              </w:rPr>
              <w:t>Hunter Estuary Coastal Zone Management Plan (2017)</w:t>
            </w:r>
            <w:r w:rsidR="00B41555">
              <w:rPr>
                <w:rFonts w:cs="Helvetica"/>
                <w:sz w:val="20"/>
                <w:szCs w:val="20"/>
              </w:rPr>
              <w:t>, NSW</w:t>
            </w:r>
            <w:r w:rsidR="0063111D">
              <w:rPr>
                <w:rFonts w:cs="Helvetica"/>
                <w:sz w:val="20"/>
                <w:szCs w:val="20"/>
              </w:rPr>
              <w:t xml:space="preserve"> </w:t>
            </w:r>
            <w:hyperlink r:id="rId43" w:history="1">
              <w:r w:rsidR="0063111D" w:rsidRPr="00E46742">
                <w:rPr>
                  <w:rStyle w:val="Hyperlink"/>
                  <w:rFonts w:cs="Helvetica"/>
                  <w:sz w:val="20"/>
                  <w:szCs w:val="20"/>
                  <w:bdr w:val="none" w:sz="0" w:space="0" w:color="auto"/>
                </w:rPr>
                <w:t>https://www.newcastle.nsw.gov.au/getmedia/15fc6ab0-b8b8-49e5-b5c2-73bf600bce49/Hunter-Estuary-Coastal-Zone-Management-Plan-Revised-December-2017.aspx</w:t>
              </w:r>
            </w:hyperlink>
            <w:r w:rsidR="0063111D">
              <w:rPr>
                <w:rFonts w:cs="Helvetica"/>
                <w:sz w:val="20"/>
                <w:szCs w:val="20"/>
              </w:rPr>
              <w:t xml:space="preserve"> </w:t>
            </w:r>
          </w:p>
          <w:p w14:paraId="22351ADF" w14:textId="4E9A2D06" w:rsidR="0063111D" w:rsidRDefault="00135CCB" w:rsidP="0063111D">
            <w:pPr>
              <w:pStyle w:val="ListParagraph"/>
              <w:numPr>
                <w:ilvl w:val="0"/>
                <w:numId w:val="23"/>
              </w:numPr>
              <w:rPr>
                <w:rFonts w:cs="Helvetica"/>
                <w:sz w:val="20"/>
                <w:szCs w:val="20"/>
              </w:rPr>
            </w:pPr>
            <w:proofErr w:type="spellStart"/>
            <w:r>
              <w:rPr>
                <w:rFonts w:cs="Helvetica"/>
                <w:sz w:val="20"/>
                <w:szCs w:val="20"/>
              </w:rPr>
              <w:t>Ginini</w:t>
            </w:r>
            <w:proofErr w:type="spellEnd"/>
            <w:r>
              <w:rPr>
                <w:rFonts w:cs="Helvetica"/>
                <w:sz w:val="20"/>
                <w:szCs w:val="20"/>
              </w:rPr>
              <w:t xml:space="preserve"> Flats</w:t>
            </w:r>
            <w:r w:rsidR="00B41555">
              <w:rPr>
                <w:rFonts w:cs="Helvetica"/>
                <w:sz w:val="20"/>
                <w:szCs w:val="20"/>
              </w:rPr>
              <w:t xml:space="preserve"> </w:t>
            </w:r>
            <w:proofErr w:type="spellStart"/>
            <w:r w:rsidR="00B41555">
              <w:rPr>
                <w:rFonts w:cs="Helvetica"/>
                <w:sz w:val="20"/>
                <w:szCs w:val="20"/>
              </w:rPr>
              <w:t>Ramsar</w:t>
            </w:r>
            <w:proofErr w:type="spellEnd"/>
            <w:r w:rsidR="00B41555">
              <w:rPr>
                <w:rFonts w:cs="Helvetica"/>
                <w:sz w:val="20"/>
                <w:szCs w:val="20"/>
              </w:rPr>
              <w:t xml:space="preserve"> Site Management Plan, ACT (2017)</w:t>
            </w:r>
            <w:r w:rsidR="0063111D">
              <w:rPr>
                <w:rFonts w:cs="Helvetica"/>
                <w:sz w:val="20"/>
                <w:szCs w:val="20"/>
              </w:rPr>
              <w:t xml:space="preserve"> </w:t>
            </w:r>
            <w:hyperlink r:id="rId44" w:history="1">
              <w:r w:rsidR="0063111D" w:rsidRPr="00E46742">
                <w:rPr>
                  <w:rStyle w:val="Hyperlink"/>
                  <w:rFonts w:cs="Helvetica"/>
                  <w:sz w:val="20"/>
                  <w:szCs w:val="20"/>
                  <w:bdr w:val="none" w:sz="0" w:space="0" w:color="auto"/>
                </w:rPr>
                <w:t>https://www.environment.act.gov.au/cpr/conservation_and_ecological_communities/ginini-flats-wetland-complex-ramsar-site</w:t>
              </w:r>
            </w:hyperlink>
            <w:r w:rsidR="0063111D">
              <w:rPr>
                <w:rFonts w:cs="Helvetica"/>
                <w:sz w:val="20"/>
                <w:szCs w:val="20"/>
              </w:rPr>
              <w:t xml:space="preserve"> </w:t>
            </w:r>
          </w:p>
          <w:p w14:paraId="27394972" w14:textId="471F04FE" w:rsidR="00A549BB" w:rsidRPr="00A549BB" w:rsidRDefault="00A549BB" w:rsidP="00A549BB">
            <w:pPr>
              <w:pStyle w:val="ListParagraph"/>
              <w:numPr>
                <w:ilvl w:val="0"/>
                <w:numId w:val="23"/>
              </w:numPr>
              <w:rPr>
                <w:rFonts w:cs="Helvetica"/>
                <w:sz w:val="20"/>
                <w:szCs w:val="20"/>
              </w:rPr>
            </w:pPr>
            <w:proofErr w:type="spellStart"/>
            <w:r w:rsidRPr="00A549BB">
              <w:rPr>
                <w:rFonts w:cs="Helvetica"/>
                <w:sz w:val="20"/>
                <w:szCs w:val="20"/>
              </w:rPr>
              <w:t>Glenelg</w:t>
            </w:r>
            <w:proofErr w:type="spellEnd"/>
            <w:r w:rsidRPr="00A549BB">
              <w:rPr>
                <w:rFonts w:cs="Helvetica"/>
                <w:sz w:val="20"/>
                <w:szCs w:val="20"/>
              </w:rPr>
              <w:t xml:space="preserve"> Estuary and Discovery Bay </w:t>
            </w:r>
            <w:proofErr w:type="spellStart"/>
            <w:r w:rsidRPr="00A549BB">
              <w:rPr>
                <w:rFonts w:cs="Helvetica"/>
                <w:sz w:val="20"/>
                <w:szCs w:val="20"/>
              </w:rPr>
              <w:t>Ramsar</w:t>
            </w:r>
            <w:proofErr w:type="spellEnd"/>
            <w:r w:rsidRPr="00A549BB">
              <w:rPr>
                <w:rFonts w:cs="Helvetica"/>
                <w:sz w:val="20"/>
                <w:szCs w:val="20"/>
              </w:rPr>
              <w:t xml:space="preserve"> Site Management Plan, Vic (2017) </w:t>
            </w:r>
            <w:hyperlink r:id="rId45" w:history="1">
              <w:r w:rsidRPr="000E1E2E">
                <w:rPr>
                  <w:rStyle w:val="Hyperlink"/>
                  <w:rFonts w:cs="Helvetica"/>
                  <w:sz w:val="20"/>
                  <w:szCs w:val="20"/>
                  <w:bdr w:val="none" w:sz="0" w:space="0" w:color="auto"/>
                </w:rPr>
                <w:t>https://www.water.vic.gov.au/waterways-and-catchments/rivers-estuaries-and-waterways/wetlands/significant-wetlands</w:t>
              </w:r>
            </w:hyperlink>
            <w:r>
              <w:rPr>
                <w:rFonts w:cs="Helvetica"/>
                <w:sz w:val="20"/>
                <w:szCs w:val="20"/>
              </w:rPr>
              <w:t xml:space="preserve"> </w:t>
            </w:r>
          </w:p>
          <w:p w14:paraId="5BC35023" w14:textId="6891B59D" w:rsidR="00A549BB" w:rsidRPr="00A549BB" w:rsidRDefault="00A549BB" w:rsidP="00A549BB">
            <w:pPr>
              <w:pStyle w:val="ListParagraph"/>
              <w:numPr>
                <w:ilvl w:val="0"/>
                <w:numId w:val="23"/>
              </w:numPr>
              <w:rPr>
                <w:rFonts w:cs="Helvetica"/>
                <w:sz w:val="20"/>
                <w:szCs w:val="20"/>
              </w:rPr>
            </w:pPr>
            <w:r w:rsidRPr="00A549BB">
              <w:rPr>
                <w:rFonts w:cs="Helvetica"/>
                <w:sz w:val="20"/>
                <w:szCs w:val="20"/>
              </w:rPr>
              <w:t xml:space="preserve">Western Port </w:t>
            </w:r>
            <w:proofErr w:type="spellStart"/>
            <w:r w:rsidRPr="00A549BB">
              <w:rPr>
                <w:rFonts w:cs="Helvetica"/>
                <w:sz w:val="20"/>
                <w:szCs w:val="20"/>
              </w:rPr>
              <w:t>Ramsar</w:t>
            </w:r>
            <w:proofErr w:type="spellEnd"/>
            <w:r w:rsidRPr="00A549BB">
              <w:rPr>
                <w:rFonts w:cs="Helvetica"/>
                <w:sz w:val="20"/>
                <w:szCs w:val="20"/>
              </w:rPr>
              <w:t xml:space="preserve"> Site Management Plan, Vic (2017) </w:t>
            </w:r>
            <w:hyperlink r:id="rId46" w:history="1">
              <w:r w:rsidRPr="000E1E2E">
                <w:rPr>
                  <w:rStyle w:val="Hyperlink"/>
                  <w:rFonts w:cs="Helvetica"/>
                  <w:sz w:val="20"/>
                  <w:szCs w:val="20"/>
                  <w:bdr w:val="none" w:sz="0" w:space="0" w:color="auto"/>
                </w:rPr>
                <w:t>https://www.water.vic.gov.au/waterways-and-catchments/rivers-estuaries-and-waterways/wetlands/significant-wetlands</w:t>
              </w:r>
            </w:hyperlink>
            <w:r>
              <w:rPr>
                <w:rFonts w:cs="Helvetica"/>
                <w:sz w:val="20"/>
                <w:szCs w:val="20"/>
              </w:rPr>
              <w:t xml:space="preserve"> </w:t>
            </w:r>
          </w:p>
          <w:p w14:paraId="6EE6319E" w14:textId="5425AC70" w:rsidR="00A549BB" w:rsidRPr="00A549BB" w:rsidRDefault="00A549BB" w:rsidP="00A549BB">
            <w:pPr>
              <w:pStyle w:val="ListParagraph"/>
              <w:numPr>
                <w:ilvl w:val="0"/>
                <w:numId w:val="23"/>
              </w:numPr>
              <w:rPr>
                <w:rFonts w:cs="Helvetica"/>
                <w:sz w:val="20"/>
                <w:szCs w:val="20"/>
              </w:rPr>
            </w:pPr>
            <w:r w:rsidRPr="00A549BB">
              <w:rPr>
                <w:rFonts w:cs="Helvetica"/>
                <w:sz w:val="20"/>
                <w:szCs w:val="20"/>
              </w:rPr>
              <w:t xml:space="preserve">Port Phillip Bay (Western Shoreline) and </w:t>
            </w:r>
            <w:proofErr w:type="spellStart"/>
            <w:r w:rsidRPr="00A549BB">
              <w:rPr>
                <w:rFonts w:cs="Helvetica"/>
                <w:sz w:val="20"/>
                <w:szCs w:val="20"/>
              </w:rPr>
              <w:t>Bellarine</w:t>
            </w:r>
            <w:proofErr w:type="spellEnd"/>
            <w:r w:rsidRPr="00A549BB">
              <w:rPr>
                <w:rFonts w:cs="Helvetica"/>
                <w:sz w:val="20"/>
                <w:szCs w:val="20"/>
              </w:rPr>
              <w:t xml:space="preserve"> Peninsula </w:t>
            </w:r>
            <w:proofErr w:type="spellStart"/>
            <w:r w:rsidRPr="00A549BB">
              <w:rPr>
                <w:rFonts w:cs="Helvetica"/>
                <w:sz w:val="20"/>
                <w:szCs w:val="20"/>
              </w:rPr>
              <w:t>Ramsar</w:t>
            </w:r>
            <w:proofErr w:type="spellEnd"/>
            <w:r w:rsidRPr="00A549BB">
              <w:rPr>
                <w:rFonts w:cs="Helvetica"/>
                <w:sz w:val="20"/>
                <w:szCs w:val="20"/>
              </w:rPr>
              <w:t xml:space="preserve"> Site Management Plan, Vic (2018) </w:t>
            </w:r>
            <w:hyperlink r:id="rId47" w:history="1">
              <w:r w:rsidRPr="000E1E2E">
                <w:rPr>
                  <w:rStyle w:val="Hyperlink"/>
                  <w:rFonts w:cs="Helvetica"/>
                  <w:sz w:val="20"/>
                  <w:szCs w:val="20"/>
                  <w:bdr w:val="none" w:sz="0" w:space="0" w:color="auto"/>
                </w:rPr>
                <w:t>https://www.water.vic.gov.au/waterways-and-catchments/rivers-estuaries-and-waterways/wetlands/significant-wetlands</w:t>
              </w:r>
            </w:hyperlink>
            <w:r>
              <w:rPr>
                <w:rFonts w:cs="Helvetica"/>
                <w:sz w:val="20"/>
                <w:szCs w:val="20"/>
              </w:rPr>
              <w:t xml:space="preserve"> </w:t>
            </w:r>
          </w:p>
          <w:p w14:paraId="70D97DD7" w14:textId="77777777" w:rsidR="00A549BB" w:rsidRDefault="00A549BB" w:rsidP="00450177">
            <w:pPr>
              <w:pStyle w:val="ListParagraph"/>
              <w:numPr>
                <w:ilvl w:val="0"/>
                <w:numId w:val="0"/>
              </w:numPr>
              <w:ind w:left="360"/>
              <w:rPr>
                <w:rFonts w:cs="Helvetica"/>
                <w:sz w:val="20"/>
                <w:szCs w:val="20"/>
              </w:rPr>
            </w:pPr>
          </w:p>
          <w:p w14:paraId="023A6A9F" w14:textId="3B3D6957" w:rsidR="000326D0" w:rsidRPr="000326D0" w:rsidRDefault="000326D0" w:rsidP="000326D0">
            <w:pPr>
              <w:pStyle w:val="ListParagraph"/>
              <w:numPr>
                <w:ilvl w:val="0"/>
                <w:numId w:val="23"/>
              </w:numPr>
              <w:rPr>
                <w:rFonts w:cs="Helvetica"/>
                <w:sz w:val="20"/>
                <w:szCs w:val="20"/>
              </w:rPr>
            </w:pPr>
            <w:r w:rsidRPr="000326D0">
              <w:rPr>
                <w:rFonts w:cs="Helvetica"/>
                <w:sz w:val="20"/>
                <w:szCs w:val="20"/>
              </w:rPr>
              <w:t xml:space="preserve">In 2018, the Fitzroy Basin Association (FBA) in collaboration with Wetlands team began developing a “Health Assessment and Monitoring Tool” for the </w:t>
            </w:r>
            <w:proofErr w:type="spellStart"/>
            <w:r w:rsidRPr="000326D0">
              <w:rPr>
                <w:rFonts w:cs="Helvetica"/>
                <w:sz w:val="20"/>
                <w:szCs w:val="20"/>
              </w:rPr>
              <w:t>Shoalwater</w:t>
            </w:r>
            <w:proofErr w:type="spellEnd"/>
            <w:r w:rsidRPr="000326D0">
              <w:rPr>
                <w:rFonts w:cs="Helvetica"/>
                <w:sz w:val="20"/>
                <w:szCs w:val="20"/>
              </w:rPr>
              <w:t xml:space="preserve"> and Corio Bays Area </w:t>
            </w:r>
            <w:proofErr w:type="spellStart"/>
            <w:r w:rsidRPr="000326D0">
              <w:rPr>
                <w:rFonts w:cs="Helvetica"/>
                <w:sz w:val="20"/>
                <w:szCs w:val="20"/>
              </w:rPr>
              <w:t>Ramsar</w:t>
            </w:r>
            <w:proofErr w:type="spellEnd"/>
            <w:r w:rsidRPr="000326D0">
              <w:rPr>
                <w:rFonts w:cs="Helvetica"/>
                <w:sz w:val="20"/>
                <w:szCs w:val="20"/>
              </w:rPr>
              <w:t xml:space="preserve"> site. A similar product is planned for the Great Sand Strait </w:t>
            </w:r>
            <w:proofErr w:type="spellStart"/>
            <w:r w:rsidRPr="000326D0">
              <w:rPr>
                <w:rFonts w:cs="Helvetica"/>
                <w:sz w:val="20"/>
                <w:szCs w:val="20"/>
              </w:rPr>
              <w:t>Ramsar</w:t>
            </w:r>
            <w:proofErr w:type="spellEnd"/>
            <w:r w:rsidRPr="000326D0">
              <w:rPr>
                <w:rFonts w:cs="Helvetica"/>
                <w:sz w:val="20"/>
                <w:szCs w:val="20"/>
              </w:rPr>
              <w:t xml:space="preserve"> site and will be developed in collaboration with Burnett Mary Regional Group (BMRG). </w:t>
            </w:r>
          </w:p>
          <w:p w14:paraId="3E412CA7" w14:textId="77777777" w:rsidR="00857B7A" w:rsidRDefault="00857B7A" w:rsidP="00A9732E">
            <w:pPr>
              <w:rPr>
                <w:rFonts w:cs="Helvetica"/>
                <w:sz w:val="20"/>
                <w:szCs w:val="20"/>
              </w:rPr>
            </w:pPr>
          </w:p>
          <w:p w14:paraId="53970B78" w14:textId="77777777" w:rsidR="00307C5A" w:rsidRDefault="00527261" w:rsidP="00A9732E">
            <w:pPr>
              <w:rPr>
                <w:rFonts w:cs="Helvetica"/>
                <w:sz w:val="20"/>
                <w:szCs w:val="20"/>
              </w:rPr>
            </w:pPr>
            <w:r>
              <w:rPr>
                <w:rFonts w:cs="Helvetica"/>
                <w:sz w:val="20"/>
                <w:szCs w:val="20"/>
              </w:rPr>
              <w:t>NSW commenced work on Plans of Management for Parks sites.</w:t>
            </w:r>
          </w:p>
          <w:p w14:paraId="649FE3CB" w14:textId="77777777" w:rsidR="00857B7A" w:rsidRDefault="00857B7A" w:rsidP="00A9732E">
            <w:pPr>
              <w:rPr>
                <w:rFonts w:cs="Helvetica"/>
                <w:sz w:val="20"/>
                <w:szCs w:val="20"/>
              </w:rPr>
            </w:pPr>
          </w:p>
          <w:p w14:paraId="71AAB796" w14:textId="77777777" w:rsidR="00857B7A" w:rsidRPr="00857B7A" w:rsidRDefault="00857B7A" w:rsidP="00857B7A">
            <w:pPr>
              <w:rPr>
                <w:rFonts w:cs="Helvetica"/>
                <w:sz w:val="20"/>
                <w:szCs w:val="20"/>
                <w:lang w:val="en-AU"/>
              </w:rPr>
            </w:pPr>
            <w:r w:rsidRPr="00857B7A">
              <w:rPr>
                <w:rFonts w:cs="Helvetica"/>
                <w:sz w:val="20"/>
                <w:szCs w:val="20"/>
                <w:lang w:val="en-AU"/>
              </w:rPr>
              <w:t>In 2016, Queensland launched a contemporary</w:t>
            </w:r>
          </w:p>
          <w:p w14:paraId="3D51D6C0" w14:textId="77777777" w:rsidR="00857B7A" w:rsidRPr="00857B7A" w:rsidRDefault="00857B7A" w:rsidP="00857B7A">
            <w:pPr>
              <w:rPr>
                <w:rFonts w:cs="Helvetica"/>
                <w:sz w:val="20"/>
                <w:szCs w:val="20"/>
                <w:lang w:val="en-AU"/>
              </w:rPr>
            </w:pPr>
            <w:r w:rsidRPr="00857B7A">
              <w:rPr>
                <w:rFonts w:cs="Helvetica"/>
                <w:sz w:val="20"/>
                <w:szCs w:val="20"/>
                <w:lang w:val="en-AU"/>
              </w:rPr>
              <w:t xml:space="preserve">Values Based Management Framework (VBMF) management process for Queensland’s national parks and marine parks. Queensland is in the process of developing new management plans for the parks associated with the </w:t>
            </w:r>
            <w:proofErr w:type="spellStart"/>
            <w:r w:rsidRPr="00857B7A">
              <w:rPr>
                <w:rFonts w:cs="Helvetica"/>
                <w:sz w:val="20"/>
                <w:szCs w:val="20"/>
                <w:lang w:val="en-AU"/>
              </w:rPr>
              <w:lastRenderedPageBreak/>
              <w:t>Ramsar</w:t>
            </w:r>
            <w:proofErr w:type="spellEnd"/>
            <w:r w:rsidRPr="00857B7A">
              <w:rPr>
                <w:rFonts w:cs="Helvetica"/>
                <w:sz w:val="20"/>
                <w:szCs w:val="20"/>
                <w:lang w:val="en-AU"/>
              </w:rPr>
              <w:t xml:space="preserve"> site. These plans consider biodiversity values, which includes shorebird conservation and management and also incorporated wetlands principles. </w:t>
            </w:r>
          </w:p>
          <w:p w14:paraId="3253890A" w14:textId="2B7482C7" w:rsidR="00857B7A" w:rsidRPr="00A80C8E" w:rsidRDefault="00857B7A" w:rsidP="00A9732E">
            <w:pPr>
              <w:rPr>
                <w:rFonts w:cs="Helvetica"/>
                <w:sz w:val="20"/>
                <w:szCs w:val="20"/>
              </w:rPr>
            </w:pPr>
          </w:p>
        </w:tc>
      </w:tr>
      <w:tr w:rsidR="00C26DA5" w:rsidRPr="00A80C8E" w14:paraId="32538917" w14:textId="77777777" w:rsidTr="003C0A1D">
        <w:trPr>
          <w:cnfStyle w:val="000000010000" w:firstRow="0" w:lastRow="0" w:firstColumn="0" w:lastColumn="0" w:oddVBand="0" w:evenVBand="0" w:oddHBand="0" w:evenHBand="1" w:firstRowFirstColumn="0" w:firstRowLastColumn="0" w:lastRowFirstColumn="0" w:lastRowLastColumn="0"/>
        </w:trPr>
        <w:tc>
          <w:tcPr>
            <w:tcW w:w="1380" w:type="pct"/>
          </w:tcPr>
          <w:p w14:paraId="3253890C" w14:textId="5EB453D0" w:rsidR="00C26DA5" w:rsidRPr="00A80C8E" w:rsidRDefault="00C26DA5" w:rsidP="00DE5906">
            <w:pPr>
              <w:rPr>
                <w:sz w:val="20"/>
                <w:szCs w:val="20"/>
              </w:rPr>
            </w:pPr>
            <w:r w:rsidRPr="00A80C8E">
              <w:rPr>
                <w:b/>
                <w:sz w:val="20"/>
                <w:szCs w:val="20"/>
              </w:rPr>
              <w:lastRenderedPageBreak/>
              <w:t>Target 6</w:t>
            </w:r>
            <w:r w:rsidRPr="00A80C8E">
              <w:rPr>
                <w:sz w:val="20"/>
                <w:szCs w:val="20"/>
              </w:rPr>
              <w:t xml:space="preserve">:  There is a significant increase in area, numbers and ecological connectivity in the </w:t>
            </w:r>
            <w:proofErr w:type="spellStart"/>
            <w:r w:rsidRPr="00A80C8E">
              <w:rPr>
                <w:sz w:val="20"/>
                <w:szCs w:val="20"/>
              </w:rPr>
              <w:t>Ramsar</w:t>
            </w:r>
            <w:proofErr w:type="spellEnd"/>
            <w:r w:rsidRPr="00A80C8E">
              <w:rPr>
                <w:sz w:val="20"/>
                <w:szCs w:val="20"/>
              </w:rPr>
              <w:t xml:space="preserve"> Site network, in particular under-represented types of wetlands including in under-represented ecoregions and Transboundary Sites.</w:t>
            </w:r>
          </w:p>
        </w:tc>
        <w:tc>
          <w:tcPr>
            <w:tcW w:w="840" w:type="pct"/>
          </w:tcPr>
          <w:p w14:paraId="00AC19CE" w14:textId="7EC47863" w:rsidR="00C26DA5" w:rsidRPr="00A80C8E" w:rsidRDefault="00C26DA5" w:rsidP="00541DC4">
            <w:pPr>
              <w:rPr>
                <w:rFonts w:cs="Helvetica"/>
                <w:sz w:val="20"/>
                <w:szCs w:val="20"/>
              </w:rPr>
            </w:pPr>
            <w:r w:rsidRPr="00A80C8E">
              <w:rPr>
                <w:rFonts w:cs="Helvetica"/>
                <w:sz w:val="20"/>
                <w:szCs w:val="20"/>
              </w:rPr>
              <w:t>Number and area of new sites designated (including specific types of wetlands)</w:t>
            </w:r>
          </w:p>
          <w:p w14:paraId="77417859" w14:textId="77777777" w:rsidR="00643B7A" w:rsidRDefault="00643B7A" w:rsidP="00541DC4">
            <w:pPr>
              <w:rPr>
                <w:rFonts w:cs="Helvetica"/>
                <w:sz w:val="20"/>
                <w:szCs w:val="20"/>
              </w:rPr>
            </w:pPr>
          </w:p>
          <w:p w14:paraId="30E8094D" w14:textId="15D125D3" w:rsidR="00C26DA5" w:rsidRPr="00A80C8E" w:rsidRDefault="00C26DA5" w:rsidP="00541DC4">
            <w:pPr>
              <w:rPr>
                <w:rFonts w:cs="Helvetica"/>
                <w:sz w:val="20"/>
                <w:szCs w:val="20"/>
              </w:rPr>
            </w:pPr>
            <w:r w:rsidRPr="00A80C8E">
              <w:rPr>
                <w:rFonts w:cs="Helvetica"/>
                <w:sz w:val="20"/>
                <w:szCs w:val="20"/>
              </w:rPr>
              <w:t>Changes in area of existing sites (boundary extensions)</w:t>
            </w:r>
          </w:p>
          <w:p w14:paraId="4AC4D9F5" w14:textId="77777777" w:rsidR="00643B7A" w:rsidRDefault="00643B7A" w:rsidP="00541DC4">
            <w:pPr>
              <w:rPr>
                <w:rFonts w:cs="Helvetica"/>
                <w:sz w:val="20"/>
                <w:szCs w:val="20"/>
              </w:rPr>
            </w:pPr>
          </w:p>
          <w:p w14:paraId="36C39770" w14:textId="74B36E6E" w:rsidR="00C26DA5" w:rsidRPr="00A80C8E" w:rsidRDefault="00C26DA5" w:rsidP="00541DC4">
            <w:pPr>
              <w:rPr>
                <w:rFonts w:cs="Helvetica"/>
                <w:sz w:val="20"/>
                <w:szCs w:val="20"/>
              </w:rPr>
            </w:pPr>
            <w:r w:rsidRPr="00A80C8E">
              <w:rPr>
                <w:rFonts w:cs="Helvetica"/>
                <w:sz w:val="20"/>
                <w:szCs w:val="20"/>
              </w:rPr>
              <w:t xml:space="preserve">Changes in IUCN status of areas within </w:t>
            </w:r>
            <w:proofErr w:type="spellStart"/>
            <w:r w:rsidRPr="00A80C8E">
              <w:rPr>
                <w:rFonts w:cs="Helvetica"/>
                <w:sz w:val="20"/>
                <w:szCs w:val="20"/>
              </w:rPr>
              <w:t>Ramsar</w:t>
            </w:r>
            <w:proofErr w:type="spellEnd"/>
            <w:r w:rsidRPr="00A80C8E">
              <w:rPr>
                <w:rFonts w:cs="Helvetica"/>
                <w:sz w:val="20"/>
                <w:szCs w:val="20"/>
              </w:rPr>
              <w:t xml:space="preserve"> sites (</w:t>
            </w:r>
            <w:proofErr w:type="spellStart"/>
            <w:r w:rsidRPr="00A80C8E">
              <w:rPr>
                <w:rFonts w:cs="Helvetica"/>
                <w:sz w:val="20"/>
                <w:szCs w:val="20"/>
              </w:rPr>
              <w:t>eg</w:t>
            </w:r>
            <w:proofErr w:type="spellEnd"/>
            <w:r w:rsidRPr="00A80C8E">
              <w:rPr>
                <w:rFonts w:cs="Helvetica"/>
                <w:sz w:val="20"/>
                <w:szCs w:val="20"/>
              </w:rPr>
              <w:t xml:space="preserve"> area of new reserves declared)</w:t>
            </w:r>
          </w:p>
          <w:p w14:paraId="32538915" w14:textId="23B7302B" w:rsidR="00C26DA5" w:rsidRPr="00A80C8E" w:rsidRDefault="00C26DA5" w:rsidP="00541DC4">
            <w:pPr>
              <w:rPr>
                <w:rFonts w:cs="Helvetica"/>
                <w:sz w:val="20"/>
                <w:szCs w:val="20"/>
              </w:rPr>
            </w:pPr>
          </w:p>
        </w:tc>
        <w:tc>
          <w:tcPr>
            <w:tcW w:w="2779" w:type="pct"/>
          </w:tcPr>
          <w:p w14:paraId="3C36BF80" w14:textId="38463175" w:rsidR="002F6533" w:rsidRDefault="002C3DE3" w:rsidP="00B41555">
            <w:pPr>
              <w:rPr>
                <w:rFonts w:cs="Helvetica"/>
                <w:sz w:val="20"/>
                <w:szCs w:val="20"/>
              </w:rPr>
            </w:pPr>
            <w:r>
              <w:rPr>
                <w:rFonts w:cs="Helvetica"/>
                <w:sz w:val="20"/>
                <w:szCs w:val="20"/>
              </w:rPr>
              <w:t xml:space="preserve">New sites - </w:t>
            </w:r>
            <w:r w:rsidR="00B41555">
              <w:rPr>
                <w:rFonts w:cs="Helvetica"/>
                <w:sz w:val="20"/>
                <w:szCs w:val="20"/>
              </w:rPr>
              <w:t xml:space="preserve">During 2016-2018, one new </w:t>
            </w:r>
            <w:proofErr w:type="spellStart"/>
            <w:r w:rsidR="00B41555">
              <w:rPr>
                <w:rFonts w:cs="Helvetica"/>
                <w:sz w:val="20"/>
                <w:szCs w:val="20"/>
              </w:rPr>
              <w:t>Ramsar</w:t>
            </w:r>
            <w:proofErr w:type="spellEnd"/>
            <w:r w:rsidR="00B41555">
              <w:rPr>
                <w:rFonts w:cs="Helvetica"/>
                <w:sz w:val="20"/>
                <w:szCs w:val="20"/>
              </w:rPr>
              <w:t xml:space="preserve"> site was listed – the </w:t>
            </w:r>
            <w:proofErr w:type="spellStart"/>
            <w:r w:rsidR="00B41555">
              <w:rPr>
                <w:rFonts w:cs="Helvetica"/>
                <w:sz w:val="20"/>
                <w:szCs w:val="20"/>
              </w:rPr>
              <w:t>Glenelg</w:t>
            </w:r>
            <w:proofErr w:type="spellEnd"/>
            <w:r w:rsidR="00B41555">
              <w:rPr>
                <w:rFonts w:cs="Helvetica"/>
                <w:sz w:val="20"/>
                <w:szCs w:val="20"/>
              </w:rPr>
              <w:t xml:space="preserve"> Estuary and Discovery Bay </w:t>
            </w:r>
            <w:proofErr w:type="spellStart"/>
            <w:r w:rsidR="00B41555">
              <w:rPr>
                <w:rFonts w:cs="Helvetica"/>
                <w:sz w:val="20"/>
                <w:szCs w:val="20"/>
              </w:rPr>
              <w:t>Ramsar</w:t>
            </w:r>
            <w:proofErr w:type="spellEnd"/>
            <w:r w:rsidR="00B41555">
              <w:rPr>
                <w:rFonts w:cs="Helvetica"/>
                <w:sz w:val="20"/>
                <w:szCs w:val="20"/>
              </w:rPr>
              <w:t xml:space="preserve"> site, Victoria</w:t>
            </w:r>
            <w:r w:rsidR="002F6533">
              <w:rPr>
                <w:rFonts w:cs="Helvetica"/>
                <w:sz w:val="20"/>
                <w:szCs w:val="20"/>
              </w:rPr>
              <w:t>.  Includes freshwater wetlands, an estuary and beach/dune systems.  The site covers 22,289 hectares.</w:t>
            </w:r>
          </w:p>
          <w:p w14:paraId="6681E197" w14:textId="77777777" w:rsidR="002F6533" w:rsidRDefault="002F6533" w:rsidP="00B41555">
            <w:pPr>
              <w:rPr>
                <w:rFonts w:cs="Helvetica"/>
                <w:sz w:val="20"/>
                <w:szCs w:val="20"/>
              </w:rPr>
            </w:pPr>
          </w:p>
          <w:p w14:paraId="4AB9E4B3" w14:textId="77777777" w:rsidR="00643B7A" w:rsidRDefault="00643B7A" w:rsidP="00B41555">
            <w:pPr>
              <w:rPr>
                <w:rFonts w:cs="Helvetica"/>
                <w:sz w:val="20"/>
                <w:szCs w:val="20"/>
              </w:rPr>
            </w:pPr>
          </w:p>
          <w:p w14:paraId="0F3379AA" w14:textId="77777777" w:rsidR="00107970" w:rsidRDefault="00107970" w:rsidP="00B41555">
            <w:pPr>
              <w:rPr>
                <w:rFonts w:cs="Helvetica"/>
                <w:sz w:val="20"/>
                <w:szCs w:val="20"/>
              </w:rPr>
            </w:pPr>
          </w:p>
          <w:p w14:paraId="711E00E3" w14:textId="7AA29897" w:rsidR="002018FE" w:rsidRDefault="002C3DE3" w:rsidP="00B41555">
            <w:pPr>
              <w:rPr>
                <w:rFonts w:cs="Helvetica"/>
                <w:sz w:val="20"/>
                <w:szCs w:val="20"/>
              </w:rPr>
            </w:pPr>
            <w:r>
              <w:rPr>
                <w:rFonts w:cs="Helvetica"/>
                <w:sz w:val="20"/>
                <w:szCs w:val="20"/>
              </w:rPr>
              <w:t xml:space="preserve">Boundary changes – in 2016, a further area of 3104 hectares was added to the Narran Lake Nature Reserve </w:t>
            </w:r>
            <w:proofErr w:type="spellStart"/>
            <w:r>
              <w:rPr>
                <w:rFonts w:cs="Helvetica"/>
                <w:sz w:val="20"/>
                <w:szCs w:val="20"/>
              </w:rPr>
              <w:t>Ramsar</w:t>
            </w:r>
            <w:proofErr w:type="spellEnd"/>
            <w:r>
              <w:rPr>
                <w:rFonts w:cs="Helvetica"/>
                <w:sz w:val="20"/>
                <w:szCs w:val="20"/>
              </w:rPr>
              <w:t xml:space="preserve"> site, NSW, taking it to 8447 hectares (aligning with the boundary of the Narran Lake Nature Reserve boundary).</w:t>
            </w:r>
          </w:p>
          <w:p w14:paraId="12826692" w14:textId="77777777" w:rsidR="002018FE" w:rsidRDefault="002018FE" w:rsidP="00B41555">
            <w:pPr>
              <w:rPr>
                <w:rFonts w:cs="Helvetica"/>
                <w:sz w:val="20"/>
                <w:szCs w:val="20"/>
              </w:rPr>
            </w:pPr>
          </w:p>
          <w:p w14:paraId="32538916" w14:textId="15A1EAEA" w:rsidR="00C26DA5" w:rsidRPr="00A80C8E" w:rsidRDefault="002018FE" w:rsidP="00B41555">
            <w:pPr>
              <w:rPr>
                <w:rFonts w:cs="Helvetica"/>
                <w:sz w:val="20"/>
                <w:szCs w:val="20"/>
              </w:rPr>
            </w:pPr>
            <w:r>
              <w:rPr>
                <w:rFonts w:cs="Helvetica"/>
                <w:sz w:val="20"/>
                <w:szCs w:val="20"/>
              </w:rPr>
              <w:t>Changes in IUCN status – none identified.</w:t>
            </w:r>
            <w:r w:rsidR="002C3DE3">
              <w:rPr>
                <w:rFonts w:cs="Helvetica"/>
                <w:sz w:val="20"/>
                <w:szCs w:val="20"/>
              </w:rPr>
              <w:t xml:space="preserve"> </w:t>
            </w:r>
          </w:p>
        </w:tc>
      </w:tr>
      <w:tr w:rsidR="00C26DA5" w:rsidRPr="00A80C8E" w14:paraId="3253892A" w14:textId="77777777" w:rsidTr="003C0A1D">
        <w:trPr>
          <w:cnfStyle w:val="000000100000" w:firstRow="0" w:lastRow="0" w:firstColumn="0" w:lastColumn="0" w:oddVBand="0" w:evenVBand="0" w:oddHBand="1" w:evenHBand="0" w:firstRowFirstColumn="0" w:firstRowLastColumn="0" w:lastRowFirstColumn="0" w:lastRowLastColumn="0"/>
        </w:trPr>
        <w:tc>
          <w:tcPr>
            <w:tcW w:w="1380" w:type="pct"/>
          </w:tcPr>
          <w:p w14:paraId="32538918" w14:textId="1B5D5490" w:rsidR="00C26DA5" w:rsidRPr="00A80C8E" w:rsidRDefault="00C26DA5" w:rsidP="008F4AFE">
            <w:pPr>
              <w:rPr>
                <w:sz w:val="20"/>
                <w:szCs w:val="20"/>
              </w:rPr>
            </w:pPr>
            <w:r w:rsidRPr="00A80C8E">
              <w:rPr>
                <w:b/>
                <w:sz w:val="20"/>
                <w:szCs w:val="20"/>
              </w:rPr>
              <w:t>Target 7:</w:t>
            </w:r>
            <w:r w:rsidRPr="00A80C8E">
              <w:rPr>
                <w:sz w:val="20"/>
                <w:szCs w:val="20"/>
              </w:rPr>
              <w:t xml:space="preserve">  Sites that are at risk of change of ecological character have threats addressed.</w:t>
            </w:r>
          </w:p>
        </w:tc>
        <w:tc>
          <w:tcPr>
            <w:tcW w:w="840" w:type="pct"/>
          </w:tcPr>
          <w:p w14:paraId="32538928" w14:textId="385F3FC4" w:rsidR="00C26DA5" w:rsidRPr="00A80C8E" w:rsidRDefault="00C26DA5" w:rsidP="002F1B06">
            <w:pPr>
              <w:rPr>
                <w:rFonts w:cs="Helvetica"/>
                <w:sz w:val="20"/>
                <w:szCs w:val="20"/>
              </w:rPr>
            </w:pPr>
            <w:r w:rsidRPr="00A80C8E">
              <w:rPr>
                <w:rFonts w:cs="Helvetica"/>
                <w:sz w:val="20"/>
                <w:szCs w:val="20"/>
              </w:rPr>
              <w:t>Number of Article 3.2 notifications, formal assessments, response strategies, and sites removed from Article 3.2 list</w:t>
            </w:r>
          </w:p>
        </w:tc>
        <w:tc>
          <w:tcPr>
            <w:tcW w:w="2779" w:type="pct"/>
          </w:tcPr>
          <w:p w14:paraId="71D59F87" w14:textId="38E3015F" w:rsidR="008C0B2A" w:rsidRDefault="008C0B2A" w:rsidP="008D2422">
            <w:pPr>
              <w:rPr>
                <w:rFonts w:cs="Helvetica"/>
                <w:sz w:val="20"/>
                <w:szCs w:val="20"/>
                <w:lang w:val="en-AU"/>
              </w:rPr>
            </w:pPr>
            <w:r>
              <w:rPr>
                <w:rFonts w:cs="Helvetica"/>
                <w:sz w:val="20"/>
                <w:szCs w:val="20"/>
                <w:lang w:val="en-AU"/>
              </w:rPr>
              <w:t>One notification during 2016-2018</w:t>
            </w:r>
            <w:r w:rsidR="00AB32BF">
              <w:rPr>
                <w:rFonts w:cs="Helvetica"/>
                <w:sz w:val="20"/>
                <w:szCs w:val="20"/>
                <w:lang w:val="en-AU"/>
              </w:rPr>
              <w:t xml:space="preserve"> (</w:t>
            </w:r>
            <w:proofErr w:type="spellStart"/>
            <w:r w:rsidR="00AB32BF">
              <w:rPr>
                <w:rFonts w:cs="Helvetica"/>
                <w:sz w:val="20"/>
                <w:szCs w:val="20"/>
                <w:lang w:val="en-AU"/>
              </w:rPr>
              <w:t>Towra</w:t>
            </w:r>
            <w:proofErr w:type="spellEnd"/>
            <w:r w:rsidR="00AB32BF">
              <w:rPr>
                <w:rFonts w:cs="Helvetica"/>
                <w:sz w:val="20"/>
                <w:szCs w:val="20"/>
                <w:lang w:val="en-AU"/>
              </w:rPr>
              <w:t xml:space="preserve"> Point)</w:t>
            </w:r>
            <w:r>
              <w:rPr>
                <w:rFonts w:cs="Helvetica"/>
                <w:sz w:val="20"/>
                <w:szCs w:val="20"/>
                <w:lang w:val="en-AU"/>
              </w:rPr>
              <w:t>.</w:t>
            </w:r>
          </w:p>
          <w:p w14:paraId="52A27672" w14:textId="2A8DF27B" w:rsidR="008C0B2A" w:rsidRDefault="008C0B2A" w:rsidP="008D2422">
            <w:pPr>
              <w:rPr>
                <w:rFonts w:cs="Helvetica"/>
                <w:sz w:val="20"/>
                <w:szCs w:val="20"/>
                <w:lang w:val="en-AU"/>
              </w:rPr>
            </w:pPr>
            <w:r>
              <w:rPr>
                <w:rFonts w:cs="Helvetica"/>
                <w:sz w:val="20"/>
                <w:szCs w:val="20"/>
                <w:lang w:val="en-AU"/>
              </w:rPr>
              <w:t>One</w:t>
            </w:r>
            <w:r w:rsidR="009D1AFD">
              <w:rPr>
                <w:rFonts w:cs="Helvetica"/>
                <w:sz w:val="20"/>
                <w:szCs w:val="20"/>
                <w:lang w:val="en-AU"/>
              </w:rPr>
              <w:t xml:space="preserve"> new baseline being established (The Coorong)</w:t>
            </w:r>
          </w:p>
          <w:p w14:paraId="3178E7CB" w14:textId="0518CBA9" w:rsidR="008C0B2A" w:rsidRDefault="008C0B2A" w:rsidP="008D2422">
            <w:pPr>
              <w:rPr>
                <w:rFonts w:cs="Helvetica"/>
                <w:sz w:val="20"/>
                <w:szCs w:val="20"/>
                <w:lang w:val="en-AU"/>
              </w:rPr>
            </w:pPr>
            <w:r>
              <w:rPr>
                <w:rFonts w:cs="Helvetica"/>
                <w:sz w:val="20"/>
                <w:szCs w:val="20"/>
                <w:lang w:val="en-AU"/>
              </w:rPr>
              <w:t>No response strategies completed – 2 being implemented.</w:t>
            </w:r>
          </w:p>
          <w:p w14:paraId="0FDF29A7" w14:textId="3A60DFDD" w:rsidR="008C0B2A" w:rsidRDefault="008C0B2A" w:rsidP="008D2422">
            <w:pPr>
              <w:rPr>
                <w:rFonts w:cs="Helvetica"/>
                <w:sz w:val="20"/>
                <w:szCs w:val="20"/>
                <w:lang w:val="en-AU"/>
              </w:rPr>
            </w:pPr>
            <w:r>
              <w:rPr>
                <w:rFonts w:cs="Helvetica"/>
                <w:sz w:val="20"/>
                <w:szCs w:val="20"/>
                <w:lang w:val="en-AU"/>
              </w:rPr>
              <w:t>No sites removed from list.</w:t>
            </w:r>
          </w:p>
          <w:p w14:paraId="5C86FB04" w14:textId="6A6142CD" w:rsidR="00257FBA" w:rsidRPr="00257FBA" w:rsidRDefault="00257FBA" w:rsidP="00257FBA">
            <w:pPr>
              <w:rPr>
                <w:rFonts w:cs="Helvetica"/>
                <w:sz w:val="20"/>
                <w:szCs w:val="20"/>
              </w:rPr>
            </w:pPr>
            <w:r>
              <w:rPr>
                <w:rFonts w:cs="Helvetica"/>
                <w:sz w:val="20"/>
                <w:szCs w:val="20"/>
              </w:rPr>
              <w:t>T</w:t>
            </w:r>
            <w:r w:rsidRPr="00257FBA">
              <w:rPr>
                <w:rFonts w:cs="Helvetica"/>
                <w:sz w:val="20"/>
                <w:szCs w:val="20"/>
              </w:rPr>
              <w:t>he following assessments of potential change in ecological character were undertaken:</w:t>
            </w:r>
          </w:p>
          <w:p w14:paraId="4158A597" w14:textId="78D5F2A7" w:rsidR="00257FBA" w:rsidRPr="00257FBA" w:rsidRDefault="00257FBA" w:rsidP="00257FBA">
            <w:pPr>
              <w:numPr>
                <w:ilvl w:val="0"/>
                <w:numId w:val="25"/>
              </w:numPr>
              <w:rPr>
                <w:rFonts w:cs="Helvetica"/>
                <w:sz w:val="20"/>
                <w:szCs w:val="20"/>
                <w:lang w:val="en-AU"/>
              </w:rPr>
            </w:pPr>
            <w:proofErr w:type="spellStart"/>
            <w:r w:rsidRPr="00257FBA">
              <w:rPr>
                <w:rFonts w:cs="Helvetica"/>
                <w:sz w:val="20"/>
                <w:szCs w:val="20"/>
                <w:lang w:val="en-AU"/>
              </w:rPr>
              <w:t>Towra</w:t>
            </w:r>
            <w:proofErr w:type="spellEnd"/>
            <w:r w:rsidRPr="00257FBA">
              <w:rPr>
                <w:rFonts w:cs="Helvetica"/>
                <w:sz w:val="20"/>
                <w:szCs w:val="20"/>
                <w:lang w:val="en-AU"/>
              </w:rPr>
              <w:t xml:space="preserve"> Point Nature Reserve, NSW – an assessment was undertaken, which found a change in ecological character relating to reductions in shorebird diversity and abundance and in breeding success of the regionally endangered migratory Little Tern, as well as decline in salt marsh extent.  The change was notified to the </w:t>
            </w:r>
            <w:proofErr w:type="spellStart"/>
            <w:r w:rsidRPr="00257FBA">
              <w:rPr>
                <w:rFonts w:cs="Helvetica"/>
                <w:sz w:val="20"/>
                <w:szCs w:val="20"/>
                <w:lang w:val="en-AU"/>
              </w:rPr>
              <w:t>Ramsar</w:t>
            </w:r>
            <w:proofErr w:type="spellEnd"/>
            <w:r w:rsidRPr="00257FBA">
              <w:rPr>
                <w:rFonts w:cs="Helvetica"/>
                <w:sz w:val="20"/>
                <w:szCs w:val="20"/>
                <w:lang w:val="en-AU"/>
              </w:rPr>
              <w:t xml:space="preserve"> Secretariat on 17 August 2017.  A response strategy to address these issues is under development by the site manager and the NSW Government.</w:t>
            </w:r>
          </w:p>
          <w:p w14:paraId="00D5633B" w14:textId="20BC9C3D" w:rsidR="00257FBA" w:rsidRPr="00257FBA" w:rsidRDefault="00257FBA" w:rsidP="00257FBA">
            <w:pPr>
              <w:numPr>
                <w:ilvl w:val="0"/>
                <w:numId w:val="25"/>
              </w:numPr>
              <w:rPr>
                <w:rFonts w:cs="Helvetica"/>
                <w:sz w:val="20"/>
                <w:szCs w:val="20"/>
                <w:lang w:val="en-AU"/>
              </w:rPr>
            </w:pPr>
            <w:r w:rsidRPr="00257FBA">
              <w:rPr>
                <w:rFonts w:cs="Helvetica"/>
                <w:sz w:val="20"/>
                <w:szCs w:val="20"/>
                <w:lang w:val="en-AU"/>
              </w:rPr>
              <w:t xml:space="preserve">Hunter Estuary, NSW - The NSW Government, which manages the site, advised the </w:t>
            </w:r>
            <w:proofErr w:type="spellStart"/>
            <w:r w:rsidRPr="00257FBA">
              <w:rPr>
                <w:rFonts w:cs="Helvetica"/>
                <w:sz w:val="20"/>
                <w:szCs w:val="20"/>
                <w:lang w:val="en-AU"/>
              </w:rPr>
              <w:t>Ramsar</w:t>
            </w:r>
            <w:proofErr w:type="spellEnd"/>
            <w:r w:rsidRPr="00257FBA">
              <w:rPr>
                <w:rFonts w:cs="Helvetica"/>
                <w:sz w:val="20"/>
                <w:szCs w:val="20"/>
                <w:lang w:val="en-AU"/>
              </w:rPr>
              <w:t xml:space="preserve"> Administrative Authority of a potential change in the ecological character of the site, possibly resulting from chemical contamination. Consultants have been engaged to undertake an independent investigation to determine whether the site has changed or is likely to change in character as a result of chemical contamination.  </w:t>
            </w:r>
          </w:p>
          <w:p w14:paraId="154C8BF4" w14:textId="46F91505" w:rsidR="00257FBA" w:rsidRPr="00257FBA" w:rsidRDefault="00257FBA" w:rsidP="00257FBA">
            <w:pPr>
              <w:numPr>
                <w:ilvl w:val="0"/>
                <w:numId w:val="25"/>
              </w:numPr>
              <w:rPr>
                <w:rFonts w:cs="Helvetica"/>
                <w:sz w:val="20"/>
                <w:szCs w:val="20"/>
                <w:lang w:val="en-AU"/>
              </w:rPr>
            </w:pPr>
            <w:r w:rsidRPr="00257FBA">
              <w:rPr>
                <w:rFonts w:cs="Helvetica"/>
                <w:sz w:val="20"/>
                <w:szCs w:val="20"/>
                <w:lang w:val="en-AU"/>
              </w:rPr>
              <w:t>Gippsland Lakes, Vic – In August 2017, the Victorian Government advised the Administrative Authority of a potential change in ecological character due to increasing salinity.  A formal assessment is currently being prepared.</w:t>
            </w:r>
          </w:p>
          <w:p w14:paraId="3390F2B6" w14:textId="0BE28364" w:rsidR="00257FBA" w:rsidRDefault="00257FBA" w:rsidP="00257FBA">
            <w:pPr>
              <w:numPr>
                <w:ilvl w:val="0"/>
                <w:numId w:val="25"/>
              </w:numPr>
              <w:rPr>
                <w:rFonts w:cs="Helvetica"/>
                <w:sz w:val="20"/>
                <w:szCs w:val="20"/>
                <w:lang w:val="en-AU"/>
              </w:rPr>
            </w:pPr>
            <w:r w:rsidRPr="00257FBA">
              <w:rPr>
                <w:rFonts w:cs="Helvetica"/>
                <w:sz w:val="20"/>
                <w:szCs w:val="20"/>
                <w:lang w:val="en-AU"/>
              </w:rPr>
              <w:t xml:space="preserve">Barmah Forest, Vic –In 2017, the Victorian Government advised the Administrative Authority of a potential </w:t>
            </w:r>
            <w:r w:rsidRPr="00257FBA">
              <w:rPr>
                <w:rFonts w:cs="Helvetica"/>
                <w:sz w:val="20"/>
                <w:szCs w:val="20"/>
                <w:lang w:val="en-AU"/>
              </w:rPr>
              <w:lastRenderedPageBreak/>
              <w:t xml:space="preserve">change due to a decline in the extent of </w:t>
            </w:r>
            <w:proofErr w:type="spellStart"/>
            <w:r w:rsidRPr="00257FBA">
              <w:rPr>
                <w:rFonts w:cs="Helvetica"/>
                <w:sz w:val="20"/>
                <w:szCs w:val="20"/>
                <w:lang w:val="en-AU"/>
              </w:rPr>
              <w:t>moira</w:t>
            </w:r>
            <w:proofErr w:type="spellEnd"/>
            <w:r w:rsidRPr="00257FBA">
              <w:rPr>
                <w:rFonts w:cs="Helvetica"/>
                <w:sz w:val="20"/>
                <w:szCs w:val="20"/>
                <w:lang w:val="en-AU"/>
              </w:rPr>
              <w:t xml:space="preserve"> grass.  A formal assessment is currently being prepared.</w:t>
            </w:r>
          </w:p>
          <w:p w14:paraId="4F28A588" w14:textId="77777777" w:rsidR="005A3878" w:rsidRDefault="005A3878" w:rsidP="008D2422">
            <w:pPr>
              <w:rPr>
                <w:rFonts w:cs="Helvetica"/>
                <w:sz w:val="20"/>
                <w:szCs w:val="20"/>
                <w:lang w:val="en-AU"/>
              </w:rPr>
            </w:pPr>
          </w:p>
          <w:p w14:paraId="3D313222" w14:textId="4B3A9A86" w:rsidR="008D2422" w:rsidRPr="008D2422" w:rsidRDefault="00257FBA" w:rsidP="008D2422">
            <w:pPr>
              <w:rPr>
                <w:rFonts w:cs="Helvetica"/>
                <w:sz w:val="20"/>
                <w:szCs w:val="20"/>
                <w:lang w:val="en-AU"/>
              </w:rPr>
            </w:pPr>
            <w:r>
              <w:rPr>
                <w:rFonts w:cs="Helvetica"/>
                <w:sz w:val="20"/>
                <w:szCs w:val="20"/>
                <w:lang w:val="en-AU"/>
              </w:rPr>
              <w:t>Progress on previous Article 3.2 no</w:t>
            </w:r>
            <w:r w:rsidR="00B20231">
              <w:rPr>
                <w:rFonts w:cs="Helvetica"/>
                <w:sz w:val="20"/>
                <w:szCs w:val="20"/>
                <w:lang w:val="en-AU"/>
              </w:rPr>
              <w:t>ti</w:t>
            </w:r>
            <w:r>
              <w:rPr>
                <w:rFonts w:cs="Helvetica"/>
                <w:sz w:val="20"/>
                <w:szCs w:val="20"/>
                <w:lang w:val="en-AU"/>
              </w:rPr>
              <w:t>fications is as follows:</w:t>
            </w:r>
          </w:p>
          <w:p w14:paraId="235D2230" w14:textId="36D8AAA2" w:rsidR="008D2422" w:rsidRPr="008D2422" w:rsidRDefault="008D2422" w:rsidP="008D2422">
            <w:pPr>
              <w:numPr>
                <w:ilvl w:val="0"/>
                <w:numId w:val="25"/>
              </w:numPr>
              <w:rPr>
                <w:rFonts w:cs="Helvetica"/>
                <w:sz w:val="20"/>
                <w:szCs w:val="20"/>
                <w:lang w:val="en-AU"/>
              </w:rPr>
            </w:pPr>
            <w:r w:rsidRPr="008D2422">
              <w:rPr>
                <w:rFonts w:cs="Helvetica"/>
                <w:sz w:val="20"/>
                <w:szCs w:val="20"/>
                <w:lang w:val="en-AU"/>
              </w:rPr>
              <w:t xml:space="preserve">Gwydir Wetlands (notified 23 September 2003) </w:t>
            </w:r>
            <w:r>
              <w:rPr>
                <w:rFonts w:cs="Helvetica"/>
                <w:sz w:val="20"/>
                <w:szCs w:val="20"/>
                <w:lang w:val="en-AU"/>
              </w:rPr>
              <w:t xml:space="preserve">- </w:t>
            </w:r>
            <w:r w:rsidRPr="008D2422">
              <w:rPr>
                <w:rFonts w:cs="Helvetica"/>
                <w:sz w:val="20"/>
                <w:szCs w:val="20"/>
                <w:lang w:val="en-AU"/>
              </w:rPr>
              <w:t xml:space="preserve">Commonwealth environmental water </w:t>
            </w:r>
            <w:r>
              <w:rPr>
                <w:rFonts w:cs="Helvetica"/>
                <w:sz w:val="20"/>
                <w:szCs w:val="20"/>
                <w:lang w:val="en-AU"/>
              </w:rPr>
              <w:t>was</w:t>
            </w:r>
            <w:r w:rsidR="008C0B2A">
              <w:rPr>
                <w:rFonts w:cs="Helvetica"/>
                <w:sz w:val="20"/>
                <w:szCs w:val="20"/>
                <w:lang w:val="en-AU"/>
              </w:rPr>
              <w:t xml:space="preserve"> provided to</w:t>
            </w:r>
            <w:r w:rsidRPr="008D2422">
              <w:rPr>
                <w:rFonts w:cs="Helvetica"/>
                <w:sz w:val="20"/>
                <w:szCs w:val="20"/>
                <w:lang w:val="en-AU"/>
              </w:rPr>
              <w:t xml:space="preserve"> improve and maintain the condition of the core wetland vegetation and to provide conditions suitable for waterbirds and frogs to complete their breeding cycles.</w:t>
            </w:r>
            <w:r>
              <w:rPr>
                <w:rFonts w:cs="Helvetica"/>
                <w:sz w:val="20"/>
                <w:szCs w:val="20"/>
                <w:lang w:val="en-AU"/>
              </w:rPr>
              <w:t xml:space="preserve">  The </w:t>
            </w:r>
            <w:r w:rsidRPr="008D2422">
              <w:rPr>
                <w:rFonts w:cs="Helvetica"/>
                <w:sz w:val="20"/>
                <w:szCs w:val="20"/>
                <w:lang w:val="en-AU"/>
              </w:rPr>
              <w:t xml:space="preserve">site has responded well to environmental watering and the overall condition of the site has improved. </w:t>
            </w:r>
            <w:r>
              <w:rPr>
                <w:rFonts w:cs="Helvetica"/>
                <w:sz w:val="20"/>
                <w:szCs w:val="20"/>
                <w:lang w:val="en-AU"/>
              </w:rPr>
              <w:t xml:space="preserve"> </w:t>
            </w:r>
            <w:r w:rsidRPr="008D2422">
              <w:rPr>
                <w:rFonts w:cs="Helvetica"/>
                <w:sz w:val="20"/>
                <w:szCs w:val="20"/>
                <w:lang w:val="en-AU"/>
              </w:rPr>
              <w:t>The Artic</w:t>
            </w:r>
            <w:r>
              <w:rPr>
                <w:rFonts w:cs="Helvetica"/>
                <w:sz w:val="20"/>
                <w:szCs w:val="20"/>
                <w:lang w:val="en-AU"/>
              </w:rPr>
              <w:t>le 3.2 notification</w:t>
            </w:r>
            <w:r w:rsidRPr="008D2422">
              <w:rPr>
                <w:rFonts w:cs="Helvetica"/>
                <w:sz w:val="20"/>
                <w:szCs w:val="20"/>
                <w:lang w:val="en-AU"/>
              </w:rPr>
              <w:t xml:space="preserve"> will be reviewed in 2019</w:t>
            </w:r>
            <w:r>
              <w:rPr>
                <w:rFonts w:cs="Helvetica"/>
                <w:sz w:val="20"/>
                <w:szCs w:val="20"/>
                <w:lang w:val="en-AU"/>
              </w:rPr>
              <w:t>.</w:t>
            </w:r>
          </w:p>
          <w:p w14:paraId="46F54B20" w14:textId="2784B22C" w:rsidR="008D2422" w:rsidRPr="00362040" w:rsidRDefault="008D2422" w:rsidP="00362040">
            <w:pPr>
              <w:numPr>
                <w:ilvl w:val="0"/>
                <w:numId w:val="25"/>
              </w:numPr>
              <w:rPr>
                <w:rFonts w:cs="Helvetica"/>
                <w:sz w:val="20"/>
                <w:szCs w:val="20"/>
                <w:lang w:val="en-AU"/>
              </w:rPr>
            </w:pPr>
            <w:r w:rsidRPr="008D2422">
              <w:rPr>
                <w:rFonts w:cs="Helvetica"/>
                <w:sz w:val="20"/>
                <w:szCs w:val="20"/>
                <w:lang w:val="en-AU"/>
              </w:rPr>
              <w:t xml:space="preserve">Coorong, Lakes Alexandrina and Albert Wetland (notified 13 December 2006) </w:t>
            </w:r>
            <w:r>
              <w:rPr>
                <w:rFonts w:cs="Helvetica"/>
                <w:sz w:val="20"/>
                <w:szCs w:val="20"/>
                <w:lang w:val="en-AU"/>
              </w:rPr>
              <w:t xml:space="preserve">- </w:t>
            </w:r>
            <w:r w:rsidRPr="008D2422">
              <w:rPr>
                <w:rFonts w:cs="Helvetica"/>
                <w:sz w:val="20"/>
                <w:szCs w:val="20"/>
                <w:lang w:val="en-AU"/>
              </w:rPr>
              <w:t>The Australian Government committed $169.9 million for a series of projects to help restore the Coorong, including emergency and early works during the Millennium Drought; preparation of a 20 year long term plan for the site; and the Coorong, Lower Lakes and Murray Mouth (CLLMM) Recovery Project, which formed the response strategy for the site.</w:t>
            </w:r>
            <w:r>
              <w:rPr>
                <w:rFonts w:cs="Helvetica"/>
                <w:sz w:val="20"/>
                <w:szCs w:val="20"/>
                <w:lang w:val="en-AU"/>
              </w:rPr>
              <w:t xml:space="preserve">  </w:t>
            </w:r>
            <w:r w:rsidRPr="008D2422">
              <w:rPr>
                <w:rFonts w:cs="Helvetica"/>
                <w:sz w:val="20"/>
                <w:szCs w:val="20"/>
                <w:lang w:val="en-AU"/>
              </w:rPr>
              <w:t xml:space="preserve">A revised </w:t>
            </w:r>
            <w:r>
              <w:rPr>
                <w:rFonts w:cs="Helvetica"/>
                <w:sz w:val="20"/>
                <w:szCs w:val="20"/>
                <w:lang w:val="en-AU"/>
              </w:rPr>
              <w:t>ECD</w:t>
            </w:r>
            <w:r w:rsidRPr="008D2422">
              <w:rPr>
                <w:rFonts w:cs="Helvetica"/>
                <w:sz w:val="20"/>
                <w:szCs w:val="20"/>
                <w:lang w:val="en-AU"/>
              </w:rPr>
              <w:t xml:space="preserve"> is being prepared </w:t>
            </w:r>
            <w:r>
              <w:rPr>
                <w:rFonts w:cs="Helvetica"/>
                <w:sz w:val="20"/>
                <w:szCs w:val="20"/>
                <w:lang w:val="en-AU"/>
              </w:rPr>
              <w:t>to document the condition of the site at</w:t>
            </w:r>
            <w:r w:rsidRPr="008D2422">
              <w:rPr>
                <w:rFonts w:cs="Helvetica"/>
                <w:sz w:val="20"/>
                <w:szCs w:val="20"/>
                <w:lang w:val="en-AU"/>
              </w:rPr>
              <w:t xml:space="preserve"> 2015, providing the basis for future management. The ECD is expected to</w:t>
            </w:r>
            <w:r>
              <w:rPr>
                <w:rFonts w:cs="Helvetica"/>
                <w:sz w:val="20"/>
                <w:szCs w:val="20"/>
                <w:lang w:val="en-AU"/>
              </w:rPr>
              <w:t xml:space="preserve"> be finalised by 2019</w:t>
            </w:r>
            <w:r w:rsidRPr="008D2422">
              <w:rPr>
                <w:rFonts w:cs="Helvetica"/>
                <w:sz w:val="20"/>
                <w:szCs w:val="20"/>
                <w:lang w:val="en-AU"/>
              </w:rPr>
              <w:t>.</w:t>
            </w:r>
            <w:r>
              <w:rPr>
                <w:rFonts w:cs="Helvetica"/>
                <w:sz w:val="20"/>
                <w:szCs w:val="20"/>
                <w:lang w:val="en-AU"/>
              </w:rPr>
              <w:t xml:space="preserve">  </w:t>
            </w:r>
            <w:r w:rsidRPr="008D2422">
              <w:rPr>
                <w:rFonts w:cs="Helvetica"/>
                <w:sz w:val="20"/>
                <w:szCs w:val="20"/>
                <w:lang w:val="en-AU"/>
              </w:rPr>
              <w:t>The Artic</w:t>
            </w:r>
            <w:r>
              <w:rPr>
                <w:rFonts w:cs="Helvetica"/>
                <w:sz w:val="20"/>
                <w:szCs w:val="20"/>
                <w:lang w:val="en-AU"/>
              </w:rPr>
              <w:t>le 3.2 notification</w:t>
            </w:r>
            <w:r w:rsidRPr="008D2422">
              <w:rPr>
                <w:rFonts w:cs="Helvetica"/>
                <w:sz w:val="20"/>
                <w:szCs w:val="20"/>
                <w:lang w:val="en-AU"/>
              </w:rPr>
              <w:t xml:space="preserve"> will be revi</w:t>
            </w:r>
            <w:r>
              <w:rPr>
                <w:rFonts w:cs="Helvetica"/>
                <w:sz w:val="20"/>
                <w:szCs w:val="20"/>
                <w:lang w:val="en-AU"/>
              </w:rPr>
              <w:t xml:space="preserve">ewed once the ECD is finalised </w:t>
            </w:r>
            <w:r w:rsidR="00362040">
              <w:rPr>
                <w:rFonts w:cs="Helvetica"/>
                <w:sz w:val="20"/>
                <w:szCs w:val="20"/>
                <w:lang w:val="en-AU"/>
              </w:rPr>
              <w:t>in 2019</w:t>
            </w:r>
            <w:r w:rsidRPr="008D2422">
              <w:rPr>
                <w:rFonts w:cs="Helvetica"/>
                <w:sz w:val="20"/>
                <w:szCs w:val="20"/>
                <w:lang w:val="en-AU"/>
              </w:rPr>
              <w:t>.</w:t>
            </w:r>
          </w:p>
          <w:p w14:paraId="32538929" w14:textId="78D7E830" w:rsidR="00C26DA5" w:rsidRPr="00B20231" w:rsidRDefault="008D2422" w:rsidP="00257FBA">
            <w:pPr>
              <w:numPr>
                <w:ilvl w:val="0"/>
                <w:numId w:val="25"/>
              </w:numPr>
              <w:rPr>
                <w:rFonts w:cs="Helvetica"/>
                <w:sz w:val="20"/>
                <w:szCs w:val="20"/>
                <w:lang w:val="en-AU"/>
              </w:rPr>
            </w:pPr>
            <w:r w:rsidRPr="008D2422">
              <w:rPr>
                <w:rFonts w:cs="Helvetica"/>
                <w:sz w:val="20"/>
                <w:szCs w:val="20"/>
                <w:lang w:val="en-AU"/>
              </w:rPr>
              <w:t xml:space="preserve">Macquarie Marshes (notified 17 July 2009) </w:t>
            </w:r>
            <w:r w:rsidR="00362040">
              <w:rPr>
                <w:rFonts w:cs="Helvetica"/>
                <w:sz w:val="20"/>
                <w:szCs w:val="20"/>
                <w:lang w:val="en-AU"/>
              </w:rPr>
              <w:t xml:space="preserve">- </w:t>
            </w:r>
            <w:r w:rsidR="00362040" w:rsidRPr="00362040">
              <w:rPr>
                <w:rFonts w:cs="Helvetica"/>
                <w:sz w:val="20"/>
                <w:szCs w:val="20"/>
                <w:lang w:val="en-AU"/>
              </w:rPr>
              <w:t>A response strategy for the site was prepared in 2013 and recovery actions implemented.</w:t>
            </w:r>
            <w:r w:rsidR="00362040">
              <w:rPr>
                <w:rFonts w:cs="Helvetica"/>
                <w:sz w:val="20"/>
                <w:szCs w:val="20"/>
                <w:lang w:val="en-AU"/>
              </w:rPr>
              <w:t xml:space="preserve">  </w:t>
            </w:r>
            <w:r w:rsidR="00362040" w:rsidRPr="00362040">
              <w:rPr>
                <w:rFonts w:cs="Helvetica"/>
                <w:sz w:val="20"/>
                <w:szCs w:val="20"/>
                <w:lang w:val="en-AU"/>
              </w:rPr>
              <w:t xml:space="preserve">In 2017, the Australian Government commissioned a technical review of the Macquarie Marshes to report on monitoring activity, environmental watering outcomes and scientific research. </w:t>
            </w:r>
            <w:r w:rsidR="008C0B2A">
              <w:rPr>
                <w:rFonts w:cs="Helvetica"/>
                <w:sz w:val="20"/>
                <w:szCs w:val="20"/>
                <w:lang w:val="en-AU"/>
              </w:rPr>
              <w:t xml:space="preserve"> </w:t>
            </w:r>
            <w:r w:rsidR="00362040" w:rsidRPr="00362040">
              <w:rPr>
                <w:rFonts w:cs="Helvetica"/>
                <w:sz w:val="20"/>
                <w:szCs w:val="20"/>
                <w:lang w:val="en-AU"/>
              </w:rPr>
              <w:t>T</w:t>
            </w:r>
            <w:r w:rsidR="00362040">
              <w:rPr>
                <w:rFonts w:cs="Helvetica"/>
                <w:sz w:val="20"/>
                <w:szCs w:val="20"/>
                <w:lang w:val="en-AU"/>
              </w:rPr>
              <w:t>he review was completed in 2018</w:t>
            </w:r>
            <w:r w:rsidR="00362040" w:rsidRPr="00362040">
              <w:rPr>
                <w:rFonts w:cs="Helvetica"/>
                <w:sz w:val="20"/>
                <w:szCs w:val="20"/>
                <w:lang w:val="en-AU"/>
              </w:rPr>
              <w:t xml:space="preserve"> and will inform the future management of the site.</w:t>
            </w:r>
            <w:r w:rsidR="00362040">
              <w:rPr>
                <w:rFonts w:cs="Helvetica"/>
                <w:sz w:val="20"/>
                <w:szCs w:val="20"/>
                <w:lang w:val="en-AU"/>
              </w:rPr>
              <w:t xml:space="preserve">  </w:t>
            </w:r>
            <w:r w:rsidR="00362040" w:rsidRPr="00362040">
              <w:rPr>
                <w:rFonts w:cs="Helvetica"/>
                <w:sz w:val="20"/>
                <w:szCs w:val="20"/>
                <w:lang w:val="en-AU"/>
              </w:rPr>
              <w:t>The Artic</w:t>
            </w:r>
            <w:r w:rsidR="00362040">
              <w:rPr>
                <w:rFonts w:cs="Helvetica"/>
                <w:sz w:val="20"/>
                <w:szCs w:val="20"/>
                <w:lang w:val="en-AU"/>
              </w:rPr>
              <w:t>le 3.2 notification</w:t>
            </w:r>
            <w:r w:rsidR="00362040" w:rsidRPr="00362040">
              <w:rPr>
                <w:rFonts w:cs="Helvetica"/>
                <w:sz w:val="20"/>
                <w:szCs w:val="20"/>
                <w:lang w:val="en-AU"/>
              </w:rPr>
              <w:t xml:space="preserve"> will be review</w:t>
            </w:r>
            <w:r w:rsidR="00362040">
              <w:rPr>
                <w:rFonts w:cs="Helvetica"/>
                <w:sz w:val="20"/>
                <w:szCs w:val="20"/>
                <w:lang w:val="en-AU"/>
              </w:rPr>
              <w:t>ed in early 2019</w:t>
            </w:r>
            <w:r w:rsidR="00362040" w:rsidRPr="00362040">
              <w:rPr>
                <w:rFonts w:cs="Helvetica"/>
                <w:sz w:val="20"/>
                <w:szCs w:val="20"/>
                <w:lang w:val="en-AU"/>
              </w:rPr>
              <w:t>.</w:t>
            </w:r>
          </w:p>
        </w:tc>
      </w:tr>
    </w:tbl>
    <w:p w14:paraId="782D8366" w14:textId="2F05CA52" w:rsidR="00C26DA5" w:rsidRPr="00A80C8E" w:rsidRDefault="00C26DA5">
      <w:pPr>
        <w:rPr>
          <w:sz w:val="20"/>
          <w:szCs w:val="20"/>
        </w:rPr>
      </w:pPr>
    </w:p>
    <w:p w14:paraId="7CFA0B1E" w14:textId="77777777" w:rsidR="000B509C" w:rsidRPr="00A80C8E" w:rsidRDefault="000B509C">
      <w:pPr>
        <w:rPr>
          <w:sz w:val="20"/>
          <w:szCs w:val="20"/>
        </w:rPr>
      </w:pPr>
    </w:p>
    <w:tbl>
      <w:tblPr>
        <w:tblStyle w:val="TableGrid"/>
        <w:tblW w:w="5000" w:type="pct"/>
        <w:tblLayout w:type="fixed"/>
        <w:tblCellMar>
          <w:top w:w="57" w:type="dxa"/>
          <w:bottom w:w="57" w:type="dxa"/>
        </w:tblCellMar>
        <w:tblLook w:val="04A0" w:firstRow="1" w:lastRow="0" w:firstColumn="1" w:lastColumn="0" w:noHBand="0" w:noVBand="1"/>
      </w:tblPr>
      <w:tblGrid>
        <w:gridCol w:w="2512"/>
        <w:gridCol w:w="1482"/>
        <w:gridCol w:w="9"/>
        <w:gridCol w:w="5199"/>
      </w:tblGrid>
      <w:tr w:rsidR="00C26DA5" w:rsidRPr="00A80C8E" w14:paraId="32538930" w14:textId="77777777" w:rsidTr="003C0A1D">
        <w:trPr>
          <w:cnfStyle w:val="100000000000" w:firstRow="1" w:lastRow="0" w:firstColumn="0" w:lastColumn="0" w:oddVBand="0" w:evenVBand="0" w:oddHBand="0" w:evenHBand="0" w:firstRowFirstColumn="0" w:firstRowLastColumn="0" w:lastRowFirstColumn="0" w:lastRowLastColumn="0"/>
        </w:trPr>
        <w:tc>
          <w:tcPr>
            <w:tcW w:w="1365" w:type="pct"/>
            <w:tcBorders>
              <w:top w:val="single" w:sz="4" w:space="0" w:color="auto"/>
              <w:bottom w:val="single" w:sz="4" w:space="0" w:color="auto"/>
            </w:tcBorders>
          </w:tcPr>
          <w:p w14:paraId="3253892B" w14:textId="57D7E0FB" w:rsidR="00C26DA5" w:rsidRPr="00A80C8E" w:rsidRDefault="00C26DA5" w:rsidP="008F4AFE">
            <w:pPr>
              <w:jc w:val="both"/>
              <w:rPr>
                <w:b/>
                <w:sz w:val="20"/>
                <w:szCs w:val="20"/>
              </w:rPr>
            </w:pPr>
            <w:r w:rsidRPr="00A80C8E">
              <w:rPr>
                <w:b/>
                <w:sz w:val="20"/>
                <w:szCs w:val="20"/>
              </w:rPr>
              <w:t>Goal 3: Wisely using all wetlands</w:t>
            </w:r>
          </w:p>
        </w:tc>
        <w:tc>
          <w:tcPr>
            <w:tcW w:w="810" w:type="pct"/>
            <w:gridSpan w:val="2"/>
            <w:tcBorders>
              <w:top w:val="single" w:sz="4" w:space="0" w:color="auto"/>
            </w:tcBorders>
          </w:tcPr>
          <w:p w14:paraId="3253892E" w14:textId="62F3D2B4" w:rsidR="00C26DA5" w:rsidRPr="00A80C8E" w:rsidDel="00715EFF" w:rsidRDefault="00C26DA5" w:rsidP="00541DC4">
            <w:pPr>
              <w:rPr>
                <w:rFonts w:cs="Helvetica"/>
                <w:sz w:val="20"/>
                <w:szCs w:val="20"/>
              </w:rPr>
            </w:pPr>
            <w:r w:rsidRPr="00A80C8E">
              <w:rPr>
                <w:rFonts w:cs="Helvetica"/>
                <w:sz w:val="20"/>
                <w:szCs w:val="20"/>
              </w:rPr>
              <w:t>Indicators</w:t>
            </w:r>
          </w:p>
        </w:tc>
        <w:tc>
          <w:tcPr>
            <w:tcW w:w="2825" w:type="pct"/>
            <w:tcBorders>
              <w:top w:val="single" w:sz="4" w:space="0" w:color="auto"/>
            </w:tcBorders>
          </w:tcPr>
          <w:p w14:paraId="3253892F" w14:textId="3EB24398" w:rsidR="00C26DA5" w:rsidRPr="00A80C8E" w:rsidDel="00715EFF" w:rsidRDefault="00C26DA5" w:rsidP="008F4AFE">
            <w:pPr>
              <w:rPr>
                <w:rFonts w:cs="Helvetica"/>
                <w:sz w:val="20"/>
                <w:szCs w:val="20"/>
              </w:rPr>
            </w:pPr>
            <w:r w:rsidRPr="00A80C8E">
              <w:rPr>
                <w:rFonts w:cs="Helvetica"/>
                <w:sz w:val="20"/>
                <w:szCs w:val="20"/>
              </w:rPr>
              <w:t>Comments</w:t>
            </w:r>
          </w:p>
        </w:tc>
      </w:tr>
      <w:tr w:rsidR="00AD4D1D" w:rsidRPr="00A80C8E" w14:paraId="3EA71615" w14:textId="77777777" w:rsidTr="003C0A1D">
        <w:trPr>
          <w:cnfStyle w:val="000000100000" w:firstRow="0" w:lastRow="0" w:firstColumn="0" w:lastColumn="0" w:oddVBand="0" w:evenVBand="0" w:oddHBand="1" w:evenHBand="0" w:firstRowFirstColumn="0" w:firstRowLastColumn="0" w:lastRowFirstColumn="0" w:lastRowLastColumn="0"/>
        </w:trPr>
        <w:tc>
          <w:tcPr>
            <w:tcW w:w="1365" w:type="pct"/>
          </w:tcPr>
          <w:p w14:paraId="7D3339A5" w14:textId="57D220C8" w:rsidR="00AD4D1D" w:rsidRDefault="00AD4D1D" w:rsidP="00AD4D1D">
            <w:pPr>
              <w:rPr>
                <w:b/>
                <w:sz w:val="20"/>
                <w:szCs w:val="20"/>
              </w:rPr>
            </w:pPr>
            <w:r w:rsidRPr="002014EC">
              <w:rPr>
                <w:b/>
                <w:sz w:val="20"/>
                <w:szCs w:val="20"/>
              </w:rPr>
              <w:t xml:space="preserve">Target 8:  </w:t>
            </w:r>
            <w:r w:rsidRPr="002014EC">
              <w:rPr>
                <w:sz w:val="20"/>
                <w:szCs w:val="20"/>
              </w:rPr>
              <w:t>National wetland inventories have been initiated, completed or updated and disseminated and used for promoting the conservation and effective management of all wetlands.</w:t>
            </w:r>
          </w:p>
        </w:tc>
        <w:tc>
          <w:tcPr>
            <w:tcW w:w="805" w:type="pct"/>
          </w:tcPr>
          <w:p w14:paraId="0D8E28A9" w14:textId="77777777" w:rsidR="00AD4D1D" w:rsidRPr="00AD4D1D" w:rsidRDefault="00AD4D1D" w:rsidP="00AD4D1D">
            <w:pPr>
              <w:rPr>
                <w:rFonts w:cs="Helvetica"/>
                <w:sz w:val="20"/>
                <w:szCs w:val="20"/>
              </w:rPr>
            </w:pPr>
            <w:r w:rsidRPr="00AD4D1D">
              <w:rPr>
                <w:rFonts w:cs="Helvetica"/>
                <w:sz w:val="20"/>
                <w:szCs w:val="20"/>
              </w:rPr>
              <w:t>Progress with wetland classification, mapping and assessment</w:t>
            </w:r>
          </w:p>
          <w:p w14:paraId="21BA94DE" w14:textId="77777777" w:rsidR="00AD4D1D" w:rsidRPr="00AD4D1D" w:rsidRDefault="00AD4D1D" w:rsidP="00AD4D1D">
            <w:pPr>
              <w:rPr>
                <w:rFonts w:cs="Helvetica"/>
                <w:sz w:val="20"/>
                <w:szCs w:val="20"/>
              </w:rPr>
            </w:pPr>
          </w:p>
          <w:p w14:paraId="79A7209A" w14:textId="77777777" w:rsidR="00D92919" w:rsidRDefault="00D92919" w:rsidP="00AD4D1D">
            <w:pPr>
              <w:rPr>
                <w:rFonts w:cs="Helvetica"/>
                <w:sz w:val="20"/>
                <w:szCs w:val="20"/>
              </w:rPr>
            </w:pPr>
          </w:p>
          <w:p w14:paraId="167444C8" w14:textId="77777777" w:rsidR="00D92919" w:rsidRDefault="00D92919" w:rsidP="00AD4D1D">
            <w:pPr>
              <w:rPr>
                <w:rFonts w:cs="Helvetica"/>
                <w:sz w:val="20"/>
                <w:szCs w:val="20"/>
              </w:rPr>
            </w:pPr>
          </w:p>
          <w:p w14:paraId="057F714B" w14:textId="77777777" w:rsidR="00D92919" w:rsidRDefault="00D92919" w:rsidP="00AD4D1D">
            <w:pPr>
              <w:rPr>
                <w:rFonts w:cs="Helvetica"/>
                <w:sz w:val="20"/>
                <w:szCs w:val="20"/>
              </w:rPr>
            </w:pPr>
          </w:p>
          <w:p w14:paraId="052A0C69" w14:textId="77777777" w:rsidR="00D92919" w:rsidRDefault="00D92919" w:rsidP="00AD4D1D">
            <w:pPr>
              <w:rPr>
                <w:rFonts w:cs="Helvetica"/>
                <w:sz w:val="20"/>
                <w:szCs w:val="20"/>
              </w:rPr>
            </w:pPr>
          </w:p>
          <w:p w14:paraId="392ADA88" w14:textId="77777777" w:rsidR="00D92919" w:rsidRDefault="00D92919" w:rsidP="00AD4D1D">
            <w:pPr>
              <w:rPr>
                <w:rFonts w:cs="Helvetica"/>
                <w:sz w:val="20"/>
                <w:szCs w:val="20"/>
              </w:rPr>
            </w:pPr>
          </w:p>
          <w:p w14:paraId="3C0E6AB3" w14:textId="77777777" w:rsidR="00D92919" w:rsidRDefault="00D92919" w:rsidP="00AD4D1D">
            <w:pPr>
              <w:rPr>
                <w:rFonts w:cs="Helvetica"/>
                <w:sz w:val="20"/>
                <w:szCs w:val="20"/>
              </w:rPr>
            </w:pPr>
          </w:p>
          <w:p w14:paraId="10201FF5" w14:textId="77777777" w:rsidR="00D92919" w:rsidRDefault="00D92919" w:rsidP="00AD4D1D">
            <w:pPr>
              <w:rPr>
                <w:rFonts w:cs="Helvetica"/>
                <w:sz w:val="20"/>
                <w:szCs w:val="20"/>
              </w:rPr>
            </w:pPr>
          </w:p>
          <w:p w14:paraId="3B76C60F" w14:textId="77777777" w:rsidR="00D92919" w:rsidRDefault="00D92919" w:rsidP="00AD4D1D">
            <w:pPr>
              <w:rPr>
                <w:rFonts w:cs="Helvetica"/>
                <w:sz w:val="20"/>
                <w:szCs w:val="20"/>
              </w:rPr>
            </w:pPr>
          </w:p>
          <w:p w14:paraId="5698EEEF" w14:textId="77777777" w:rsidR="00D92919" w:rsidRDefault="00D92919" w:rsidP="00AD4D1D">
            <w:pPr>
              <w:rPr>
                <w:rFonts w:cs="Helvetica"/>
                <w:sz w:val="20"/>
                <w:szCs w:val="20"/>
              </w:rPr>
            </w:pPr>
          </w:p>
          <w:p w14:paraId="4AD76834" w14:textId="77777777" w:rsidR="00AB32BF" w:rsidRDefault="00AB32BF" w:rsidP="00AD4D1D">
            <w:pPr>
              <w:rPr>
                <w:rFonts w:cs="Helvetica"/>
                <w:sz w:val="20"/>
                <w:szCs w:val="20"/>
              </w:rPr>
            </w:pPr>
          </w:p>
          <w:p w14:paraId="087AAD5A" w14:textId="77777777" w:rsidR="00AB32BF" w:rsidRDefault="00AB32BF" w:rsidP="00AD4D1D">
            <w:pPr>
              <w:rPr>
                <w:rFonts w:cs="Helvetica"/>
                <w:sz w:val="20"/>
                <w:szCs w:val="20"/>
              </w:rPr>
            </w:pPr>
          </w:p>
          <w:p w14:paraId="24B603AA" w14:textId="77777777" w:rsidR="00AB32BF" w:rsidRDefault="00AB32BF" w:rsidP="00AD4D1D">
            <w:pPr>
              <w:rPr>
                <w:rFonts w:cs="Helvetica"/>
                <w:sz w:val="20"/>
                <w:szCs w:val="20"/>
              </w:rPr>
            </w:pPr>
          </w:p>
          <w:p w14:paraId="75B76520" w14:textId="77777777" w:rsidR="00AB32BF" w:rsidRDefault="00AB32BF" w:rsidP="00AD4D1D">
            <w:pPr>
              <w:rPr>
                <w:rFonts w:cs="Helvetica"/>
                <w:sz w:val="20"/>
                <w:szCs w:val="20"/>
              </w:rPr>
            </w:pPr>
          </w:p>
          <w:p w14:paraId="17AF6AB3" w14:textId="77777777" w:rsidR="00AB32BF" w:rsidRDefault="00AB32BF" w:rsidP="00AD4D1D">
            <w:pPr>
              <w:rPr>
                <w:rFonts w:cs="Helvetica"/>
                <w:sz w:val="20"/>
                <w:szCs w:val="20"/>
              </w:rPr>
            </w:pPr>
          </w:p>
          <w:p w14:paraId="3F9D020F" w14:textId="77777777" w:rsidR="00AB32BF" w:rsidRDefault="00AB32BF" w:rsidP="00AD4D1D">
            <w:pPr>
              <w:rPr>
                <w:rFonts w:cs="Helvetica"/>
                <w:sz w:val="20"/>
                <w:szCs w:val="20"/>
              </w:rPr>
            </w:pPr>
          </w:p>
          <w:p w14:paraId="0564D9A9" w14:textId="77777777" w:rsidR="00AB32BF" w:rsidRDefault="00AB32BF" w:rsidP="00AD4D1D">
            <w:pPr>
              <w:rPr>
                <w:rFonts w:cs="Helvetica"/>
                <w:sz w:val="20"/>
                <w:szCs w:val="20"/>
              </w:rPr>
            </w:pPr>
          </w:p>
          <w:p w14:paraId="092022E8" w14:textId="77777777" w:rsidR="00526B41" w:rsidRDefault="00526B41" w:rsidP="00AD4D1D">
            <w:pPr>
              <w:rPr>
                <w:rFonts w:cs="Helvetica"/>
                <w:sz w:val="20"/>
                <w:szCs w:val="20"/>
              </w:rPr>
            </w:pPr>
          </w:p>
          <w:p w14:paraId="6947BCBC" w14:textId="77777777" w:rsidR="00A549BB" w:rsidRDefault="00A549BB" w:rsidP="00AD4D1D">
            <w:pPr>
              <w:rPr>
                <w:rFonts w:cs="Helvetica"/>
                <w:sz w:val="20"/>
                <w:szCs w:val="20"/>
              </w:rPr>
            </w:pPr>
          </w:p>
          <w:p w14:paraId="1F690536" w14:textId="77777777" w:rsidR="00A549BB" w:rsidRDefault="00A549BB" w:rsidP="00AD4D1D">
            <w:pPr>
              <w:rPr>
                <w:rFonts w:cs="Helvetica"/>
                <w:sz w:val="20"/>
                <w:szCs w:val="20"/>
              </w:rPr>
            </w:pPr>
          </w:p>
          <w:p w14:paraId="75591137" w14:textId="77777777" w:rsidR="00A549BB" w:rsidRDefault="00A549BB" w:rsidP="00AD4D1D">
            <w:pPr>
              <w:rPr>
                <w:rFonts w:cs="Helvetica"/>
                <w:sz w:val="20"/>
                <w:szCs w:val="20"/>
              </w:rPr>
            </w:pPr>
          </w:p>
          <w:p w14:paraId="74F65F57" w14:textId="77777777" w:rsidR="00A549BB" w:rsidRDefault="00A549BB" w:rsidP="00AD4D1D">
            <w:pPr>
              <w:rPr>
                <w:rFonts w:cs="Helvetica"/>
                <w:sz w:val="20"/>
                <w:szCs w:val="20"/>
              </w:rPr>
            </w:pPr>
          </w:p>
          <w:p w14:paraId="2AB49042" w14:textId="77777777" w:rsidR="00A549BB" w:rsidRDefault="00A549BB" w:rsidP="00AD4D1D">
            <w:pPr>
              <w:rPr>
                <w:rFonts w:cs="Helvetica"/>
                <w:sz w:val="20"/>
                <w:szCs w:val="20"/>
              </w:rPr>
            </w:pPr>
          </w:p>
          <w:p w14:paraId="6C0EECFF" w14:textId="77777777" w:rsidR="00A549BB" w:rsidRDefault="00A549BB" w:rsidP="00AD4D1D">
            <w:pPr>
              <w:rPr>
                <w:rFonts w:cs="Helvetica"/>
                <w:sz w:val="20"/>
                <w:szCs w:val="20"/>
              </w:rPr>
            </w:pPr>
          </w:p>
          <w:p w14:paraId="13A6D53F" w14:textId="77777777" w:rsidR="00A549BB" w:rsidRDefault="00A549BB" w:rsidP="00AD4D1D">
            <w:pPr>
              <w:rPr>
                <w:rFonts w:cs="Helvetica"/>
                <w:sz w:val="20"/>
                <w:szCs w:val="20"/>
              </w:rPr>
            </w:pPr>
          </w:p>
          <w:p w14:paraId="0DEDC857" w14:textId="1AF99F18" w:rsidR="00AD4D1D" w:rsidRPr="00AD4D1D" w:rsidRDefault="00AD4D1D" w:rsidP="00AD4D1D">
            <w:pPr>
              <w:rPr>
                <w:rFonts w:cs="Helvetica"/>
                <w:sz w:val="20"/>
                <w:szCs w:val="20"/>
              </w:rPr>
            </w:pPr>
            <w:r w:rsidRPr="00AD4D1D">
              <w:rPr>
                <w:rFonts w:cs="Helvetica"/>
                <w:sz w:val="20"/>
                <w:szCs w:val="20"/>
              </w:rPr>
              <w:t>Results of state-based or ecosystem-</w:t>
            </w:r>
            <w:r w:rsidR="008762C7">
              <w:rPr>
                <w:rFonts w:cs="Helvetica"/>
                <w:sz w:val="20"/>
                <w:szCs w:val="20"/>
              </w:rPr>
              <w:t xml:space="preserve">based assessments of extent (see </w:t>
            </w:r>
            <w:r w:rsidR="000563B4">
              <w:rPr>
                <w:rFonts w:cs="Helvetica"/>
                <w:sz w:val="20"/>
                <w:szCs w:val="20"/>
              </w:rPr>
              <w:t xml:space="preserve">also </w:t>
            </w:r>
            <w:r w:rsidR="008762C7">
              <w:rPr>
                <w:rFonts w:cs="Helvetica"/>
                <w:sz w:val="20"/>
                <w:szCs w:val="20"/>
              </w:rPr>
              <w:t>Target 1)</w:t>
            </w:r>
          </w:p>
          <w:p w14:paraId="31375FC9" w14:textId="1D03A0AB" w:rsidR="00AD4D1D" w:rsidRPr="00AD4D1D" w:rsidRDefault="00AD4D1D" w:rsidP="00AD4D1D">
            <w:pPr>
              <w:rPr>
                <w:rFonts w:cs="Helvetica"/>
                <w:sz w:val="20"/>
                <w:szCs w:val="20"/>
              </w:rPr>
            </w:pPr>
          </w:p>
        </w:tc>
        <w:tc>
          <w:tcPr>
            <w:tcW w:w="2830" w:type="pct"/>
            <w:gridSpan w:val="2"/>
          </w:tcPr>
          <w:p w14:paraId="2EB482BE" w14:textId="77777777" w:rsidR="00927BD0" w:rsidRDefault="00927BD0" w:rsidP="00AD4D1D">
            <w:pPr>
              <w:rPr>
                <w:rFonts w:cs="Helvetica"/>
                <w:sz w:val="20"/>
                <w:szCs w:val="20"/>
              </w:rPr>
            </w:pPr>
            <w:r>
              <w:rPr>
                <w:rFonts w:cs="Helvetica"/>
                <w:sz w:val="20"/>
                <w:szCs w:val="20"/>
              </w:rPr>
              <w:lastRenderedPageBreak/>
              <w:t>No national inventory of wetlands available.</w:t>
            </w:r>
          </w:p>
          <w:p w14:paraId="6DFDF384" w14:textId="081B8425" w:rsidR="00927BD0" w:rsidRDefault="00927BD0" w:rsidP="00AD4D1D">
            <w:pPr>
              <w:rPr>
                <w:rFonts w:cs="Helvetica"/>
                <w:sz w:val="20"/>
                <w:szCs w:val="20"/>
              </w:rPr>
            </w:pPr>
            <w:r>
              <w:rPr>
                <w:rFonts w:cs="Helvetica"/>
                <w:sz w:val="20"/>
                <w:szCs w:val="20"/>
              </w:rPr>
              <w:t xml:space="preserve">Information and mapping of the </w:t>
            </w:r>
            <w:proofErr w:type="spellStart"/>
            <w:r>
              <w:rPr>
                <w:rFonts w:cs="Helvetica"/>
                <w:sz w:val="20"/>
                <w:szCs w:val="20"/>
              </w:rPr>
              <w:t>Ramsar</w:t>
            </w:r>
            <w:proofErr w:type="spellEnd"/>
            <w:r>
              <w:rPr>
                <w:rFonts w:cs="Helvetica"/>
                <w:sz w:val="20"/>
                <w:szCs w:val="20"/>
              </w:rPr>
              <w:t xml:space="preserve"> estate available in Australian Wetlands Database at </w:t>
            </w:r>
            <w:hyperlink r:id="rId48" w:history="1">
              <w:r w:rsidRPr="00207553">
                <w:rPr>
                  <w:rStyle w:val="Hyperlink"/>
                  <w:rFonts w:cs="Helvetica"/>
                  <w:sz w:val="20"/>
                  <w:szCs w:val="20"/>
                  <w:bdr w:val="none" w:sz="0" w:space="0" w:color="auto"/>
                </w:rPr>
                <w:t>http://www.environment.gov.au/cgi-bin/wetlands/alphablist.pl</w:t>
              </w:r>
            </w:hyperlink>
            <w:r>
              <w:rPr>
                <w:rFonts w:cs="Helvetica"/>
                <w:sz w:val="20"/>
                <w:szCs w:val="20"/>
              </w:rPr>
              <w:t xml:space="preserve"> and on Protected Matters Search Tool at </w:t>
            </w:r>
            <w:hyperlink r:id="rId49" w:history="1">
              <w:r w:rsidRPr="00207553">
                <w:rPr>
                  <w:rStyle w:val="Hyperlink"/>
                  <w:rFonts w:cs="Helvetica"/>
                  <w:sz w:val="20"/>
                  <w:szCs w:val="20"/>
                  <w:bdr w:val="none" w:sz="0" w:space="0" w:color="auto"/>
                </w:rPr>
                <w:t>http://www.environment.gov.au/epbc/protected-matters-search-tool</w:t>
              </w:r>
            </w:hyperlink>
            <w:r>
              <w:rPr>
                <w:rFonts w:cs="Helvetica"/>
                <w:sz w:val="20"/>
                <w:szCs w:val="20"/>
              </w:rPr>
              <w:t xml:space="preserve"> </w:t>
            </w:r>
          </w:p>
          <w:p w14:paraId="3E0171E0" w14:textId="3EDB1BEB" w:rsidR="008762C7" w:rsidRDefault="008762C7" w:rsidP="00AD4D1D">
            <w:pPr>
              <w:rPr>
                <w:rFonts w:cs="Helvetica"/>
                <w:sz w:val="20"/>
                <w:szCs w:val="20"/>
              </w:rPr>
            </w:pPr>
            <w:r>
              <w:rPr>
                <w:rFonts w:cs="Helvetica"/>
                <w:sz w:val="20"/>
                <w:szCs w:val="20"/>
              </w:rPr>
              <w:t xml:space="preserve">Release in 2017 of </w:t>
            </w:r>
            <w:r w:rsidR="00D92919">
              <w:rPr>
                <w:rFonts w:cs="Helvetica"/>
                <w:sz w:val="20"/>
                <w:szCs w:val="20"/>
              </w:rPr>
              <w:t xml:space="preserve">final module of Aquatic Ecosystems Toolkit, </w:t>
            </w:r>
            <w:r>
              <w:rPr>
                <w:rFonts w:cs="Helvetica"/>
                <w:sz w:val="20"/>
                <w:szCs w:val="20"/>
              </w:rPr>
              <w:t>Module 5 – Integrated Ecosystem Condition Assessment (IECA) – to enable consistency in assessing and reporting on condition of aquatic ecosystems</w:t>
            </w:r>
          </w:p>
          <w:p w14:paraId="2F236A4E" w14:textId="77777777" w:rsidR="000563B4" w:rsidRDefault="0024375F" w:rsidP="00AD4D1D">
            <w:pPr>
              <w:rPr>
                <w:rFonts w:cs="Helvetica"/>
                <w:sz w:val="20"/>
                <w:szCs w:val="20"/>
              </w:rPr>
            </w:pPr>
            <w:hyperlink r:id="rId50" w:history="1">
              <w:r w:rsidR="008762C7" w:rsidRPr="00207553">
                <w:rPr>
                  <w:rStyle w:val="Hyperlink"/>
                  <w:rFonts w:cs="Helvetica"/>
                  <w:sz w:val="20"/>
                  <w:szCs w:val="20"/>
                  <w:bdr w:val="none" w:sz="0" w:space="0" w:color="auto"/>
                </w:rPr>
                <w:t>http://www.environment.gov.au/water/publications/aquatic-ecosystems-toolkit-module-5-integrated-ecosystem-condition-assessment</w:t>
              </w:r>
            </w:hyperlink>
            <w:r w:rsidR="008762C7">
              <w:rPr>
                <w:rFonts w:cs="Helvetica"/>
                <w:sz w:val="20"/>
                <w:szCs w:val="20"/>
              </w:rPr>
              <w:t xml:space="preserve"> </w:t>
            </w:r>
          </w:p>
          <w:p w14:paraId="130B07A1" w14:textId="7F2AF14C" w:rsidR="00AB32BF" w:rsidRDefault="00AB32BF" w:rsidP="00AD4D1D">
            <w:pPr>
              <w:rPr>
                <w:rFonts w:cs="Helvetica"/>
                <w:sz w:val="20"/>
                <w:szCs w:val="20"/>
              </w:rPr>
            </w:pPr>
          </w:p>
          <w:p w14:paraId="27839D01" w14:textId="6C8BCD47" w:rsidR="00AB32BF" w:rsidRDefault="00AB32BF" w:rsidP="00AD4D1D">
            <w:pPr>
              <w:rPr>
                <w:rFonts w:cs="Helvetica"/>
                <w:sz w:val="20"/>
                <w:szCs w:val="20"/>
                <w:lang w:val="en-AU"/>
              </w:rPr>
            </w:pPr>
            <w:r>
              <w:rPr>
                <w:rFonts w:cs="Helvetica"/>
                <w:sz w:val="20"/>
                <w:szCs w:val="20"/>
                <w:lang w:val="en-AU"/>
              </w:rPr>
              <w:lastRenderedPageBreak/>
              <w:t>N</w:t>
            </w:r>
            <w:r w:rsidRPr="00AB32BF">
              <w:rPr>
                <w:rFonts w:cs="Helvetica"/>
                <w:sz w:val="20"/>
                <w:szCs w:val="20"/>
                <w:lang w:val="en-AU"/>
              </w:rPr>
              <w:t xml:space="preserve">ational mapping of particular wetland habitats is being undertaken. For example, TERN has worked with Geoscience Australia (GA) to make available maps of mangrove extent through Digital Earth Australia’s </w:t>
            </w:r>
            <w:hyperlink r:id="rId51" w:tgtFrame="_blank" w:history="1">
              <w:r w:rsidRPr="00AB32BF">
                <w:rPr>
                  <w:rStyle w:val="Hyperlink"/>
                  <w:rFonts w:cs="Helvetica"/>
                  <w:sz w:val="20"/>
                  <w:szCs w:val="20"/>
                  <w:bdr w:val="none" w:sz="0" w:space="0" w:color="auto"/>
                  <w:lang w:val="en-AU"/>
                </w:rPr>
                <w:t>Open Data Cube</w:t>
              </w:r>
            </w:hyperlink>
            <w:r w:rsidRPr="00AB32BF">
              <w:rPr>
                <w:rFonts w:cs="Helvetica"/>
                <w:sz w:val="20"/>
                <w:szCs w:val="20"/>
                <w:lang w:val="en-AU"/>
              </w:rPr>
              <w:t xml:space="preserve"> (ODC). Time-series data showing mangrove extent and canopy cover at a 25m resolution from 1987 to 2016 are now openly available through both the data cube and TERN.</w:t>
            </w:r>
          </w:p>
          <w:p w14:paraId="11360A92" w14:textId="7A80D33D" w:rsidR="00A549BB" w:rsidRDefault="00A549BB" w:rsidP="00AD4D1D">
            <w:pPr>
              <w:rPr>
                <w:rFonts w:cs="Helvetica"/>
                <w:sz w:val="20"/>
                <w:szCs w:val="20"/>
              </w:rPr>
            </w:pPr>
          </w:p>
          <w:p w14:paraId="0DBCC28F" w14:textId="77777777" w:rsidR="00A549BB" w:rsidRPr="00A549BB" w:rsidRDefault="00A549BB" w:rsidP="00A549BB">
            <w:pPr>
              <w:rPr>
                <w:rFonts w:cs="Helvetica"/>
                <w:sz w:val="20"/>
                <w:szCs w:val="20"/>
              </w:rPr>
            </w:pPr>
            <w:r w:rsidRPr="00A549BB">
              <w:rPr>
                <w:rFonts w:cs="Helvetica"/>
                <w:sz w:val="20"/>
                <w:szCs w:val="20"/>
              </w:rPr>
              <w:t xml:space="preserve">Victorian wetland classification framework updated in 2014 (based on ANAE framework), inventory updated in 2017, inventory edit tool developed in 2017 (allows for validation of inventory attributes by wetland experts). </w:t>
            </w:r>
          </w:p>
          <w:p w14:paraId="070F8C2A" w14:textId="77777777" w:rsidR="00A549BB" w:rsidRDefault="00A549BB" w:rsidP="00AD4D1D">
            <w:pPr>
              <w:rPr>
                <w:rFonts w:cs="Helvetica"/>
                <w:sz w:val="20"/>
                <w:szCs w:val="20"/>
              </w:rPr>
            </w:pPr>
          </w:p>
          <w:p w14:paraId="6EF11FDF" w14:textId="77777777" w:rsidR="00526B41" w:rsidRDefault="00526B41" w:rsidP="00AD4D1D">
            <w:pPr>
              <w:rPr>
                <w:rFonts w:cs="Helvetica"/>
                <w:sz w:val="20"/>
                <w:szCs w:val="20"/>
              </w:rPr>
            </w:pPr>
          </w:p>
          <w:p w14:paraId="5430373A" w14:textId="301089D4" w:rsidR="00526B41" w:rsidRPr="00526B41" w:rsidRDefault="000563B4" w:rsidP="00526B41">
            <w:pPr>
              <w:rPr>
                <w:rFonts w:cs="Helvetica"/>
                <w:sz w:val="20"/>
                <w:szCs w:val="20"/>
              </w:rPr>
            </w:pPr>
            <w:r>
              <w:rPr>
                <w:rFonts w:cs="Helvetica"/>
                <w:sz w:val="20"/>
                <w:szCs w:val="20"/>
              </w:rPr>
              <w:t>Progress on wetland mapping by states/territories</w:t>
            </w:r>
            <w:r w:rsidR="00B33F3F">
              <w:rPr>
                <w:rFonts w:cs="Helvetica"/>
                <w:sz w:val="20"/>
                <w:szCs w:val="20"/>
              </w:rPr>
              <w:t xml:space="preserve">, </w:t>
            </w:r>
            <w:proofErr w:type="spellStart"/>
            <w:r w:rsidR="00B33F3F">
              <w:rPr>
                <w:rFonts w:cs="Helvetica"/>
                <w:sz w:val="20"/>
                <w:szCs w:val="20"/>
              </w:rPr>
              <w:t>eg</w:t>
            </w:r>
            <w:proofErr w:type="spellEnd"/>
            <w:r>
              <w:rPr>
                <w:rFonts w:cs="Helvetica"/>
                <w:sz w:val="20"/>
                <w:szCs w:val="20"/>
              </w:rPr>
              <w:t>:</w:t>
            </w:r>
          </w:p>
          <w:p w14:paraId="4983C621" w14:textId="65E59F4B" w:rsidR="00526B41" w:rsidRPr="00526B41" w:rsidRDefault="00526B41" w:rsidP="00526B41">
            <w:pPr>
              <w:pStyle w:val="ListParagraph"/>
              <w:numPr>
                <w:ilvl w:val="0"/>
                <w:numId w:val="31"/>
              </w:numPr>
              <w:rPr>
                <w:rFonts w:cs="Helvetica"/>
                <w:sz w:val="20"/>
                <w:szCs w:val="20"/>
              </w:rPr>
            </w:pPr>
            <w:proofErr w:type="spellStart"/>
            <w:r>
              <w:rPr>
                <w:rFonts w:cs="Helvetica"/>
                <w:sz w:val="20"/>
                <w:szCs w:val="20"/>
              </w:rPr>
              <w:t>Ql</w:t>
            </w:r>
            <w:r w:rsidRPr="00526B41">
              <w:rPr>
                <w:rFonts w:cs="Helvetica"/>
                <w:sz w:val="20"/>
                <w:szCs w:val="20"/>
              </w:rPr>
              <w:t>d</w:t>
            </w:r>
            <w:proofErr w:type="spellEnd"/>
            <w:r w:rsidRPr="00526B41">
              <w:rPr>
                <w:rFonts w:cs="Helvetica"/>
                <w:sz w:val="20"/>
                <w:szCs w:val="20"/>
              </w:rPr>
              <w:t xml:space="preserve"> </w:t>
            </w:r>
            <w:r>
              <w:rPr>
                <w:rFonts w:cs="Helvetica"/>
                <w:sz w:val="20"/>
                <w:szCs w:val="20"/>
              </w:rPr>
              <w:t xml:space="preserve">- </w:t>
            </w:r>
            <w:r w:rsidRPr="00526B41">
              <w:rPr>
                <w:rFonts w:cs="Helvetica"/>
                <w:sz w:val="20"/>
                <w:szCs w:val="20"/>
              </w:rPr>
              <w:t>updated wetland mapping to 2017 extent and this will be released in 2019</w:t>
            </w:r>
            <w:proofErr w:type="gramStart"/>
            <w:r w:rsidRPr="00526B41">
              <w:rPr>
                <w:rFonts w:cs="Helvetica"/>
                <w:sz w:val="20"/>
                <w:szCs w:val="20"/>
              </w:rPr>
              <w:t>..</w:t>
            </w:r>
            <w:proofErr w:type="gramEnd"/>
            <w:r w:rsidRPr="00526B41">
              <w:rPr>
                <w:rFonts w:cs="Helvetica"/>
                <w:sz w:val="20"/>
                <w:szCs w:val="20"/>
              </w:rPr>
              <w:t xml:space="preserve"> </w:t>
            </w:r>
            <w:hyperlink r:id="rId52" w:history="1">
              <w:r w:rsidRPr="00833581">
                <w:rPr>
                  <w:rStyle w:val="Hyperlink"/>
                  <w:rFonts w:cs="Helvetica"/>
                  <w:sz w:val="20"/>
                  <w:szCs w:val="20"/>
                  <w:bdr w:val="none" w:sz="0" w:space="0" w:color="auto"/>
                </w:rPr>
                <w:t>https://wetlandinfo.des.qld.gov.au/wetlands/facts-maps/</w:t>
              </w:r>
            </w:hyperlink>
            <w:r>
              <w:rPr>
                <w:rFonts w:cs="Helvetica"/>
                <w:sz w:val="20"/>
                <w:szCs w:val="20"/>
              </w:rPr>
              <w:t xml:space="preserve"> </w:t>
            </w:r>
          </w:p>
          <w:p w14:paraId="473C2752" w14:textId="2DDB49B0" w:rsidR="000563B4" w:rsidRDefault="000563B4" w:rsidP="00927BD0">
            <w:pPr>
              <w:pStyle w:val="ListParagraph"/>
              <w:numPr>
                <w:ilvl w:val="0"/>
                <w:numId w:val="31"/>
              </w:numPr>
              <w:rPr>
                <w:rFonts w:cs="Helvetica"/>
                <w:sz w:val="20"/>
                <w:szCs w:val="20"/>
              </w:rPr>
            </w:pPr>
            <w:proofErr w:type="spellStart"/>
            <w:r w:rsidRPr="000563B4">
              <w:rPr>
                <w:rFonts w:cs="Helvetica"/>
                <w:sz w:val="20"/>
                <w:szCs w:val="20"/>
              </w:rPr>
              <w:t>Qld</w:t>
            </w:r>
            <w:proofErr w:type="spellEnd"/>
            <w:r w:rsidR="00927BD0">
              <w:rPr>
                <w:rFonts w:cs="Helvetica"/>
                <w:sz w:val="20"/>
                <w:szCs w:val="20"/>
              </w:rPr>
              <w:t xml:space="preserve"> </w:t>
            </w:r>
            <w:r w:rsidR="00526B41">
              <w:rPr>
                <w:rFonts w:cs="Helvetica"/>
                <w:sz w:val="20"/>
                <w:szCs w:val="20"/>
              </w:rPr>
              <w:t xml:space="preserve">- </w:t>
            </w:r>
            <w:r w:rsidR="00927BD0">
              <w:rPr>
                <w:rFonts w:cs="Helvetica"/>
                <w:sz w:val="20"/>
                <w:szCs w:val="20"/>
              </w:rPr>
              <w:t xml:space="preserve">inventory, assessment and monitoring information and tools </w:t>
            </w:r>
            <w:r w:rsidR="00526B41">
              <w:rPr>
                <w:rFonts w:cs="Helvetica"/>
                <w:sz w:val="20"/>
                <w:szCs w:val="20"/>
              </w:rPr>
              <w:t xml:space="preserve">developed </w:t>
            </w:r>
            <w:hyperlink r:id="rId53" w:history="1">
              <w:r w:rsidR="00927BD0" w:rsidRPr="00207553">
                <w:rPr>
                  <w:rStyle w:val="Hyperlink"/>
                  <w:rFonts w:cs="Helvetica"/>
                  <w:sz w:val="20"/>
                  <w:szCs w:val="20"/>
                  <w:bdr w:val="none" w:sz="0" w:space="0" w:color="auto"/>
                </w:rPr>
                <w:t>https://wetlandinfo.des.qld.gov.au/wetlands/assessment/</w:t>
              </w:r>
            </w:hyperlink>
            <w:r w:rsidR="00927BD0">
              <w:rPr>
                <w:rFonts w:cs="Helvetica"/>
                <w:sz w:val="20"/>
                <w:szCs w:val="20"/>
              </w:rPr>
              <w:t xml:space="preserve"> </w:t>
            </w:r>
          </w:p>
          <w:p w14:paraId="1CC432BD" w14:textId="28A699F6" w:rsidR="00526B41" w:rsidRPr="00526B41" w:rsidRDefault="00526B41" w:rsidP="00526B41">
            <w:pPr>
              <w:pStyle w:val="ListParagraph"/>
              <w:numPr>
                <w:ilvl w:val="0"/>
                <w:numId w:val="31"/>
              </w:numPr>
              <w:rPr>
                <w:rFonts w:cs="Helvetica"/>
                <w:sz w:val="20"/>
                <w:szCs w:val="20"/>
              </w:rPr>
            </w:pPr>
            <w:proofErr w:type="spellStart"/>
            <w:r>
              <w:rPr>
                <w:rFonts w:cs="Helvetica"/>
                <w:sz w:val="20"/>
                <w:szCs w:val="20"/>
              </w:rPr>
              <w:t>Qld</w:t>
            </w:r>
            <w:proofErr w:type="spellEnd"/>
            <w:r>
              <w:rPr>
                <w:rFonts w:cs="Helvetica"/>
                <w:sz w:val="20"/>
                <w:szCs w:val="20"/>
              </w:rPr>
              <w:t xml:space="preserve"> -</w:t>
            </w:r>
            <w:r w:rsidRPr="00526B41">
              <w:rPr>
                <w:rFonts w:cs="Helvetica"/>
                <w:sz w:val="20"/>
                <w:szCs w:val="20"/>
              </w:rPr>
              <w:t xml:space="preserve"> developed an Intertidal and Subtidal Ecosystem Classification Scheme. The mapping methodology has been finalised and a mapping product has been developed for central Queensland coast and will be released in 2019 </w:t>
            </w:r>
            <w:hyperlink r:id="rId54" w:history="1">
              <w:r w:rsidRPr="00833581">
                <w:rPr>
                  <w:rStyle w:val="Hyperlink"/>
                  <w:rFonts w:cs="Helvetica"/>
                  <w:sz w:val="20"/>
                  <w:szCs w:val="20"/>
                  <w:bdr w:val="none" w:sz="0" w:space="0" w:color="auto"/>
                </w:rPr>
                <w:t>https://wetlandinfo.des.qld.gov.au/wetlands/what-are-wetlands/definitions-classification/classification-systems-background/intertidal-subtidal/</w:t>
              </w:r>
            </w:hyperlink>
            <w:r>
              <w:rPr>
                <w:rFonts w:cs="Helvetica"/>
                <w:sz w:val="20"/>
                <w:szCs w:val="20"/>
              </w:rPr>
              <w:t xml:space="preserve"> </w:t>
            </w:r>
          </w:p>
          <w:p w14:paraId="5C321C5E" w14:textId="77777777" w:rsidR="00AD4D1D" w:rsidRDefault="000563B4" w:rsidP="000563B4">
            <w:pPr>
              <w:pStyle w:val="ListParagraph"/>
              <w:numPr>
                <w:ilvl w:val="0"/>
                <w:numId w:val="31"/>
              </w:numPr>
              <w:rPr>
                <w:rFonts w:cs="Helvetica"/>
                <w:sz w:val="20"/>
                <w:szCs w:val="20"/>
              </w:rPr>
            </w:pPr>
            <w:r w:rsidRPr="000563B4">
              <w:rPr>
                <w:rFonts w:cs="Helvetica"/>
                <w:sz w:val="20"/>
                <w:szCs w:val="20"/>
              </w:rPr>
              <w:t xml:space="preserve">WA – mapping at various scales across state </w:t>
            </w:r>
            <w:hyperlink r:id="rId55" w:history="1">
              <w:r w:rsidRPr="000563B4">
                <w:rPr>
                  <w:rStyle w:val="Hyperlink"/>
                  <w:rFonts w:cs="Helvetica"/>
                  <w:sz w:val="20"/>
                  <w:szCs w:val="20"/>
                  <w:bdr w:val="none" w:sz="0" w:space="0" w:color="auto"/>
                </w:rPr>
                <w:t>https://www.dpaw.wa.gov.au/management/wetlands/mapping-and-monitoring</w:t>
              </w:r>
            </w:hyperlink>
            <w:r w:rsidRPr="000563B4">
              <w:rPr>
                <w:rFonts w:cs="Helvetica"/>
                <w:sz w:val="20"/>
                <w:szCs w:val="20"/>
              </w:rPr>
              <w:t xml:space="preserve"> </w:t>
            </w:r>
          </w:p>
          <w:p w14:paraId="3C518791" w14:textId="77777777" w:rsidR="00B33F3F" w:rsidRDefault="00B33F3F" w:rsidP="00B33F3F">
            <w:pPr>
              <w:pStyle w:val="ListParagraph"/>
              <w:numPr>
                <w:ilvl w:val="0"/>
                <w:numId w:val="31"/>
              </w:numPr>
              <w:rPr>
                <w:rFonts w:cs="Helvetica"/>
                <w:sz w:val="20"/>
                <w:szCs w:val="20"/>
              </w:rPr>
            </w:pPr>
            <w:r>
              <w:rPr>
                <w:rFonts w:cs="Helvetica"/>
                <w:sz w:val="20"/>
                <w:szCs w:val="20"/>
              </w:rPr>
              <w:t xml:space="preserve">NSW – wetland inventory project - </w:t>
            </w:r>
            <w:hyperlink r:id="rId56" w:history="1">
              <w:r w:rsidRPr="00207553">
                <w:rPr>
                  <w:rStyle w:val="Hyperlink"/>
                  <w:rFonts w:cs="Helvetica"/>
                  <w:sz w:val="20"/>
                  <w:szCs w:val="20"/>
                  <w:bdr w:val="none" w:sz="0" w:space="0" w:color="auto"/>
                </w:rPr>
                <w:t>https://www.environment.nsw.gov.au/topics/water/wetlands/nsw-wetland-inventory</w:t>
              </w:r>
            </w:hyperlink>
            <w:r>
              <w:rPr>
                <w:rFonts w:cs="Helvetica"/>
                <w:sz w:val="20"/>
                <w:szCs w:val="20"/>
              </w:rPr>
              <w:t xml:space="preserve"> </w:t>
            </w:r>
          </w:p>
          <w:p w14:paraId="2649B758" w14:textId="77777777" w:rsidR="00B33F3F" w:rsidRDefault="00B33F3F" w:rsidP="00B33F3F">
            <w:pPr>
              <w:pStyle w:val="ListParagraph"/>
              <w:numPr>
                <w:ilvl w:val="0"/>
                <w:numId w:val="31"/>
              </w:numPr>
              <w:rPr>
                <w:rFonts w:cs="Helvetica"/>
                <w:sz w:val="20"/>
                <w:szCs w:val="20"/>
              </w:rPr>
            </w:pPr>
            <w:r>
              <w:rPr>
                <w:rFonts w:cs="Helvetica"/>
                <w:sz w:val="20"/>
                <w:szCs w:val="20"/>
              </w:rPr>
              <w:t xml:space="preserve">Victoria - Wetland Inventory, updated in 2017 </w:t>
            </w:r>
            <w:hyperlink r:id="rId57" w:history="1">
              <w:r w:rsidRPr="00207553">
                <w:rPr>
                  <w:rStyle w:val="Hyperlink"/>
                  <w:rFonts w:cs="Helvetica"/>
                  <w:sz w:val="20"/>
                  <w:szCs w:val="20"/>
                  <w:bdr w:val="none" w:sz="0" w:space="0" w:color="auto"/>
                </w:rPr>
                <w:t>https://www.data.vic.gov.au/data/dataset/victorian-wetland-inventory-current</w:t>
              </w:r>
            </w:hyperlink>
            <w:r>
              <w:rPr>
                <w:rFonts w:cs="Helvetica"/>
                <w:sz w:val="20"/>
                <w:szCs w:val="20"/>
              </w:rPr>
              <w:t xml:space="preserve"> and Index of Wetland Condition </w:t>
            </w:r>
            <w:hyperlink r:id="rId58" w:history="1">
              <w:r w:rsidRPr="00207553">
                <w:rPr>
                  <w:rStyle w:val="Hyperlink"/>
                  <w:rFonts w:cs="Helvetica"/>
                  <w:sz w:val="20"/>
                  <w:szCs w:val="20"/>
                  <w:bdr w:val="none" w:sz="0" w:space="0" w:color="auto"/>
                </w:rPr>
                <w:t>https://www.water.vic.gov.au/waterways-and-catchments/rivers-estuaries-and-waterways/wetlands</w:t>
              </w:r>
            </w:hyperlink>
            <w:r>
              <w:rPr>
                <w:rFonts w:cs="Helvetica"/>
                <w:sz w:val="20"/>
                <w:szCs w:val="20"/>
              </w:rPr>
              <w:t xml:space="preserve"> </w:t>
            </w:r>
          </w:p>
          <w:p w14:paraId="34626AC7" w14:textId="77B87B71" w:rsidR="00B33F3F" w:rsidRPr="00B33F3F" w:rsidRDefault="00B33F3F" w:rsidP="00B33F3F">
            <w:pPr>
              <w:rPr>
                <w:rFonts w:cs="Helvetica"/>
                <w:sz w:val="20"/>
                <w:szCs w:val="20"/>
              </w:rPr>
            </w:pPr>
          </w:p>
        </w:tc>
      </w:tr>
      <w:tr w:rsidR="00AD4D1D" w:rsidRPr="00A80C8E" w14:paraId="00C3A930" w14:textId="77777777" w:rsidTr="003C0A1D">
        <w:trPr>
          <w:cnfStyle w:val="000000010000" w:firstRow="0" w:lastRow="0" w:firstColumn="0" w:lastColumn="0" w:oddVBand="0" w:evenVBand="0" w:oddHBand="0" w:evenHBand="1" w:firstRowFirstColumn="0" w:firstRowLastColumn="0" w:lastRowFirstColumn="0" w:lastRowLastColumn="0"/>
        </w:trPr>
        <w:tc>
          <w:tcPr>
            <w:tcW w:w="1365" w:type="pct"/>
          </w:tcPr>
          <w:p w14:paraId="37D1AC5B" w14:textId="4273F7C7" w:rsidR="00AD4D1D" w:rsidRDefault="00AD4D1D" w:rsidP="00AD4D1D">
            <w:pPr>
              <w:rPr>
                <w:b/>
                <w:sz w:val="20"/>
                <w:szCs w:val="20"/>
              </w:rPr>
            </w:pPr>
            <w:r w:rsidRPr="002014EC">
              <w:rPr>
                <w:b/>
                <w:sz w:val="20"/>
                <w:szCs w:val="20"/>
              </w:rPr>
              <w:lastRenderedPageBreak/>
              <w:t xml:space="preserve">Target 9:  </w:t>
            </w:r>
            <w:r w:rsidRPr="002014EC">
              <w:rPr>
                <w:sz w:val="20"/>
                <w:szCs w:val="20"/>
              </w:rPr>
              <w:t xml:space="preserve">The wise use of wetlands is strengthened through integrated resource management at the appropriate scale, </w:t>
            </w:r>
            <w:r w:rsidRPr="002014EC">
              <w:rPr>
                <w:i/>
                <w:sz w:val="20"/>
                <w:szCs w:val="20"/>
              </w:rPr>
              <w:t>inter alia</w:t>
            </w:r>
            <w:r w:rsidRPr="002014EC">
              <w:rPr>
                <w:sz w:val="20"/>
                <w:szCs w:val="20"/>
              </w:rPr>
              <w:t>, within a river basin or along a coastal zone.</w:t>
            </w:r>
          </w:p>
        </w:tc>
        <w:tc>
          <w:tcPr>
            <w:tcW w:w="805" w:type="pct"/>
          </w:tcPr>
          <w:p w14:paraId="01CDFFF2" w14:textId="762B7437" w:rsidR="00AD4D1D" w:rsidRPr="00AD4D1D" w:rsidRDefault="00AD4D1D" w:rsidP="00AD4D1D">
            <w:pPr>
              <w:rPr>
                <w:rFonts w:cs="Helvetica"/>
                <w:sz w:val="20"/>
                <w:szCs w:val="20"/>
              </w:rPr>
            </w:pPr>
            <w:r w:rsidRPr="00AD4D1D">
              <w:rPr>
                <w:rFonts w:cs="Helvetica"/>
                <w:sz w:val="20"/>
                <w:szCs w:val="20"/>
              </w:rPr>
              <w:t>See Target 2</w:t>
            </w:r>
          </w:p>
        </w:tc>
        <w:tc>
          <w:tcPr>
            <w:tcW w:w="2830" w:type="pct"/>
            <w:gridSpan w:val="2"/>
          </w:tcPr>
          <w:p w14:paraId="56E09512" w14:textId="66120A8D" w:rsidR="00AD4D1D" w:rsidRPr="00AD4D1D" w:rsidRDefault="00067B04" w:rsidP="00AD4D1D">
            <w:pPr>
              <w:rPr>
                <w:rFonts w:cs="Helvetica"/>
                <w:sz w:val="20"/>
                <w:szCs w:val="20"/>
              </w:rPr>
            </w:pPr>
            <w:r>
              <w:rPr>
                <w:rFonts w:cs="Helvetica"/>
                <w:sz w:val="20"/>
                <w:szCs w:val="20"/>
              </w:rPr>
              <w:t>See a</w:t>
            </w:r>
            <w:r w:rsidR="009F5D70">
              <w:rPr>
                <w:rFonts w:cs="Helvetica"/>
                <w:sz w:val="20"/>
                <w:szCs w:val="20"/>
              </w:rPr>
              <w:t>lso reporting on the Murray-Darling Basin and Great Barrier Reef.</w:t>
            </w:r>
          </w:p>
        </w:tc>
      </w:tr>
      <w:tr w:rsidR="00AD4D1D" w:rsidRPr="00A80C8E" w14:paraId="397EA6D2" w14:textId="77777777" w:rsidTr="003C0A1D">
        <w:trPr>
          <w:cnfStyle w:val="000000100000" w:firstRow="0" w:lastRow="0" w:firstColumn="0" w:lastColumn="0" w:oddVBand="0" w:evenVBand="0" w:oddHBand="1" w:evenHBand="0" w:firstRowFirstColumn="0" w:firstRowLastColumn="0" w:lastRowFirstColumn="0" w:lastRowLastColumn="0"/>
        </w:trPr>
        <w:tc>
          <w:tcPr>
            <w:tcW w:w="1365" w:type="pct"/>
          </w:tcPr>
          <w:p w14:paraId="5A4737FC" w14:textId="785A2AD3" w:rsidR="00AD4D1D" w:rsidRDefault="00AD4D1D" w:rsidP="00AD4D1D">
            <w:pPr>
              <w:rPr>
                <w:b/>
                <w:sz w:val="20"/>
                <w:szCs w:val="20"/>
              </w:rPr>
            </w:pPr>
            <w:r w:rsidRPr="002014EC">
              <w:rPr>
                <w:b/>
                <w:sz w:val="20"/>
                <w:szCs w:val="20"/>
              </w:rPr>
              <w:t xml:space="preserve">Target 10:  </w:t>
            </w:r>
            <w:r w:rsidRPr="002014EC">
              <w:rPr>
                <w:sz w:val="20"/>
                <w:szCs w:val="20"/>
              </w:rPr>
              <w:t xml:space="preserve">The traditional knowledge, innovations and practices of indigenous peoples and local </w:t>
            </w:r>
            <w:r w:rsidRPr="002014EC">
              <w:rPr>
                <w:sz w:val="20"/>
                <w:szCs w:val="20"/>
              </w:rPr>
              <w:lastRenderedPageBreak/>
              <w:t>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w:t>
            </w:r>
          </w:p>
        </w:tc>
        <w:tc>
          <w:tcPr>
            <w:tcW w:w="805" w:type="pct"/>
          </w:tcPr>
          <w:p w14:paraId="793B9FE0" w14:textId="757019D2" w:rsidR="00AD4D1D" w:rsidRPr="00A80C8E" w:rsidRDefault="00AD4D1D" w:rsidP="00AD4D1D">
            <w:pPr>
              <w:rPr>
                <w:rFonts w:cs="Helvetica"/>
                <w:sz w:val="20"/>
                <w:szCs w:val="20"/>
              </w:rPr>
            </w:pPr>
            <w:r w:rsidRPr="00AD4D1D">
              <w:rPr>
                <w:rFonts w:cs="Helvetica"/>
                <w:sz w:val="20"/>
                <w:szCs w:val="20"/>
              </w:rPr>
              <w:lastRenderedPageBreak/>
              <w:t xml:space="preserve">Number of wetland related research </w:t>
            </w:r>
            <w:r w:rsidRPr="00AD4D1D">
              <w:rPr>
                <w:rFonts w:cs="Helvetica"/>
                <w:sz w:val="20"/>
                <w:szCs w:val="20"/>
              </w:rPr>
              <w:lastRenderedPageBreak/>
              <w:t>projects that engage Indigenous people</w:t>
            </w:r>
          </w:p>
        </w:tc>
        <w:tc>
          <w:tcPr>
            <w:tcW w:w="2830" w:type="pct"/>
            <w:gridSpan w:val="2"/>
          </w:tcPr>
          <w:p w14:paraId="59721764" w14:textId="7CD7F2CC" w:rsidR="001600A5" w:rsidRDefault="00DD07FC" w:rsidP="00AD4D1D">
            <w:pPr>
              <w:rPr>
                <w:rFonts w:cs="Helvetica"/>
                <w:sz w:val="20"/>
                <w:szCs w:val="20"/>
              </w:rPr>
            </w:pPr>
            <w:r>
              <w:rPr>
                <w:rFonts w:cs="Helvetica"/>
                <w:sz w:val="20"/>
                <w:szCs w:val="20"/>
              </w:rPr>
              <w:lastRenderedPageBreak/>
              <w:t xml:space="preserve">Under the </w:t>
            </w:r>
            <w:r w:rsidR="001600A5" w:rsidRPr="00DD07FC">
              <w:rPr>
                <w:rFonts w:cs="Helvetica"/>
                <w:sz w:val="20"/>
                <w:szCs w:val="20"/>
              </w:rPr>
              <w:t>National Environmental Science Program (NESP)</w:t>
            </w:r>
            <w:r>
              <w:rPr>
                <w:rFonts w:cs="Helvetica"/>
                <w:sz w:val="20"/>
                <w:szCs w:val="20"/>
              </w:rPr>
              <w:t xml:space="preserve">, all Hubs were required to develop an Indigenous Engagement and Participation Strategy, to </w:t>
            </w:r>
            <w:r w:rsidRPr="00DD07FC">
              <w:rPr>
                <w:rFonts w:cs="Helvetica"/>
                <w:sz w:val="20"/>
                <w:szCs w:val="20"/>
                <w:lang w:val="en-AU"/>
              </w:rPr>
              <w:t>ensure effective integration of Indigenous aspirations and outcomes</w:t>
            </w:r>
            <w:r w:rsidR="00344520">
              <w:rPr>
                <w:rFonts w:cs="Helvetica"/>
                <w:sz w:val="20"/>
                <w:szCs w:val="20"/>
                <w:lang w:val="en-AU"/>
              </w:rPr>
              <w:t xml:space="preserve"> in all </w:t>
            </w:r>
            <w:r w:rsidR="00344520">
              <w:rPr>
                <w:rFonts w:cs="Helvetica"/>
                <w:sz w:val="20"/>
                <w:szCs w:val="20"/>
                <w:lang w:val="en-AU"/>
              </w:rPr>
              <w:lastRenderedPageBreak/>
              <w:t>projects</w:t>
            </w:r>
            <w:r>
              <w:rPr>
                <w:rFonts w:cs="Helvetica"/>
                <w:sz w:val="20"/>
                <w:szCs w:val="20"/>
                <w:lang w:val="en-AU"/>
              </w:rPr>
              <w:t>.</w:t>
            </w:r>
            <w:r>
              <w:rPr>
                <w:rFonts w:cs="Helvetica"/>
                <w:sz w:val="20"/>
                <w:szCs w:val="20"/>
              </w:rPr>
              <w:t xml:space="preserve"> </w:t>
            </w:r>
            <w:r w:rsidR="001600A5">
              <w:rPr>
                <w:rFonts w:cs="Helvetica"/>
                <w:sz w:val="20"/>
                <w:szCs w:val="20"/>
              </w:rPr>
              <w:t xml:space="preserve">A variety of </w:t>
            </w:r>
            <w:r w:rsidR="008B287D">
              <w:rPr>
                <w:rFonts w:cs="Helvetica"/>
                <w:sz w:val="20"/>
                <w:szCs w:val="20"/>
              </w:rPr>
              <w:t xml:space="preserve">relevant </w:t>
            </w:r>
            <w:r>
              <w:rPr>
                <w:rFonts w:cs="Helvetica"/>
                <w:sz w:val="20"/>
                <w:szCs w:val="20"/>
              </w:rPr>
              <w:t xml:space="preserve">wetland </w:t>
            </w:r>
            <w:r w:rsidR="001600A5">
              <w:rPr>
                <w:rFonts w:cs="Helvetica"/>
                <w:sz w:val="20"/>
                <w:szCs w:val="20"/>
              </w:rPr>
              <w:t>projects have been undertaken, including:</w:t>
            </w:r>
          </w:p>
          <w:p w14:paraId="02B228E4" w14:textId="16F3CBBA" w:rsidR="001600A5" w:rsidRPr="00D553A5" w:rsidRDefault="00DD07FC" w:rsidP="00D553A5">
            <w:pPr>
              <w:pStyle w:val="ListParagraph"/>
              <w:numPr>
                <w:ilvl w:val="0"/>
                <w:numId w:val="32"/>
              </w:numPr>
              <w:rPr>
                <w:rFonts w:cs="Helvetica"/>
                <w:sz w:val="20"/>
                <w:szCs w:val="20"/>
              </w:rPr>
            </w:pPr>
            <w:r>
              <w:rPr>
                <w:rFonts w:cs="Helvetica"/>
                <w:sz w:val="20"/>
                <w:szCs w:val="20"/>
              </w:rPr>
              <w:t xml:space="preserve">NESP </w:t>
            </w:r>
            <w:r w:rsidR="001600A5" w:rsidRPr="00D553A5">
              <w:rPr>
                <w:rFonts w:cs="Helvetica"/>
                <w:sz w:val="20"/>
                <w:szCs w:val="20"/>
              </w:rPr>
              <w:t>Threatened Species Recovery Hub – Indigenous action in threatened species research and management</w:t>
            </w:r>
          </w:p>
          <w:p w14:paraId="22663DC3" w14:textId="220FF72E" w:rsidR="001600A5" w:rsidRDefault="001600A5" w:rsidP="00D553A5">
            <w:pPr>
              <w:pStyle w:val="ListParagraph"/>
              <w:numPr>
                <w:ilvl w:val="0"/>
                <w:numId w:val="32"/>
              </w:numPr>
              <w:rPr>
                <w:rFonts w:cs="Helvetica"/>
                <w:sz w:val="20"/>
                <w:szCs w:val="20"/>
              </w:rPr>
            </w:pPr>
            <w:r w:rsidRPr="00D553A5">
              <w:rPr>
                <w:rFonts w:cs="Helvetica"/>
                <w:sz w:val="20"/>
                <w:szCs w:val="20"/>
              </w:rPr>
              <w:t xml:space="preserve">NESP Northern Australia Hub – Indigenous NRM in </w:t>
            </w:r>
            <w:proofErr w:type="spellStart"/>
            <w:r w:rsidRPr="00D553A5">
              <w:rPr>
                <w:rFonts w:cs="Helvetica"/>
                <w:sz w:val="20"/>
                <w:szCs w:val="20"/>
              </w:rPr>
              <w:t>Kakadu</w:t>
            </w:r>
            <w:proofErr w:type="spellEnd"/>
            <w:r w:rsidRPr="00D553A5">
              <w:rPr>
                <w:rFonts w:cs="Helvetica"/>
                <w:sz w:val="20"/>
                <w:szCs w:val="20"/>
              </w:rPr>
              <w:t xml:space="preserve"> National Park, Indigenous water needs for the Fitzroy River, Knowledge brokering for Indigenous land management, Lessons from Top End Indigenous fire management, Multiple benefits of Indigenous land and sea management programs, Research priorities for Indigenous Protected Areas across northern Australia</w:t>
            </w:r>
          </w:p>
          <w:p w14:paraId="666367DE" w14:textId="06CA602A" w:rsidR="00D553A5" w:rsidRPr="00D553A5" w:rsidRDefault="00D553A5" w:rsidP="00D553A5">
            <w:pPr>
              <w:pStyle w:val="ListParagraph"/>
              <w:numPr>
                <w:ilvl w:val="0"/>
                <w:numId w:val="32"/>
              </w:numPr>
              <w:rPr>
                <w:rFonts w:cs="Helvetica"/>
                <w:sz w:val="20"/>
                <w:szCs w:val="20"/>
              </w:rPr>
            </w:pPr>
            <w:r>
              <w:rPr>
                <w:rFonts w:cs="Helvetica"/>
                <w:sz w:val="20"/>
                <w:szCs w:val="20"/>
              </w:rPr>
              <w:t>Clean Air and Urban Landscapes Hub – Flipping the table: towards an Indigenous-led urban research agenda</w:t>
            </w:r>
          </w:p>
          <w:p w14:paraId="71161162" w14:textId="7E8AB124" w:rsidR="00D93DE5" w:rsidRPr="00526B41" w:rsidRDefault="001600A5" w:rsidP="00D93DE5">
            <w:pPr>
              <w:pStyle w:val="ListParagraph"/>
              <w:numPr>
                <w:ilvl w:val="0"/>
                <w:numId w:val="32"/>
              </w:numPr>
              <w:rPr>
                <w:rFonts w:cs="Helvetica"/>
                <w:sz w:val="20"/>
                <w:szCs w:val="20"/>
              </w:rPr>
            </w:pPr>
            <w:r w:rsidRPr="00D553A5">
              <w:rPr>
                <w:rFonts w:cs="Helvetica"/>
                <w:sz w:val="20"/>
                <w:szCs w:val="20"/>
              </w:rPr>
              <w:t>NESP Tropical Water Quality Hub – Indigenous capacity building and increased participation in management of Queensland sea country, Indigenous coral reef tourism,</w:t>
            </w:r>
            <w:r w:rsidR="00526B41">
              <w:rPr>
                <w:rFonts w:cs="Helvetica"/>
                <w:sz w:val="20"/>
                <w:szCs w:val="20"/>
              </w:rPr>
              <w:t xml:space="preserve"> </w:t>
            </w:r>
            <w:hyperlink r:id="rId59" w:history="1">
              <w:r w:rsidR="00D93DE5" w:rsidRPr="00526B41">
                <w:rPr>
                  <w:rStyle w:val="Hyperlink"/>
                  <w:sz w:val="20"/>
                  <w:szCs w:val="20"/>
                  <w:bdr w:val="none" w:sz="0" w:space="0" w:color="auto"/>
                </w:rPr>
                <w:t>http://www.environment.gov.au/science/nesp</w:t>
              </w:r>
            </w:hyperlink>
            <w:r w:rsidR="00D93DE5" w:rsidRPr="00526B41">
              <w:rPr>
                <w:sz w:val="20"/>
                <w:szCs w:val="20"/>
              </w:rPr>
              <w:t xml:space="preserve"> </w:t>
            </w:r>
          </w:p>
          <w:p w14:paraId="141B90F9" w14:textId="77777777" w:rsidR="00526B41" w:rsidRDefault="00B5757E" w:rsidP="00526B41">
            <w:pPr>
              <w:pStyle w:val="ListParagraph"/>
              <w:numPr>
                <w:ilvl w:val="0"/>
                <w:numId w:val="32"/>
              </w:numPr>
              <w:rPr>
                <w:rFonts w:cs="Helvetica"/>
                <w:sz w:val="20"/>
                <w:szCs w:val="20"/>
              </w:rPr>
            </w:pPr>
            <w:r w:rsidRPr="00D553A5">
              <w:rPr>
                <w:rFonts w:cs="Helvetica"/>
                <w:sz w:val="20"/>
                <w:szCs w:val="20"/>
              </w:rPr>
              <w:t xml:space="preserve">CSIRO Indigenous Futures – projects on Improving water quality and livelihoods, </w:t>
            </w:r>
            <w:r w:rsidR="007C5DA1">
              <w:rPr>
                <w:rFonts w:cs="Helvetica"/>
                <w:sz w:val="20"/>
                <w:szCs w:val="20"/>
              </w:rPr>
              <w:t>Managing feral animals</w:t>
            </w:r>
            <w:r w:rsidRPr="00D553A5">
              <w:rPr>
                <w:rFonts w:cs="Helvetica"/>
                <w:sz w:val="20"/>
                <w:szCs w:val="20"/>
              </w:rPr>
              <w:t>, Protocols for Indigenous fire management, Managing threatened species and their habitats, Indigenous water values</w:t>
            </w:r>
          </w:p>
          <w:p w14:paraId="136FF92F" w14:textId="77777777" w:rsidR="00526B41" w:rsidRDefault="00526B41" w:rsidP="00526B41">
            <w:pPr>
              <w:pStyle w:val="ListParagraph"/>
              <w:numPr>
                <w:ilvl w:val="0"/>
                <w:numId w:val="32"/>
              </w:numPr>
              <w:rPr>
                <w:rFonts w:cs="Helvetica"/>
                <w:sz w:val="20"/>
                <w:szCs w:val="20"/>
              </w:rPr>
            </w:pPr>
            <w:r w:rsidRPr="00526B41">
              <w:rPr>
                <w:rFonts w:cs="Helvetica"/>
                <w:sz w:val="20"/>
                <w:szCs w:val="20"/>
              </w:rPr>
              <w:t>Over 2018 Indigenous rangers under the Indigenous Land and Sea Rangers Program (DES) undertook work on migratory shorebird conservation within the Gulf of Carpentaria.</w:t>
            </w:r>
          </w:p>
          <w:p w14:paraId="7F7152B3" w14:textId="49B72BAF" w:rsidR="00D93DE5" w:rsidRPr="00526B41" w:rsidRDefault="00526B41" w:rsidP="00526B41">
            <w:pPr>
              <w:pStyle w:val="ListParagraph"/>
              <w:numPr>
                <w:ilvl w:val="0"/>
                <w:numId w:val="32"/>
              </w:numPr>
              <w:rPr>
                <w:rFonts w:cs="Helvetica"/>
                <w:sz w:val="20"/>
                <w:szCs w:val="20"/>
              </w:rPr>
            </w:pPr>
            <w:r w:rsidRPr="00526B41">
              <w:rPr>
                <w:rFonts w:cs="Helvetica"/>
                <w:sz w:val="20"/>
                <w:szCs w:val="20"/>
              </w:rPr>
              <w:t>Shorebird conservation work in the Gulf of Carpentaria was presented at the World Science Festival Brisbane on the 24 March 2018</w:t>
            </w:r>
          </w:p>
        </w:tc>
      </w:tr>
      <w:tr w:rsidR="00AD4D1D" w:rsidRPr="00A80C8E" w14:paraId="3BF57FA7" w14:textId="77777777" w:rsidTr="003C0A1D">
        <w:trPr>
          <w:cnfStyle w:val="000000010000" w:firstRow="0" w:lastRow="0" w:firstColumn="0" w:lastColumn="0" w:oddVBand="0" w:evenVBand="0" w:oddHBand="0" w:evenHBand="1" w:firstRowFirstColumn="0" w:firstRowLastColumn="0" w:lastRowFirstColumn="0" w:lastRowLastColumn="0"/>
        </w:trPr>
        <w:tc>
          <w:tcPr>
            <w:tcW w:w="1365" w:type="pct"/>
          </w:tcPr>
          <w:p w14:paraId="43A598AC" w14:textId="01E9DC80" w:rsidR="00AD4D1D" w:rsidRPr="00A80C8E" w:rsidRDefault="00AD4D1D" w:rsidP="00AD4D1D">
            <w:pPr>
              <w:rPr>
                <w:b/>
                <w:sz w:val="20"/>
                <w:szCs w:val="20"/>
              </w:rPr>
            </w:pPr>
            <w:r w:rsidRPr="002014EC">
              <w:rPr>
                <w:b/>
                <w:sz w:val="20"/>
                <w:szCs w:val="20"/>
              </w:rPr>
              <w:lastRenderedPageBreak/>
              <w:t xml:space="preserve">Target 11:  </w:t>
            </w:r>
            <w:r w:rsidRPr="002014EC">
              <w:rPr>
                <w:sz w:val="20"/>
                <w:szCs w:val="20"/>
              </w:rPr>
              <w:t>Wetland functions, services and benefits are widely demonstrated, documented and disseminated.</w:t>
            </w:r>
          </w:p>
        </w:tc>
        <w:tc>
          <w:tcPr>
            <w:tcW w:w="805" w:type="pct"/>
          </w:tcPr>
          <w:p w14:paraId="689B75BD" w14:textId="77777777" w:rsidR="00AD4D1D" w:rsidRPr="00AD4D1D" w:rsidRDefault="00AD4D1D" w:rsidP="00AD4D1D">
            <w:pPr>
              <w:rPr>
                <w:rFonts w:cs="Helvetica"/>
                <w:sz w:val="20"/>
                <w:szCs w:val="20"/>
              </w:rPr>
            </w:pPr>
            <w:r w:rsidRPr="00AD4D1D">
              <w:rPr>
                <w:rFonts w:cs="Helvetica"/>
                <w:sz w:val="20"/>
                <w:szCs w:val="20"/>
              </w:rPr>
              <w:t>See Target 5</w:t>
            </w:r>
          </w:p>
          <w:p w14:paraId="2F00B598" w14:textId="77777777" w:rsidR="00AD4D1D" w:rsidRPr="00AD4D1D" w:rsidRDefault="00AD4D1D" w:rsidP="00AD4D1D">
            <w:pPr>
              <w:rPr>
                <w:rFonts w:cs="Helvetica"/>
                <w:sz w:val="20"/>
                <w:szCs w:val="20"/>
              </w:rPr>
            </w:pPr>
          </w:p>
          <w:p w14:paraId="49434B34" w14:textId="77777777" w:rsidR="00AD4D1D" w:rsidRPr="00AD4D1D" w:rsidRDefault="00AD4D1D" w:rsidP="00AD4D1D">
            <w:pPr>
              <w:rPr>
                <w:rFonts w:cs="Helvetica"/>
                <w:sz w:val="20"/>
                <w:szCs w:val="20"/>
              </w:rPr>
            </w:pPr>
            <w:r w:rsidRPr="00AD4D1D">
              <w:rPr>
                <w:rFonts w:cs="Helvetica"/>
                <w:sz w:val="20"/>
                <w:szCs w:val="20"/>
              </w:rPr>
              <w:t>Reporting of wetland research/monitoring outcomes</w:t>
            </w:r>
          </w:p>
          <w:p w14:paraId="42DEDAA5" w14:textId="77777777" w:rsidR="00AD4D1D" w:rsidRPr="00A80C8E" w:rsidRDefault="00AD4D1D" w:rsidP="00AD4D1D">
            <w:pPr>
              <w:rPr>
                <w:rFonts w:cs="Helvetica"/>
                <w:sz w:val="20"/>
                <w:szCs w:val="20"/>
              </w:rPr>
            </w:pPr>
          </w:p>
        </w:tc>
        <w:tc>
          <w:tcPr>
            <w:tcW w:w="2830" w:type="pct"/>
            <w:gridSpan w:val="2"/>
          </w:tcPr>
          <w:p w14:paraId="7F8CC0DD" w14:textId="77777777" w:rsidR="00344520" w:rsidRDefault="00344520" w:rsidP="00AD4D1D">
            <w:pPr>
              <w:rPr>
                <w:rFonts w:cs="Helvetica"/>
                <w:sz w:val="20"/>
                <w:szCs w:val="20"/>
              </w:rPr>
            </w:pPr>
            <w:r w:rsidRPr="00D93DE5">
              <w:rPr>
                <w:rFonts w:cs="Helvetica"/>
                <w:i/>
                <w:sz w:val="20"/>
                <w:szCs w:val="20"/>
              </w:rPr>
              <w:t>Wetlands Australia</w:t>
            </w:r>
            <w:r>
              <w:rPr>
                <w:rFonts w:cs="Helvetica"/>
                <w:sz w:val="20"/>
                <w:szCs w:val="20"/>
              </w:rPr>
              <w:t xml:space="preserve"> magazine was widely promoted and disseminated, highlighting research and monitoring of wetlands and their values.</w:t>
            </w:r>
          </w:p>
          <w:p w14:paraId="47C437F5" w14:textId="77777777" w:rsidR="00D93DE5" w:rsidRDefault="0024375F" w:rsidP="00AD4D1D">
            <w:pPr>
              <w:rPr>
                <w:rFonts w:cs="Helvetica"/>
                <w:sz w:val="20"/>
                <w:szCs w:val="20"/>
              </w:rPr>
            </w:pPr>
            <w:hyperlink r:id="rId60" w:history="1">
              <w:r w:rsidR="00344520" w:rsidRPr="00207553">
                <w:rPr>
                  <w:rStyle w:val="Hyperlink"/>
                  <w:rFonts w:cs="Helvetica"/>
                  <w:sz w:val="20"/>
                  <w:szCs w:val="20"/>
                  <w:bdr w:val="none" w:sz="0" w:space="0" w:color="auto"/>
                </w:rPr>
                <w:t>http://www.environment.gov.au/water/wetlands/publications/wetlands-australia</w:t>
              </w:r>
            </w:hyperlink>
            <w:r w:rsidR="00344520">
              <w:rPr>
                <w:rFonts w:cs="Helvetica"/>
                <w:sz w:val="20"/>
                <w:szCs w:val="20"/>
              </w:rPr>
              <w:t xml:space="preserve"> </w:t>
            </w:r>
          </w:p>
          <w:p w14:paraId="486E5135" w14:textId="77777777" w:rsidR="008E4F9A" w:rsidRDefault="008E4F9A" w:rsidP="00AD4D1D">
            <w:pPr>
              <w:rPr>
                <w:rFonts w:cs="Helvetica"/>
                <w:sz w:val="20"/>
                <w:szCs w:val="20"/>
              </w:rPr>
            </w:pPr>
          </w:p>
          <w:p w14:paraId="5533A2E0" w14:textId="77777777" w:rsidR="00D93DE5" w:rsidRDefault="00D93DE5" w:rsidP="00AD4D1D">
            <w:pPr>
              <w:rPr>
                <w:rFonts w:cs="Helvetica"/>
                <w:sz w:val="20"/>
                <w:szCs w:val="20"/>
              </w:rPr>
            </w:pPr>
            <w:r>
              <w:rPr>
                <w:rFonts w:cs="Helvetica"/>
                <w:sz w:val="20"/>
                <w:szCs w:val="20"/>
              </w:rPr>
              <w:t>Celebrating Australia’s Wetland Science was published in 2018, promoting wetland research</w:t>
            </w:r>
          </w:p>
          <w:p w14:paraId="2D379720" w14:textId="77777777" w:rsidR="00D93DE5" w:rsidRDefault="0024375F" w:rsidP="00AD4D1D">
            <w:pPr>
              <w:rPr>
                <w:rFonts w:cs="Helvetica"/>
                <w:sz w:val="20"/>
                <w:szCs w:val="20"/>
              </w:rPr>
            </w:pPr>
            <w:hyperlink r:id="rId61" w:history="1">
              <w:r w:rsidR="00D93DE5" w:rsidRPr="00207553">
                <w:rPr>
                  <w:rStyle w:val="Hyperlink"/>
                  <w:rFonts w:cs="Helvetica"/>
                  <w:sz w:val="20"/>
                  <w:szCs w:val="20"/>
                  <w:bdr w:val="none" w:sz="0" w:space="0" w:color="auto"/>
                </w:rPr>
                <w:t>http://www.environment.gov.au/water/wetlands/publications/celebrating-australias-wetland-science</w:t>
              </w:r>
            </w:hyperlink>
            <w:r w:rsidR="00D93DE5">
              <w:rPr>
                <w:rFonts w:cs="Helvetica"/>
                <w:sz w:val="20"/>
                <w:szCs w:val="20"/>
              </w:rPr>
              <w:t xml:space="preserve"> </w:t>
            </w:r>
          </w:p>
          <w:p w14:paraId="7D65DF33" w14:textId="77777777" w:rsidR="008E4F9A" w:rsidRDefault="008E4F9A" w:rsidP="00AD4D1D">
            <w:pPr>
              <w:rPr>
                <w:rFonts w:cs="Helvetica"/>
                <w:sz w:val="20"/>
                <w:szCs w:val="20"/>
              </w:rPr>
            </w:pPr>
          </w:p>
          <w:p w14:paraId="62AF196D" w14:textId="77777777" w:rsidR="00AD4D1D" w:rsidRDefault="00D93DE5" w:rsidP="00AD4D1D">
            <w:pPr>
              <w:rPr>
                <w:rFonts w:cs="Helvetica"/>
                <w:sz w:val="20"/>
                <w:szCs w:val="20"/>
              </w:rPr>
            </w:pPr>
            <w:r>
              <w:rPr>
                <w:rFonts w:cs="Helvetica"/>
                <w:sz w:val="20"/>
                <w:szCs w:val="20"/>
              </w:rPr>
              <w:t>World Wetlands Day was used each year to promote the services and benefits of wetlands (particularly for disaster risk reduction, improving urban quality and adapting to/mitigating climate change).</w:t>
            </w:r>
          </w:p>
          <w:p w14:paraId="567E552C" w14:textId="77777777" w:rsidR="008E4F9A" w:rsidRDefault="008E4F9A" w:rsidP="00AD4D1D">
            <w:pPr>
              <w:rPr>
                <w:rFonts w:cs="Helvetica"/>
                <w:i/>
                <w:sz w:val="20"/>
                <w:szCs w:val="20"/>
              </w:rPr>
            </w:pPr>
          </w:p>
          <w:p w14:paraId="4A03211C" w14:textId="77777777" w:rsidR="00115078" w:rsidRDefault="00115078" w:rsidP="00AD4D1D">
            <w:pPr>
              <w:rPr>
                <w:rFonts w:cs="Helvetica"/>
                <w:sz w:val="20"/>
                <w:szCs w:val="20"/>
              </w:rPr>
            </w:pPr>
            <w:proofErr w:type="spellStart"/>
            <w:r w:rsidRPr="00115078">
              <w:rPr>
                <w:rFonts w:cs="Helvetica"/>
                <w:i/>
                <w:sz w:val="20"/>
                <w:szCs w:val="20"/>
              </w:rPr>
              <w:t>WetlandLink</w:t>
            </w:r>
            <w:proofErr w:type="spellEnd"/>
            <w:r w:rsidRPr="00115078">
              <w:rPr>
                <w:rFonts w:cs="Helvetica"/>
                <w:i/>
                <w:sz w:val="20"/>
                <w:szCs w:val="20"/>
              </w:rPr>
              <w:t xml:space="preserve"> </w:t>
            </w:r>
            <w:r>
              <w:rPr>
                <w:rFonts w:cs="Helvetica"/>
                <w:sz w:val="20"/>
                <w:szCs w:val="20"/>
              </w:rPr>
              <w:t>newsletter by C</w:t>
            </w:r>
            <w:r w:rsidR="00762589">
              <w:rPr>
                <w:rFonts w:cs="Helvetica"/>
                <w:sz w:val="20"/>
                <w:szCs w:val="20"/>
              </w:rPr>
              <w:t>onservation Volunteers Australia</w:t>
            </w:r>
            <w:r>
              <w:rPr>
                <w:rFonts w:cs="Helvetica"/>
                <w:sz w:val="20"/>
                <w:szCs w:val="20"/>
              </w:rPr>
              <w:t xml:space="preserve"> promoted wetlands and their conservation</w:t>
            </w:r>
            <w:r w:rsidR="00762589">
              <w:rPr>
                <w:rFonts w:cs="Helvetica"/>
                <w:sz w:val="20"/>
                <w:szCs w:val="20"/>
              </w:rPr>
              <w:t>, and Birdlife Australia’s e</w:t>
            </w:r>
            <w:r w:rsidR="00762589" w:rsidRPr="00ED2E23">
              <w:rPr>
                <w:rFonts w:cs="Helvetica"/>
                <w:i/>
                <w:sz w:val="20"/>
                <w:szCs w:val="20"/>
              </w:rPr>
              <w:t>-news</w:t>
            </w:r>
            <w:r w:rsidR="00762589">
              <w:rPr>
                <w:rFonts w:cs="Helvetica"/>
                <w:sz w:val="20"/>
                <w:szCs w:val="20"/>
              </w:rPr>
              <w:t xml:space="preserve"> promoted protection of </w:t>
            </w:r>
            <w:proofErr w:type="spellStart"/>
            <w:r w:rsidR="00762589">
              <w:rPr>
                <w:rFonts w:cs="Helvetica"/>
                <w:sz w:val="20"/>
                <w:szCs w:val="20"/>
              </w:rPr>
              <w:t>waterbirds</w:t>
            </w:r>
            <w:proofErr w:type="spellEnd"/>
            <w:r w:rsidR="00762589">
              <w:rPr>
                <w:rFonts w:cs="Helvetica"/>
                <w:sz w:val="20"/>
                <w:szCs w:val="20"/>
              </w:rPr>
              <w:t>.</w:t>
            </w:r>
          </w:p>
          <w:p w14:paraId="2A349D39" w14:textId="77777777" w:rsidR="008E4F9A" w:rsidRDefault="008E4F9A" w:rsidP="008E4F9A">
            <w:pPr>
              <w:rPr>
                <w:rFonts w:cs="Helvetica"/>
                <w:sz w:val="20"/>
                <w:szCs w:val="20"/>
                <w:lang w:val="en-AU"/>
              </w:rPr>
            </w:pPr>
          </w:p>
          <w:p w14:paraId="7B6FB591" w14:textId="3F804EE7" w:rsidR="008E4F9A" w:rsidRPr="008E4F9A" w:rsidRDefault="008E4F9A" w:rsidP="008E4F9A">
            <w:pPr>
              <w:rPr>
                <w:rFonts w:cs="Helvetica"/>
                <w:sz w:val="20"/>
                <w:szCs w:val="20"/>
                <w:lang w:val="en-AU"/>
              </w:rPr>
            </w:pPr>
            <w:r w:rsidRPr="008E4F9A">
              <w:rPr>
                <w:rFonts w:cs="Helvetica"/>
                <w:sz w:val="20"/>
                <w:szCs w:val="20"/>
                <w:lang w:val="en-AU"/>
              </w:rPr>
              <w:t xml:space="preserve">Significant wetland information and resources are available through </w:t>
            </w:r>
            <w:proofErr w:type="spellStart"/>
            <w:r w:rsidRPr="008E4F9A">
              <w:rPr>
                <w:rFonts w:cs="Helvetica"/>
                <w:sz w:val="20"/>
                <w:szCs w:val="20"/>
                <w:lang w:val="en-AU"/>
              </w:rPr>
              <w:t>Wetland</w:t>
            </w:r>
            <w:r w:rsidRPr="008E4F9A">
              <w:rPr>
                <w:rFonts w:cs="Helvetica"/>
                <w:i/>
                <w:sz w:val="20"/>
                <w:szCs w:val="20"/>
                <w:lang w:val="en-AU"/>
              </w:rPr>
              <w:t>Info</w:t>
            </w:r>
            <w:proofErr w:type="spellEnd"/>
            <w:r w:rsidRPr="008E4F9A">
              <w:rPr>
                <w:rFonts w:cs="Helvetica"/>
                <w:sz w:val="20"/>
                <w:szCs w:val="20"/>
                <w:lang w:val="en-AU"/>
              </w:rPr>
              <w:t xml:space="preserve">. Over 35 </w:t>
            </w:r>
            <w:hyperlink r:id="rId62" w:history="1">
              <w:r w:rsidRPr="008E4F9A">
                <w:rPr>
                  <w:rStyle w:val="Hyperlink"/>
                  <w:rFonts w:cs="Helvetica"/>
                  <w:sz w:val="20"/>
                  <w:szCs w:val="20"/>
                  <w:bdr w:val="none" w:sz="0" w:space="0" w:color="auto"/>
                  <w:lang w:val="en-AU"/>
                </w:rPr>
                <w:t>Catchment Stories</w:t>
              </w:r>
            </w:hyperlink>
            <w:r w:rsidRPr="008E4F9A">
              <w:rPr>
                <w:rFonts w:cs="Helvetica"/>
                <w:sz w:val="20"/>
                <w:szCs w:val="20"/>
                <w:lang w:val="en-AU"/>
              </w:rPr>
              <w:t xml:space="preserve"> are available through </w:t>
            </w:r>
            <w:hyperlink r:id="rId63" w:history="1">
              <w:proofErr w:type="spellStart"/>
              <w:r w:rsidRPr="008E4F9A">
                <w:rPr>
                  <w:rStyle w:val="Hyperlink"/>
                  <w:rFonts w:cs="Helvetica"/>
                  <w:sz w:val="20"/>
                  <w:szCs w:val="20"/>
                  <w:bdr w:val="none" w:sz="0" w:space="0" w:color="auto"/>
                  <w:lang w:val="en-AU"/>
                </w:rPr>
                <w:t>WetlandInfo</w:t>
              </w:r>
              <w:proofErr w:type="spellEnd"/>
            </w:hyperlink>
            <w:r w:rsidRPr="008E4F9A">
              <w:rPr>
                <w:rFonts w:cs="Helvetica"/>
                <w:sz w:val="20"/>
                <w:szCs w:val="20"/>
                <w:lang w:val="en-AU"/>
              </w:rPr>
              <w:t>.</w:t>
            </w:r>
          </w:p>
          <w:p w14:paraId="0622A819" w14:textId="77777777" w:rsidR="008E4F9A" w:rsidRDefault="008E4F9A" w:rsidP="00AD4D1D">
            <w:pPr>
              <w:rPr>
                <w:rFonts w:cs="Helvetica"/>
                <w:sz w:val="20"/>
                <w:szCs w:val="20"/>
              </w:rPr>
            </w:pPr>
          </w:p>
          <w:p w14:paraId="7A76D5D0" w14:textId="1564AF0F" w:rsidR="007B2EA3" w:rsidRDefault="007B2EA3" w:rsidP="00AD4D1D">
            <w:pPr>
              <w:rPr>
                <w:rFonts w:cs="Helvetica"/>
                <w:sz w:val="20"/>
                <w:szCs w:val="20"/>
              </w:rPr>
            </w:pPr>
            <w:r w:rsidRPr="007B2EA3">
              <w:rPr>
                <w:rFonts w:cs="Helvetica"/>
                <w:sz w:val="20"/>
                <w:szCs w:val="20"/>
              </w:rPr>
              <w:lastRenderedPageBreak/>
              <w:t>Victoria: reports from we</w:t>
            </w:r>
            <w:r w:rsidR="00946D1D">
              <w:rPr>
                <w:rFonts w:cs="Helvetica"/>
                <w:sz w:val="20"/>
                <w:szCs w:val="20"/>
              </w:rPr>
              <w:t>tland research and monitoring are</w:t>
            </w:r>
            <w:r w:rsidRPr="007B2EA3">
              <w:rPr>
                <w:rFonts w:cs="Helvetica"/>
                <w:sz w:val="20"/>
                <w:szCs w:val="20"/>
              </w:rPr>
              <w:t xml:space="preserve"> provided here:  </w:t>
            </w:r>
            <w:hyperlink r:id="rId64" w:history="1">
              <w:r w:rsidRPr="000E1E2E">
                <w:rPr>
                  <w:rStyle w:val="Hyperlink"/>
                  <w:rFonts w:cs="Helvetica"/>
                  <w:sz w:val="20"/>
                  <w:szCs w:val="20"/>
                  <w:bdr w:val="none" w:sz="0" w:space="0" w:color="auto"/>
                </w:rPr>
                <w:t>https://www.water.vic.gov.au/waterways-and-catchments/rivers-estuaries-and-waterways/wetlands</w:t>
              </w:r>
            </w:hyperlink>
            <w:r>
              <w:rPr>
                <w:rFonts w:cs="Helvetica"/>
                <w:sz w:val="20"/>
                <w:szCs w:val="20"/>
              </w:rPr>
              <w:t xml:space="preserve"> </w:t>
            </w:r>
          </w:p>
        </w:tc>
      </w:tr>
      <w:tr w:rsidR="00AD4D1D" w:rsidRPr="00A80C8E" w14:paraId="3253898A" w14:textId="77777777" w:rsidTr="003C0A1D">
        <w:trPr>
          <w:cnfStyle w:val="000000100000" w:firstRow="0" w:lastRow="0" w:firstColumn="0" w:lastColumn="0" w:oddVBand="0" w:evenVBand="0" w:oddHBand="1" w:evenHBand="0" w:firstRowFirstColumn="0" w:firstRowLastColumn="0" w:lastRowFirstColumn="0" w:lastRowLastColumn="0"/>
        </w:trPr>
        <w:tc>
          <w:tcPr>
            <w:tcW w:w="1365" w:type="pct"/>
          </w:tcPr>
          <w:p w14:paraId="32538976" w14:textId="38FC45F7" w:rsidR="00AD4D1D" w:rsidRPr="00A80C8E" w:rsidRDefault="00AD4D1D" w:rsidP="00AD4D1D">
            <w:pPr>
              <w:rPr>
                <w:sz w:val="20"/>
                <w:szCs w:val="20"/>
              </w:rPr>
            </w:pPr>
            <w:r w:rsidRPr="00A80C8E">
              <w:rPr>
                <w:b/>
                <w:sz w:val="20"/>
                <w:szCs w:val="20"/>
              </w:rPr>
              <w:lastRenderedPageBreak/>
              <w:t>Target 12</w:t>
            </w:r>
            <w:r w:rsidRPr="00A80C8E">
              <w:rPr>
                <w:sz w:val="20"/>
                <w:szCs w:val="20"/>
              </w:rPr>
              <w:t xml:space="preserve">:  Restoration is in progress in degraded wetlands, with priority to wetlands that are relevant for </w:t>
            </w:r>
            <w:r w:rsidRPr="00A80C8E">
              <w:rPr>
                <w:sz w:val="20"/>
                <w:szCs w:val="20"/>
                <w:lang w:eastAsia="ja-JP"/>
              </w:rPr>
              <w:t xml:space="preserve">biodiversity conservation, </w:t>
            </w:r>
            <w:r w:rsidRPr="00A80C8E">
              <w:rPr>
                <w:sz w:val="20"/>
                <w:szCs w:val="20"/>
              </w:rPr>
              <w:t>disaster risk reduction, livelihoods and/or climate change mitigation and adaptation.</w:t>
            </w:r>
          </w:p>
          <w:p w14:paraId="32538979" w14:textId="77777777" w:rsidR="00AD4D1D" w:rsidRPr="00A80C8E" w:rsidRDefault="00AD4D1D" w:rsidP="00AD4D1D">
            <w:pPr>
              <w:rPr>
                <w:sz w:val="20"/>
                <w:szCs w:val="20"/>
              </w:rPr>
            </w:pPr>
          </w:p>
          <w:p w14:paraId="3253897A" w14:textId="77777777" w:rsidR="00AD4D1D" w:rsidRPr="00A80C8E" w:rsidRDefault="00AD4D1D" w:rsidP="00AD4D1D">
            <w:pPr>
              <w:rPr>
                <w:sz w:val="20"/>
                <w:szCs w:val="20"/>
              </w:rPr>
            </w:pPr>
          </w:p>
        </w:tc>
        <w:tc>
          <w:tcPr>
            <w:tcW w:w="805" w:type="pct"/>
          </w:tcPr>
          <w:p w14:paraId="32538988" w14:textId="77777777" w:rsidR="00AD4D1D" w:rsidRPr="00A80C8E" w:rsidRDefault="00AD4D1D" w:rsidP="00AD4D1D">
            <w:pPr>
              <w:rPr>
                <w:rFonts w:cs="Helvetica"/>
                <w:sz w:val="20"/>
                <w:szCs w:val="20"/>
              </w:rPr>
            </w:pPr>
            <w:r w:rsidRPr="00A80C8E">
              <w:rPr>
                <w:rFonts w:cs="Helvetica"/>
                <w:sz w:val="20"/>
                <w:szCs w:val="20"/>
              </w:rPr>
              <w:t>Number of wetland restoration and rehabilitation programs/ projects</w:t>
            </w:r>
          </w:p>
        </w:tc>
        <w:tc>
          <w:tcPr>
            <w:tcW w:w="2830" w:type="pct"/>
            <w:gridSpan w:val="2"/>
          </w:tcPr>
          <w:p w14:paraId="52358769" w14:textId="17CD58C9" w:rsidR="00AD4D1D" w:rsidRDefault="00AD4D1D" w:rsidP="00AD4D1D">
            <w:pPr>
              <w:rPr>
                <w:rFonts w:cs="Helvetica"/>
                <w:sz w:val="20"/>
                <w:szCs w:val="20"/>
              </w:rPr>
            </w:pPr>
            <w:r>
              <w:rPr>
                <w:rFonts w:cs="Helvetica"/>
                <w:sz w:val="20"/>
                <w:szCs w:val="20"/>
              </w:rPr>
              <w:t>See Target 3.</w:t>
            </w:r>
          </w:p>
          <w:p w14:paraId="18A210C1" w14:textId="77777777" w:rsidR="00AD4D1D" w:rsidRDefault="00AD4D1D" w:rsidP="00AD4D1D">
            <w:pPr>
              <w:rPr>
                <w:rFonts w:cs="Helvetica"/>
                <w:sz w:val="20"/>
                <w:szCs w:val="20"/>
              </w:rPr>
            </w:pPr>
          </w:p>
          <w:p w14:paraId="7C1D7B3D" w14:textId="1C698984" w:rsidR="00AD4D1D" w:rsidRDefault="00AD4D1D" w:rsidP="00AD4D1D">
            <w:pPr>
              <w:rPr>
                <w:rFonts w:cs="Helvetica"/>
                <w:sz w:val="20"/>
                <w:szCs w:val="20"/>
              </w:rPr>
            </w:pPr>
            <w:r>
              <w:rPr>
                <w:rFonts w:cs="Helvetica"/>
                <w:sz w:val="20"/>
                <w:szCs w:val="20"/>
              </w:rPr>
              <w:t xml:space="preserve">CVA – Revive our Wetlands - </w:t>
            </w:r>
            <w:hyperlink r:id="rId65" w:history="1">
              <w:r w:rsidRPr="00A3661C">
                <w:rPr>
                  <w:rStyle w:val="Hyperlink"/>
                  <w:rFonts w:cs="Helvetica"/>
                  <w:sz w:val="20"/>
                  <w:szCs w:val="20"/>
                  <w:bdr w:val="none" w:sz="0" w:space="0" w:color="auto"/>
                </w:rPr>
                <w:t>http://www.wetlandcare.com.au/</w:t>
              </w:r>
            </w:hyperlink>
            <w:r>
              <w:rPr>
                <w:rFonts w:cs="Helvetica"/>
                <w:sz w:val="20"/>
                <w:szCs w:val="20"/>
              </w:rPr>
              <w:t xml:space="preserve"> </w:t>
            </w:r>
          </w:p>
          <w:p w14:paraId="5C14F569" w14:textId="77777777" w:rsidR="00BB24C8" w:rsidRDefault="00BB24C8" w:rsidP="00AD4D1D">
            <w:pPr>
              <w:rPr>
                <w:rFonts w:cs="Helvetica"/>
                <w:sz w:val="20"/>
                <w:szCs w:val="20"/>
              </w:rPr>
            </w:pPr>
          </w:p>
          <w:p w14:paraId="2FF271A7" w14:textId="77777777" w:rsidR="00995653" w:rsidRDefault="00995653" w:rsidP="00AD4D1D">
            <w:pPr>
              <w:rPr>
                <w:rFonts w:cs="Helvetica"/>
                <w:sz w:val="20"/>
                <w:szCs w:val="20"/>
              </w:rPr>
            </w:pPr>
          </w:p>
          <w:p w14:paraId="54C3A789" w14:textId="77777777" w:rsidR="00AD4D1D" w:rsidRDefault="00AD4D1D" w:rsidP="00AD4D1D">
            <w:pPr>
              <w:rPr>
                <w:rFonts w:cs="Helvetica"/>
                <w:sz w:val="20"/>
                <w:szCs w:val="20"/>
              </w:rPr>
            </w:pPr>
            <w:r>
              <w:rPr>
                <w:rFonts w:cs="Helvetica"/>
                <w:sz w:val="20"/>
                <w:szCs w:val="20"/>
              </w:rPr>
              <w:t>Reef 2050 – Catchment Restoration</w:t>
            </w:r>
          </w:p>
          <w:p w14:paraId="1D1F80D7" w14:textId="1BA1A858" w:rsidR="00995653" w:rsidRPr="00995653" w:rsidRDefault="0024375F" w:rsidP="00995653">
            <w:pPr>
              <w:rPr>
                <w:rFonts w:cs="Helvetica"/>
                <w:sz w:val="20"/>
                <w:szCs w:val="20"/>
              </w:rPr>
            </w:pPr>
            <w:hyperlink r:id="rId66" w:history="1">
              <w:r w:rsidR="00995653" w:rsidRPr="00A56878">
                <w:rPr>
                  <w:rStyle w:val="Hyperlink"/>
                  <w:rFonts w:cs="Helvetica"/>
                  <w:sz w:val="20"/>
                  <w:szCs w:val="20"/>
                  <w:bdr w:val="none" w:sz="0" w:space="0" w:color="auto"/>
                </w:rPr>
                <w:t>https://www.reefplan.qld.gov.au/tracking-progress/reef-report-card</w:t>
              </w:r>
            </w:hyperlink>
            <w:r w:rsidR="00995653">
              <w:rPr>
                <w:rFonts w:cs="Helvetica"/>
                <w:sz w:val="20"/>
                <w:szCs w:val="20"/>
              </w:rPr>
              <w:t xml:space="preserve"> </w:t>
            </w:r>
          </w:p>
          <w:p w14:paraId="4C7ABAD8" w14:textId="23C3F749" w:rsidR="00BB24C8" w:rsidRDefault="00BB24C8" w:rsidP="00AD4D1D">
            <w:pPr>
              <w:rPr>
                <w:rFonts w:cs="Helvetica"/>
                <w:sz w:val="20"/>
                <w:szCs w:val="20"/>
              </w:rPr>
            </w:pPr>
          </w:p>
          <w:p w14:paraId="442AB9EB" w14:textId="77777777" w:rsidR="00AD4D1D" w:rsidRDefault="00AD4D1D" w:rsidP="00AD4D1D">
            <w:pPr>
              <w:rPr>
                <w:rFonts w:cs="Helvetica"/>
                <w:sz w:val="20"/>
                <w:szCs w:val="20"/>
              </w:rPr>
            </w:pPr>
            <w:r>
              <w:rPr>
                <w:rFonts w:cs="Helvetica"/>
                <w:sz w:val="20"/>
                <w:szCs w:val="20"/>
              </w:rPr>
              <w:t xml:space="preserve">National </w:t>
            </w:r>
            <w:proofErr w:type="spellStart"/>
            <w:r>
              <w:rPr>
                <w:rFonts w:cs="Helvetica"/>
                <w:sz w:val="20"/>
                <w:szCs w:val="20"/>
              </w:rPr>
              <w:t>Landcare</w:t>
            </w:r>
            <w:proofErr w:type="spellEnd"/>
            <w:r>
              <w:rPr>
                <w:rFonts w:cs="Helvetica"/>
                <w:sz w:val="20"/>
                <w:szCs w:val="20"/>
              </w:rPr>
              <w:t xml:space="preserve"> Program Regional Land Partnerships – Regional organisations implementing projects to maintain and reduce threats to the ecological character of </w:t>
            </w:r>
            <w:proofErr w:type="spellStart"/>
            <w:r>
              <w:rPr>
                <w:rFonts w:cs="Helvetica"/>
                <w:sz w:val="20"/>
                <w:szCs w:val="20"/>
              </w:rPr>
              <w:t>Ramsar</w:t>
            </w:r>
            <w:proofErr w:type="spellEnd"/>
            <w:r>
              <w:rPr>
                <w:rFonts w:cs="Helvetica"/>
                <w:sz w:val="20"/>
                <w:szCs w:val="20"/>
              </w:rPr>
              <w:t xml:space="preserve"> sites.</w:t>
            </w:r>
          </w:p>
          <w:p w14:paraId="4EE6A32A" w14:textId="77777777" w:rsidR="00BB24C8" w:rsidRDefault="00BB24C8" w:rsidP="00AD4D1D">
            <w:pPr>
              <w:rPr>
                <w:rFonts w:cs="Helvetica"/>
                <w:sz w:val="20"/>
                <w:szCs w:val="20"/>
              </w:rPr>
            </w:pPr>
          </w:p>
          <w:p w14:paraId="3C15484E" w14:textId="77777777" w:rsidR="00AD4D1D" w:rsidRDefault="00AD4D1D" w:rsidP="00AD4D1D">
            <w:pPr>
              <w:rPr>
                <w:rFonts w:cs="Helvetica"/>
                <w:sz w:val="20"/>
                <w:szCs w:val="20"/>
              </w:rPr>
            </w:pPr>
            <w:r>
              <w:rPr>
                <w:rFonts w:cs="Helvetica"/>
                <w:sz w:val="20"/>
                <w:szCs w:val="20"/>
              </w:rPr>
              <w:t>Case studies of building resilience of wetlands to natural hazards – Wetlands Australia Feb 2017</w:t>
            </w:r>
          </w:p>
          <w:p w14:paraId="72123E3E" w14:textId="77777777" w:rsidR="00AD4D1D" w:rsidRDefault="0024375F" w:rsidP="00AD4D1D">
            <w:pPr>
              <w:rPr>
                <w:rFonts w:cs="Helvetica"/>
                <w:sz w:val="20"/>
                <w:szCs w:val="20"/>
              </w:rPr>
            </w:pPr>
            <w:hyperlink r:id="rId67" w:history="1">
              <w:r w:rsidR="00AD4D1D" w:rsidRPr="00207553">
                <w:rPr>
                  <w:rStyle w:val="Hyperlink"/>
                  <w:rFonts w:cs="Helvetica"/>
                  <w:sz w:val="20"/>
                  <w:szCs w:val="20"/>
                  <w:bdr w:val="none" w:sz="0" w:space="0" w:color="auto"/>
                </w:rPr>
                <w:t>http://www.environment.gov.au/water/wetlands/publications/wetlands-australia/national-wetlands-update-february-2017</w:t>
              </w:r>
            </w:hyperlink>
            <w:r w:rsidR="00AD4D1D">
              <w:rPr>
                <w:rFonts w:cs="Helvetica"/>
                <w:sz w:val="20"/>
                <w:szCs w:val="20"/>
              </w:rPr>
              <w:t xml:space="preserve"> </w:t>
            </w:r>
          </w:p>
          <w:p w14:paraId="18D4A255" w14:textId="77777777" w:rsidR="00BB24C8" w:rsidRDefault="00BB24C8" w:rsidP="00AD4D1D">
            <w:pPr>
              <w:rPr>
                <w:rFonts w:cs="Helvetica"/>
                <w:sz w:val="20"/>
                <w:szCs w:val="20"/>
              </w:rPr>
            </w:pPr>
          </w:p>
          <w:p w14:paraId="5C27AAE8" w14:textId="77777777" w:rsidR="00AD4D1D" w:rsidRDefault="00AD4D1D" w:rsidP="00AD4D1D">
            <w:pPr>
              <w:rPr>
                <w:rFonts w:cs="Helvetica"/>
                <w:sz w:val="20"/>
                <w:szCs w:val="20"/>
              </w:rPr>
            </w:pPr>
            <w:r>
              <w:rPr>
                <w:rFonts w:cs="Helvetica"/>
                <w:sz w:val="20"/>
                <w:szCs w:val="20"/>
              </w:rPr>
              <w:t>Case studies of wetlands for climate change adaptation and mitigation – Wetlands Australia Feb 2018</w:t>
            </w:r>
          </w:p>
          <w:p w14:paraId="5F2F6F8F" w14:textId="77777777" w:rsidR="00AD4D1D" w:rsidRDefault="0024375F" w:rsidP="00AD4D1D">
            <w:pPr>
              <w:rPr>
                <w:rFonts w:cs="Helvetica"/>
                <w:sz w:val="20"/>
                <w:szCs w:val="20"/>
              </w:rPr>
            </w:pPr>
            <w:hyperlink r:id="rId68" w:history="1">
              <w:r w:rsidR="00AD4D1D" w:rsidRPr="00207553">
                <w:rPr>
                  <w:rStyle w:val="Hyperlink"/>
                  <w:rFonts w:cs="Helvetica"/>
                  <w:sz w:val="20"/>
                  <w:szCs w:val="20"/>
                  <w:bdr w:val="none" w:sz="0" w:space="0" w:color="auto"/>
                </w:rPr>
                <w:t>http://www.environment.gov.au/water/wetlands/publications/wetlands-australia/national-wetlands-update-february-2019</w:t>
              </w:r>
            </w:hyperlink>
            <w:r w:rsidR="00AD4D1D">
              <w:rPr>
                <w:rFonts w:cs="Helvetica"/>
                <w:sz w:val="20"/>
                <w:szCs w:val="20"/>
              </w:rPr>
              <w:t xml:space="preserve"> </w:t>
            </w:r>
          </w:p>
          <w:p w14:paraId="130EC0C3" w14:textId="77777777" w:rsidR="00BB24C8" w:rsidRDefault="00BB24C8" w:rsidP="00AD4D1D">
            <w:pPr>
              <w:rPr>
                <w:rFonts w:cs="Helvetica"/>
                <w:sz w:val="20"/>
                <w:szCs w:val="20"/>
              </w:rPr>
            </w:pPr>
          </w:p>
          <w:p w14:paraId="1C646885" w14:textId="77777777" w:rsidR="00BB24C8" w:rsidRPr="00BB24C8" w:rsidRDefault="00BB24C8" w:rsidP="00BB24C8">
            <w:pPr>
              <w:rPr>
                <w:rFonts w:cs="Helvetica"/>
                <w:sz w:val="20"/>
                <w:szCs w:val="20"/>
              </w:rPr>
            </w:pPr>
            <w:r w:rsidRPr="00BB24C8">
              <w:rPr>
                <w:rFonts w:cs="Helvetica"/>
                <w:sz w:val="20"/>
                <w:szCs w:val="20"/>
              </w:rPr>
              <w:t xml:space="preserve">Through the Queensland Wetland Program, the Department of Agriculture and Fisheries (DAF) partners with regional stakeholders and land managers to implement wetland restoration projects and treatment system trials. DAF is currently supporting trials for denitrifying bioreactors and constructed treatment wetlands. </w:t>
            </w:r>
          </w:p>
          <w:p w14:paraId="530A6586" w14:textId="77777777" w:rsidR="00BB24C8" w:rsidRPr="00BB24C8" w:rsidRDefault="00BB24C8" w:rsidP="00BB24C8">
            <w:pPr>
              <w:rPr>
                <w:rFonts w:cs="Helvetica"/>
                <w:sz w:val="20"/>
                <w:szCs w:val="20"/>
              </w:rPr>
            </w:pPr>
          </w:p>
          <w:p w14:paraId="50E5954A" w14:textId="7E9D38BD" w:rsidR="00BB24C8" w:rsidRPr="00BB24C8" w:rsidRDefault="00BB24C8" w:rsidP="00BB24C8">
            <w:pPr>
              <w:rPr>
                <w:rFonts w:cs="Helvetica"/>
                <w:sz w:val="20"/>
                <w:szCs w:val="20"/>
              </w:rPr>
            </w:pPr>
            <w:r w:rsidRPr="00BB24C8">
              <w:rPr>
                <w:rFonts w:cs="Helvetica"/>
                <w:sz w:val="20"/>
                <w:szCs w:val="20"/>
              </w:rPr>
              <w:t>Ongoing maintenance of the wetland project search tool</w:t>
            </w:r>
            <w:r>
              <w:rPr>
                <w:rFonts w:cs="Helvetica"/>
                <w:sz w:val="20"/>
                <w:szCs w:val="20"/>
              </w:rPr>
              <w:t xml:space="preserve"> - </w:t>
            </w:r>
            <w:r w:rsidRPr="00BB24C8">
              <w:rPr>
                <w:rFonts w:cs="Helvetica"/>
                <w:sz w:val="20"/>
                <w:szCs w:val="20"/>
              </w:rPr>
              <w:t xml:space="preserve">This tool lists on-ground wetland and wetland related projects from a range of funding programs, stakeholder groups and land managers. It complements the Australian Government on-ground project database and search tool </w:t>
            </w:r>
            <w:r>
              <w:rPr>
                <w:rFonts w:cs="Helvetica"/>
                <w:sz w:val="20"/>
                <w:szCs w:val="20"/>
              </w:rPr>
              <w:t>MERIT. S</w:t>
            </w:r>
            <w:r w:rsidRPr="00BB24C8">
              <w:rPr>
                <w:rFonts w:cs="Helvetica"/>
                <w:sz w:val="20"/>
                <w:szCs w:val="20"/>
              </w:rPr>
              <w:t xml:space="preserve">ee </w:t>
            </w:r>
            <w:hyperlink r:id="rId69" w:history="1">
              <w:r w:rsidRPr="00BB24C8">
                <w:rPr>
                  <w:rStyle w:val="Hyperlink"/>
                  <w:rFonts w:cs="Helvetica"/>
                  <w:sz w:val="20"/>
                  <w:szCs w:val="20"/>
                  <w:bdr w:val="none" w:sz="0" w:space="0" w:color="auto"/>
                </w:rPr>
                <w:t>https://wetlandinfo.des.qld.gov.au/wetlands/resources/tools/wetland-project/</w:t>
              </w:r>
            </w:hyperlink>
          </w:p>
          <w:p w14:paraId="129D24AF" w14:textId="77777777" w:rsidR="00BB24C8" w:rsidRPr="00BB24C8" w:rsidRDefault="00BB24C8" w:rsidP="00BB24C8">
            <w:pPr>
              <w:rPr>
                <w:rFonts w:cs="Helvetica"/>
                <w:sz w:val="20"/>
                <w:szCs w:val="20"/>
              </w:rPr>
            </w:pPr>
          </w:p>
          <w:p w14:paraId="19831B15" w14:textId="77777777" w:rsidR="00BB24C8" w:rsidRDefault="00BB24C8" w:rsidP="00BB24C8">
            <w:pPr>
              <w:rPr>
                <w:rFonts w:cs="Helvetica"/>
                <w:sz w:val="20"/>
                <w:szCs w:val="20"/>
              </w:rPr>
            </w:pPr>
            <w:r w:rsidRPr="00BB24C8">
              <w:rPr>
                <w:rFonts w:cs="Helvetica"/>
                <w:sz w:val="20"/>
                <w:szCs w:val="20"/>
              </w:rPr>
              <w:t xml:space="preserve">In 2018, an online </w:t>
            </w:r>
            <w:hyperlink r:id="rId70" w:history="1">
              <w:r w:rsidRPr="00BB24C8">
                <w:rPr>
                  <w:rStyle w:val="Hyperlink"/>
                  <w:rFonts w:cs="Helvetica"/>
                  <w:sz w:val="20"/>
                  <w:szCs w:val="20"/>
                  <w:bdr w:val="none" w:sz="0" w:space="0" w:color="auto"/>
                </w:rPr>
                <w:t>treatment systems “tool box”</w:t>
              </w:r>
            </w:hyperlink>
            <w:r w:rsidRPr="00BB24C8">
              <w:rPr>
                <w:rFonts w:cs="Helvetica"/>
                <w:sz w:val="20"/>
                <w:szCs w:val="20"/>
              </w:rPr>
              <w:t xml:space="preserve"> was launched to assist landholders and advisors to s</w:t>
            </w:r>
            <w:r>
              <w:rPr>
                <w:rFonts w:cs="Helvetica"/>
                <w:sz w:val="20"/>
                <w:szCs w:val="20"/>
              </w:rPr>
              <w:t>e</w:t>
            </w:r>
            <w:r w:rsidRPr="00BB24C8">
              <w:rPr>
                <w:rFonts w:cs="Helvetica"/>
                <w:sz w:val="20"/>
                <w:szCs w:val="20"/>
              </w:rPr>
              <w:t>lect and plan appropriate treatment systems for water quality improvement.</w:t>
            </w:r>
          </w:p>
          <w:p w14:paraId="744F76BB" w14:textId="77777777" w:rsidR="00777945" w:rsidRDefault="00777945" w:rsidP="00BB24C8">
            <w:pPr>
              <w:rPr>
                <w:rFonts w:cs="Helvetica"/>
                <w:sz w:val="20"/>
                <w:szCs w:val="20"/>
              </w:rPr>
            </w:pPr>
          </w:p>
          <w:p w14:paraId="4A5FC6F5" w14:textId="77777777" w:rsidR="00777945" w:rsidRDefault="00777945" w:rsidP="00BB24C8">
            <w:pPr>
              <w:rPr>
                <w:rFonts w:cs="Helvetica"/>
                <w:sz w:val="20"/>
                <w:szCs w:val="20"/>
              </w:rPr>
            </w:pPr>
            <w:r w:rsidRPr="00777945">
              <w:rPr>
                <w:rFonts w:cs="Helvetica"/>
                <w:sz w:val="20"/>
                <w:szCs w:val="20"/>
              </w:rPr>
              <w:t xml:space="preserve">Victoria: </w:t>
            </w:r>
            <w:r w:rsidR="00946D1D">
              <w:rPr>
                <w:rFonts w:cs="Helvetica"/>
                <w:sz w:val="20"/>
                <w:szCs w:val="20"/>
              </w:rPr>
              <w:t xml:space="preserve">projects and activities in </w:t>
            </w:r>
            <w:r w:rsidRPr="00777945">
              <w:rPr>
                <w:rFonts w:cs="Helvetica"/>
                <w:sz w:val="20"/>
                <w:szCs w:val="20"/>
              </w:rPr>
              <w:t>wetlands are included in regional waterway strategies developed and implemented by catchment management authorities.</w:t>
            </w:r>
          </w:p>
          <w:p w14:paraId="32538989" w14:textId="0487F6A7" w:rsidR="00946D1D" w:rsidRPr="00A80C8E" w:rsidRDefault="0024375F" w:rsidP="00BB24C8">
            <w:pPr>
              <w:rPr>
                <w:rFonts w:cs="Helvetica"/>
                <w:sz w:val="20"/>
                <w:szCs w:val="20"/>
              </w:rPr>
            </w:pPr>
            <w:hyperlink r:id="rId71" w:history="1">
              <w:r w:rsidR="00946D1D" w:rsidRPr="000E1E2E">
                <w:rPr>
                  <w:rStyle w:val="Hyperlink"/>
                  <w:rFonts w:cs="Helvetica"/>
                  <w:sz w:val="20"/>
                  <w:szCs w:val="20"/>
                  <w:bdr w:val="none" w:sz="0" w:space="0" w:color="auto"/>
                </w:rPr>
                <w:t>https://www.water.vic.gov.au/waterways-and-catchments/rivers-estuaries-and-waterways/strategies-and-planning</w:t>
              </w:r>
            </w:hyperlink>
            <w:r w:rsidR="00946D1D">
              <w:rPr>
                <w:rFonts w:cs="Helvetica"/>
                <w:sz w:val="20"/>
                <w:szCs w:val="20"/>
              </w:rPr>
              <w:t xml:space="preserve"> </w:t>
            </w:r>
          </w:p>
        </w:tc>
      </w:tr>
      <w:tr w:rsidR="00AD4D1D" w:rsidRPr="00A80C8E" w14:paraId="3253899C" w14:textId="77777777" w:rsidTr="003C0A1D">
        <w:trPr>
          <w:cnfStyle w:val="000000010000" w:firstRow="0" w:lastRow="0" w:firstColumn="0" w:lastColumn="0" w:oddVBand="0" w:evenVBand="0" w:oddHBand="0" w:evenHBand="1" w:firstRowFirstColumn="0" w:firstRowLastColumn="0" w:lastRowFirstColumn="0" w:lastRowLastColumn="0"/>
          <w:trHeight w:val="3765"/>
        </w:trPr>
        <w:tc>
          <w:tcPr>
            <w:tcW w:w="1365" w:type="pct"/>
          </w:tcPr>
          <w:p w14:paraId="3253898B" w14:textId="78D47E63" w:rsidR="00AD4D1D" w:rsidRPr="00A80C8E" w:rsidRDefault="00AD4D1D" w:rsidP="00AD4D1D">
            <w:pPr>
              <w:rPr>
                <w:sz w:val="20"/>
                <w:szCs w:val="20"/>
              </w:rPr>
            </w:pPr>
            <w:r w:rsidRPr="00A80C8E">
              <w:rPr>
                <w:b/>
                <w:sz w:val="20"/>
                <w:szCs w:val="20"/>
              </w:rPr>
              <w:lastRenderedPageBreak/>
              <w:t>Target 13</w:t>
            </w:r>
            <w:r w:rsidRPr="00A80C8E">
              <w:rPr>
                <w:sz w:val="20"/>
                <w:szCs w:val="20"/>
              </w:rPr>
              <w:t>:  Enhanced sustainability of key sectors such as water, energy, mining, agriculture, tourism, urban development, infrastructure, industry, forestry, aquaculture and fisheries, when they affect wetlands, contributing to biodiversity conservation and human livelihoods</w:t>
            </w:r>
          </w:p>
        </w:tc>
        <w:tc>
          <w:tcPr>
            <w:tcW w:w="805" w:type="pct"/>
          </w:tcPr>
          <w:p w14:paraId="3253899A" w14:textId="038F6025" w:rsidR="00AD4D1D" w:rsidRPr="00A80C8E" w:rsidRDefault="00AD4D1D" w:rsidP="00AD4D1D">
            <w:pPr>
              <w:rPr>
                <w:rFonts w:cs="Helvetica"/>
                <w:sz w:val="20"/>
                <w:szCs w:val="20"/>
              </w:rPr>
            </w:pPr>
            <w:r w:rsidRPr="00A80C8E">
              <w:rPr>
                <w:rFonts w:cs="Helvetica"/>
                <w:sz w:val="20"/>
                <w:szCs w:val="20"/>
              </w:rPr>
              <w:t>See Target 1</w:t>
            </w:r>
          </w:p>
        </w:tc>
        <w:tc>
          <w:tcPr>
            <w:tcW w:w="2830" w:type="pct"/>
            <w:gridSpan w:val="2"/>
          </w:tcPr>
          <w:p w14:paraId="3253899B" w14:textId="64261E5C" w:rsidR="00AD4D1D" w:rsidRPr="00A80C8E" w:rsidRDefault="00AD4D1D" w:rsidP="00AD4D1D">
            <w:pPr>
              <w:rPr>
                <w:rFonts w:cs="Helvetica"/>
                <w:sz w:val="20"/>
                <w:szCs w:val="20"/>
              </w:rPr>
            </w:pPr>
          </w:p>
        </w:tc>
      </w:tr>
    </w:tbl>
    <w:p w14:paraId="2A975ADA" w14:textId="77777777" w:rsidR="00C26DA5" w:rsidRPr="00A80C8E" w:rsidRDefault="00C26DA5">
      <w:pPr>
        <w:rPr>
          <w:sz w:val="20"/>
          <w:szCs w:val="20"/>
        </w:rPr>
      </w:pPr>
      <w:r w:rsidRPr="00A80C8E">
        <w:rPr>
          <w:sz w:val="20"/>
          <w:szCs w:val="20"/>
        </w:rPr>
        <w:br w:type="page"/>
      </w:r>
    </w:p>
    <w:tbl>
      <w:tblPr>
        <w:tblStyle w:val="TableGrid"/>
        <w:tblW w:w="4927" w:type="pct"/>
        <w:tblLayout w:type="fixed"/>
        <w:tblCellMar>
          <w:top w:w="57" w:type="dxa"/>
          <w:bottom w:w="57" w:type="dxa"/>
        </w:tblCellMar>
        <w:tblLook w:val="04A0" w:firstRow="1" w:lastRow="0" w:firstColumn="1" w:lastColumn="0" w:noHBand="0" w:noVBand="1"/>
      </w:tblPr>
      <w:tblGrid>
        <w:gridCol w:w="2513"/>
        <w:gridCol w:w="1482"/>
        <w:gridCol w:w="5073"/>
      </w:tblGrid>
      <w:tr w:rsidR="00C26DA5" w:rsidRPr="00A80C8E" w14:paraId="325389A2" w14:textId="77777777" w:rsidTr="003C0A1D">
        <w:trPr>
          <w:cnfStyle w:val="100000000000" w:firstRow="1" w:lastRow="0" w:firstColumn="0" w:lastColumn="0" w:oddVBand="0" w:evenVBand="0" w:oddHBand="0" w:evenHBand="0" w:firstRowFirstColumn="0" w:firstRowLastColumn="0" w:lastRowFirstColumn="0" w:lastRowLastColumn="0"/>
        </w:trPr>
        <w:tc>
          <w:tcPr>
            <w:tcW w:w="1386" w:type="pct"/>
          </w:tcPr>
          <w:p w14:paraId="3253899D" w14:textId="13CC95B1" w:rsidR="00C26DA5" w:rsidRPr="00A80C8E" w:rsidRDefault="00C26DA5" w:rsidP="00E07EF8">
            <w:pPr>
              <w:rPr>
                <w:b/>
                <w:sz w:val="20"/>
                <w:szCs w:val="20"/>
              </w:rPr>
            </w:pPr>
            <w:r w:rsidRPr="00A80C8E">
              <w:rPr>
                <w:b/>
                <w:sz w:val="20"/>
                <w:szCs w:val="20"/>
              </w:rPr>
              <w:lastRenderedPageBreak/>
              <w:t>Goal 4: Enhancing Implementation</w:t>
            </w:r>
          </w:p>
        </w:tc>
        <w:tc>
          <w:tcPr>
            <w:tcW w:w="817" w:type="pct"/>
          </w:tcPr>
          <w:p w14:paraId="325389A0" w14:textId="77777777" w:rsidR="00C26DA5" w:rsidRPr="00A80C8E" w:rsidDel="00B3048B" w:rsidRDefault="00C26DA5" w:rsidP="00541DC4">
            <w:pPr>
              <w:jc w:val="both"/>
              <w:rPr>
                <w:rFonts w:cs="Helvetica"/>
                <w:sz w:val="20"/>
                <w:szCs w:val="20"/>
              </w:rPr>
            </w:pPr>
          </w:p>
        </w:tc>
        <w:tc>
          <w:tcPr>
            <w:tcW w:w="2797" w:type="pct"/>
          </w:tcPr>
          <w:p w14:paraId="325389A1" w14:textId="77777777" w:rsidR="00C26DA5" w:rsidRPr="00A80C8E" w:rsidDel="00B3048B" w:rsidRDefault="00C26DA5" w:rsidP="008F4AFE">
            <w:pPr>
              <w:jc w:val="both"/>
              <w:rPr>
                <w:rFonts w:cs="Helvetica"/>
                <w:sz w:val="20"/>
                <w:szCs w:val="20"/>
              </w:rPr>
            </w:pPr>
          </w:p>
        </w:tc>
      </w:tr>
      <w:tr w:rsidR="00C26DA5" w:rsidRPr="00A80C8E" w14:paraId="325389BA" w14:textId="77777777" w:rsidTr="003C0A1D">
        <w:trPr>
          <w:cnfStyle w:val="000000100000" w:firstRow="0" w:lastRow="0" w:firstColumn="0" w:lastColumn="0" w:oddVBand="0" w:evenVBand="0" w:oddHBand="1" w:evenHBand="0" w:firstRowFirstColumn="0" w:firstRowLastColumn="0" w:lastRowFirstColumn="0" w:lastRowLastColumn="0"/>
        </w:trPr>
        <w:tc>
          <w:tcPr>
            <w:tcW w:w="1386" w:type="pct"/>
          </w:tcPr>
          <w:p w14:paraId="325389A3" w14:textId="77777777" w:rsidR="00C26DA5" w:rsidRPr="00A80C8E" w:rsidRDefault="00C26DA5" w:rsidP="00167FCA">
            <w:pPr>
              <w:ind w:left="36" w:hanging="36"/>
              <w:rPr>
                <w:sz w:val="20"/>
                <w:szCs w:val="20"/>
              </w:rPr>
            </w:pPr>
            <w:r w:rsidRPr="00A80C8E">
              <w:rPr>
                <w:b/>
                <w:sz w:val="20"/>
                <w:szCs w:val="20"/>
              </w:rPr>
              <w:t>Target 14:</w:t>
            </w:r>
            <w:r w:rsidRPr="00A80C8E">
              <w:rPr>
                <w:sz w:val="20"/>
                <w:szCs w:val="20"/>
              </w:rPr>
              <w:t xml:space="preserve">  Scientific guidance and technical methodologies at global and regional levels are developed on relevant topics and are available to policy makers and practitioners in an appropriate format and language.</w:t>
            </w:r>
          </w:p>
        </w:tc>
        <w:tc>
          <w:tcPr>
            <w:tcW w:w="817" w:type="pct"/>
          </w:tcPr>
          <w:p w14:paraId="0EBA3008" w14:textId="4EBDB159" w:rsidR="003B3A9A" w:rsidRDefault="003B3A9A" w:rsidP="00541DC4">
            <w:pPr>
              <w:rPr>
                <w:rFonts w:cs="Helvetica"/>
                <w:sz w:val="20"/>
                <w:szCs w:val="20"/>
              </w:rPr>
            </w:pPr>
            <w:r>
              <w:rPr>
                <w:rFonts w:cs="Helvetica"/>
                <w:sz w:val="20"/>
                <w:szCs w:val="20"/>
              </w:rPr>
              <w:t>Global/regional</w:t>
            </w:r>
            <w:r w:rsidR="00643B7A">
              <w:rPr>
                <w:rFonts w:cs="Helvetica"/>
                <w:sz w:val="20"/>
                <w:szCs w:val="20"/>
              </w:rPr>
              <w:t xml:space="preserve"> products</w:t>
            </w:r>
          </w:p>
          <w:p w14:paraId="77029F0D" w14:textId="77777777" w:rsidR="003B3A9A" w:rsidRDefault="003B3A9A" w:rsidP="00541DC4">
            <w:pPr>
              <w:rPr>
                <w:rFonts w:cs="Helvetica"/>
                <w:sz w:val="20"/>
                <w:szCs w:val="20"/>
              </w:rPr>
            </w:pPr>
          </w:p>
          <w:p w14:paraId="66770AF3" w14:textId="77777777" w:rsidR="00643B7A" w:rsidRDefault="00643B7A" w:rsidP="00541DC4">
            <w:pPr>
              <w:rPr>
                <w:rFonts w:cs="Helvetica"/>
                <w:sz w:val="20"/>
                <w:szCs w:val="20"/>
              </w:rPr>
            </w:pPr>
          </w:p>
          <w:p w14:paraId="65804D49" w14:textId="77777777" w:rsidR="00643B7A" w:rsidRDefault="00643B7A" w:rsidP="00541DC4">
            <w:pPr>
              <w:rPr>
                <w:rFonts w:cs="Helvetica"/>
                <w:sz w:val="20"/>
                <w:szCs w:val="20"/>
              </w:rPr>
            </w:pPr>
          </w:p>
          <w:p w14:paraId="5AE59459" w14:textId="77777777" w:rsidR="00643B7A" w:rsidRDefault="00643B7A" w:rsidP="00541DC4">
            <w:pPr>
              <w:rPr>
                <w:rFonts w:cs="Helvetica"/>
                <w:sz w:val="20"/>
                <w:szCs w:val="20"/>
              </w:rPr>
            </w:pPr>
          </w:p>
          <w:p w14:paraId="3478FEF6" w14:textId="77777777" w:rsidR="00643B7A" w:rsidRDefault="00643B7A" w:rsidP="00541DC4">
            <w:pPr>
              <w:rPr>
                <w:rFonts w:cs="Helvetica"/>
                <w:sz w:val="20"/>
                <w:szCs w:val="20"/>
              </w:rPr>
            </w:pPr>
          </w:p>
          <w:p w14:paraId="20D9FB09" w14:textId="77777777" w:rsidR="00643B7A" w:rsidRDefault="00643B7A" w:rsidP="00541DC4">
            <w:pPr>
              <w:rPr>
                <w:rFonts w:cs="Helvetica"/>
                <w:sz w:val="20"/>
                <w:szCs w:val="20"/>
              </w:rPr>
            </w:pPr>
          </w:p>
          <w:p w14:paraId="65804FAD" w14:textId="77777777" w:rsidR="00643B7A" w:rsidRDefault="00643B7A" w:rsidP="00541DC4">
            <w:pPr>
              <w:rPr>
                <w:rFonts w:cs="Helvetica"/>
                <w:sz w:val="20"/>
                <w:szCs w:val="20"/>
              </w:rPr>
            </w:pPr>
          </w:p>
          <w:p w14:paraId="067D7DA9" w14:textId="77777777" w:rsidR="00643B7A" w:rsidRDefault="00643B7A" w:rsidP="00541DC4">
            <w:pPr>
              <w:rPr>
                <w:rFonts w:cs="Helvetica"/>
                <w:sz w:val="20"/>
                <w:szCs w:val="20"/>
              </w:rPr>
            </w:pPr>
          </w:p>
          <w:p w14:paraId="174A7FC2" w14:textId="77777777" w:rsidR="00643B7A" w:rsidRDefault="00643B7A" w:rsidP="00541DC4">
            <w:pPr>
              <w:rPr>
                <w:rFonts w:cs="Helvetica"/>
                <w:sz w:val="20"/>
                <w:szCs w:val="20"/>
              </w:rPr>
            </w:pPr>
          </w:p>
          <w:p w14:paraId="2013F445" w14:textId="77777777" w:rsidR="00643B7A" w:rsidRDefault="00643B7A" w:rsidP="00541DC4">
            <w:pPr>
              <w:rPr>
                <w:rFonts w:cs="Helvetica"/>
                <w:sz w:val="20"/>
                <w:szCs w:val="20"/>
              </w:rPr>
            </w:pPr>
          </w:p>
          <w:p w14:paraId="388EB6C9" w14:textId="77777777" w:rsidR="00643B7A" w:rsidRDefault="00643B7A" w:rsidP="00541DC4">
            <w:pPr>
              <w:rPr>
                <w:rFonts w:cs="Helvetica"/>
                <w:sz w:val="20"/>
                <w:szCs w:val="20"/>
              </w:rPr>
            </w:pPr>
          </w:p>
          <w:p w14:paraId="67AEB6FB" w14:textId="77777777" w:rsidR="00643B7A" w:rsidRDefault="00643B7A" w:rsidP="00541DC4">
            <w:pPr>
              <w:rPr>
                <w:rFonts w:cs="Helvetica"/>
                <w:sz w:val="20"/>
                <w:szCs w:val="20"/>
              </w:rPr>
            </w:pPr>
          </w:p>
          <w:p w14:paraId="325389B8" w14:textId="6335683B" w:rsidR="00C26DA5" w:rsidRPr="00A80C8E" w:rsidRDefault="003B3A9A" w:rsidP="00541DC4">
            <w:pPr>
              <w:rPr>
                <w:rFonts w:cs="Helvetica"/>
                <w:sz w:val="20"/>
                <w:szCs w:val="20"/>
              </w:rPr>
            </w:pPr>
            <w:proofErr w:type="spellStart"/>
            <w:r>
              <w:rPr>
                <w:rFonts w:cs="Helvetica"/>
                <w:sz w:val="20"/>
                <w:szCs w:val="20"/>
              </w:rPr>
              <w:t>Aust</w:t>
            </w:r>
            <w:proofErr w:type="spellEnd"/>
            <w:r>
              <w:rPr>
                <w:rFonts w:cs="Helvetica"/>
                <w:sz w:val="20"/>
                <w:szCs w:val="20"/>
              </w:rPr>
              <w:t xml:space="preserve"> - </w:t>
            </w:r>
            <w:r w:rsidR="00C26DA5" w:rsidRPr="00A80C8E">
              <w:rPr>
                <w:rFonts w:cs="Helvetica"/>
                <w:sz w:val="20"/>
                <w:szCs w:val="20"/>
              </w:rPr>
              <w:t>Number of wetland research and development projects</w:t>
            </w:r>
          </w:p>
        </w:tc>
        <w:tc>
          <w:tcPr>
            <w:tcW w:w="2797" w:type="pct"/>
          </w:tcPr>
          <w:p w14:paraId="390399F3" w14:textId="305B2D8C" w:rsidR="003B3A9A" w:rsidRDefault="003B3A9A" w:rsidP="008F4AFE">
            <w:pPr>
              <w:rPr>
                <w:rFonts w:cs="Helvetica"/>
                <w:sz w:val="20"/>
                <w:szCs w:val="20"/>
              </w:rPr>
            </w:pPr>
            <w:r>
              <w:rPr>
                <w:rFonts w:cs="Helvetica"/>
                <w:sz w:val="20"/>
                <w:szCs w:val="20"/>
              </w:rPr>
              <w:t xml:space="preserve">Australia provided Oceania rep for STRP, who contributed </w:t>
            </w:r>
            <w:r w:rsidR="002756B3">
              <w:rPr>
                <w:rFonts w:cs="Helvetica"/>
                <w:sz w:val="20"/>
                <w:szCs w:val="20"/>
              </w:rPr>
              <w:t>the development of products, including:</w:t>
            </w:r>
          </w:p>
          <w:p w14:paraId="28AFC5E3" w14:textId="77777777" w:rsidR="002756B3" w:rsidRPr="002756B3" w:rsidRDefault="002756B3" w:rsidP="002756B3">
            <w:pPr>
              <w:pStyle w:val="ListParagraph"/>
              <w:numPr>
                <w:ilvl w:val="0"/>
                <w:numId w:val="26"/>
              </w:numPr>
              <w:rPr>
                <w:rFonts w:cs="Helvetica"/>
                <w:sz w:val="20"/>
                <w:szCs w:val="20"/>
              </w:rPr>
            </w:pPr>
            <w:r w:rsidRPr="002756B3">
              <w:rPr>
                <w:rFonts w:cs="Helvetica"/>
                <w:sz w:val="20"/>
                <w:szCs w:val="20"/>
              </w:rPr>
              <w:t>Global Wetland Outlook</w:t>
            </w:r>
          </w:p>
          <w:p w14:paraId="1BF07864" w14:textId="1BB8DE98" w:rsidR="002756B3" w:rsidRPr="002756B3" w:rsidRDefault="002756B3" w:rsidP="002756B3">
            <w:pPr>
              <w:pStyle w:val="ListParagraph"/>
              <w:numPr>
                <w:ilvl w:val="0"/>
                <w:numId w:val="26"/>
              </w:numPr>
              <w:rPr>
                <w:rFonts w:cs="Helvetica"/>
                <w:sz w:val="20"/>
                <w:szCs w:val="20"/>
              </w:rPr>
            </w:pPr>
            <w:r w:rsidRPr="002756B3">
              <w:rPr>
                <w:rFonts w:cs="Helvetica"/>
                <w:sz w:val="20"/>
                <w:szCs w:val="20"/>
              </w:rPr>
              <w:t>Wetland Extent Trends (WET) Index</w:t>
            </w:r>
          </w:p>
          <w:p w14:paraId="3C2AEE3B" w14:textId="77777777" w:rsidR="003B3A9A" w:rsidRPr="002756B3" w:rsidRDefault="002756B3" w:rsidP="002756B3">
            <w:pPr>
              <w:pStyle w:val="ListParagraph"/>
              <w:numPr>
                <w:ilvl w:val="0"/>
                <w:numId w:val="26"/>
              </w:numPr>
              <w:rPr>
                <w:rFonts w:cs="Helvetica"/>
                <w:sz w:val="20"/>
                <w:szCs w:val="20"/>
              </w:rPr>
            </w:pPr>
            <w:proofErr w:type="spellStart"/>
            <w:r w:rsidRPr="002756B3">
              <w:rPr>
                <w:rFonts w:cs="Helvetica"/>
                <w:sz w:val="20"/>
                <w:szCs w:val="20"/>
              </w:rPr>
              <w:t>Ramsar</w:t>
            </w:r>
            <w:proofErr w:type="spellEnd"/>
            <w:r w:rsidRPr="002756B3">
              <w:rPr>
                <w:rFonts w:cs="Helvetica"/>
                <w:sz w:val="20"/>
                <w:szCs w:val="20"/>
              </w:rPr>
              <w:t xml:space="preserve"> Sites management toolkit</w:t>
            </w:r>
          </w:p>
          <w:p w14:paraId="34EF1B0B" w14:textId="447D5AE8" w:rsidR="002756B3" w:rsidRPr="002756B3" w:rsidRDefault="002756B3" w:rsidP="002756B3">
            <w:pPr>
              <w:pStyle w:val="ListParagraph"/>
              <w:numPr>
                <w:ilvl w:val="0"/>
                <w:numId w:val="26"/>
              </w:numPr>
              <w:rPr>
                <w:rFonts w:cs="Helvetica"/>
                <w:sz w:val="20"/>
                <w:szCs w:val="20"/>
              </w:rPr>
            </w:pPr>
            <w:r w:rsidRPr="002756B3">
              <w:rPr>
                <w:rFonts w:cs="Helvetica"/>
                <w:sz w:val="20"/>
                <w:szCs w:val="20"/>
              </w:rPr>
              <w:t>Policy Brief – Integrating multiple wetland values into decision-making</w:t>
            </w:r>
          </w:p>
          <w:p w14:paraId="18154E1A" w14:textId="25607A0C" w:rsidR="002756B3" w:rsidRPr="002756B3" w:rsidRDefault="002756B3" w:rsidP="002756B3">
            <w:pPr>
              <w:pStyle w:val="ListParagraph"/>
              <w:numPr>
                <w:ilvl w:val="0"/>
                <w:numId w:val="26"/>
              </w:numPr>
              <w:rPr>
                <w:rFonts w:cs="Helvetica"/>
                <w:sz w:val="20"/>
                <w:szCs w:val="20"/>
              </w:rPr>
            </w:pPr>
            <w:r w:rsidRPr="002756B3">
              <w:rPr>
                <w:rFonts w:cs="Helvetica"/>
                <w:sz w:val="20"/>
                <w:szCs w:val="20"/>
              </w:rPr>
              <w:t>Policy Brief – Wetlands for disaster risk reduction</w:t>
            </w:r>
          </w:p>
          <w:p w14:paraId="0136D73C" w14:textId="19071EE2" w:rsidR="002756B3" w:rsidRPr="002756B3" w:rsidRDefault="002756B3" w:rsidP="002756B3">
            <w:pPr>
              <w:pStyle w:val="ListParagraph"/>
              <w:numPr>
                <w:ilvl w:val="0"/>
                <w:numId w:val="26"/>
              </w:numPr>
              <w:rPr>
                <w:rFonts w:cs="Helvetica"/>
                <w:sz w:val="20"/>
                <w:szCs w:val="20"/>
              </w:rPr>
            </w:pPr>
            <w:r w:rsidRPr="002756B3">
              <w:rPr>
                <w:rFonts w:cs="Helvetica"/>
                <w:sz w:val="20"/>
                <w:szCs w:val="20"/>
              </w:rPr>
              <w:t>Policy Brief – Implementation of environmental flows</w:t>
            </w:r>
          </w:p>
          <w:p w14:paraId="2FCB47F7" w14:textId="1C5C4904" w:rsidR="00CF0B0D" w:rsidRPr="0054529C" w:rsidRDefault="002756B3" w:rsidP="008F4AFE">
            <w:pPr>
              <w:pStyle w:val="ListParagraph"/>
              <w:numPr>
                <w:ilvl w:val="0"/>
                <w:numId w:val="26"/>
              </w:numPr>
              <w:rPr>
                <w:rFonts w:cs="Helvetica"/>
                <w:sz w:val="20"/>
                <w:szCs w:val="20"/>
              </w:rPr>
            </w:pPr>
            <w:r w:rsidRPr="002756B3">
              <w:rPr>
                <w:rFonts w:cs="Helvetica"/>
                <w:sz w:val="20"/>
                <w:szCs w:val="20"/>
              </w:rPr>
              <w:t xml:space="preserve">Comprehensive Review and Analysis of </w:t>
            </w:r>
            <w:proofErr w:type="spellStart"/>
            <w:r w:rsidRPr="002756B3">
              <w:rPr>
                <w:rFonts w:cs="Helvetica"/>
                <w:sz w:val="20"/>
                <w:szCs w:val="20"/>
              </w:rPr>
              <w:t>Ramsar</w:t>
            </w:r>
            <w:proofErr w:type="spellEnd"/>
            <w:r w:rsidRPr="002756B3">
              <w:rPr>
                <w:rFonts w:cs="Helvetica"/>
                <w:sz w:val="20"/>
                <w:szCs w:val="20"/>
              </w:rPr>
              <w:t xml:space="preserve"> Advisory Mission reports</w:t>
            </w:r>
            <w:r w:rsidR="0054529C">
              <w:rPr>
                <w:rFonts w:cs="Helvetica"/>
                <w:sz w:val="20"/>
                <w:szCs w:val="20"/>
              </w:rPr>
              <w:t xml:space="preserve"> </w:t>
            </w:r>
            <w:r w:rsidR="00E647E0" w:rsidRPr="0054529C">
              <w:rPr>
                <w:rFonts w:cs="Helvetica"/>
                <w:sz w:val="20"/>
                <w:szCs w:val="20"/>
              </w:rPr>
              <w:t>and participated</w:t>
            </w:r>
            <w:r w:rsidR="00750EC0" w:rsidRPr="0054529C">
              <w:rPr>
                <w:rFonts w:cs="Helvetica"/>
                <w:sz w:val="20"/>
                <w:szCs w:val="20"/>
              </w:rPr>
              <w:t xml:space="preserve"> in the development of Wetland City Accreditation procedures.</w:t>
            </w:r>
          </w:p>
          <w:p w14:paraId="29EBEE26" w14:textId="77777777" w:rsidR="003B3A9A" w:rsidRDefault="003B3A9A" w:rsidP="008F4AFE">
            <w:pPr>
              <w:rPr>
                <w:rFonts w:cs="Helvetica"/>
                <w:sz w:val="20"/>
                <w:szCs w:val="20"/>
              </w:rPr>
            </w:pPr>
          </w:p>
          <w:p w14:paraId="5162B215" w14:textId="3B65A67A" w:rsidR="00EF6D5B" w:rsidRDefault="00EF6D5B" w:rsidP="008F4AFE">
            <w:pPr>
              <w:rPr>
                <w:rFonts w:cs="Helvetica"/>
                <w:sz w:val="20"/>
                <w:szCs w:val="20"/>
              </w:rPr>
            </w:pPr>
            <w:r>
              <w:rPr>
                <w:rFonts w:cs="Helvetica"/>
                <w:sz w:val="20"/>
                <w:szCs w:val="20"/>
              </w:rPr>
              <w:t>Reef 2050 – Science and Knowledge</w:t>
            </w:r>
            <w:r w:rsidR="00E157AD">
              <w:rPr>
                <w:rFonts w:cs="Helvetica"/>
                <w:sz w:val="20"/>
                <w:szCs w:val="20"/>
              </w:rPr>
              <w:t xml:space="preserve"> projects</w:t>
            </w:r>
          </w:p>
          <w:p w14:paraId="4838A3E0" w14:textId="77777777" w:rsidR="00941610" w:rsidRPr="00941610" w:rsidRDefault="00941610" w:rsidP="00941610">
            <w:pPr>
              <w:rPr>
                <w:rFonts w:cs="Helvetica"/>
                <w:color w:val="0062A0"/>
                <w:sz w:val="20"/>
                <w:szCs w:val="20"/>
                <w:u w:val="single"/>
              </w:rPr>
            </w:pPr>
            <w:r w:rsidRPr="00941610">
              <w:rPr>
                <w:rFonts w:cs="Helvetica"/>
                <w:color w:val="0062A0"/>
                <w:sz w:val="20"/>
                <w:szCs w:val="20"/>
                <w:u w:val="single"/>
              </w:rPr>
              <w:t>https://www.reefplan.qld.gov.au/science-and-research/research</w:t>
            </w:r>
          </w:p>
          <w:p w14:paraId="05CFCBEA" w14:textId="77777777" w:rsidR="00FD3890" w:rsidRDefault="00FD3890" w:rsidP="008F4AFE">
            <w:pPr>
              <w:rPr>
                <w:rFonts w:cs="Helvetica"/>
                <w:sz w:val="20"/>
                <w:szCs w:val="20"/>
              </w:rPr>
            </w:pPr>
          </w:p>
          <w:p w14:paraId="737DD9D5" w14:textId="4656DAE5" w:rsidR="00ED2DE2" w:rsidRDefault="00E07EF8" w:rsidP="008F4AFE">
            <w:pPr>
              <w:rPr>
                <w:rFonts w:cs="Helvetica"/>
                <w:sz w:val="20"/>
                <w:szCs w:val="20"/>
              </w:rPr>
            </w:pPr>
            <w:r>
              <w:rPr>
                <w:rFonts w:cs="Helvetica"/>
                <w:sz w:val="20"/>
                <w:szCs w:val="20"/>
              </w:rPr>
              <w:t xml:space="preserve">National Environmental Science Program </w:t>
            </w:r>
            <w:r w:rsidR="00E157AD">
              <w:rPr>
                <w:rFonts w:cs="Helvetica"/>
                <w:sz w:val="20"/>
                <w:szCs w:val="20"/>
              </w:rPr>
              <w:t xml:space="preserve">(NESP) </w:t>
            </w:r>
            <w:r w:rsidR="005E51D8">
              <w:rPr>
                <w:rFonts w:cs="Helvetica"/>
                <w:sz w:val="20"/>
                <w:szCs w:val="20"/>
              </w:rPr>
              <w:t>– A total of 53 research projects relating to wetlands, totalling $22.2 m have been funded since 2015. A s</w:t>
            </w:r>
            <w:r>
              <w:rPr>
                <w:rFonts w:cs="Helvetica"/>
                <w:sz w:val="20"/>
                <w:szCs w:val="20"/>
              </w:rPr>
              <w:t xml:space="preserve">ample of </w:t>
            </w:r>
            <w:r w:rsidR="00115078">
              <w:rPr>
                <w:rFonts w:cs="Helvetica"/>
                <w:sz w:val="20"/>
                <w:szCs w:val="20"/>
              </w:rPr>
              <w:t xml:space="preserve">19 </w:t>
            </w:r>
            <w:r>
              <w:rPr>
                <w:rFonts w:cs="Helvetica"/>
                <w:sz w:val="20"/>
                <w:szCs w:val="20"/>
              </w:rPr>
              <w:t xml:space="preserve">projects </w:t>
            </w:r>
            <w:r w:rsidR="005E51D8">
              <w:rPr>
                <w:rFonts w:cs="Helvetica"/>
                <w:sz w:val="20"/>
                <w:szCs w:val="20"/>
              </w:rPr>
              <w:t xml:space="preserve">were </w:t>
            </w:r>
            <w:r>
              <w:rPr>
                <w:rFonts w:cs="Helvetica"/>
                <w:sz w:val="20"/>
                <w:szCs w:val="20"/>
              </w:rPr>
              <w:t xml:space="preserve">highlighted and promoted in </w:t>
            </w:r>
            <w:r w:rsidRPr="00E07EF8">
              <w:rPr>
                <w:rFonts w:cs="Helvetica"/>
                <w:i/>
                <w:sz w:val="20"/>
                <w:szCs w:val="20"/>
              </w:rPr>
              <w:t>Celebrating Australian Wetland Science</w:t>
            </w:r>
            <w:r>
              <w:rPr>
                <w:rFonts w:cs="Helvetica"/>
                <w:i/>
                <w:sz w:val="20"/>
                <w:szCs w:val="20"/>
              </w:rPr>
              <w:t xml:space="preserve"> (2018</w:t>
            </w:r>
            <w:proofErr w:type="gramStart"/>
            <w:r>
              <w:rPr>
                <w:rFonts w:cs="Helvetica"/>
                <w:i/>
                <w:sz w:val="20"/>
                <w:szCs w:val="20"/>
              </w:rPr>
              <w:t xml:space="preserve">) </w:t>
            </w:r>
            <w:r>
              <w:rPr>
                <w:rFonts w:cs="Helvetica"/>
                <w:sz w:val="20"/>
                <w:szCs w:val="20"/>
              </w:rPr>
              <w:t>.</w:t>
            </w:r>
            <w:proofErr w:type="gramEnd"/>
          </w:p>
          <w:p w14:paraId="0249F78A" w14:textId="77777777" w:rsidR="00E07EF8" w:rsidRDefault="0024375F" w:rsidP="008F4AFE">
            <w:pPr>
              <w:rPr>
                <w:rFonts w:cs="Helvetica"/>
                <w:sz w:val="20"/>
                <w:szCs w:val="20"/>
              </w:rPr>
            </w:pPr>
            <w:hyperlink r:id="rId72" w:history="1">
              <w:r w:rsidR="003B3A9A" w:rsidRPr="0020660F">
                <w:rPr>
                  <w:rStyle w:val="Hyperlink"/>
                  <w:rFonts w:cs="Helvetica"/>
                  <w:sz w:val="20"/>
                  <w:szCs w:val="20"/>
                  <w:bdr w:val="none" w:sz="0" w:space="0" w:color="auto"/>
                </w:rPr>
                <w:t>http://www.environment.gov.au/water/wetlands/publications/celebrating-australias-wetland-science</w:t>
              </w:r>
            </w:hyperlink>
            <w:r w:rsidR="003B3A9A">
              <w:rPr>
                <w:rFonts w:cs="Helvetica"/>
                <w:sz w:val="20"/>
                <w:szCs w:val="20"/>
              </w:rPr>
              <w:t xml:space="preserve"> </w:t>
            </w:r>
          </w:p>
          <w:p w14:paraId="23939E4C" w14:textId="74616156" w:rsidR="00CF0B0D" w:rsidRDefault="00CF0B0D" w:rsidP="008F4AFE">
            <w:pPr>
              <w:rPr>
                <w:rFonts w:cs="Helvetica"/>
                <w:sz w:val="20"/>
                <w:szCs w:val="20"/>
              </w:rPr>
            </w:pPr>
          </w:p>
          <w:p w14:paraId="27C61005" w14:textId="486ED920" w:rsidR="00CF0B0D" w:rsidRDefault="00CF0B0D" w:rsidP="008F4AFE">
            <w:pPr>
              <w:rPr>
                <w:rFonts w:cs="Helvetica"/>
                <w:sz w:val="20"/>
                <w:szCs w:val="20"/>
              </w:rPr>
            </w:pPr>
            <w:r>
              <w:rPr>
                <w:rFonts w:cs="Helvetica"/>
                <w:sz w:val="20"/>
                <w:szCs w:val="20"/>
              </w:rPr>
              <w:t>Research t</w:t>
            </w:r>
            <w:r w:rsidR="0054529C">
              <w:rPr>
                <w:rFonts w:cs="Helvetica"/>
                <w:sz w:val="20"/>
                <w:szCs w:val="20"/>
              </w:rPr>
              <w:t>hrough the Murray-Darling Basin</w:t>
            </w:r>
            <w:r>
              <w:rPr>
                <w:rFonts w:cs="Helvetica"/>
                <w:sz w:val="20"/>
                <w:szCs w:val="20"/>
              </w:rPr>
              <w:t xml:space="preserve"> Environmental Water Knowledge Project - </w:t>
            </w:r>
          </w:p>
          <w:p w14:paraId="7657DF92" w14:textId="6199C1DD" w:rsidR="00FD3890" w:rsidRDefault="0024375F" w:rsidP="008F4AFE">
            <w:pPr>
              <w:rPr>
                <w:rFonts w:cs="Helvetica"/>
                <w:sz w:val="20"/>
                <w:szCs w:val="20"/>
              </w:rPr>
            </w:pPr>
            <w:hyperlink r:id="rId73" w:history="1">
              <w:r w:rsidR="00CF0B0D" w:rsidRPr="00833581">
                <w:rPr>
                  <w:rStyle w:val="Hyperlink"/>
                  <w:rFonts w:cs="Helvetica"/>
                  <w:sz w:val="20"/>
                  <w:szCs w:val="20"/>
                  <w:bdr w:val="none" w:sz="0" w:space="0" w:color="auto"/>
                </w:rPr>
                <w:t>https://www.environment.gov.au/water/cewo/monitoring/ewkr</w:t>
              </w:r>
            </w:hyperlink>
            <w:r w:rsidR="00CF0B0D">
              <w:rPr>
                <w:rFonts w:cs="Helvetica"/>
                <w:sz w:val="20"/>
                <w:szCs w:val="20"/>
              </w:rPr>
              <w:t xml:space="preserve"> </w:t>
            </w:r>
          </w:p>
          <w:p w14:paraId="091EE975" w14:textId="564D5BBA" w:rsidR="009872FF" w:rsidRDefault="009872FF" w:rsidP="008F4AFE">
            <w:pPr>
              <w:rPr>
                <w:rFonts w:cs="Helvetica"/>
                <w:sz w:val="20"/>
                <w:szCs w:val="20"/>
              </w:rPr>
            </w:pPr>
            <w:r>
              <w:rPr>
                <w:rFonts w:cs="Helvetica"/>
                <w:sz w:val="20"/>
                <w:szCs w:val="20"/>
              </w:rPr>
              <w:t>T</w:t>
            </w:r>
            <w:r w:rsidR="001E5EB6">
              <w:rPr>
                <w:rFonts w:cs="Helvetica"/>
                <w:sz w:val="20"/>
                <w:szCs w:val="20"/>
              </w:rPr>
              <w:t>ools, such as</w:t>
            </w:r>
            <w:r>
              <w:rPr>
                <w:rFonts w:cs="Helvetica"/>
                <w:sz w:val="20"/>
                <w:szCs w:val="20"/>
              </w:rPr>
              <w:t xml:space="preserve"> Coast Adapt, which </w:t>
            </w:r>
            <w:r w:rsidR="001C61FC">
              <w:rPr>
                <w:rFonts w:cs="Helvetica"/>
                <w:sz w:val="20"/>
                <w:szCs w:val="20"/>
              </w:rPr>
              <w:t xml:space="preserve">assists in assessing risks and impacts to coasts of climate change, and </w:t>
            </w:r>
            <w:r w:rsidR="001E5EB6">
              <w:rPr>
                <w:rFonts w:cs="Helvetica"/>
                <w:sz w:val="20"/>
                <w:szCs w:val="20"/>
              </w:rPr>
              <w:t xml:space="preserve">identifies </w:t>
            </w:r>
            <w:r w:rsidR="001C61FC">
              <w:rPr>
                <w:rFonts w:cs="Helvetica"/>
                <w:sz w:val="20"/>
                <w:szCs w:val="20"/>
              </w:rPr>
              <w:t>adaptation actions</w:t>
            </w:r>
          </w:p>
          <w:p w14:paraId="5B354267" w14:textId="77777777" w:rsidR="009872FF" w:rsidRDefault="0024375F" w:rsidP="008F4AFE">
            <w:pPr>
              <w:rPr>
                <w:rFonts w:cs="Helvetica"/>
                <w:sz w:val="20"/>
                <w:szCs w:val="20"/>
              </w:rPr>
            </w:pPr>
            <w:hyperlink r:id="rId74" w:history="1">
              <w:r w:rsidR="009872FF" w:rsidRPr="00207553">
                <w:rPr>
                  <w:rStyle w:val="Hyperlink"/>
                  <w:rFonts w:cs="Helvetica"/>
                  <w:sz w:val="20"/>
                  <w:szCs w:val="20"/>
                  <w:bdr w:val="none" w:sz="0" w:space="0" w:color="auto"/>
                </w:rPr>
                <w:t>https://www.coastadapt.com.au/</w:t>
              </w:r>
            </w:hyperlink>
            <w:r w:rsidR="009872FF">
              <w:rPr>
                <w:rFonts w:cs="Helvetica"/>
                <w:sz w:val="20"/>
                <w:szCs w:val="20"/>
              </w:rPr>
              <w:t xml:space="preserve"> </w:t>
            </w:r>
          </w:p>
          <w:p w14:paraId="67C897F4" w14:textId="77777777" w:rsidR="00FD3890" w:rsidRDefault="00FD3890" w:rsidP="008F4AFE">
            <w:pPr>
              <w:rPr>
                <w:rFonts w:cs="Helvetica"/>
                <w:sz w:val="20"/>
                <w:szCs w:val="20"/>
              </w:rPr>
            </w:pPr>
          </w:p>
          <w:p w14:paraId="0783699D" w14:textId="77777777" w:rsidR="00FD3890" w:rsidRPr="00FD3890" w:rsidRDefault="00FD3890" w:rsidP="00FD3890">
            <w:pPr>
              <w:rPr>
                <w:rFonts w:cs="Helvetica"/>
                <w:sz w:val="20"/>
                <w:szCs w:val="20"/>
              </w:rPr>
            </w:pPr>
            <w:r w:rsidRPr="00FD3890">
              <w:rPr>
                <w:rFonts w:cs="Helvetica"/>
                <w:sz w:val="20"/>
                <w:szCs w:val="20"/>
              </w:rPr>
              <w:t>NESP – Science evaluation of coastal wetland systems repair projects across GBR catchments (2017-19). Field and laboratory analyses have been conducted to understand the effects of wetland restoration in nutrient uptake and carbon sequestration.</w:t>
            </w:r>
          </w:p>
          <w:p w14:paraId="57776FB2" w14:textId="77777777" w:rsidR="00FD3890" w:rsidRPr="00FD3890" w:rsidRDefault="00FD3890" w:rsidP="00FD3890">
            <w:pPr>
              <w:rPr>
                <w:rFonts w:cs="Helvetica"/>
                <w:sz w:val="20"/>
                <w:szCs w:val="20"/>
                <w:lang w:val="en-AU"/>
              </w:rPr>
            </w:pPr>
          </w:p>
          <w:p w14:paraId="1C04DA54" w14:textId="77777777" w:rsidR="00FD3890" w:rsidRPr="00FD3890" w:rsidRDefault="00FD3890" w:rsidP="00FD3890">
            <w:pPr>
              <w:rPr>
                <w:rFonts w:cs="Helvetica"/>
                <w:sz w:val="20"/>
                <w:szCs w:val="20"/>
                <w:lang w:val="en-AU"/>
              </w:rPr>
            </w:pPr>
            <w:r w:rsidRPr="00FD3890">
              <w:rPr>
                <w:rFonts w:cs="Helvetica"/>
                <w:sz w:val="20"/>
                <w:szCs w:val="20"/>
                <w:lang w:val="en-AU"/>
              </w:rPr>
              <w:t xml:space="preserve">The Fuller Lab at the University of Queensland is leading the </w:t>
            </w:r>
            <w:r w:rsidRPr="00FD3890">
              <w:rPr>
                <w:rFonts w:cs="Helvetica"/>
                <w:i/>
                <w:iCs/>
                <w:sz w:val="20"/>
                <w:szCs w:val="20"/>
                <w:lang w:val="en-AU"/>
              </w:rPr>
              <w:t xml:space="preserve">Recovering Australia’s Migratory Shorebirds Project </w:t>
            </w:r>
            <w:r w:rsidRPr="00FD3890">
              <w:rPr>
                <w:rFonts w:cs="Helvetica"/>
                <w:sz w:val="20"/>
                <w:szCs w:val="20"/>
                <w:lang w:val="en-AU"/>
              </w:rPr>
              <w:t>funded through the Australian Research Linkage Projects Scheme in collaboration with the Queensland Wader Study Group and Wetlands team in DES) and the Burnett Mary Regional NRM group.</w:t>
            </w:r>
          </w:p>
          <w:p w14:paraId="01389A1E" w14:textId="77777777" w:rsidR="00FD3890" w:rsidRPr="00FD3890" w:rsidRDefault="00FD3890" w:rsidP="00FD3890">
            <w:pPr>
              <w:rPr>
                <w:rFonts w:cs="Helvetica"/>
                <w:sz w:val="20"/>
                <w:szCs w:val="20"/>
              </w:rPr>
            </w:pPr>
          </w:p>
          <w:p w14:paraId="737D1CF4" w14:textId="77777777" w:rsidR="00FD3890" w:rsidRPr="00FD3890" w:rsidRDefault="00FD3890" w:rsidP="00FD3890">
            <w:pPr>
              <w:rPr>
                <w:rFonts w:cs="Helvetica"/>
                <w:sz w:val="20"/>
                <w:szCs w:val="20"/>
              </w:rPr>
            </w:pPr>
            <w:r w:rsidRPr="00FD3890">
              <w:rPr>
                <w:rFonts w:cs="Helvetica"/>
                <w:sz w:val="20"/>
                <w:szCs w:val="20"/>
              </w:rPr>
              <w:t xml:space="preserve">Research under the </w:t>
            </w:r>
            <w:r w:rsidRPr="00FD3890">
              <w:rPr>
                <w:rFonts w:cs="Helvetica"/>
                <w:i/>
                <w:sz w:val="20"/>
                <w:szCs w:val="20"/>
              </w:rPr>
              <w:t>Advance Queensland Program</w:t>
            </w:r>
            <w:r w:rsidRPr="00FD3890">
              <w:rPr>
                <w:rFonts w:cs="Helvetica"/>
                <w:sz w:val="20"/>
                <w:szCs w:val="20"/>
              </w:rPr>
              <w:t xml:space="preserve"> (Queensland Government) has produced the following papers by </w:t>
            </w:r>
            <w:proofErr w:type="spellStart"/>
            <w:r w:rsidRPr="00FD3890">
              <w:rPr>
                <w:rFonts w:cs="Helvetica"/>
                <w:sz w:val="20"/>
                <w:szCs w:val="20"/>
              </w:rPr>
              <w:t>Adame</w:t>
            </w:r>
            <w:proofErr w:type="spellEnd"/>
            <w:r w:rsidRPr="00FD3890">
              <w:rPr>
                <w:rFonts w:cs="Helvetica"/>
                <w:sz w:val="20"/>
                <w:szCs w:val="20"/>
              </w:rPr>
              <w:t xml:space="preserve"> et al. :</w:t>
            </w:r>
          </w:p>
          <w:p w14:paraId="21CCB55A" w14:textId="77777777" w:rsidR="00FD3890" w:rsidRPr="00FD3890" w:rsidRDefault="00FD3890" w:rsidP="00FD3890">
            <w:pPr>
              <w:numPr>
                <w:ilvl w:val="0"/>
                <w:numId w:val="35"/>
              </w:numPr>
              <w:rPr>
                <w:rFonts w:cs="Helvetica"/>
                <w:sz w:val="20"/>
                <w:szCs w:val="20"/>
              </w:rPr>
            </w:pPr>
            <w:r w:rsidRPr="00FD3890">
              <w:rPr>
                <w:rFonts w:cs="Helvetica"/>
                <w:sz w:val="20"/>
                <w:szCs w:val="20"/>
              </w:rPr>
              <w:t xml:space="preserve">‘Managing threats and restoring wetlands within the catchments of the Great Barrier Reef, </w:t>
            </w:r>
            <w:r w:rsidRPr="00FD3890">
              <w:rPr>
                <w:rFonts w:cs="Helvetica"/>
                <w:sz w:val="20"/>
                <w:szCs w:val="20"/>
              </w:rPr>
              <w:lastRenderedPageBreak/>
              <w:t>Australia. Aquatic Conservation: Marine and Freshwater Ecosystems’. In press</w:t>
            </w:r>
          </w:p>
          <w:p w14:paraId="455614B0" w14:textId="77777777" w:rsidR="00FD3890" w:rsidRPr="00FD3890" w:rsidRDefault="00FD3890" w:rsidP="00FD3890">
            <w:pPr>
              <w:numPr>
                <w:ilvl w:val="0"/>
                <w:numId w:val="35"/>
              </w:numPr>
              <w:rPr>
                <w:rFonts w:cs="Helvetica"/>
                <w:sz w:val="20"/>
                <w:szCs w:val="20"/>
              </w:rPr>
            </w:pPr>
            <w:r w:rsidRPr="00FD3890">
              <w:rPr>
                <w:rFonts w:cs="Helvetica"/>
                <w:sz w:val="20"/>
                <w:szCs w:val="20"/>
              </w:rPr>
              <w:t>‘Nitrogen removal by tropical floodplain wetlands through denitrification. Marine and Freshwater Research’. Under review</w:t>
            </w:r>
          </w:p>
          <w:p w14:paraId="1264795C" w14:textId="77777777" w:rsidR="00FD3890" w:rsidRPr="00FD3890" w:rsidRDefault="00FD3890" w:rsidP="00FD3890">
            <w:pPr>
              <w:numPr>
                <w:ilvl w:val="0"/>
                <w:numId w:val="35"/>
              </w:numPr>
              <w:rPr>
                <w:rFonts w:cs="Helvetica"/>
                <w:sz w:val="20"/>
                <w:szCs w:val="20"/>
              </w:rPr>
            </w:pPr>
            <w:proofErr w:type="spellStart"/>
            <w:r w:rsidRPr="00FD3890">
              <w:rPr>
                <w:rFonts w:cs="Helvetica"/>
                <w:sz w:val="20"/>
                <w:szCs w:val="20"/>
              </w:rPr>
              <w:t>Adame</w:t>
            </w:r>
            <w:proofErr w:type="spellEnd"/>
            <w:r w:rsidRPr="00FD3890">
              <w:rPr>
                <w:rFonts w:cs="Helvetica"/>
                <w:sz w:val="20"/>
                <w:szCs w:val="20"/>
              </w:rPr>
              <w:t xml:space="preserve"> et al. Carbon and nitrogen sequestration of Melaleuca floodplain wetlands in tropical Australia. Ecosystems’. Under review.</w:t>
            </w:r>
          </w:p>
          <w:p w14:paraId="33907499" w14:textId="77777777" w:rsidR="00FD3890" w:rsidRPr="00FD3890" w:rsidRDefault="00FD3890" w:rsidP="00FD3890">
            <w:pPr>
              <w:rPr>
                <w:rFonts w:cs="Helvetica"/>
                <w:sz w:val="20"/>
                <w:szCs w:val="20"/>
              </w:rPr>
            </w:pPr>
          </w:p>
          <w:p w14:paraId="325389B9" w14:textId="47D5D192" w:rsidR="00FD3890" w:rsidRPr="00A80C8E" w:rsidRDefault="00FD3890" w:rsidP="00FD3890">
            <w:pPr>
              <w:rPr>
                <w:rFonts w:cs="Helvetica"/>
                <w:sz w:val="20"/>
                <w:szCs w:val="20"/>
              </w:rPr>
            </w:pPr>
            <w:r w:rsidRPr="00FD3890">
              <w:rPr>
                <w:rFonts w:cs="Helvetica"/>
                <w:sz w:val="20"/>
                <w:szCs w:val="20"/>
              </w:rPr>
              <w:t xml:space="preserve">In late 2018 a review commenced to update the </w:t>
            </w:r>
            <w:hyperlink r:id="rId75" w:history="1">
              <w:r w:rsidRPr="00FD3890">
                <w:rPr>
                  <w:rStyle w:val="Hyperlink"/>
                  <w:rFonts w:cs="Helvetica"/>
                  <w:sz w:val="20"/>
                  <w:szCs w:val="20"/>
                  <w:bdr w:val="none" w:sz="0" w:space="0" w:color="auto"/>
                </w:rPr>
                <w:t>Assessment Toolbox</w:t>
              </w:r>
            </w:hyperlink>
            <w:r w:rsidRPr="00FD3890">
              <w:rPr>
                <w:rFonts w:cs="Helvetica"/>
                <w:sz w:val="20"/>
                <w:szCs w:val="20"/>
              </w:rPr>
              <w:t xml:space="preserve"> on </w:t>
            </w:r>
            <w:proofErr w:type="spellStart"/>
            <w:r w:rsidRPr="00FD3890">
              <w:rPr>
                <w:rFonts w:cs="Helvetica"/>
                <w:sz w:val="20"/>
                <w:szCs w:val="20"/>
              </w:rPr>
              <w:t>Wetland</w:t>
            </w:r>
            <w:r w:rsidRPr="00FD3890">
              <w:rPr>
                <w:rFonts w:cs="Helvetica"/>
                <w:i/>
                <w:sz w:val="20"/>
                <w:szCs w:val="20"/>
              </w:rPr>
              <w:t>Info</w:t>
            </w:r>
            <w:proofErr w:type="spellEnd"/>
            <w:r w:rsidRPr="00FD3890">
              <w:rPr>
                <w:rFonts w:cs="Helvetica"/>
                <w:sz w:val="20"/>
                <w:szCs w:val="20"/>
              </w:rPr>
              <w:t>. The toolbox provides a summary of assessment methods.</w:t>
            </w:r>
          </w:p>
        </w:tc>
      </w:tr>
      <w:tr w:rsidR="00C26DA5" w:rsidRPr="00A80C8E" w14:paraId="325389C9" w14:textId="77777777" w:rsidTr="003C0A1D">
        <w:trPr>
          <w:cnfStyle w:val="000000010000" w:firstRow="0" w:lastRow="0" w:firstColumn="0" w:lastColumn="0" w:oddVBand="0" w:evenVBand="0" w:oddHBand="0" w:evenHBand="1" w:firstRowFirstColumn="0" w:firstRowLastColumn="0" w:lastRowFirstColumn="0" w:lastRowLastColumn="0"/>
        </w:trPr>
        <w:tc>
          <w:tcPr>
            <w:tcW w:w="1386" w:type="pct"/>
          </w:tcPr>
          <w:p w14:paraId="325389BB" w14:textId="01EEF13E" w:rsidR="00C26DA5" w:rsidRPr="00A80C8E" w:rsidRDefault="00C26DA5" w:rsidP="008F4AFE">
            <w:pPr>
              <w:ind w:left="10" w:hanging="10"/>
              <w:rPr>
                <w:sz w:val="20"/>
                <w:szCs w:val="20"/>
              </w:rPr>
            </w:pPr>
            <w:r w:rsidRPr="00A80C8E">
              <w:rPr>
                <w:b/>
                <w:sz w:val="20"/>
                <w:szCs w:val="20"/>
              </w:rPr>
              <w:lastRenderedPageBreak/>
              <w:t>Target 15:</w:t>
            </w:r>
            <w:r w:rsidRPr="00A80C8E">
              <w:rPr>
                <w:sz w:val="20"/>
                <w:szCs w:val="20"/>
              </w:rPr>
              <w:t xml:space="preserve">  </w:t>
            </w:r>
            <w:proofErr w:type="spellStart"/>
            <w:r w:rsidRPr="00A80C8E">
              <w:rPr>
                <w:sz w:val="20"/>
                <w:szCs w:val="20"/>
              </w:rPr>
              <w:t>Ramsar</w:t>
            </w:r>
            <w:proofErr w:type="spellEnd"/>
            <w:r w:rsidRPr="00A80C8E">
              <w:rPr>
                <w:sz w:val="20"/>
                <w:szCs w:val="20"/>
              </w:rPr>
              <w:t xml:space="preserve"> Regional Initiatives with the active involvement and support of the Parties in each region are reinforced and developed into effective tools to assist in the full implementation of the Convention.</w:t>
            </w:r>
          </w:p>
        </w:tc>
        <w:tc>
          <w:tcPr>
            <w:tcW w:w="817" w:type="pct"/>
          </w:tcPr>
          <w:p w14:paraId="325389C5" w14:textId="77777777" w:rsidR="00C26DA5" w:rsidRPr="00A80C8E" w:rsidRDefault="00C26DA5" w:rsidP="00541DC4">
            <w:pPr>
              <w:rPr>
                <w:rFonts w:cs="Helvetica"/>
                <w:sz w:val="20"/>
                <w:szCs w:val="20"/>
              </w:rPr>
            </w:pPr>
            <w:r w:rsidRPr="00A80C8E">
              <w:rPr>
                <w:rFonts w:cs="Helvetica"/>
                <w:sz w:val="20"/>
                <w:szCs w:val="20"/>
              </w:rPr>
              <w:t>Progress on development of Oceania Regional Initiative</w:t>
            </w:r>
          </w:p>
          <w:p w14:paraId="70C4C902" w14:textId="77777777" w:rsidR="001E5EB6" w:rsidRDefault="001E5EB6" w:rsidP="00541DC4">
            <w:pPr>
              <w:rPr>
                <w:rFonts w:cs="Helvetica"/>
                <w:sz w:val="20"/>
                <w:szCs w:val="20"/>
              </w:rPr>
            </w:pPr>
          </w:p>
          <w:p w14:paraId="325389C7" w14:textId="42565885" w:rsidR="00C26DA5" w:rsidRPr="00A80C8E" w:rsidRDefault="00C26DA5" w:rsidP="00541DC4">
            <w:pPr>
              <w:rPr>
                <w:rFonts w:cs="Helvetica"/>
                <w:sz w:val="20"/>
                <w:szCs w:val="20"/>
              </w:rPr>
            </w:pPr>
            <w:r w:rsidRPr="00A80C8E">
              <w:rPr>
                <w:rFonts w:cs="Helvetica"/>
                <w:sz w:val="20"/>
                <w:szCs w:val="20"/>
              </w:rPr>
              <w:t>Level of support for EAAFP</w:t>
            </w:r>
          </w:p>
        </w:tc>
        <w:tc>
          <w:tcPr>
            <w:tcW w:w="2797" w:type="pct"/>
          </w:tcPr>
          <w:p w14:paraId="30448123" w14:textId="56164E6D" w:rsidR="00750EC0" w:rsidRDefault="00750EC0" w:rsidP="008F4AFE">
            <w:pPr>
              <w:rPr>
                <w:rFonts w:cs="Helvetica"/>
                <w:sz w:val="20"/>
                <w:szCs w:val="20"/>
                <w:lang w:val="en-AU"/>
              </w:rPr>
            </w:pPr>
            <w:r w:rsidRPr="00750EC0">
              <w:rPr>
                <w:rFonts w:cs="Helvetica"/>
                <w:sz w:val="20"/>
                <w:szCs w:val="20"/>
                <w:lang w:val="en-AU"/>
              </w:rPr>
              <w:t xml:space="preserve">Hunter Wetland Centre </w:t>
            </w:r>
            <w:r>
              <w:rPr>
                <w:rFonts w:cs="Helvetica"/>
                <w:sz w:val="20"/>
                <w:szCs w:val="20"/>
                <w:lang w:val="en-AU"/>
              </w:rPr>
              <w:t xml:space="preserve">Australia </w:t>
            </w:r>
            <w:r w:rsidRPr="00750EC0">
              <w:rPr>
                <w:rFonts w:cs="Helvetica"/>
                <w:sz w:val="20"/>
                <w:szCs w:val="20"/>
                <w:lang w:val="en-AU"/>
              </w:rPr>
              <w:t xml:space="preserve">initiated discussions with the Australian </w:t>
            </w:r>
            <w:proofErr w:type="spellStart"/>
            <w:r w:rsidRPr="00750EC0">
              <w:rPr>
                <w:rFonts w:cs="Helvetica"/>
                <w:sz w:val="20"/>
                <w:szCs w:val="20"/>
                <w:lang w:val="en-AU"/>
              </w:rPr>
              <w:t>Ramsar</w:t>
            </w:r>
            <w:proofErr w:type="spellEnd"/>
            <w:r w:rsidRPr="00750EC0">
              <w:rPr>
                <w:rFonts w:cs="Helvetica"/>
                <w:sz w:val="20"/>
                <w:szCs w:val="20"/>
                <w:lang w:val="en-AU"/>
              </w:rPr>
              <w:t xml:space="preserve"> Administrative Authority and Oceania regional parties on a </w:t>
            </w:r>
            <w:proofErr w:type="spellStart"/>
            <w:r w:rsidRPr="00750EC0">
              <w:rPr>
                <w:rFonts w:cs="Helvetica"/>
                <w:sz w:val="20"/>
                <w:szCs w:val="20"/>
                <w:lang w:val="en-AU"/>
              </w:rPr>
              <w:t>Ramsar</w:t>
            </w:r>
            <w:proofErr w:type="spellEnd"/>
            <w:r w:rsidRPr="00750EC0">
              <w:rPr>
                <w:rFonts w:cs="Helvetica"/>
                <w:sz w:val="20"/>
                <w:szCs w:val="20"/>
                <w:lang w:val="en-AU"/>
              </w:rPr>
              <w:t xml:space="preserve"> Regional Centre for Oceania</w:t>
            </w:r>
            <w:r>
              <w:rPr>
                <w:rFonts w:cs="Helvetica"/>
                <w:sz w:val="20"/>
                <w:szCs w:val="20"/>
                <w:lang w:val="en-AU"/>
              </w:rPr>
              <w:t xml:space="preserve">, including at the Oceania Regional Meeting in March 2018 in New </w:t>
            </w:r>
            <w:r w:rsidR="00CC14E3">
              <w:rPr>
                <w:rFonts w:cs="Helvetica"/>
                <w:sz w:val="20"/>
                <w:szCs w:val="20"/>
                <w:lang w:val="en-AU"/>
              </w:rPr>
              <w:t xml:space="preserve">Zealand. </w:t>
            </w:r>
          </w:p>
          <w:p w14:paraId="53C78E3F" w14:textId="77777777" w:rsidR="00750EC0" w:rsidRDefault="00750EC0" w:rsidP="008F4AFE">
            <w:pPr>
              <w:rPr>
                <w:rFonts w:cs="Helvetica"/>
                <w:sz w:val="20"/>
                <w:szCs w:val="20"/>
                <w:lang w:val="en-AU"/>
              </w:rPr>
            </w:pPr>
          </w:p>
          <w:p w14:paraId="7E6B46BE" w14:textId="77777777" w:rsidR="00C26DA5" w:rsidRDefault="00C53E7D" w:rsidP="008F4AFE">
            <w:pPr>
              <w:rPr>
                <w:rFonts w:cs="Helvetica"/>
                <w:sz w:val="20"/>
                <w:szCs w:val="20"/>
                <w:lang w:val="en-AU"/>
              </w:rPr>
            </w:pPr>
            <w:r>
              <w:rPr>
                <w:rFonts w:cs="Helvetica"/>
                <w:sz w:val="20"/>
                <w:szCs w:val="20"/>
                <w:lang w:val="en-AU"/>
              </w:rPr>
              <w:t xml:space="preserve">EAAFP – Australia continued to support </w:t>
            </w:r>
            <w:r w:rsidR="0031221E">
              <w:rPr>
                <w:rFonts w:cs="Helvetica"/>
                <w:sz w:val="20"/>
                <w:szCs w:val="20"/>
                <w:lang w:val="en-AU"/>
              </w:rPr>
              <w:t xml:space="preserve">the </w:t>
            </w:r>
            <w:r>
              <w:rPr>
                <w:rFonts w:cs="Helvetica"/>
                <w:sz w:val="20"/>
                <w:szCs w:val="20"/>
                <w:lang w:val="en-AU"/>
              </w:rPr>
              <w:t xml:space="preserve">Partnership, sending representatives to Meetings of Partners, </w:t>
            </w:r>
            <w:r w:rsidR="001C17D9">
              <w:rPr>
                <w:rFonts w:cs="Helvetica"/>
                <w:sz w:val="20"/>
                <w:szCs w:val="20"/>
                <w:lang w:val="en-AU"/>
              </w:rPr>
              <w:t xml:space="preserve">and </w:t>
            </w:r>
            <w:r>
              <w:rPr>
                <w:rFonts w:cs="Helvetica"/>
                <w:sz w:val="20"/>
                <w:szCs w:val="20"/>
                <w:lang w:val="en-AU"/>
              </w:rPr>
              <w:t xml:space="preserve">nominating </w:t>
            </w:r>
            <w:r w:rsidR="001C17D9">
              <w:rPr>
                <w:rFonts w:cs="Helvetica"/>
                <w:sz w:val="20"/>
                <w:szCs w:val="20"/>
                <w:lang w:val="en-AU"/>
              </w:rPr>
              <w:t xml:space="preserve">4 new Flyway sites (SE Gulf of Carpentaria - </w:t>
            </w:r>
            <w:proofErr w:type="spellStart"/>
            <w:r w:rsidR="001C17D9">
              <w:rPr>
                <w:rFonts w:cs="Helvetica"/>
                <w:sz w:val="20"/>
                <w:szCs w:val="20"/>
                <w:lang w:val="en-AU"/>
              </w:rPr>
              <w:t>Nijinda</w:t>
            </w:r>
            <w:proofErr w:type="spellEnd"/>
            <w:r w:rsidR="001C17D9">
              <w:rPr>
                <w:rFonts w:cs="Helvetica"/>
                <w:sz w:val="20"/>
                <w:szCs w:val="20"/>
                <w:lang w:val="en-AU"/>
              </w:rPr>
              <w:t xml:space="preserve"> </w:t>
            </w:r>
            <w:proofErr w:type="spellStart"/>
            <w:r w:rsidR="001C17D9">
              <w:rPr>
                <w:rFonts w:cs="Helvetica"/>
                <w:sz w:val="20"/>
                <w:szCs w:val="20"/>
                <w:lang w:val="en-AU"/>
              </w:rPr>
              <w:t>Durlga</w:t>
            </w:r>
            <w:proofErr w:type="spellEnd"/>
            <w:r w:rsidR="001C17D9">
              <w:rPr>
                <w:rFonts w:cs="Helvetica"/>
                <w:sz w:val="20"/>
                <w:szCs w:val="20"/>
                <w:lang w:val="en-AU"/>
              </w:rPr>
              <w:t xml:space="preserve">, Adelaide International Bird Sanctuary and Ashmore Reef in 2016 and </w:t>
            </w:r>
            <w:proofErr w:type="spellStart"/>
            <w:r w:rsidR="001C17D9">
              <w:rPr>
                <w:rFonts w:cs="Helvetica"/>
                <w:sz w:val="20"/>
                <w:szCs w:val="20"/>
                <w:lang w:val="en-AU"/>
              </w:rPr>
              <w:t>Pulu</w:t>
            </w:r>
            <w:proofErr w:type="spellEnd"/>
            <w:r w:rsidR="001C17D9">
              <w:rPr>
                <w:rFonts w:cs="Helvetica"/>
                <w:sz w:val="20"/>
                <w:szCs w:val="20"/>
                <w:lang w:val="en-AU"/>
              </w:rPr>
              <w:t xml:space="preserve">-Keeling NP in 2017).  </w:t>
            </w:r>
            <w:r>
              <w:rPr>
                <w:rFonts w:cs="Helvetica"/>
                <w:sz w:val="20"/>
                <w:szCs w:val="20"/>
                <w:lang w:val="en-AU"/>
              </w:rPr>
              <w:t>The Australian Gove</w:t>
            </w:r>
            <w:r w:rsidR="001E5EB6">
              <w:rPr>
                <w:rFonts w:cs="Helvetica"/>
                <w:sz w:val="20"/>
                <w:szCs w:val="20"/>
                <w:lang w:val="en-AU"/>
              </w:rPr>
              <w:t>rnment published a book in 2017</w:t>
            </w:r>
            <w:r>
              <w:rPr>
                <w:rFonts w:cs="Helvetica"/>
                <w:sz w:val="20"/>
                <w:szCs w:val="20"/>
                <w:lang w:val="en-AU"/>
              </w:rPr>
              <w:t xml:space="preserve"> highlighting 24 of its Flyway sites.</w:t>
            </w:r>
          </w:p>
          <w:p w14:paraId="7485DD55" w14:textId="77777777" w:rsidR="00CF0B0D" w:rsidRDefault="00CF0B0D" w:rsidP="008F4AFE">
            <w:pPr>
              <w:rPr>
                <w:rFonts w:cs="Helvetica"/>
                <w:sz w:val="20"/>
                <w:szCs w:val="20"/>
                <w:lang w:val="en-AU"/>
              </w:rPr>
            </w:pPr>
          </w:p>
          <w:p w14:paraId="5E03BE67" w14:textId="77777777" w:rsidR="00CF0B0D" w:rsidRDefault="00CF0B0D" w:rsidP="008F4AFE">
            <w:pPr>
              <w:rPr>
                <w:rFonts w:cs="Helvetica"/>
                <w:sz w:val="20"/>
                <w:szCs w:val="20"/>
              </w:rPr>
            </w:pPr>
            <w:r>
              <w:rPr>
                <w:rFonts w:cs="Helvetica"/>
                <w:sz w:val="20"/>
                <w:szCs w:val="20"/>
              </w:rPr>
              <w:t>Our involvement has been supported by a number of projects, including:</w:t>
            </w:r>
          </w:p>
          <w:p w14:paraId="1C58B544" w14:textId="169C0FD0" w:rsidR="00CF0B0D" w:rsidRPr="00CF0B0D" w:rsidRDefault="00CF0B0D" w:rsidP="00CF0B0D">
            <w:pPr>
              <w:pStyle w:val="ListParagraph"/>
              <w:numPr>
                <w:ilvl w:val="0"/>
                <w:numId w:val="36"/>
              </w:numPr>
              <w:rPr>
                <w:rFonts w:cs="Helvetica"/>
                <w:sz w:val="20"/>
                <w:szCs w:val="20"/>
                <w:lang w:val="en-AU"/>
              </w:rPr>
            </w:pPr>
            <w:r w:rsidRPr="00CF0B0D">
              <w:rPr>
                <w:rFonts w:cs="Helvetica"/>
                <w:sz w:val="20"/>
                <w:szCs w:val="20"/>
                <w:lang w:val="en-AU"/>
              </w:rPr>
              <w:t xml:space="preserve">GPS/Argos tracking of several species of migratory birds commenced 2017 and is ongoing. A collaborative effort amongst The Fuller lab, Queensland Wader Study Group and </w:t>
            </w:r>
            <w:proofErr w:type="spellStart"/>
            <w:r w:rsidRPr="00CF0B0D">
              <w:rPr>
                <w:rFonts w:cs="Helvetica"/>
                <w:sz w:val="20"/>
                <w:szCs w:val="20"/>
                <w:lang w:val="en-AU"/>
              </w:rPr>
              <w:t>Fudan</w:t>
            </w:r>
            <w:proofErr w:type="spellEnd"/>
            <w:r w:rsidRPr="00CF0B0D">
              <w:rPr>
                <w:rFonts w:cs="Helvetica"/>
                <w:sz w:val="20"/>
                <w:szCs w:val="20"/>
                <w:lang w:val="en-AU"/>
              </w:rPr>
              <w:t xml:space="preserve"> University. The project will provide detailed information on </w:t>
            </w:r>
            <w:r w:rsidRPr="00CF0B0D">
              <w:rPr>
                <w:rFonts w:cs="Helvetica"/>
                <w:sz w:val="20"/>
                <w:szCs w:val="20"/>
              </w:rPr>
              <w:t>non-breeding movements and habitat use, migratory routes, and stopover biology.</w:t>
            </w:r>
          </w:p>
          <w:p w14:paraId="2480707E" w14:textId="7C175914" w:rsidR="00CF0B0D" w:rsidRPr="00CF0B0D" w:rsidRDefault="00CF0B0D" w:rsidP="00CF0B0D">
            <w:pPr>
              <w:pStyle w:val="ListParagraph"/>
              <w:numPr>
                <w:ilvl w:val="0"/>
                <w:numId w:val="36"/>
              </w:numPr>
              <w:rPr>
                <w:rFonts w:cs="Helvetica"/>
                <w:sz w:val="20"/>
                <w:szCs w:val="20"/>
              </w:rPr>
            </w:pPr>
            <w:r w:rsidRPr="00CF0B0D">
              <w:rPr>
                <w:rFonts w:cs="Helvetica"/>
                <w:sz w:val="20"/>
                <w:szCs w:val="20"/>
              </w:rPr>
              <w:t xml:space="preserve">A project funded by the Northern Australia Environmental Resources Hub of the National Environmental Science Program (NESP), led by Griffith University is examining the food supply of migratory shorebirds, see </w:t>
            </w:r>
            <w:hyperlink r:id="rId76" w:history="1">
              <w:r w:rsidRPr="00CF0B0D">
                <w:rPr>
                  <w:rStyle w:val="Hyperlink"/>
                  <w:rFonts w:cs="Helvetica"/>
                  <w:sz w:val="20"/>
                  <w:szCs w:val="20"/>
                  <w:bdr w:val="none" w:sz="0" w:space="0" w:color="auto"/>
                </w:rPr>
                <w:t>https://www.nespnorthern.edu.au/2018/05/17/links-between-gulf-rivers-and-food-for-migratory-shorebirds/</w:t>
              </w:r>
            </w:hyperlink>
          </w:p>
          <w:p w14:paraId="6E686AA3" w14:textId="77777777" w:rsidR="00CF0B0D" w:rsidRPr="00CF0B0D" w:rsidRDefault="00CF0B0D" w:rsidP="00CF0B0D">
            <w:pPr>
              <w:pStyle w:val="ListParagraph"/>
              <w:numPr>
                <w:ilvl w:val="0"/>
                <w:numId w:val="36"/>
              </w:numPr>
              <w:rPr>
                <w:rFonts w:cs="Helvetica"/>
                <w:sz w:val="20"/>
                <w:szCs w:val="20"/>
                <w:u w:val="single"/>
              </w:rPr>
            </w:pPr>
            <w:r w:rsidRPr="00CF0B0D">
              <w:rPr>
                <w:rFonts w:cs="Helvetica"/>
                <w:sz w:val="20"/>
                <w:szCs w:val="20"/>
              </w:rPr>
              <w:t xml:space="preserve">During the reporting period, a project funded by (NESP) led by Griffith University in collaboration with the QWSG, DES and the CLCAC was commenced to  determine shorebird densities and diversity in three estuaries and adjacent coastal waters, see </w:t>
            </w:r>
            <w:hyperlink r:id="rId77" w:history="1">
              <w:r w:rsidRPr="00CF0B0D">
                <w:rPr>
                  <w:rStyle w:val="Hyperlink"/>
                  <w:rFonts w:cs="Helvetica"/>
                  <w:sz w:val="20"/>
                  <w:szCs w:val="20"/>
                  <w:bdr w:val="none" w:sz="0" w:space="0" w:color="auto"/>
                </w:rPr>
                <w:t>https://www.nespnorthern.edu.au/projects/nesp/gulf-shorebird-food-supply/</w:t>
              </w:r>
            </w:hyperlink>
          </w:p>
          <w:p w14:paraId="325389C8" w14:textId="384584C8" w:rsidR="00CF0B0D" w:rsidRPr="00A80C8E" w:rsidRDefault="00CF0B0D" w:rsidP="008F4AFE">
            <w:pPr>
              <w:rPr>
                <w:rFonts w:cs="Helvetica"/>
                <w:sz w:val="20"/>
                <w:szCs w:val="20"/>
              </w:rPr>
            </w:pPr>
          </w:p>
        </w:tc>
      </w:tr>
      <w:tr w:rsidR="00C26DA5" w:rsidRPr="00A80C8E" w14:paraId="325389DC" w14:textId="77777777" w:rsidTr="003C0A1D">
        <w:trPr>
          <w:cnfStyle w:val="000000100000" w:firstRow="0" w:lastRow="0" w:firstColumn="0" w:lastColumn="0" w:oddVBand="0" w:evenVBand="0" w:oddHBand="1" w:evenHBand="0" w:firstRowFirstColumn="0" w:firstRowLastColumn="0" w:lastRowFirstColumn="0" w:lastRowLastColumn="0"/>
        </w:trPr>
        <w:tc>
          <w:tcPr>
            <w:tcW w:w="1386" w:type="pct"/>
          </w:tcPr>
          <w:p w14:paraId="325389CA" w14:textId="50AC55C6" w:rsidR="00C26DA5" w:rsidRPr="00A80C8E" w:rsidRDefault="00C26DA5" w:rsidP="00167FCA">
            <w:pPr>
              <w:rPr>
                <w:sz w:val="20"/>
                <w:szCs w:val="20"/>
              </w:rPr>
            </w:pPr>
            <w:r w:rsidRPr="00A80C8E">
              <w:rPr>
                <w:b/>
                <w:sz w:val="20"/>
                <w:szCs w:val="20"/>
              </w:rPr>
              <w:t>Target 16</w:t>
            </w:r>
            <w:r w:rsidRPr="00A80C8E">
              <w:rPr>
                <w:sz w:val="20"/>
                <w:szCs w:val="20"/>
              </w:rPr>
              <w:t xml:space="preserve">:  Wetlands conservation and wise use are mainstreamed through communication, capacity </w:t>
            </w:r>
            <w:r w:rsidRPr="00A80C8E">
              <w:rPr>
                <w:sz w:val="20"/>
                <w:szCs w:val="20"/>
              </w:rPr>
              <w:lastRenderedPageBreak/>
              <w:t>development, education, participation and awareness.</w:t>
            </w:r>
          </w:p>
        </w:tc>
        <w:tc>
          <w:tcPr>
            <w:tcW w:w="817" w:type="pct"/>
          </w:tcPr>
          <w:p w14:paraId="325389DA" w14:textId="5194972D" w:rsidR="00C26DA5" w:rsidRPr="00A80C8E" w:rsidRDefault="00C26DA5" w:rsidP="002351A3">
            <w:pPr>
              <w:rPr>
                <w:rFonts w:cs="Helvetica"/>
                <w:sz w:val="20"/>
                <w:szCs w:val="20"/>
              </w:rPr>
            </w:pPr>
            <w:r w:rsidRPr="00A80C8E">
              <w:rPr>
                <w:rFonts w:cs="Helvetica"/>
                <w:sz w:val="20"/>
                <w:szCs w:val="20"/>
              </w:rPr>
              <w:lastRenderedPageBreak/>
              <w:t>See CEPA Plan</w:t>
            </w:r>
          </w:p>
        </w:tc>
        <w:tc>
          <w:tcPr>
            <w:tcW w:w="2797" w:type="pct"/>
          </w:tcPr>
          <w:p w14:paraId="325389DB" w14:textId="32F23FB3" w:rsidR="00C26DA5" w:rsidRPr="00A80C8E" w:rsidRDefault="00C26DA5" w:rsidP="008F4AFE">
            <w:pPr>
              <w:rPr>
                <w:rFonts w:cs="Helvetica"/>
                <w:sz w:val="20"/>
                <w:szCs w:val="20"/>
              </w:rPr>
            </w:pPr>
          </w:p>
        </w:tc>
      </w:tr>
      <w:tr w:rsidR="00C26DA5" w:rsidRPr="00A80C8E" w14:paraId="325389EA" w14:textId="77777777" w:rsidTr="003C0A1D">
        <w:trPr>
          <w:cnfStyle w:val="000000010000" w:firstRow="0" w:lastRow="0" w:firstColumn="0" w:lastColumn="0" w:oddVBand="0" w:evenVBand="0" w:oddHBand="0" w:evenHBand="1" w:firstRowFirstColumn="0" w:firstRowLastColumn="0" w:lastRowFirstColumn="0" w:lastRowLastColumn="0"/>
        </w:trPr>
        <w:tc>
          <w:tcPr>
            <w:tcW w:w="1386" w:type="pct"/>
          </w:tcPr>
          <w:p w14:paraId="325389DD" w14:textId="77777777" w:rsidR="00C26DA5" w:rsidRPr="00A80C8E" w:rsidRDefault="00C26DA5" w:rsidP="00167FCA">
            <w:pPr>
              <w:rPr>
                <w:sz w:val="20"/>
                <w:szCs w:val="20"/>
              </w:rPr>
            </w:pPr>
            <w:r w:rsidRPr="00A80C8E">
              <w:rPr>
                <w:b/>
                <w:sz w:val="20"/>
                <w:szCs w:val="20"/>
                <w:lang w:val="en-US"/>
              </w:rPr>
              <w:t>Target 17:</w:t>
            </w:r>
            <w:r w:rsidRPr="00A80C8E">
              <w:rPr>
                <w:sz w:val="20"/>
                <w:szCs w:val="20"/>
                <w:lang w:val="en-US"/>
              </w:rPr>
              <w:t xml:space="preserve">  Financial and other resources for effectively implementing the 4</w:t>
            </w:r>
            <w:r w:rsidRPr="00A80C8E">
              <w:rPr>
                <w:sz w:val="20"/>
                <w:szCs w:val="20"/>
                <w:vertAlign w:val="superscript"/>
                <w:lang w:val="en-US"/>
              </w:rPr>
              <w:t>th</w:t>
            </w:r>
            <w:r w:rsidRPr="00A80C8E">
              <w:rPr>
                <w:sz w:val="20"/>
                <w:szCs w:val="20"/>
                <w:lang w:val="en-US"/>
              </w:rPr>
              <w:t xml:space="preserve"> </w:t>
            </w:r>
            <w:proofErr w:type="spellStart"/>
            <w:r w:rsidRPr="00A80C8E">
              <w:rPr>
                <w:sz w:val="20"/>
                <w:szCs w:val="20"/>
                <w:lang w:val="en-US"/>
              </w:rPr>
              <w:t>Ramsar</w:t>
            </w:r>
            <w:proofErr w:type="spellEnd"/>
            <w:r w:rsidRPr="00A80C8E">
              <w:rPr>
                <w:sz w:val="20"/>
                <w:szCs w:val="20"/>
                <w:lang w:val="en-US"/>
              </w:rPr>
              <w:t xml:space="preserve"> Strategic Plan 2016 – 2024 from all sources are made available.</w:t>
            </w:r>
          </w:p>
        </w:tc>
        <w:tc>
          <w:tcPr>
            <w:tcW w:w="817" w:type="pct"/>
          </w:tcPr>
          <w:p w14:paraId="2B68410C" w14:textId="77777777" w:rsidR="00C26DA5" w:rsidRPr="00A80C8E" w:rsidRDefault="00C26DA5" w:rsidP="00541DC4">
            <w:pPr>
              <w:rPr>
                <w:rFonts w:cs="Helvetica"/>
                <w:sz w:val="20"/>
                <w:szCs w:val="20"/>
              </w:rPr>
            </w:pPr>
            <w:r w:rsidRPr="00A80C8E">
              <w:rPr>
                <w:rFonts w:cs="Helvetica"/>
                <w:sz w:val="20"/>
                <w:szCs w:val="20"/>
              </w:rPr>
              <w:t xml:space="preserve">Financial resources provided by Australian Government to support international activities under </w:t>
            </w:r>
            <w:proofErr w:type="spellStart"/>
            <w:r w:rsidRPr="00A80C8E">
              <w:rPr>
                <w:rFonts w:cs="Helvetica"/>
                <w:sz w:val="20"/>
                <w:szCs w:val="20"/>
              </w:rPr>
              <w:t>Ramsar</w:t>
            </w:r>
            <w:proofErr w:type="spellEnd"/>
            <w:r w:rsidRPr="00A80C8E">
              <w:rPr>
                <w:rFonts w:cs="Helvetica"/>
                <w:sz w:val="20"/>
                <w:szCs w:val="20"/>
              </w:rPr>
              <w:t xml:space="preserve"> Convention</w:t>
            </w:r>
          </w:p>
          <w:p w14:paraId="266FFDE2" w14:textId="77777777" w:rsidR="00C26DA5" w:rsidRPr="00A80C8E" w:rsidRDefault="00C26DA5" w:rsidP="00541DC4">
            <w:pPr>
              <w:rPr>
                <w:rFonts w:cs="Helvetica"/>
                <w:sz w:val="20"/>
                <w:szCs w:val="20"/>
              </w:rPr>
            </w:pPr>
          </w:p>
          <w:p w14:paraId="325389E8" w14:textId="54C6D506" w:rsidR="00C26DA5" w:rsidRPr="00A80C8E" w:rsidRDefault="00C26DA5" w:rsidP="00541DC4">
            <w:pPr>
              <w:rPr>
                <w:rFonts w:cs="Helvetica"/>
                <w:sz w:val="20"/>
                <w:szCs w:val="20"/>
              </w:rPr>
            </w:pPr>
            <w:r w:rsidRPr="00A80C8E">
              <w:rPr>
                <w:rFonts w:cs="Helvetica"/>
                <w:sz w:val="20"/>
                <w:szCs w:val="20"/>
              </w:rPr>
              <w:t>See Targets 3, 12 and 14</w:t>
            </w:r>
          </w:p>
        </w:tc>
        <w:tc>
          <w:tcPr>
            <w:tcW w:w="2797" w:type="pct"/>
          </w:tcPr>
          <w:p w14:paraId="694710F8" w14:textId="1EBAAD42" w:rsidR="00E647E0" w:rsidRDefault="003B4C48" w:rsidP="009B53D7">
            <w:pPr>
              <w:rPr>
                <w:rFonts w:cs="Helvetica"/>
                <w:sz w:val="20"/>
                <w:szCs w:val="20"/>
              </w:rPr>
            </w:pPr>
            <w:r w:rsidRPr="003B4C48">
              <w:rPr>
                <w:rFonts w:cs="Helvetica"/>
                <w:sz w:val="20"/>
                <w:szCs w:val="20"/>
              </w:rPr>
              <w:t>Australia paid its annual contributions to</w:t>
            </w:r>
            <w:r w:rsidR="00E647E0">
              <w:rPr>
                <w:rFonts w:cs="Helvetica"/>
                <w:sz w:val="20"/>
                <w:szCs w:val="20"/>
              </w:rPr>
              <w:t xml:space="preserve"> the </w:t>
            </w:r>
            <w:proofErr w:type="spellStart"/>
            <w:r w:rsidR="00E647E0">
              <w:rPr>
                <w:rFonts w:cs="Helvetica"/>
                <w:sz w:val="20"/>
                <w:szCs w:val="20"/>
              </w:rPr>
              <w:t>Ramsar</w:t>
            </w:r>
            <w:proofErr w:type="spellEnd"/>
            <w:r w:rsidR="00E647E0">
              <w:rPr>
                <w:rFonts w:cs="Helvetica"/>
                <w:sz w:val="20"/>
                <w:szCs w:val="20"/>
              </w:rPr>
              <w:t xml:space="preserve"> Convention for 2016, </w:t>
            </w:r>
            <w:r w:rsidRPr="003B4C48">
              <w:rPr>
                <w:rFonts w:cs="Helvetica"/>
                <w:sz w:val="20"/>
                <w:szCs w:val="20"/>
              </w:rPr>
              <w:t>2017 and 2018.</w:t>
            </w:r>
          </w:p>
          <w:p w14:paraId="22C5AE68" w14:textId="77777777" w:rsidR="00E647E0" w:rsidRDefault="00E647E0" w:rsidP="009B53D7">
            <w:pPr>
              <w:rPr>
                <w:rFonts w:cs="Helvetica"/>
                <w:sz w:val="20"/>
                <w:szCs w:val="20"/>
                <w:lang w:val="en-AU"/>
              </w:rPr>
            </w:pPr>
            <w:r>
              <w:rPr>
                <w:rFonts w:cs="Helvetica"/>
                <w:sz w:val="20"/>
                <w:szCs w:val="20"/>
                <w:lang w:val="en-AU"/>
              </w:rPr>
              <w:t xml:space="preserve">For the 2016-2018 Triennium, </w:t>
            </w:r>
            <w:r w:rsidRPr="00E647E0">
              <w:rPr>
                <w:rFonts w:cs="Helvetica"/>
                <w:sz w:val="20"/>
                <w:szCs w:val="20"/>
                <w:lang w:val="en-AU"/>
              </w:rPr>
              <w:t xml:space="preserve">Australia </w:t>
            </w:r>
            <w:r>
              <w:rPr>
                <w:rFonts w:cs="Helvetica"/>
                <w:sz w:val="20"/>
                <w:szCs w:val="20"/>
                <w:lang w:val="en-AU"/>
              </w:rPr>
              <w:t xml:space="preserve">was </w:t>
            </w:r>
            <w:r w:rsidRPr="00E647E0">
              <w:rPr>
                <w:rFonts w:cs="Helvetica"/>
                <w:sz w:val="20"/>
                <w:szCs w:val="20"/>
                <w:lang w:val="en-AU"/>
              </w:rPr>
              <w:t xml:space="preserve">Vice Chair of the </w:t>
            </w:r>
            <w:proofErr w:type="spellStart"/>
            <w:r w:rsidRPr="00E647E0">
              <w:rPr>
                <w:rFonts w:cs="Helvetica"/>
                <w:sz w:val="20"/>
                <w:szCs w:val="20"/>
                <w:lang w:val="en-AU"/>
              </w:rPr>
              <w:t>Ramsar</w:t>
            </w:r>
            <w:proofErr w:type="spellEnd"/>
            <w:r w:rsidRPr="00E647E0">
              <w:rPr>
                <w:rFonts w:cs="Helvetica"/>
                <w:sz w:val="20"/>
                <w:szCs w:val="20"/>
                <w:lang w:val="en-AU"/>
              </w:rPr>
              <w:t xml:space="preserve"> Standing Committee and Oceania Regional Representativ</w:t>
            </w:r>
            <w:r>
              <w:rPr>
                <w:rFonts w:cs="Helvetica"/>
                <w:sz w:val="20"/>
                <w:szCs w:val="20"/>
                <w:lang w:val="en-AU"/>
              </w:rPr>
              <w:t>e.</w:t>
            </w:r>
            <w:r w:rsidRPr="00E647E0">
              <w:rPr>
                <w:rFonts w:cs="Helvetica"/>
                <w:sz w:val="20"/>
                <w:szCs w:val="20"/>
                <w:lang w:val="en-AU"/>
              </w:rPr>
              <w:t xml:space="preserve"> </w:t>
            </w:r>
          </w:p>
          <w:p w14:paraId="4FD96C0C" w14:textId="6C329356" w:rsidR="00E647E0" w:rsidRDefault="00E647E0" w:rsidP="009B53D7">
            <w:pPr>
              <w:rPr>
                <w:rFonts w:cs="Helvetica"/>
                <w:sz w:val="20"/>
                <w:szCs w:val="20"/>
              </w:rPr>
            </w:pPr>
            <w:r>
              <w:rPr>
                <w:rFonts w:cs="Helvetica"/>
                <w:sz w:val="20"/>
                <w:szCs w:val="20"/>
              </w:rPr>
              <w:t>Australia nominated a National Focal Point, STRP Focal Point and CEPA Focal Point for the Convention.</w:t>
            </w:r>
          </w:p>
          <w:p w14:paraId="325389E9" w14:textId="24E35B2B" w:rsidR="00E647E0" w:rsidRPr="00A80C8E" w:rsidRDefault="00E647E0" w:rsidP="009B53D7">
            <w:pPr>
              <w:rPr>
                <w:rFonts w:cs="Helvetica"/>
                <w:sz w:val="20"/>
                <w:szCs w:val="20"/>
              </w:rPr>
            </w:pPr>
            <w:r>
              <w:rPr>
                <w:rFonts w:cs="Helvetica"/>
                <w:sz w:val="20"/>
                <w:szCs w:val="20"/>
              </w:rPr>
              <w:t>The Australian and state/territory governments provided funding and other resources for implementation of legislation, policies, research and programs relating to wetlands, to support the 4</w:t>
            </w:r>
            <w:r w:rsidRPr="00E647E0">
              <w:rPr>
                <w:rFonts w:cs="Helvetica"/>
                <w:sz w:val="20"/>
                <w:szCs w:val="20"/>
                <w:vertAlign w:val="superscript"/>
              </w:rPr>
              <w:t>th</w:t>
            </w:r>
            <w:r>
              <w:rPr>
                <w:rFonts w:cs="Helvetica"/>
                <w:sz w:val="20"/>
                <w:szCs w:val="20"/>
              </w:rPr>
              <w:t xml:space="preserve"> </w:t>
            </w:r>
            <w:proofErr w:type="spellStart"/>
            <w:r>
              <w:rPr>
                <w:rFonts w:cs="Helvetica"/>
                <w:sz w:val="20"/>
                <w:szCs w:val="20"/>
              </w:rPr>
              <w:t>Ramsar</w:t>
            </w:r>
            <w:proofErr w:type="spellEnd"/>
            <w:r>
              <w:rPr>
                <w:rFonts w:cs="Helvetica"/>
                <w:sz w:val="20"/>
                <w:szCs w:val="20"/>
              </w:rPr>
              <w:t xml:space="preserve"> Strategic Plan.</w:t>
            </w:r>
          </w:p>
        </w:tc>
      </w:tr>
      <w:tr w:rsidR="00C26DA5" w:rsidRPr="00A80C8E" w14:paraId="325389FE" w14:textId="77777777" w:rsidTr="003C0A1D">
        <w:trPr>
          <w:cnfStyle w:val="000000100000" w:firstRow="0" w:lastRow="0" w:firstColumn="0" w:lastColumn="0" w:oddVBand="0" w:evenVBand="0" w:oddHBand="1" w:evenHBand="0" w:firstRowFirstColumn="0" w:firstRowLastColumn="0" w:lastRowFirstColumn="0" w:lastRowLastColumn="0"/>
        </w:trPr>
        <w:tc>
          <w:tcPr>
            <w:tcW w:w="1386" w:type="pct"/>
          </w:tcPr>
          <w:p w14:paraId="325389EB" w14:textId="52C8B40F" w:rsidR="00C26DA5" w:rsidRPr="00A80C8E" w:rsidRDefault="00C26DA5" w:rsidP="008F4AFE">
            <w:pPr>
              <w:rPr>
                <w:sz w:val="20"/>
                <w:szCs w:val="20"/>
              </w:rPr>
            </w:pPr>
            <w:r w:rsidRPr="00A80C8E">
              <w:rPr>
                <w:b/>
                <w:sz w:val="20"/>
                <w:szCs w:val="20"/>
              </w:rPr>
              <w:t>Target 18:</w:t>
            </w:r>
            <w:r w:rsidRPr="00A80C8E">
              <w:rPr>
                <w:sz w:val="20"/>
                <w:szCs w:val="20"/>
              </w:rPr>
              <w:t xml:space="preserve">  International cooperation is strengthened at all levels.</w:t>
            </w:r>
          </w:p>
        </w:tc>
        <w:tc>
          <w:tcPr>
            <w:tcW w:w="817" w:type="pct"/>
          </w:tcPr>
          <w:p w14:paraId="1AA8E9AA" w14:textId="50B7E505" w:rsidR="00C26DA5" w:rsidRPr="00A80C8E" w:rsidRDefault="00C26DA5" w:rsidP="00541DC4">
            <w:pPr>
              <w:rPr>
                <w:sz w:val="20"/>
                <w:szCs w:val="20"/>
              </w:rPr>
            </w:pPr>
            <w:r w:rsidRPr="00A80C8E">
              <w:rPr>
                <w:sz w:val="20"/>
                <w:szCs w:val="20"/>
              </w:rPr>
              <w:t>Regional initiatives and</w:t>
            </w:r>
          </w:p>
          <w:p w14:paraId="325389FC" w14:textId="79863152" w:rsidR="00C26DA5" w:rsidRPr="00A80C8E" w:rsidRDefault="00C26DA5" w:rsidP="00541DC4">
            <w:pPr>
              <w:rPr>
                <w:sz w:val="20"/>
                <w:szCs w:val="20"/>
              </w:rPr>
            </w:pPr>
            <w:r w:rsidRPr="00A80C8E">
              <w:rPr>
                <w:sz w:val="20"/>
                <w:szCs w:val="20"/>
              </w:rPr>
              <w:t>Su</w:t>
            </w:r>
            <w:r w:rsidR="00407FDA">
              <w:rPr>
                <w:sz w:val="20"/>
                <w:szCs w:val="20"/>
              </w:rPr>
              <w:t>pport for EAAFP (see Target 15)</w:t>
            </w:r>
          </w:p>
        </w:tc>
        <w:tc>
          <w:tcPr>
            <w:tcW w:w="2797" w:type="pct"/>
          </w:tcPr>
          <w:p w14:paraId="325389FD" w14:textId="3CF682F6" w:rsidR="00C26DA5" w:rsidRPr="00A80C8E" w:rsidRDefault="00C26DA5" w:rsidP="008F4AFE">
            <w:pPr>
              <w:rPr>
                <w:sz w:val="20"/>
                <w:szCs w:val="20"/>
              </w:rPr>
            </w:pPr>
          </w:p>
        </w:tc>
      </w:tr>
      <w:tr w:rsidR="00C26DA5" w:rsidRPr="00A80C8E" w14:paraId="32538A0D" w14:textId="77777777" w:rsidTr="003C0A1D">
        <w:trPr>
          <w:cnfStyle w:val="000000010000" w:firstRow="0" w:lastRow="0" w:firstColumn="0" w:lastColumn="0" w:oddVBand="0" w:evenVBand="0" w:oddHBand="0" w:evenHBand="1" w:firstRowFirstColumn="0" w:firstRowLastColumn="0" w:lastRowFirstColumn="0" w:lastRowLastColumn="0"/>
        </w:trPr>
        <w:tc>
          <w:tcPr>
            <w:tcW w:w="1386" w:type="pct"/>
          </w:tcPr>
          <w:p w14:paraId="325389FF" w14:textId="1FE74395" w:rsidR="00C26DA5" w:rsidRPr="00A80C8E" w:rsidRDefault="00C26DA5" w:rsidP="008F4AFE">
            <w:pPr>
              <w:rPr>
                <w:sz w:val="20"/>
                <w:szCs w:val="20"/>
              </w:rPr>
            </w:pPr>
            <w:r w:rsidRPr="00A80C8E">
              <w:rPr>
                <w:b/>
                <w:sz w:val="20"/>
                <w:szCs w:val="20"/>
              </w:rPr>
              <w:t>Target 19</w:t>
            </w:r>
            <w:r w:rsidRPr="00A80C8E">
              <w:rPr>
                <w:sz w:val="20"/>
                <w:szCs w:val="20"/>
              </w:rPr>
              <w:t xml:space="preserve">:  Capacity building for implementation of the Convention and the 4th </w:t>
            </w:r>
            <w:proofErr w:type="spellStart"/>
            <w:r w:rsidRPr="00A80C8E">
              <w:rPr>
                <w:sz w:val="20"/>
                <w:szCs w:val="20"/>
              </w:rPr>
              <w:t>Ramsar</w:t>
            </w:r>
            <w:proofErr w:type="spellEnd"/>
            <w:r w:rsidRPr="00A80C8E">
              <w:rPr>
                <w:sz w:val="20"/>
                <w:szCs w:val="20"/>
              </w:rPr>
              <w:t xml:space="preserve"> Strategic Plan 2016 – 2024 is enhanced.</w:t>
            </w:r>
          </w:p>
        </w:tc>
        <w:tc>
          <w:tcPr>
            <w:tcW w:w="817" w:type="pct"/>
          </w:tcPr>
          <w:p w14:paraId="32538A0B" w14:textId="102738E1" w:rsidR="00C26DA5" w:rsidRPr="00A80C8E" w:rsidRDefault="00C26DA5" w:rsidP="00541DC4">
            <w:pPr>
              <w:rPr>
                <w:rFonts w:cs="Helvetica"/>
                <w:sz w:val="20"/>
                <w:szCs w:val="20"/>
              </w:rPr>
            </w:pPr>
            <w:r w:rsidRPr="00A80C8E">
              <w:rPr>
                <w:rFonts w:cs="Helvetica"/>
                <w:sz w:val="20"/>
                <w:szCs w:val="20"/>
              </w:rPr>
              <w:t>See CEPA Plan</w:t>
            </w:r>
          </w:p>
        </w:tc>
        <w:tc>
          <w:tcPr>
            <w:tcW w:w="2797" w:type="pct"/>
          </w:tcPr>
          <w:p w14:paraId="32538A0C" w14:textId="580AF2B4" w:rsidR="00C26DA5" w:rsidRPr="00A80C8E" w:rsidRDefault="00C26DA5" w:rsidP="007F6702">
            <w:pPr>
              <w:rPr>
                <w:rFonts w:cs="Helvetica"/>
                <w:sz w:val="20"/>
                <w:szCs w:val="20"/>
              </w:rPr>
            </w:pPr>
          </w:p>
        </w:tc>
      </w:tr>
    </w:tbl>
    <w:p w14:paraId="32538A0E" w14:textId="77777777" w:rsidR="00987E2E" w:rsidRPr="005E41C0" w:rsidRDefault="00987E2E" w:rsidP="00987E2E">
      <w:pPr>
        <w:jc w:val="both"/>
        <w:rPr>
          <w:sz w:val="20"/>
          <w:szCs w:val="20"/>
        </w:rPr>
      </w:pPr>
    </w:p>
    <w:sectPr w:rsidR="00987E2E" w:rsidRPr="005E41C0" w:rsidSect="003C0A1D">
      <w:headerReference w:type="even" r:id="rId78"/>
      <w:headerReference w:type="default" r:id="rId79"/>
      <w:footerReference w:type="even" r:id="rId80"/>
      <w:footerReference w:type="default" r:id="rId81"/>
      <w:headerReference w:type="first" r:id="rId82"/>
      <w:footerReference w:type="first" r:id="rId83"/>
      <w:pgSz w:w="11906" w:h="16838"/>
      <w:pgMar w:top="1418" w:right="1276" w:bottom="1418"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13A1" w14:textId="77777777" w:rsidR="008A187E" w:rsidRDefault="008A187E" w:rsidP="00A60185">
      <w:r>
        <w:separator/>
      </w:r>
    </w:p>
  </w:endnote>
  <w:endnote w:type="continuationSeparator" w:id="0">
    <w:p w14:paraId="671F6075" w14:textId="77777777" w:rsidR="008A187E" w:rsidRDefault="008A187E"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8EFE5" w14:textId="77777777" w:rsidR="0024375F" w:rsidRDefault="00243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32538A14" w14:textId="77777777" w:rsidR="008A187E" w:rsidRDefault="008A187E">
        <w:pPr>
          <w:pStyle w:val="Footer"/>
          <w:jc w:val="center"/>
        </w:pPr>
        <w:r>
          <w:fldChar w:fldCharType="begin"/>
        </w:r>
        <w:r>
          <w:instrText xml:space="preserve"> PAGE   \* MERGEFORMAT </w:instrText>
        </w:r>
        <w:r>
          <w:fldChar w:fldCharType="separate"/>
        </w:r>
        <w:r w:rsidR="0024375F">
          <w:rPr>
            <w:noProof/>
          </w:rPr>
          <w:t>18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64A1" w14:textId="77777777" w:rsidR="0024375F" w:rsidRDefault="00243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124C1" w14:textId="77777777" w:rsidR="008A187E" w:rsidRDefault="008A187E" w:rsidP="00A60185">
      <w:r>
        <w:separator/>
      </w:r>
    </w:p>
  </w:footnote>
  <w:footnote w:type="continuationSeparator" w:id="0">
    <w:p w14:paraId="5A3B3D85" w14:textId="77777777" w:rsidR="008A187E" w:rsidRDefault="008A187E"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38A13" w14:textId="77777777" w:rsidR="008A187E" w:rsidRDefault="008A187E"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4F847" w14:textId="77777777" w:rsidR="0024375F" w:rsidRDefault="002437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3"/>
      <w:gridCol w:w="3449"/>
    </w:tblGrid>
    <w:tr w:rsidR="008A187E" w14:paraId="218BAA4E" w14:textId="77777777" w:rsidTr="007C7465">
      <w:trPr>
        <w:cnfStyle w:val="100000000000" w:firstRow="1" w:lastRow="0" w:firstColumn="0" w:lastColumn="0" w:oddVBand="0" w:evenVBand="0" w:oddHBand="0" w:evenHBand="0" w:firstRowFirstColumn="0" w:firstRowLastColumn="0" w:lastRowFirstColumn="0" w:lastRowLastColumn="0"/>
      </w:trPr>
      <w:tc>
        <w:tcPr>
          <w:tcW w:w="5763" w:type="dxa"/>
        </w:tcPr>
        <w:p w14:paraId="58CCE199" w14:textId="4078CBFE" w:rsidR="008A187E" w:rsidRDefault="008A187E" w:rsidP="007C7465">
          <w:pPr>
            <w:pStyle w:val="Header"/>
            <w:jc w:val="center"/>
            <w:rPr>
              <w:b/>
            </w:rPr>
          </w:pPr>
        </w:p>
      </w:tc>
      <w:tc>
        <w:tcPr>
          <w:tcW w:w="3449" w:type="dxa"/>
        </w:tcPr>
        <w:p w14:paraId="46F78A91" w14:textId="77777777" w:rsidR="008A187E" w:rsidRDefault="008A187E" w:rsidP="00E50691">
          <w:pPr>
            <w:pStyle w:val="Header"/>
            <w:jc w:val="center"/>
            <w:rPr>
              <w:b/>
            </w:rPr>
          </w:pPr>
        </w:p>
      </w:tc>
    </w:tr>
  </w:tbl>
  <w:p w14:paraId="32538A15" w14:textId="75369999" w:rsidR="008A187E" w:rsidRDefault="007C7465" w:rsidP="00E50691">
    <w:pPr>
      <w:pStyle w:val="Header"/>
      <w:jc w:val="center"/>
      <w:rPr>
        <w:b/>
      </w:rPr>
    </w:pPr>
    <w:r>
      <w:rPr>
        <w:noProof/>
        <w:lang w:val="en-AU" w:eastAsia="en-AU"/>
      </w:rPr>
      <w:drawing>
        <wp:anchor distT="0" distB="0" distL="114300" distR="114300" simplePos="0" relativeHeight="251661312" behindDoc="0" locked="0" layoutInCell="1" allowOverlap="1" wp14:anchorId="14A9D7D3" wp14:editId="78040A91">
          <wp:simplePos x="0" y="0"/>
          <wp:positionH relativeFrom="page">
            <wp:posOffset>419100</wp:posOffset>
          </wp:positionH>
          <wp:positionV relativeFrom="page">
            <wp:posOffset>333375</wp:posOffset>
          </wp:positionV>
          <wp:extent cx="3099268" cy="534838"/>
          <wp:effectExtent l="19050" t="0" r="5882" b="0"/>
          <wp:wrapNone/>
          <wp:docPr id="2" name="Picture 0" descr="Description: Departmen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Env_logo_white.png"/>
                  <pic:cNvPicPr/>
                </pic:nvPicPr>
                <pic:blipFill>
                  <a:blip r:embed="rId1"/>
                  <a:stretch>
                    <a:fillRect/>
                  </a:stretch>
                </pic:blipFill>
                <pic:spPr>
                  <a:xfrm>
                    <a:off x="0" y="0"/>
                    <a:ext cx="3099268" cy="534838"/>
                  </a:xfrm>
                  <a:prstGeom prst="rect">
                    <a:avLst/>
                  </a:prstGeom>
                </pic:spPr>
              </pic:pic>
            </a:graphicData>
          </a:graphic>
        </wp:anchor>
      </w:drawing>
    </w:r>
    <w:r>
      <w:rPr>
        <w:noProof/>
        <w:lang w:val="en-AU" w:eastAsia="en-AU"/>
      </w:rPr>
      <w:drawing>
        <wp:anchor distT="0" distB="0" distL="114300" distR="114300" simplePos="0" relativeHeight="251659264" behindDoc="1" locked="0" layoutInCell="1" allowOverlap="1" wp14:anchorId="5940EDCC" wp14:editId="57A0799B">
          <wp:simplePos x="0" y="0"/>
          <wp:positionH relativeFrom="page">
            <wp:posOffset>-161925</wp:posOffset>
          </wp:positionH>
          <wp:positionV relativeFrom="page">
            <wp:posOffset>114300</wp:posOffset>
          </wp:positionV>
          <wp:extent cx="7850314" cy="1057275"/>
          <wp:effectExtent l="0" t="0" r="0" b="0"/>
          <wp:wrapNone/>
          <wp:docPr id="1" name="Picture 2" descr="A4_Word_Header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Word_Header_Plain.png"/>
                  <pic:cNvPicPr/>
                </pic:nvPicPr>
                <pic:blipFill>
                  <a:blip r:embed="rId2"/>
                  <a:stretch>
                    <a:fillRect/>
                  </a:stretch>
                </pic:blipFill>
                <pic:spPr>
                  <a:xfrm>
                    <a:off x="0" y="0"/>
                    <a:ext cx="7860450" cy="1058640"/>
                  </a:xfrm>
                  <a:prstGeom prst="rect">
                    <a:avLst/>
                  </a:prstGeom>
                </pic:spPr>
              </pic:pic>
            </a:graphicData>
          </a:graphic>
          <wp14:sizeRelH relativeFrom="margin">
            <wp14:pctWidth>0</wp14:pctWidth>
          </wp14:sizeRelH>
          <wp14:sizeRelV relativeFrom="margin">
            <wp14:pctHeight>0</wp14:pctHeight>
          </wp14:sizeRelV>
        </wp:anchor>
      </w:drawing>
    </w:r>
  </w:p>
  <w:p w14:paraId="2D3D3120" w14:textId="77777777" w:rsidR="007C7465" w:rsidRDefault="007C7465" w:rsidP="00E50691">
    <w:pPr>
      <w:pStyle w:val="Header"/>
      <w:jc w:val="center"/>
      <w:rPr>
        <w:b/>
      </w:rPr>
    </w:pPr>
  </w:p>
  <w:p w14:paraId="1F9260DC" w14:textId="77777777" w:rsidR="007C7465" w:rsidRDefault="007C7465" w:rsidP="00E50691">
    <w:pPr>
      <w:pStyle w:val="Header"/>
      <w:jc w:val="center"/>
      <w:rPr>
        <w:b/>
      </w:rPr>
    </w:pPr>
  </w:p>
  <w:p w14:paraId="4D9A8F4B" w14:textId="28FE1889" w:rsidR="007C7465" w:rsidRDefault="007C7465" w:rsidP="007C7465">
    <w:pPr>
      <w:pStyle w:val="Header"/>
      <w:tabs>
        <w:tab w:val="clear" w:pos="9026"/>
      </w:tabs>
      <w:rPr>
        <w:b/>
      </w:rPr>
    </w:pPr>
    <w:r>
      <w:rPr>
        <w:b/>
      </w:rPr>
      <w:tab/>
    </w:r>
    <w:r>
      <w:rPr>
        <w:b/>
      </w:rPr>
      <w:tab/>
    </w:r>
  </w:p>
  <w:p w14:paraId="32538A19" w14:textId="77777777" w:rsidR="008A187E" w:rsidRDefault="008A187E" w:rsidP="00E5069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646F5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F211A57"/>
    <w:multiLevelType w:val="hybridMultilevel"/>
    <w:tmpl w:val="0BBCA73C"/>
    <w:lvl w:ilvl="0" w:tplc="9F783CF6">
      <w:numFmt w:val="bullet"/>
      <w:lvlText w:val="-"/>
      <w:lvlJc w:val="left"/>
      <w:pPr>
        <w:ind w:left="720" w:hanging="360"/>
      </w:pPr>
      <w:rPr>
        <w:rFonts w:ascii="Calibri" w:eastAsiaTheme="minorEastAsia" w:hAnsi="Calibri"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B12F2"/>
    <w:multiLevelType w:val="hybridMultilevel"/>
    <w:tmpl w:val="7B62FC40"/>
    <w:lvl w:ilvl="0" w:tplc="DF2E6EC2">
      <w:start w:val="1"/>
      <w:numFmt w:val="bullet"/>
      <w:lvlText w:val=""/>
      <w:lvlJc w:val="left"/>
      <w:pPr>
        <w:ind w:left="360" w:hanging="360"/>
      </w:pPr>
      <w:rPr>
        <w:rFonts w:ascii="Symbol" w:hAnsi="Symbol" w:hint="default"/>
        <w:sz w:val="28"/>
        <w:szCs w:val="28"/>
      </w:rPr>
    </w:lvl>
    <w:lvl w:ilvl="1" w:tplc="68E6DEFC">
      <w:start w:val="1"/>
      <w:numFmt w:val="bullet"/>
      <w:lvlText w:val="o"/>
      <w:lvlJc w:val="left"/>
      <w:pPr>
        <w:ind w:left="1080" w:hanging="360"/>
      </w:pPr>
      <w:rPr>
        <w:rFonts w:ascii="Courier New" w:hAnsi="Courier New" w:cs="Courier New" w:hint="default"/>
      </w:rPr>
    </w:lvl>
    <w:lvl w:ilvl="2" w:tplc="FBA452C8">
      <w:start w:val="1"/>
      <w:numFmt w:val="bullet"/>
      <w:lvlText w:val=""/>
      <w:lvlJc w:val="left"/>
      <w:pPr>
        <w:ind w:left="1800" w:hanging="360"/>
      </w:pPr>
      <w:rPr>
        <w:rFonts w:ascii="Wingdings" w:hAnsi="Wingdings" w:hint="default"/>
      </w:rPr>
    </w:lvl>
    <w:lvl w:ilvl="3" w:tplc="4E6CF754">
      <w:start w:val="1"/>
      <w:numFmt w:val="bullet"/>
      <w:lvlText w:val=""/>
      <w:lvlJc w:val="left"/>
      <w:pPr>
        <w:ind w:left="2520" w:hanging="360"/>
      </w:pPr>
      <w:rPr>
        <w:rFonts w:ascii="Symbol" w:hAnsi="Symbol" w:hint="default"/>
      </w:rPr>
    </w:lvl>
    <w:lvl w:ilvl="4" w:tplc="E58E319C">
      <w:start w:val="1"/>
      <w:numFmt w:val="bullet"/>
      <w:lvlText w:val="o"/>
      <w:lvlJc w:val="left"/>
      <w:pPr>
        <w:ind w:left="3240" w:hanging="360"/>
      </w:pPr>
      <w:rPr>
        <w:rFonts w:ascii="Courier New" w:hAnsi="Courier New" w:cs="Courier New" w:hint="default"/>
      </w:rPr>
    </w:lvl>
    <w:lvl w:ilvl="5" w:tplc="8DFC8D7A">
      <w:start w:val="1"/>
      <w:numFmt w:val="bullet"/>
      <w:lvlText w:val=""/>
      <w:lvlJc w:val="left"/>
      <w:pPr>
        <w:ind w:left="3960" w:hanging="360"/>
      </w:pPr>
      <w:rPr>
        <w:rFonts w:ascii="Wingdings" w:hAnsi="Wingdings" w:hint="default"/>
      </w:rPr>
    </w:lvl>
    <w:lvl w:ilvl="6" w:tplc="189C9248">
      <w:start w:val="1"/>
      <w:numFmt w:val="bullet"/>
      <w:lvlText w:val=""/>
      <w:lvlJc w:val="left"/>
      <w:pPr>
        <w:ind w:left="4680" w:hanging="360"/>
      </w:pPr>
      <w:rPr>
        <w:rFonts w:ascii="Symbol" w:hAnsi="Symbol" w:hint="default"/>
      </w:rPr>
    </w:lvl>
    <w:lvl w:ilvl="7" w:tplc="40EABB7C">
      <w:start w:val="1"/>
      <w:numFmt w:val="bullet"/>
      <w:lvlText w:val="o"/>
      <w:lvlJc w:val="left"/>
      <w:pPr>
        <w:ind w:left="5400" w:hanging="360"/>
      </w:pPr>
      <w:rPr>
        <w:rFonts w:ascii="Courier New" w:hAnsi="Courier New" w:cs="Courier New" w:hint="default"/>
      </w:rPr>
    </w:lvl>
    <w:lvl w:ilvl="8" w:tplc="102CE944">
      <w:start w:val="1"/>
      <w:numFmt w:val="bullet"/>
      <w:lvlText w:val=""/>
      <w:lvlJc w:val="left"/>
      <w:pPr>
        <w:ind w:left="6120" w:hanging="360"/>
      </w:pPr>
      <w:rPr>
        <w:rFonts w:ascii="Wingdings" w:hAnsi="Wingdings" w:hint="default"/>
      </w:rPr>
    </w:lvl>
  </w:abstractNum>
  <w:abstractNum w:abstractNumId="4" w15:restartNumberingAfterBreak="0">
    <w:nsid w:val="126A111A"/>
    <w:multiLevelType w:val="hybridMultilevel"/>
    <w:tmpl w:val="8D4AC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5B5DCF"/>
    <w:multiLevelType w:val="hybridMultilevel"/>
    <w:tmpl w:val="0BDC54BE"/>
    <w:lvl w:ilvl="0" w:tplc="4D621368">
      <w:start w:val="1"/>
      <w:numFmt w:val="decimal"/>
      <w:lvlText w:val="%1."/>
      <w:lvlJc w:val="left"/>
      <w:pPr>
        <w:tabs>
          <w:tab w:val="num" w:pos="360"/>
        </w:tabs>
        <w:ind w:left="360" w:hanging="360"/>
      </w:pPr>
      <w:rPr>
        <w:rFonts w:ascii="Arial" w:hAnsi="Arial" w:cs="Arial" w:hint="default"/>
        <w:i w:val="0"/>
      </w:rPr>
    </w:lvl>
    <w:lvl w:ilvl="1" w:tplc="0C090017">
      <w:start w:val="1"/>
      <w:numFmt w:val="lowerLetter"/>
      <w:lvlText w:val="%2)"/>
      <w:lvlJc w:val="left"/>
      <w:pPr>
        <w:tabs>
          <w:tab w:val="num" w:pos="1445"/>
        </w:tabs>
        <w:ind w:left="1445" w:hanging="360"/>
      </w:pPr>
    </w:lvl>
    <w:lvl w:ilvl="2" w:tplc="0C090013">
      <w:start w:val="1"/>
      <w:numFmt w:val="upperRoman"/>
      <w:lvlText w:val="%3."/>
      <w:lvlJc w:val="right"/>
      <w:pPr>
        <w:tabs>
          <w:tab w:val="num" w:pos="2165"/>
        </w:tabs>
        <w:ind w:left="2165" w:hanging="180"/>
      </w:pPr>
    </w:lvl>
    <w:lvl w:ilvl="3" w:tplc="FFFFFFFF">
      <w:start w:val="1"/>
      <w:numFmt w:val="decimal"/>
      <w:lvlText w:val="%4."/>
      <w:lvlJc w:val="left"/>
      <w:pPr>
        <w:tabs>
          <w:tab w:val="num" w:pos="2885"/>
        </w:tabs>
        <w:ind w:left="2885" w:hanging="360"/>
      </w:pPr>
    </w:lvl>
    <w:lvl w:ilvl="4" w:tplc="FFFFFFFF" w:tentative="1">
      <w:start w:val="1"/>
      <w:numFmt w:val="lowerLetter"/>
      <w:lvlText w:val="%5."/>
      <w:lvlJc w:val="left"/>
      <w:pPr>
        <w:tabs>
          <w:tab w:val="num" w:pos="3605"/>
        </w:tabs>
        <w:ind w:left="3605" w:hanging="360"/>
      </w:pPr>
    </w:lvl>
    <w:lvl w:ilvl="5" w:tplc="FFFFFFFF" w:tentative="1">
      <w:start w:val="1"/>
      <w:numFmt w:val="lowerRoman"/>
      <w:lvlText w:val="%6."/>
      <w:lvlJc w:val="right"/>
      <w:pPr>
        <w:tabs>
          <w:tab w:val="num" w:pos="4325"/>
        </w:tabs>
        <w:ind w:left="4325" w:hanging="180"/>
      </w:pPr>
    </w:lvl>
    <w:lvl w:ilvl="6" w:tplc="FFFFFFFF" w:tentative="1">
      <w:start w:val="1"/>
      <w:numFmt w:val="decimal"/>
      <w:lvlText w:val="%7."/>
      <w:lvlJc w:val="left"/>
      <w:pPr>
        <w:tabs>
          <w:tab w:val="num" w:pos="5045"/>
        </w:tabs>
        <w:ind w:left="5045" w:hanging="360"/>
      </w:pPr>
    </w:lvl>
    <w:lvl w:ilvl="7" w:tplc="FFFFFFFF" w:tentative="1">
      <w:start w:val="1"/>
      <w:numFmt w:val="lowerLetter"/>
      <w:lvlText w:val="%8."/>
      <w:lvlJc w:val="left"/>
      <w:pPr>
        <w:tabs>
          <w:tab w:val="num" w:pos="5765"/>
        </w:tabs>
        <w:ind w:left="5765" w:hanging="360"/>
      </w:pPr>
    </w:lvl>
    <w:lvl w:ilvl="8" w:tplc="FFFFFFFF" w:tentative="1">
      <w:start w:val="1"/>
      <w:numFmt w:val="lowerRoman"/>
      <w:lvlText w:val="%9."/>
      <w:lvlJc w:val="right"/>
      <w:pPr>
        <w:tabs>
          <w:tab w:val="num" w:pos="6485"/>
        </w:tabs>
        <w:ind w:left="6485" w:hanging="180"/>
      </w:pPr>
    </w:lvl>
  </w:abstractNum>
  <w:abstractNum w:abstractNumId="6" w15:restartNumberingAfterBreak="0">
    <w:nsid w:val="1ACD65D6"/>
    <w:multiLevelType w:val="hybridMultilevel"/>
    <w:tmpl w:val="1ED43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20AD3DB5"/>
    <w:multiLevelType w:val="hybridMultilevel"/>
    <w:tmpl w:val="383A5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16777E"/>
    <w:multiLevelType w:val="hybridMultilevel"/>
    <w:tmpl w:val="D6589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49139A"/>
    <w:multiLevelType w:val="hybridMultilevel"/>
    <w:tmpl w:val="D51C4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C16105"/>
    <w:multiLevelType w:val="hybridMultilevel"/>
    <w:tmpl w:val="8DF8E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6F0C73"/>
    <w:multiLevelType w:val="hybridMultilevel"/>
    <w:tmpl w:val="9976C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257E2C"/>
    <w:multiLevelType w:val="hybridMultilevel"/>
    <w:tmpl w:val="5CF81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605B83"/>
    <w:multiLevelType w:val="hybridMultilevel"/>
    <w:tmpl w:val="110EA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9046EB"/>
    <w:multiLevelType w:val="hybridMultilevel"/>
    <w:tmpl w:val="FC8C0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72103C"/>
    <w:multiLevelType w:val="hybridMultilevel"/>
    <w:tmpl w:val="15860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D73D29"/>
    <w:multiLevelType w:val="hybridMultilevel"/>
    <w:tmpl w:val="11809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00012D"/>
    <w:multiLevelType w:val="hybridMultilevel"/>
    <w:tmpl w:val="7B085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742B8F"/>
    <w:multiLevelType w:val="hybridMultilevel"/>
    <w:tmpl w:val="6D54A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3B7B89"/>
    <w:multiLevelType w:val="hybridMultilevel"/>
    <w:tmpl w:val="0A1E6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160E90"/>
    <w:multiLevelType w:val="hybridMultilevel"/>
    <w:tmpl w:val="FF109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D51AAF"/>
    <w:multiLevelType w:val="hybridMultilevel"/>
    <w:tmpl w:val="AF2CA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456429"/>
    <w:multiLevelType w:val="multilevel"/>
    <w:tmpl w:val="E898CC72"/>
    <w:numStyleLink w:val="KeyPoints"/>
  </w:abstractNum>
  <w:abstractNum w:abstractNumId="26" w15:restartNumberingAfterBreak="0">
    <w:nsid w:val="69C046F0"/>
    <w:multiLevelType w:val="hybridMultilevel"/>
    <w:tmpl w:val="45368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5A7AE1"/>
    <w:multiLevelType w:val="hybridMultilevel"/>
    <w:tmpl w:val="46F6B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ACC4877"/>
    <w:multiLevelType w:val="hybridMultilevel"/>
    <w:tmpl w:val="769CCBCE"/>
    <w:lvl w:ilvl="0" w:tplc="0C090001">
      <w:start w:val="1"/>
      <w:numFmt w:val="bullet"/>
      <w:lvlText w:val=""/>
      <w:lvlJc w:val="left"/>
      <w:pPr>
        <w:tabs>
          <w:tab w:val="num" w:pos="362"/>
        </w:tabs>
        <w:ind w:left="362" w:hanging="360"/>
      </w:pPr>
      <w:rPr>
        <w:rFonts w:ascii="Symbol" w:hAnsi="Symbol" w:hint="default"/>
        <w:i w:val="0"/>
      </w:rPr>
    </w:lvl>
    <w:lvl w:ilvl="1" w:tplc="F80CB10A">
      <w:start w:val="1"/>
      <w:numFmt w:val="bullet"/>
      <w:lvlText w:val=""/>
      <w:lvlJc w:val="left"/>
      <w:pPr>
        <w:tabs>
          <w:tab w:val="num" w:pos="1447"/>
        </w:tabs>
        <w:ind w:left="1447" w:hanging="360"/>
      </w:pPr>
      <w:rPr>
        <w:rFonts w:ascii="Symbol" w:hAnsi="Symbol" w:hint="default"/>
        <w:i w:val="0"/>
      </w:rPr>
    </w:lvl>
    <w:lvl w:ilvl="2" w:tplc="4B30E1FA">
      <w:start w:val="1"/>
      <w:numFmt w:val="upperRoman"/>
      <w:lvlText w:val="%3."/>
      <w:lvlJc w:val="right"/>
      <w:pPr>
        <w:tabs>
          <w:tab w:val="num" w:pos="2167"/>
        </w:tabs>
        <w:ind w:left="2167" w:hanging="180"/>
      </w:pPr>
    </w:lvl>
    <w:lvl w:ilvl="3" w:tplc="AE987246">
      <w:start w:val="1"/>
      <w:numFmt w:val="decimal"/>
      <w:lvlText w:val="%4."/>
      <w:lvlJc w:val="left"/>
      <w:pPr>
        <w:tabs>
          <w:tab w:val="num" w:pos="2887"/>
        </w:tabs>
        <w:ind w:left="2887" w:hanging="360"/>
      </w:pPr>
    </w:lvl>
    <w:lvl w:ilvl="4" w:tplc="6644A728">
      <w:start w:val="1"/>
      <w:numFmt w:val="lowerLetter"/>
      <w:lvlText w:val="%5."/>
      <w:lvlJc w:val="left"/>
      <w:pPr>
        <w:tabs>
          <w:tab w:val="num" w:pos="3607"/>
        </w:tabs>
        <w:ind w:left="3607" w:hanging="360"/>
      </w:pPr>
    </w:lvl>
    <w:lvl w:ilvl="5" w:tplc="1FFA1FEA">
      <w:start w:val="1"/>
      <w:numFmt w:val="lowerRoman"/>
      <w:lvlText w:val="%6."/>
      <w:lvlJc w:val="right"/>
      <w:pPr>
        <w:tabs>
          <w:tab w:val="num" w:pos="4327"/>
        </w:tabs>
        <w:ind w:left="4327" w:hanging="180"/>
      </w:pPr>
    </w:lvl>
    <w:lvl w:ilvl="6" w:tplc="A5C88F12">
      <w:start w:val="1"/>
      <w:numFmt w:val="decimal"/>
      <w:lvlText w:val="%7."/>
      <w:lvlJc w:val="left"/>
      <w:pPr>
        <w:tabs>
          <w:tab w:val="num" w:pos="5047"/>
        </w:tabs>
        <w:ind w:left="5047" w:hanging="360"/>
      </w:pPr>
    </w:lvl>
    <w:lvl w:ilvl="7" w:tplc="4F5AB4B4">
      <w:start w:val="1"/>
      <w:numFmt w:val="lowerLetter"/>
      <w:lvlText w:val="%8."/>
      <w:lvlJc w:val="left"/>
      <w:pPr>
        <w:tabs>
          <w:tab w:val="num" w:pos="5767"/>
        </w:tabs>
        <w:ind w:left="5767" w:hanging="360"/>
      </w:pPr>
    </w:lvl>
    <w:lvl w:ilvl="8" w:tplc="CCBAA67A">
      <w:start w:val="1"/>
      <w:numFmt w:val="lowerRoman"/>
      <w:lvlText w:val="%9."/>
      <w:lvlJc w:val="right"/>
      <w:pPr>
        <w:tabs>
          <w:tab w:val="num" w:pos="6487"/>
        </w:tabs>
        <w:ind w:left="6487" w:hanging="180"/>
      </w:pPr>
    </w:lvl>
  </w:abstractNum>
  <w:num w:numId="1">
    <w:abstractNumId w:val="28"/>
  </w:num>
  <w:num w:numId="2">
    <w:abstractNumId w:val="1"/>
  </w:num>
  <w:num w:numId="3">
    <w:abstractNumId w:val="17"/>
  </w:num>
  <w:num w:numId="4">
    <w:abstractNumId w:val="15"/>
  </w:num>
  <w:num w:numId="5">
    <w:abstractNumId w:val="25"/>
  </w:num>
  <w:num w:numId="6">
    <w:abstractNumId w:val="7"/>
  </w:num>
  <w:num w:numId="7">
    <w:abstractNumId w:val="23"/>
  </w:num>
  <w:num w:numId="8">
    <w:abstractNumId w:val="7"/>
  </w:num>
  <w:num w:numId="9">
    <w:abstractNumId w:val="7"/>
  </w:num>
  <w:num w:numId="10">
    <w:abstractNumId w:val="16"/>
  </w:num>
  <w:num w:numId="11">
    <w:abstractNumId w:val="0"/>
  </w:num>
  <w:num w:numId="12">
    <w:abstractNumId w:val="8"/>
  </w:num>
  <w:num w:numId="13">
    <w:abstractNumId w:val="21"/>
  </w:num>
  <w:num w:numId="14">
    <w:abstractNumId w:val="7"/>
  </w:num>
  <w:num w:numId="15">
    <w:abstractNumId w:val="15"/>
  </w:num>
  <w:num w:numId="16">
    <w:abstractNumId w:val="14"/>
  </w:num>
  <w:num w:numId="17">
    <w:abstractNumId w:val="7"/>
  </w:num>
  <w:num w:numId="18">
    <w:abstractNumId w:val="7"/>
  </w:num>
  <w:num w:numId="19">
    <w:abstractNumId w:val="13"/>
  </w:num>
  <w:num w:numId="20">
    <w:abstractNumId w:val="27"/>
  </w:num>
  <w:num w:numId="21">
    <w:abstractNumId w:val="9"/>
  </w:num>
  <w:num w:numId="22">
    <w:abstractNumId w:val="6"/>
  </w:num>
  <w:num w:numId="23">
    <w:abstractNumId w:val="22"/>
  </w:num>
  <w:num w:numId="24">
    <w:abstractNumId w:val="5"/>
  </w:num>
  <w:num w:numId="25">
    <w:abstractNumId w:val="29"/>
  </w:num>
  <w:num w:numId="26">
    <w:abstractNumId w:val="26"/>
  </w:num>
  <w:num w:numId="27">
    <w:abstractNumId w:val="24"/>
  </w:num>
  <w:num w:numId="28">
    <w:abstractNumId w:val="18"/>
  </w:num>
  <w:num w:numId="29">
    <w:abstractNumId w:val="19"/>
  </w:num>
  <w:num w:numId="30">
    <w:abstractNumId w:val="4"/>
  </w:num>
  <w:num w:numId="31">
    <w:abstractNumId w:val="12"/>
  </w:num>
  <w:num w:numId="32">
    <w:abstractNumId w:val="10"/>
  </w:num>
  <w:num w:numId="33">
    <w:abstractNumId w:val="3"/>
  </w:num>
  <w:num w:numId="34">
    <w:abstractNumId w:val="20"/>
  </w:num>
  <w:num w:numId="35">
    <w:abstractNumId w:val="2"/>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57701DB-1038-40D5-BF75-DBA71B10B0EF}"/>
    <w:docVar w:name="dgnword-eventsink" w:val="434408440"/>
  </w:docVars>
  <w:rsids>
    <w:rsidRoot w:val="00393173"/>
    <w:rsid w:val="000007AC"/>
    <w:rsid w:val="00001735"/>
    <w:rsid w:val="000047CD"/>
    <w:rsid w:val="00004AEE"/>
    <w:rsid w:val="00005CAA"/>
    <w:rsid w:val="000063A9"/>
    <w:rsid w:val="00010210"/>
    <w:rsid w:val="00012D66"/>
    <w:rsid w:val="000132A6"/>
    <w:rsid w:val="00014D93"/>
    <w:rsid w:val="000157C7"/>
    <w:rsid w:val="00015ADA"/>
    <w:rsid w:val="00017DE4"/>
    <w:rsid w:val="00020C99"/>
    <w:rsid w:val="00022D7F"/>
    <w:rsid w:val="0002707B"/>
    <w:rsid w:val="00027792"/>
    <w:rsid w:val="00031F54"/>
    <w:rsid w:val="000326D0"/>
    <w:rsid w:val="00032925"/>
    <w:rsid w:val="00032D56"/>
    <w:rsid w:val="000431E8"/>
    <w:rsid w:val="00044543"/>
    <w:rsid w:val="0004593D"/>
    <w:rsid w:val="00045F41"/>
    <w:rsid w:val="00047C51"/>
    <w:rsid w:val="000503A5"/>
    <w:rsid w:val="0005148E"/>
    <w:rsid w:val="00051615"/>
    <w:rsid w:val="0005246E"/>
    <w:rsid w:val="00054114"/>
    <w:rsid w:val="000563B4"/>
    <w:rsid w:val="00061CB3"/>
    <w:rsid w:val="000651F0"/>
    <w:rsid w:val="00067B04"/>
    <w:rsid w:val="00071FE0"/>
    <w:rsid w:val="00072C5A"/>
    <w:rsid w:val="00074FDC"/>
    <w:rsid w:val="000759E5"/>
    <w:rsid w:val="000812E6"/>
    <w:rsid w:val="00084AC6"/>
    <w:rsid w:val="0008500E"/>
    <w:rsid w:val="00085352"/>
    <w:rsid w:val="00086020"/>
    <w:rsid w:val="00087636"/>
    <w:rsid w:val="00090C2C"/>
    <w:rsid w:val="00091608"/>
    <w:rsid w:val="00092E1C"/>
    <w:rsid w:val="0009333C"/>
    <w:rsid w:val="00094667"/>
    <w:rsid w:val="0009704F"/>
    <w:rsid w:val="00097C1E"/>
    <w:rsid w:val="000A0568"/>
    <w:rsid w:val="000A08D2"/>
    <w:rsid w:val="000A0F11"/>
    <w:rsid w:val="000A125A"/>
    <w:rsid w:val="000A3E61"/>
    <w:rsid w:val="000A57CD"/>
    <w:rsid w:val="000A7890"/>
    <w:rsid w:val="000A79FD"/>
    <w:rsid w:val="000B3758"/>
    <w:rsid w:val="000B4DF5"/>
    <w:rsid w:val="000B509C"/>
    <w:rsid w:val="000B530E"/>
    <w:rsid w:val="000B57B8"/>
    <w:rsid w:val="000B6DCB"/>
    <w:rsid w:val="000B7681"/>
    <w:rsid w:val="000B7B42"/>
    <w:rsid w:val="000C02B7"/>
    <w:rsid w:val="000C38A6"/>
    <w:rsid w:val="000C5100"/>
    <w:rsid w:val="000C5342"/>
    <w:rsid w:val="000C706A"/>
    <w:rsid w:val="000D2498"/>
    <w:rsid w:val="000D2887"/>
    <w:rsid w:val="000D6D63"/>
    <w:rsid w:val="000D767D"/>
    <w:rsid w:val="000D7BAB"/>
    <w:rsid w:val="000E0081"/>
    <w:rsid w:val="000E07CF"/>
    <w:rsid w:val="000E1E3B"/>
    <w:rsid w:val="000E26EC"/>
    <w:rsid w:val="000E31C1"/>
    <w:rsid w:val="000E3D4D"/>
    <w:rsid w:val="000F1359"/>
    <w:rsid w:val="000F2CF2"/>
    <w:rsid w:val="000F37BD"/>
    <w:rsid w:val="000F5E7C"/>
    <w:rsid w:val="000F65EA"/>
    <w:rsid w:val="00100BEF"/>
    <w:rsid w:val="00100F28"/>
    <w:rsid w:val="00101E5A"/>
    <w:rsid w:val="001056A9"/>
    <w:rsid w:val="0010654F"/>
    <w:rsid w:val="001066C0"/>
    <w:rsid w:val="00107747"/>
    <w:rsid w:val="00107970"/>
    <w:rsid w:val="001112D9"/>
    <w:rsid w:val="00111326"/>
    <w:rsid w:val="00111FF3"/>
    <w:rsid w:val="001138F0"/>
    <w:rsid w:val="00114549"/>
    <w:rsid w:val="0011498E"/>
    <w:rsid w:val="00115078"/>
    <w:rsid w:val="001164F8"/>
    <w:rsid w:val="00116773"/>
    <w:rsid w:val="00117A45"/>
    <w:rsid w:val="001224AE"/>
    <w:rsid w:val="0012336E"/>
    <w:rsid w:val="0012499C"/>
    <w:rsid w:val="00124C08"/>
    <w:rsid w:val="001261CA"/>
    <w:rsid w:val="00127032"/>
    <w:rsid w:val="0013336B"/>
    <w:rsid w:val="001337D4"/>
    <w:rsid w:val="00135CCB"/>
    <w:rsid w:val="001424C5"/>
    <w:rsid w:val="00144EFA"/>
    <w:rsid w:val="00147C12"/>
    <w:rsid w:val="001510D4"/>
    <w:rsid w:val="001521D0"/>
    <w:rsid w:val="0015277E"/>
    <w:rsid w:val="001527A1"/>
    <w:rsid w:val="001530DC"/>
    <w:rsid w:val="00153CE6"/>
    <w:rsid w:val="00154989"/>
    <w:rsid w:val="00155A9F"/>
    <w:rsid w:val="001600A5"/>
    <w:rsid w:val="00160262"/>
    <w:rsid w:val="001603FB"/>
    <w:rsid w:val="00160EF8"/>
    <w:rsid w:val="001625B6"/>
    <w:rsid w:val="001625D0"/>
    <w:rsid w:val="001644DF"/>
    <w:rsid w:val="0016780A"/>
    <w:rsid w:val="00167FCA"/>
    <w:rsid w:val="00170CDD"/>
    <w:rsid w:val="001710C6"/>
    <w:rsid w:val="001713FA"/>
    <w:rsid w:val="00171FC8"/>
    <w:rsid w:val="001733C8"/>
    <w:rsid w:val="00173EBF"/>
    <w:rsid w:val="00174A85"/>
    <w:rsid w:val="00175ED3"/>
    <w:rsid w:val="001813A2"/>
    <w:rsid w:val="00182E16"/>
    <w:rsid w:val="001842A2"/>
    <w:rsid w:val="001848E3"/>
    <w:rsid w:val="00187FA8"/>
    <w:rsid w:val="00192F5E"/>
    <w:rsid w:val="00195857"/>
    <w:rsid w:val="00197772"/>
    <w:rsid w:val="001A0F1D"/>
    <w:rsid w:val="001A51C8"/>
    <w:rsid w:val="001B4CA8"/>
    <w:rsid w:val="001B5EA1"/>
    <w:rsid w:val="001C17D9"/>
    <w:rsid w:val="001C4F3D"/>
    <w:rsid w:val="001C61FC"/>
    <w:rsid w:val="001C651E"/>
    <w:rsid w:val="001C6827"/>
    <w:rsid w:val="001D0CDC"/>
    <w:rsid w:val="001D148F"/>
    <w:rsid w:val="001D1D82"/>
    <w:rsid w:val="001D242F"/>
    <w:rsid w:val="001D3AF9"/>
    <w:rsid w:val="001D69CE"/>
    <w:rsid w:val="001E0426"/>
    <w:rsid w:val="001E0AC1"/>
    <w:rsid w:val="001E1182"/>
    <w:rsid w:val="001E28A3"/>
    <w:rsid w:val="001E3447"/>
    <w:rsid w:val="001E5EB6"/>
    <w:rsid w:val="002014EC"/>
    <w:rsid w:val="002015B9"/>
    <w:rsid w:val="002018FE"/>
    <w:rsid w:val="00201BF7"/>
    <w:rsid w:val="00202C90"/>
    <w:rsid w:val="002031B6"/>
    <w:rsid w:val="00203363"/>
    <w:rsid w:val="00203BBE"/>
    <w:rsid w:val="002044A6"/>
    <w:rsid w:val="002068B0"/>
    <w:rsid w:val="002069CB"/>
    <w:rsid w:val="00207775"/>
    <w:rsid w:val="00212B17"/>
    <w:rsid w:val="00213DE8"/>
    <w:rsid w:val="00216118"/>
    <w:rsid w:val="002207CF"/>
    <w:rsid w:val="002209AB"/>
    <w:rsid w:val="00220AD0"/>
    <w:rsid w:val="002251C0"/>
    <w:rsid w:val="002251E3"/>
    <w:rsid w:val="00225616"/>
    <w:rsid w:val="00227A95"/>
    <w:rsid w:val="002316BD"/>
    <w:rsid w:val="00232BBE"/>
    <w:rsid w:val="002351A3"/>
    <w:rsid w:val="00236FB6"/>
    <w:rsid w:val="002424CB"/>
    <w:rsid w:val="0024375F"/>
    <w:rsid w:val="002444C1"/>
    <w:rsid w:val="00246060"/>
    <w:rsid w:val="002473FC"/>
    <w:rsid w:val="0025022B"/>
    <w:rsid w:val="00252E3C"/>
    <w:rsid w:val="002553ED"/>
    <w:rsid w:val="00255DD5"/>
    <w:rsid w:val="002578DE"/>
    <w:rsid w:val="00257FBA"/>
    <w:rsid w:val="00261B36"/>
    <w:rsid w:val="00262198"/>
    <w:rsid w:val="00264AA3"/>
    <w:rsid w:val="00271745"/>
    <w:rsid w:val="002756B3"/>
    <w:rsid w:val="002758FC"/>
    <w:rsid w:val="00277A20"/>
    <w:rsid w:val="00282BF4"/>
    <w:rsid w:val="00282C69"/>
    <w:rsid w:val="00283A2C"/>
    <w:rsid w:val="00285F1B"/>
    <w:rsid w:val="00287836"/>
    <w:rsid w:val="00290CE2"/>
    <w:rsid w:val="00292B81"/>
    <w:rsid w:val="00297E3C"/>
    <w:rsid w:val="002A3D0D"/>
    <w:rsid w:val="002A40FA"/>
    <w:rsid w:val="002A46F3"/>
    <w:rsid w:val="002B0F45"/>
    <w:rsid w:val="002B18AE"/>
    <w:rsid w:val="002B61BE"/>
    <w:rsid w:val="002C0283"/>
    <w:rsid w:val="002C1C93"/>
    <w:rsid w:val="002C2FBA"/>
    <w:rsid w:val="002C3DE3"/>
    <w:rsid w:val="002C5066"/>
    <w:rsid w:val="002C5813"/>
    <w:rsid w:val="002D0438"/>
    <w:rsid w:val="002D1E75"/>
    <w:rsid w:val="002D4AAC"/>
    <w:rsid w:val="002E1AD6"/>
    <w:rsid w:val="002E20F0"/>
    <w:rsid w:val="002E44CD"/>
    <w:rsid w:val="002F045A"/>
    <w:rsid w:val="002F1B06"/>
    <w:rsid w:val="002F5761"/>
    <w:rsid w:val="002F6533"/>
    <w:rsid w:val="002F6FA6"/>
    <w:rsid w:val="002F701F"/>
    <w:rsid w:val="0030039D"/>
    <w:rsid w:val="00302E58"/>
    <w:rsid w:val="0030326F"/>
    <w:rsid w:val="003036A3"/>
    <w:rsid w:val="003041B2"/>
    <w:rsid w:val="00307C5A"/>
    <w:rsid w:val="00310701"/>
    <w:rsid w:val="0031221E"/>
    <w:rsid w:val="00314CDA"/>
    <w:rsid w:val="00315980"/>
    <w:rsid w:val="00316F7F"/>
    <w:rsid w:val="00320958"/>
    <w:rsid w:val="003217E2"/>
    <w:rsid w:val="003218E8"/>
    <w:rsid w:val="003234A0"/>
    <w:rsid w:val="0032433C"/>
    <w:rsid w:val="00324DE6"/>
    <w:rsid w:val="0032547A"/>
    <w:rsid w:val="00325E34"/>
    <w:rsid w:val="00327765"/>
    <w:rsid w:val="00330DCE"/>
    <w:rsid w:val="00331E11"/>
    <w:rsid w:val="00331FD0"/>
    <w:rsid w:val="00334761"/>
    <w:rsid w:val="00334B03"/>
    <w:rsid w:val="00335578"/>
    <w:rsid w:val="00337EBC"/>
    <w:rsid w:val="00341842"/>
    <w:rsid w:val="00341B63"/>
    <w:rsid w:val="00341DCD"/>
    <w:rsid w:val="00344520"/>
    <w:rsid w:val="0034563E"/>
    <w:rsid w:val="003518D6"/>
    <w:rsid w:val="003530EF"/>
    <w:rsid w:val="003541FA"/>
    <w:rsid w:val="0035460C"/>
    <w:rsid w:val="003551D9"/>
    <w:rsid w:val="003556BD"/>
    <w:rsid w:val="00356EBB"/>
    <w:rsid w:val="003573D3"/>
    <w:rsid w:val="00361E45"/>
    <w:rsid w:val="00362040"/>
    <w:rsid w:val="00365147"/>
    <w:rsid w:val="00365B7D"/>
    <w:rsid w:val="0037016E"/>
    <w:rsid w:val="00372554"/>
    <w:rsid w:val="00372908"/>
    <w:rsid w:val="0037690B"/>
    <w:rsid w:val="003800FB"/>
    <w:rsid w:val="003807EF"/>
    <w:rsid w:val="003829B7"/>
    <w:rsid w:val="00383020"/>
    <w:rsid w:val="00385CD7"/>
    <w:rsid w:val="00385F1B"/>
    <w:rsid w:val="00392EF6"/>
    <w:rsid w:val="00393173"/>
    <w:rsid w:val="003945E4"/>
    <w:rsid w:val="00394D7E"/>
    <w:rsid w:val="00396337"/>
    <w:rsid w:val="003969A7"/>
    <w:rsid w:val="00396C26"/>
    <w:rsid w:val="003975FD"/>
    <w:rsid w:val="003A0CEA"/>
    <w:rsid w:val="003A34E9"/>
    <w:rsid w:val="003A6A42"/>
    <w:rsid w:val="003B057D"/>
    <w:rsid w:val="003B3A9A"/>
    <w:rsid w:val="003B4C48"/>
    <w:rsid w:val="003B5681"/>
    <w:rsid w:val="003B5799"/>
    <w:rsid w:val="003B60CC"/>
    <w:rsid w:val="003B69F7"/>
    <w:rsid w:val="003C0A1D"/>
    <w:rsid w:val="003C1B25"/>
    <w:rsid w:val="003C2443"/>
    <w:rsid w:val="003C5DA3"/>
    <w:rsid w:val="003C759D"/>
    <w:rsid w:val="003D35C4"/>
    <w:rsid w:val="003D3E0E"/>
    <w:rsid w:val="003D4B0F"/>
    <w:rsid w:val="003D4BCD"/>
    <w:rsid w:val="003D6C2B"/>
    <w:rsid w:val="003D7B3D"/>
    <w:rsid w:val="003D7D61"/>
    <w:rsid w:val="003E01D8"/>
    <w:rsid w:val="003E085C"/>
    <w:rsid w:val="003E0E44"/>
    <w:rsid w:val="003E19A8"/>
    <w:rsid w:val="003E2100"/>
    <w:rsid w:val="003E5C8E"/>
    <w:rsid w:val="003E7E5C"/>
    <w:rsid w:val="003F1964"/>
    <w:rsid w:val="003F22D1"/>
    <w:rsid w:val="003F2831"/>
    <w:rsid w:val="003F4AFC"/>
    <w:rsid w:val="003F6F5B"/>
    <w:rsid w:val="00400FF3"/>
    <w:rsid w:val="0040342D"/>
    <w:rsid w:val="00404CD0"/>
    <w:rsid w:val="00407FDA"/>
    <w:rsid w:val="0041192D"/>
    <w:rsid w:val="00413EE1"/>
    <w:rsid w:val="00414F55"/>
    <w:rsid w:val="0042128E"/>
    <w:rsid w:val="00422DFE"/>
    <w:rsid w:val="0042310F"/>
    <w:rsid w:val="00425E4D"/>
    <w:rsid w:val="004272CD"/>
    <w:rsid w:val="00431A9E"/>
    <w:rsid w:val="004325C0"/>
    <w:rsid w:val="00432B60"/>
    <w:rsid w:val="00433782"/>
    <w:rsid w:val="00433EA7"/>
    <w:rsid w:val="00436742"/>
    <w:rsid w:val="00440698"/>
    <w:rsid w:val="00440957"/>
    <w:rsid w:val="004421CB"/>
    <w:rsid w:val="004436C5"/>
    <w:rsid w:val="00447DF2"/>
    <w:rsid w:val="00450177"/>
    <w:rsid w:val="00450F21"/>
    <w:rsid w:val="00451576"/>
    <w:rsid w:val="004516A8"/>
    <w:rsid w:val="004518A5"/>
    <w:rsid w:val="004540E2"/>
    <w:rsid w:val="00454454"/>
    <w:rsid w:val="0045465D"/>
    <w:rsid w:val="00454C09"/>
    <w:rsid w:val="004550D3"/>
    <w:rsid w:val="00460C0A"/>
    <w:rsid w:val="00461311"/>
    <w:rsid w:val="0046291A"/>
    <w:rsid w:val="004650F3"/>
    <w:rsid w:val="00467924"/>
    <w:rsid w:val="00470CF0"/>
    <w:rsid w:val="004712A5"/>
    <w:rsid w:val="00471E87"/>
    <w:rsid w:val="0047266F"/>
    <w:rsid w:val="00473486"/>
    <w:rsid w:val="00473855"/>
    <w:rsid w:val="00476D6B"/>
    <w:rsid w:val="00477282"/>
    <w:rsid w:val="004847C4"/>
    <w:rsid w:val="00487572"/>
    <w:rsid w:val="00487EED"/>
    <w:rsid w:val="00492C16"/>
    <w:rsid w:val="004A0678"/>
    <w:rsid w:val="004A27AB"/>
    <w:rsid w:val="004A2CC8"/>
    <w:rsid w:val="004A40F3"/>
    <w:rsid w:val="004A48A3"/>
    <w:rsid w:val="004A48FC"/>
    <w:rsid w:val="004A732B"/>
    <w:rsid w:val="004B0D92"/>
    <w:rsid w:val="004B0EC0"/>
    <w:rsid w:val="004B225E"/>
    <w:rsid w:val="004B2570"/>
    <w:rsid w:val="004B535F"/>
    <w:rsid w:val="004B66F1"/>
    <w:rsid w:val="004C1B81"/>
    <w:rsid w:val="004C3EA0"/>
    <w:rsid w:val="004D14A5"/>
    <w:rsid w:val="004D2707"/>
    <w:rsid w:val="004D4066"/>
    <w:rsid w:val="004D4528"/>
    <w:rsid w:val="004E09AB"/>
    <w:rsid w:val="004E5323"/>
    <w:rsid w:val="004F0BE8"/>
    <w:rsid w:val="004F32C5"/>
    <w:rsid w:val="004F5CF6"/>
    <w:rsid w:val="004F7169"/>
    <w:rsid w:val="00500D66"/>
    <w:rsid w:val="00510182"/>
    <w:rsid w:val="0051308E"/>
    <w:rsid w:val="00514C8E"/>
    <w:rsid w:val="00520EFA"/>
    <w:rsid w:val="00526B41"/>
    <w:rsid w:val="00527261"/>
    <w:rsid w:val="00531DBF"/>
    <w:rsid w:val="0053401B"/>
    <w:rsid w:val="00534656"/>
    <w:rsid w:val="005346B1"/>
    <w:rsid w:val="005370F8"/>
    <w:rsid w:val="005402A6"/>
    <w:rsid w:val="00541DC4"/>
    <w:rsid w:val="0054317F"/>
    <w:rsid w:val="0054529C"/>
    <w:rsid w:val="00545759"/>
    <w:rsid w:val="00545BE0"/>
    <w:rsid w:val="00546930"/>
    <w:rsid w:val="005506E2"/>
    <w:rsid w:val="00551911"/>
    <w:rsid w:val="005539E1"/>
    <w:rsid w:val="00553AA4"/>
    <w:rsid w:val="00554C6A"/>
    <w:rsid w:val="00554DC6"/>
    <w:rsid w:val="00555A14"/>
    <w:rsid w:val="00561144"/>
    <w:rsid w:val="00562E85"/>
    <w:rsid w:val="0056332F"/>
    <w:rsid w:val="00563668"/>
    <w:rsid w:val="00563EE8"/>
    <w:rsid w:val="005642A0"/>
    <w:rsid w:val="00564666"/>
    <w:rsid w:val="00567C24"/>
    <w:rsid w:val="0057015E"/>
    <w:rsid w:val="005719B3"/>
    <w:rsid w:val="0057295E"/>
    <w:rsid w:val="00572992"/>
    <w:rsid w:val="00572AAD"/>
    <w:rsid w:val="005742A8"/>
    <w:rsid w:val="00574AC7"/>
    <w:rsid w:val="00576048"/>
    <w:rsid w:val="00581C39"/>
    <w:rsid w:val="00582877"/>
    <w:rsid w:val="00584C73"/>
    <w:rsid w:val="005903B6"/>
    <w:rsid w:val="005913C1"/>
    <w:rsid w:val="005916DD"/>
    <w:rsid w:val="00594817"/>
    <w:rsid w:val="00596CA4"/>
    <w:rsid w:val="0059797E"/>
    <w:rsid w:val="00597B30"/>
    <w:rsid w:val="005A0247"/>
    <w:rsid w:val="005A126E"/>
    <w:rsid w:val="005A3878"/>
    <w:rsid w:val="005A452F"/>
    <w:rsid w:val="005A5DDB"/>
    <w:rsid w:val="005B140D"/>
    <w:rsid w:val="005B4FFA"/>
    <w:rsid w:val="005B5215"/>
    <w:rsid w:val="005C1294"/>
    <w:rsid w:val="005C1FEA"/>
    <w:rsid w:val="005C3495"/>
    <w:rsid w:val="005C4A66"/>
    <w:rsid w:val="005C51D8"/>
    <w:rsid w:val="005D0EE7"/>
    <w:rsid w:val="005D13BB"/>
    <w:rsid w:val="005D1400"/>
    <w:rsid w:val="005D27B9"/>
    <w:rsid w:val="005D2B15"/>
    <w:rsid w:val="005E243C"/>
    <w:rsid w:val="005E32BB"/>
    <w:rsid w:val="005E3DFC"/>
    <w:rsid w:val="005E41C0"/>
    <w:rsid w:val="005E43F7"/>
    <w:rsid w:val="005E51D8"/>
    <w:rsid w:val="005E5942"/>
    <w:rsid w:val="005E60AF"/>
    <w:rsid w:val="005F12FE"/>
    <w:rsid w:val="005F1C00"/>
    <w:rsid w:val="005F1DEA"/>
    <w:rsid w:val="005F3982"/>
    <w:rsid w:val="005F4702"/>
    <w:rsid w:val="0060240D"/>
    <w:rsid w:val="006034D4"/>
    <w:rsid w:val="00604F4A"/>
    <w:rsid w:val="00605D34"/>
    <w:rsid w:val="00607FC9"/>
    <w:rsid w:val="00620EAE"/>
    <w:rsid w:val="00622FE1"/>
    <w:rsid w:val="00624F8D"/>
    <w:rsid w:val="0062521C"/>
    <w:rsid w:val="0062556A"/>
    <w:rsid w:val="00627153"/>
    <w:rsid w:val="00630A2B"/>
    <w:rsid w:val="0063111D"/>
    <w:rsid w:val="00631B97"/>
    <w:rsid w:val="00632892"/>
    <w:rsid w:val="00632DC7"/>
    <w:rsid w:val="006357FB"/>
    <w:rsid w:val="00637094"/>
    <w:rsid w:val="006406FC"/>
    <w:rsid w:val="00640D18"/>
    <w:rsid w:val="00640E57"/>
    <w:rsid w:val="00641A84"/>
    <w:rsid w:val="0064214A"/>
    <w:rsid w:val="006433C4"/>
    <w:rsid w:val="00643B7A"/>
    <w:rsid w:val="00644126"/>
    <w:rsid w:val="00645120"/>
    <w:rsid w:val="00646122"/>
    <w:rsid w:val="006469B8"/>
    <w:rsid w:val="00652ED8"/>
    <w:rsid w:val="00653E16"/>
    <w:rsid w:val="0065551F"/>
    <w:rsid w:val="006555C0"/>
    <w:rsid w:val="006556F4"/>
    <w:rsid w:val="00657220"/>
    <w:rsid w:val="00657362"/>
    <w:rsid w:val="006575EC"/>
    <w:rsid w:val="00657985"/>
    <w:rsid w:val="0066104B"/>
    <w:rsid w:val="0066317E"/>
    <w:rsid w:val="00663D2B"/>
    <w:rsid w:val="006655EE"/>
    <w:rsid w:val="00667C10"/>
    <w:rsid w:val="00667EF4"/>
    <w:rsid w:val="00674D4F"/>
    <w:rsid w:val="00674EDE"/>
    <w:rsid w:val="006759FF"/>
    <w:rsid w:val="00676D06"/>
    <w:rsid w:val="00676FCA"/>
    <w:rsid w:val="00677177"/>
    <w:rsid w:val="006840E8"/>
    <w:rsid w:val="00685A83"/>
    <w:rsid w:val="0068612E"/>
    <w:rsid w:val="0068621E"/>
    <w:rsid w:val="00686C89"/>
    <w:rsid w:val="00687C92"/>
    <w:rsid w:val="00691425"/>
    <w:rsid w:val="0069534E"/>
    <w:rsid w:val="00695E7E"/>
    <w:rsid w:val="0069669C"/>
    <w:rsid w:val="006A1200"/>
    <w:rsid w:val="006A36BC"/>
    <w:rsid w:val="006A4F4E"/>
    <w:rsid w:val="006A629F"/>
    <w:rsid w:val="006A6C23"/>
    <w:rsid w:val="006B0701"/>
    <w:rsid w:val="006B14DB"/>
    <w:rsid w:val="006B21C4"/>
    <w:rsid w:val="006B63C6"/>
    <w:rsid w:val="006C0EEE"/>
    <w:rsid w:val="006C4A1A"/>
    <w:rsid w:val="006D0345"/>
    <w:rsid w:val="006D0393"/>
    <w:rsid w:val="006D08EA"/>
    <w:rsid w:val="006D1A83"/>
    <w:rsid w:val="006D2AD4"/>
    <w:rsid w:val="006E1CFE"/>
    <w:rsid w:val="006E5777"/>
    <w:rsid w:val="006E6B3D"/>
    <w:rsid w:val="006F10C4"/>
    <w:rsid w:val="006F3D4F"/>
    <w:rsid w:val="006F40E9"/>
    <w:rsid w:val="006F4C46"/>
    <w:rsid w:val="006F5603"/>
    <w:rsid w:val="006F7B87"/>
    <w:rsid w:val="007001EF"/>
    <w:rsid w:val="00701400"/>
    <w:rsid w:val="00701670"/>
    <w:rsid w:val="007037CF"/>
    <w:rsid w:val="00705E07"/>
    <w:rsid w:val="00706123"/>
    <w:rsid w:val="007153A0"/>
    <w:rsid w:val="007155E5"/>
    <w:rsid w:val="007167C0"/>
    <w:rsid w:val="00720481"/>
    <w:rsid w:val="007209B5"/>
    <w:rsid w:val="00722096"/>
    <w:rsid w:val="00722FA8"/>
    <w:rsid w:val="007252B5"/>
    <w:rsid w:val="00727583"/>
    <w:rsid w:val="007308DE"/>
    <w:rsid w:val="00733193"/>
    <w:rsid w:val="007337E8"/>
    <w:rsid w:val="00736ED8"/>
    <w:rsid w:val="00744DDA"/>
    <w:rsid w:val="00745E03"/>
    <w:rsid w:val="007500ED"/>
    <w:rsid w:val="00750EC0"/>
    <w:rsid w:val="007526A3"/>
    <w:rsid w:val="00753A0E"/>
    <w:rsid w:val="00754DB9"/>
    <w:rsid w:val="0075732A"/>
    <w:rsid w:val="00757E42"/>
    <w:rsid w:val="007600F8"/>
    <w:rsid w:val="00760262"/>
    <w:rsid w:val="0076078E"/>
    <w:rsid w:val="00762589"/>
    <w:rsid w:val="0076310C"/>
    <w:rsid w:val="0076744F"/>
    <w:rsid w:val="00767BCE"/>
    <w:rsid w:val="00767EFC"/>
    <w:rsid w:val="007707DE"/>
    <w:rsid w:val="00770B5D"/>
    <w:rsid w:val="007722E3"/>
    <w:rsid w:val="00772D34"/>
    <w:rsid w:val="00774C72"/>
    <w:rsid w:val="007752F1"/>
    <w:rsid w:val="00776768"/>
    <w:rsid w:val="00776D2F"/>
    <w:rsid w:val="00777945"/>
    <w:rsid w:val="007809ED"/>
    <w:rsid w:val="0078187A"/>
    <w:rsid w:val="0078581C"/>
    <w:rsid w:val="00786A4C"/>
    <w:rsid w:val="00786CFF"/>
    <w:rsid w:val="00787713"/>
    <w:rsid w:val="00794ED8"/>
    <w:rsid w:val="00795740"/>
    <w:rsid w:val="007A24CB"/>
    <w:rsid w:val="007A2573"/>
    <w:rsid w:val="007A7EE2"/>
    <w:rsid w:val="007B0F14"/>
    <w:rsid w:val="007B106C"/>
    <w:rsid w:val="007B1A4E"/>
    <w:rsid w:val="007B2EA3"/>
    <w:rsid w:val="007B3D05"/>
    <w:rsid w:val="007B5187"/>
    <w:rsid w:val="007B5503"/>
    <w:rsid w:val="007B5C66"/>
    <w:rsid w:val="007B73EA"/>
    <w:rsid w:val="007B79A7"/>
    <w:rsid w:val="007C07E7"/>
    <w:rsid w:val="007C179C"/>
    <w:rsid w:val="007C5DA1"/>
    <w:rsid w:val="007C6BB3"/>
    <w:rsid w:val="007C7465"/>
    <w:rsid w:val="007D14B4"/>
    <w:rsid w:val="007D2748"/>
    <w:rsid w:val="007D2E94"/>
    <w:rsid w:val="007D3AD7"/>
    <w:rsid w:val="007D3BF1"/>
    <w:rsid w:val="007D4205"/>
    <w:rsid w:val="007E168B"/>
    <w:rsid w:val="007E2339"/>
    <w:rsid w:val="007E24F6"/>
    <w:rsid w:val="007E2AC6"/>
    <w:rsid w:val="007E7911"/>
    <w:rsid w:val="007F2CE1"/>
    <w:rsid w:val="007F2CFC"/>
    <w:rsid w:val="007F440C"/>
    <w:rsid w:val="007F5C9C"/>
    <w:rsid w:val="007F6702"/>
    <w:rsid w:val="00800F64"/>
    <w:rsid w:val="00801050"/>
    <w:rsid w:val="00801F4C"/>
    <w:rsid w:val="00802F0B"/>
    <w:rsid w:val="00803022"/>
    <w:rsid w:val="008039D1"/>
    <w:rsid w:val="008072FC"/>
    <w:rsid w:val="00810A67"/>
    <w:rsid w:val="00812864"/>
    <w:rsid w:val="00820E2D"/>
    <w:rsid w:val="0082186D"/>
    <w:rsid w:val="0082225C"/>
    <w:rsid w:val="008276AD"/>
    <w:rsid w:val="00833CF7"/>
    <w:rsid w:val="0083400C"/>
    <w:rsid w:val="00834CDE"/>
    <w:rsid w:val="00837FF4"/>
    <w:rsid w:val="00841E83"/>
    <w:rsid w:val="00842328"/>
    <w:rsid w:val="00842464"/>
    <w:rsid w:val="008434E0"/>
    <w:rsid w:val="00845601"/>
    <w:rsid w:val="008457F1"/>
    <w:rsid w:val="008526C7"/>
    <w:rsid w:val="0085274A"/>
    <w:rsid w:val="00853830"/>
    <w:rsid w:val="00855718"/>
    <w:rsid w:val="00855C5C"/>
    <w:rsid w:val="008567D0"/>
    <w:rsid w:val="00857B7A"/>
    <w:rsid w:val="0086478D"/>
    <w:rsid w:val="00867705"/>
    <w:rsid w:val="0087137D"/>
    <w:rsid w:val="00874392"/>
    <w:rsid w:val="008762C7"/>
    <w:rsid w:val="00882E73"/>
    <w:rsid w:val="00887464"/>
    <w:rsid w:val="00890817"/>
    <w:rsid w:val="00891721"/>
    <w:rsid w:val="00891955"/>
    <w:rsid w:val="008922EF"/>
    <w:rsid w:val="00892AB0"/>
    <w:rsid w:val="00892D0B"/>
    <w:rsid w:val="00894292"/>
    <w:rsid w:val="00896729"/>
    <w:rsid w:val="008A187E"/>
    <w:rsid w:val="008A3C96"/>
    <w:rsid w:val="008A603D"/>
    <w:rsid w:val="008A6635"/>
    <w:rsid w:val="008B0E32"/>
    <w:rsid w:val="008B1266"/>
    <w:rsid w:val="008B243B"/>
    <w:rsid w:val="008B287D"/>
    <w:rsid w:val="008B2BF7"/>
    <w:rsid w:val="008B4019"/>
    <w:rsid w:val="008B4B68"/>
    <w:rsid w:val="008B6205"/>
    <w:rsid w:val="008B65C9"/>
    <w:rsid w:val="008C0B2A"/>
    <w:rsid w:val="008C1A65"/>
    <w:rsid w:val="008C2D4A"/>
    <w:rsid w:val="008C561B"/>
    <w:rsid w:val="008C5AEC"/>
    <w:rsid w:val="008C7887"/>
    <w:rsid w:val="008D2422"/>
    <w:rsid w:val="008D3900"/>
    <w:rsid w:val="008D6E1D"/>
    <w:rsid w:val="008E023C"/>
    <w:rsid w:val="008E0DCD"/>
    <w:rsid w:val="008E3FF6"/>
    <w:rsid w:val="008E4F9A"/>
    <w:rsid w:val="008F39B4"/>
    <w:rsid w:val="008F4133"/>
    <w:rsid w:val="008F4162"/>
    <w:rsid w:val="008F4AFE"/>
    <w:rsid w:val="008F60A7"/>
    <w:rsid w:val="008F6E74"/>
    <w:rsid w:val="008F7C80"/>
    <w:rsid w:val="00903E02"/>
    <w:rsid w:val="00905265"/>
    <w:rsid w:val="00911F6B"/>
    <w:rsid w:val="009126BF"/>
    <w:rsid w:val="00913175"/>
    <w:rsid w:val="00913407"/>
    <w:rsid w:val="009141EF"/>
    <w:rsid w:val="00916934"/>
    <w:rsid w:val="00916EDB"/>
    <w:rsid w:val="00920861"/>
    <w:rsid w:val="009229A0"/>
    <w:rsid w:val="00922B13"/>
    <w:rsid w:val="009242EF"/>
    <w:rsid w:val="00927BD0"/>
    <w:rsid w:val="00927E83"/>
    <w:rsid w:val="00930158"/>
    <w:rsid w:val="00930505"/>
    <w:rsid w:val="00932291"/>
    <w:rsid w:val="00932861"/>
    <w:rsid w:val="00932C38"/>
    <w:rsid w:val="0093408E"/>
    <w:rsid w:val="0093783A"/>
    <w:rsid w:val="009401C4"/>
    <w:rsid w:val="00941610"/>
    <w:rsid w:val="0094237A"/>
    <w:rsid w:val="00944460"/>
    <w:rsid w:val="00946D1D"/>
    <w:rsid w:val="009507DB"/>
    <w:rsid w:val="0095104B"/>
    <w:rsid w:val="00952DDF"/>
    <w:rsid w:val="00953569"/>
    <w:rsid w:val="009550E1"/>
    <w:rsid w:val="00963634"/>
    <w:rsid w:val="00963B6A"/>
    <w:rsid w:val="00965DAF"/>
    <w:rsid w:val="00966DE3"/>
    <w:rsid w:val="00966EED"/>
    <w:rsid w:val="00970950"/>
    <w:rsid w:val="00970980"/>
    <w:rsid w:val="00971D99"/>
    <w:rsid w:val="00973DF4"/>
    <w:rsid w:val="009756F3"/>
    <w:rsid w:val="009812D4"/>
    <w:rsid w:val="00982724"/>
    <w:rsid w:val="009840F7"/>
    <w:rsid w:val="009872FF"/>
    <w:rsid w:val="00987E2E"/>
    <w:rsid w:val="0099029C"/>
    <w:rsid w:val="009920D8"/>
    <w:rsid w:val="009923E2"/>
    <w:rsid w:val="00995653"/>
    <w:rsid w:val="009972E8"/>
    <w:rsid w:val="009B1C56"/>
    <w:rsid w:val="009B38BE"/>
    <w:rsid w:val="009B4D73"/>
    <w:rsid w:val="009B53D7"/>
    <w:rsid w:val="009B6329"/>
    <w:rsid w:val="009C0ABB"/>
    <w:rsid w:val="009C0BF4"/>
    <w:rsid w:val="009C1578"/>
    <w:rsid w:val="009C1B50"/>
    <w:rsid w:val="009C3717"/>
    <w:rsid w:val="009C3D0F"/>
    <w:rsid w:val="009C4384"/>
    <w:rsid w:val="009C5FBC"/>
    <w:rsid w:val="009C76EA"/>
    <w:rsid w:val="009D1AFD"/>
    <w:rsid w:val="009D2A0A"/>
    <w:rsid w:val="009D5BC5"/>
    <w:rsid w:val="009E1B19"/>
    <w:rsid w:val="009E4896"/>
    <w:rsid w:val="009F06E1"/>
    <w:rsid w:val="009F16BB"/>
    <w:rsid w:val="009F35E2"/>
    <w:rsid w:val="009F5D70"/>
    <w:rsid w:val="009F5DB5"/>
    <w:rsid w:val="009F65F9"/>
    <w:rsid w:val="009F68BA"/>
    <w:rsid w:val="009F69A8"/>
    <w:rsid w:val="009F6D90"/>
    <w:rsid w:val="00A00300"/>
    <w:rsid w:val="00A06277"/>
    <w:rsid w:val="00A06C16"/>
    <w:rsid w:val="00A07300"/>
    <w:rsid w:val="00A0735F"/>
    <w:rsid w:val="00A079DC"/>
    <w:rsid w:val="00A111C2"/>
    <w:rsid w:val="00A127B7"/>
    <w:rsid w:val="00A15FC2"/>
    <w:rsid w:val="00A16712"/>
    <w:rsid w:val="00A16A9E"/>
    <w:rsid w:val="00A25307"/>
    <w:rsid w:val="00A27F77"/>
    <w:rsid w:val="00A338E7"/>
    <w:rsid w:val="00A349D5"/>
    <w:rsid w:val="00A35CAA"/>
    <w:rsid w:val="00A36E7F"/>
    <w:rsid w:val="00A41CF8"/>
    <w:rsid w:val="00A41E65"/>
    <w:rsid w:val="00A42DB5"/>
    <w:rsid w:val="00A43E0A"/>
    <w:rsid w:val="00A525FB"/>
    <w:rsid w:val="00A530C7"/>
    <w:rsid w:val="00A54348"/>
    <w:rsid w:val="00A549BB"/>
    <w:rsid w:val="00A55D34"/>
    <w:rsid w:val="00A55F5B"/>
    <w:rsid w:val="00A6000E"/>
    <w:rsid w:val="00A60185"/>
    <w:rsid w:val="00A608C0"/>
    <w:rsid w:val="00A63FD0"/>
    <w:rsid w:val="00A65590"/>
    <w:rsid w:val="00A661EA"/>
    <w:rsid w:val="00A66557"/>
    <w:rsid w:val="00A67550"/>
    <w:rsid w:val="00A71082"/>
    <w:rsid w:val="00A7246F"/>
    <w:rsid w:val="00A73504"/>
    <w:rsid w:val="00A76B7C"/>
    <w:rsid w:val="00A77759"/>
    <w:rsid w:val="00A809D9"/>
    <w:rsid w:val="00A80C8E"/>
    <w:rsid w:val="00A81B05"/>
    <w:rsid w:val="00A830E5"/>
    <w:rsid w:val="00A87135"/>
    <w:rsid w:val="00A90BB4"/>
    <w:rsid w:val="00A92BA0"/>
    <w:rsid w:val="00A93280"/>
    <w:rsid w:val="00A951EA"/>
    <w:rsid w:val="00A9732E"/>
    <w:rsid w:val="00AA0367"/>
    <w:rsid w:val="00AA2548"/>
    <w:rsid w:val="00AA4F68"/>
    <w:rsid w:val="00AA58C4"/>
    <w:rsid w:val="00AA7003"/>
    <w:rsid w:val="00AB11C8"/>
    <w:rsid w:val="00AB301E"/>
    <w:rsid w:val="00AB32BF"/>
    <w:rsid w:val="00AC08A8"/>
    <w:rsid w:val="00AC10BC"/>
    <w:rsid w:val="00AC17F8"/>
    <w:rsid w:val="00AC310A"/>
    <w:rsid w:val="00AC786D"/>
    <w:rsid w:val="00AC797F"/>
    <w:rsid w:val="00AD08A2"/>
    <w:rsid w:val="00AD26EE"/>
    <w:rsid w:val="00AD4D1D"/>
    <w:rsid w:val="00AD56C8"/>
    <w:rsid w:val="00AD58F2"/>
    <w:rsid w:val="00AE6F9A"/>
    <w:rsid w:val="00AF4A1D"/>
    <w:rsid w:val="00AF4B77"/>
    <w:rsid w:val="00B004A7"/>
    <w:rsid w:val="00B028E5"/>
    <w:rsid w:val="00B0512A"/>
    <w:rsid w:val="00B0529F"/>
    <w:rsid w:val="00B0667A"/>
    <w:rsid w:val="00B1418B"/>
    <w:rsid w:val="00B146D1"/>
    <w:rsid w:val="00B15681"/>
    <w:rsid w:val="00B16B92"/>
    <w:rsid w:val="00B1791A"/>
    <w:rsid w:val="00B20231"/>
    <w:rsid w:val="00B208C1"/>
    <w:rsid w:val="00B21195"/>
    <w:rsid w:val="00B217AD"/>
    <w:rsid w:val="00B2216C"/>
    <w:rsid w:val="00B24B22"/>
    <w:rsid w:val="00B24E50"/>
    <w:rsid w:val="00B25310"/>
    <w:rsid w:val="00B26354"/>
    <w:rsid w:val="00B27097"/>
    <w:rsid w:val="00B32F8F"/>
    <w:rsid w:val="00B33F3F"/>
    <w:rsid w:val="00B348F7"/>
    <w:rsid w:val="00B3492A"/>
    <w:rsid w:val="00B362D2"/>
    <w:rsid w:val="00B3675A"/>
    <w:rsid w:val="00B41555"/>
    <w:rsid w:val="00B415A1"/>
    <w:rsid w:val="00B45A6D"/>
    <w:rsid w:val="00B5245E"/>
    <w:rsid w:val="00B54DE9"/>
    <w:rsid w:val="00B553EC"/>
    <w:rsid w:val="00B55E3F"/>
    <w:rsid w:val="00B5757E"/>
    <w:rsid w:val="00B5773A"/>
    <w:rsid w:val="00B62473"/>
    <w:rsid w:val="00B62B0E"/>
    <w:rsid w:val="00B7603D"/>
    <w:rsid w:val="00B86937"/>
    <w:rsid w:val="00B93DD0"/>
    <w:rsid w:val="00B97258"/>
    <w:rsid w:val="00B9766B"/>
    <w:rsid w:val="00B97732"/>
    <w:rsid w:val="00BA2515"/>
    <w:rsid w:val="00BA42B3"/>
    <w:rsid w:val="00BA56BB"/>
    <w:rsid w:val="00BA5F83"/>
    <w:rsid w:val="00BA65A8"/>
    <w:rsid w:val="00BA6D19"/>
    <w:rsid w:val="00BA7461"/>
    <w:rsid w:val="00BA7DA9"/>
    <w:rsid w:val="00BB02FA"/>
    <w:rsid w:val="00BB17C1"/>
    <w:rsid w:val="00BB24C8"/>
    <w:rsid w:val="00BC299D"/>
    <w:rsid w:val="00BC3D5B"/>
    <w:rsid w:val="00BC4215"/>
    <w:rsid w:val="00BD1604"/>
    <w:rsid w:val="00BD1A6F"/>
    <w:rsid w:val="00BD4127"/>
    <w:rsid w:val="00BD59A9"/>
    <w:rsid w:val="00BE15F9"/>
    <w:rsid w:val="00BE5F3C"/>
    <w:rsid w:val="00BE63AC"/>
    <w:rsid w:val="00BE6D3C"/>
    <w:rsid w:val="00BE7852"/>
    <w:rsid w:val="00BF03B3"/>
    <w:rsid w:val="00BF4ED3"/>
    <w:rsid w:val="00BF5036"/>
    <w:rsid w:val="00BF5265"/>
    <w:rsid w:val="00BF5AA3"/>
    <w:rsid w:val="00BF7682"/>
    <w:rsid w:val="00BF7CEE"/>
    <w:rsid w:val="00C00A87"/>
    <w:rsid w:val="00C033AB"/>
    <w:rsid w:val="00C03457"/>
    <w:rsid w:val="00C03880"/>
    <w:rsid w:val="00C0432C"/>
    <w:rsid w:val="00C05144"/>
    <w:rsid w:val="00C0706E"/>
    <w:rsid w:val="00C119FD"/>
    <w:rsid w:val="00C11E36"/>
    <w:rsid w:val="00C135CF"/>
    <w:rsid w:val="00C16F63"/>
    <w:rsid w:val="00C2283B"/>
    <w:rsid w:val="00C2659F"/>
    <w:rsid w:val="00C2683F"/>
    <w:rsid w:val="00C26DA5"/>
    <w:rsid w:val="00C3184D"/>
    <w:rsid w:val="00C31F70"/>
    <w:rsid w:val="00C32036"/>
    <w:rsid w:val="00C3216B"/>
    <w:rsid w:val="00C333B8"/>
    <w:rsid w:val="00C37B1E"/>
    <w:rsid w:val="00C37C3C"/>
    <w:rsid w:val="00C43D2E"/>
    <w:rsid w:val="00C43E11"/>
    <w:rsid w:val="00C45C97"/>
    <w:rsid w:val="00C4714E"/>
    <w:rsid w:val="00C47EF4"/>
    <w:rsid w:val="00C504DA"/>
    <w:rsid w:val="00C505E3"/>
    <w:rsid w:val="00C50D02"/>
    <w:rsid w:val="00C50E75"/>
    <w:rsid w:val="00C51CCA"/>
    <w:rsid w:val="00C53E7D"/>
    <w:rsid w:val="00C5504F"/>
    <w:rsid w:val="00C57B55"/>
    <w:rsid w:val="00C60533"/>
    <w:rsid w:val="00C619FF"/>
    <w:rsid w:val="00C63376"/>
    <w:rsid w:val="00C63EB3"/>
    <w:rsid w:val="00C64772"/>
    <w:rsid w:val="00C6588B"/>
    <w:rsid w:val="00C71492"/>
    <w:rsid w:val="00C74F97"/>
    <w:rsid w:val="00C75125"/>
    <w:rsid w:val="00C77B9E"/>
    <w:rsid w:val="00C8276E"/>
    <w:rsid w:val="00C842AC"/>
    <w:rsid w:val="00C84847"/>
    <w:rsid w:val="00C8683B"/>
    <w:rsid w:val="00C87DE4"/>
    <w:rsid w:val="00C96688"/>
    <w:rsid w:val="00CA0204"/>
    <w:rsid w:val="00CA0723"/>
    <w:rsid w:val="00CA5CFB"/>
    <w:rsid w:val="00CA6218"/>
    <w:rsid w:val="00CB0BD0"/>
    <w:rsid w:val="00CB1690"/>
    <w:rsid w:val="00CB7DDB"/>
    <w:rsid w:val="00CC14E3"/>
    <w:rsid w:val="00CC3792"/>
    <w:rsid w:val="00CC4365"/>
    <w:rsid w:val="00CC5164"/>
    <w:rsid w:val="00CC5471"/>
    <w:rsid w:val="00CD11B0"/>
    <w:rsid w:val="00CD1316"/>
    <w:rsid w:val="00CD1ADB"/>
    <w:rsid w:val="00CD37BC"/>
    <w:rsid w:val="00CD50AB"/>
    <w:rsid w:val="00CD7408"/>
    <w:rsid w:val="00CE059B"/>
    <w:rsid w:val="00CE319B"/>
    <w:rsid w:val="00CE71C2"/>
    <w:rsid w:val="00CF0B0D"/>
    <w:rsid w:val="00CF1203"/>
    <w:rsid w:val="00CF3405"/>
    <w:rsid w:val="00CF42D5"/>
    <w:rsid w:val="00CF4EDA"/>
    <w:rsid w:val="00CF6391"/>
    <w:rsid w:val="00D021CB"/>
    <w:rsid w:val="00D048D9"/>
    <w:rsid w:val="00D05408"/>
    <w:rsid w:val="00D06AB0"/>
    <w:rsid w:val="00D06B18"/>
    <w:rsid w:val="00D10F1A"/>
    <w:rsid w:val="00D116F8"/>
    <w:rsid w:val="00D1574A"/>
    <w:rsid w:val="00D164CB"/>
    <w:rsid w:val="00D166D9"/>
    <w:rsid w:val="00D17596"/>
    <w:rsid w:val="00D200E7"/>
    <w:rsid w:val="00D2031F"/>
    <w:rsid w:val="00D22640"/>
    <w:rsid w:val="00D22835"/>
    <w:rsid w:val="00D23FE3"/>
    <w:rsid w:val="00D24E00"/>
    <w:rsid w:val="00D26D3A"/>
    <w:rsid w:val="00D27423"/>
    <w:rsid w:val="00D327D7"/>
    <w:rsid w:val="00D34764"/>
    <w:rsid w:val="00D34AFF"/>
    <w:rsid w:val="00D3517F"/>
    <w:rsid w:val="00D353C0"/>
    <w:rsid w:val="00D368E2"/>
    <w:rsid w:val="00D41BC9"/>
    <w:rsid w:val="00D43073"/>
    <w:rsid w:val="00D436FB"/>
    <w:rsid w:val="00D45EE3"/>
    <w:rsid w:val="00D46AFC"/>
    <w:rsid w:val="00D47911"/>
    <w:rsid w:val="00D50618"/>
    <w:rsid w:val="00D509E9"/>
    <w:rsid w:val="00D53B1C"/>
    <w:rsid w:val="00D553A5"/>
    <w:rsid w:val="00D55858"/>
    <w:rsid w:val="00D558E9"/>
    <w:rsid w:val="00D61BD9"/>
    <w:rsid w:val="00D61BE6"/>
    <w:rsid w:val="00D63605"/>
    <w:rsid w:val="00D63A0B"/>
    <w:rsid w:val="00D66050"/>
    <w:rsid w:val="00D66D98"/>
    <w:rsid w:val="00D72D98"/>
    <w:rsid w:val="00D76A49"/>
    <w:rsid w:val="00D8061A"/>
    <w:rsid w:val="00D8271C"/>
    <w:rsid w:val="00D84177"/>
    <w:rsid w:val="00D84933"/>
    <w:rsid w:val="00D91CFB"/>
    <w:rsid w:val="00D92919"/>
    <w:rsid w:val="00D93CFF"/>
    <w:rsid w:val="00D93DE5"/>
    <w:rsid w:val="00D96F00"/>
    <w:rsid w:val="00D976D9"/>
    <w:rsid w:val="00DA0ABA"/>
    <w:rsid w:val="00DA0F28"/>
    <w:rsid w:val="00DA108E"/>
    <w:rsid w:val="00DA1B12"/>
    <w:rsid w:val="00DA54C9"/>
    <w:rsid w:val="00DA59FB"/>
    <w:rsid w:val="00DA6739"/>
    <w:rsid w:val="00DA6CAE"/>
    <w:rsid w:val="00DB1A9E"/>
    <w:rsid w:val="00DB2876"/>
    <w:rsid w:val="00DB31D6"/>
    <w:rsid w:val="00DB4005"/>
    <w:rsid w:val="00DB46AC"/>
    <w:rsid w:val="00DB4F7F"/>
    <w:rsid w:val="00DB5BE7"/>
    <w:rsid w:val="00DC073A"/>
    <w:rsid w:val="00DC18C5"/>
    <w:rsid w:val="00DC21D6"/>
    <w:rsid w:val="00DC2821"/>
    <w:rsid w:val="00DC34EB"/>
    <w:rsid w:val="00DC7E5C"/>
    <w:rsid w:val="00DD07FC"/>
    <w:rsid w:val="00DD5559"/>
    <w:rsid w:val="00DD7D6F"/>
    <w:rsid w:val="00DE4A80"/>
    <w:rsid w:val="00DE5906"/>
    <w:rsid w:val="00DE78B9"/>
    <w:rsid w:val="00DE7F54"/>
    <w:rsid w:val="00DF1E5B"/>
    <w:rsid w:val="00DF2275"/>
    <w:rsid w:val="00DF3F5E"/>
    <w:rsid w:val="00DF5653"/>
    <w:rsid w:val="00DF5711"/>
    <w:rsid w:val="00E01D7E"/>
    <w:rsid w:val="00E0314B"/>
    <w:rsid w:val="00E03971"/>
    <w:rsid w:val="00E0596E"/>
    <w:rsid w:val="00E06F66"/>
    <w:rsid w:val="00E07EF8"/>
    <w:rsid w:val="00E118F9"/>
    <w:rsid w:val="00E14921"/>
    <w:rsid w:val="00E157AD"/>
    <w:rsid w:val="00E2161B"/>
    <w:rsid w:val="00E25591"/>
    <w:rsid w:val="00E26B47"/>
    <w:rsid w:val="00E279F2"/>
    <w:rsid w:val="00E33523"/>
    <w:rsid w:val="00E356E5"/>
    <w:rsid w:val="00E35A77"/>
    <w:rsid w:val="00E36F81"/>
    <w:rsid w:val="00E371F7"/>
    <w:rsid w:val="00E37663"/>
    <w:rsid w:val="00E402F9"/>
    <w:rsid w:val="00E44CB7"/>
    <w:rsid w:val="00E45765"/>
    <w:rsid w:val="00E50691"/>
    <w:rsid w:val="00E5098C"/>
    <w:rsid w:val="00E52FEC"/>
    <w:rsid w:val="00E534EA"/>
    <w:rsid w:val="00E5484F"/>
    <w:rsid w:val="00E56221"/>
    <w:rsid w:val="00E60213"/>
    <w:rsid w:val="00E64602"/>
    <w:rsid w:val="00E647E0"/>
    <w:rsid w:val="00E64DE1"/>
    <w:rsid w:val="00E661B2"/>
    <w:rsid w:val="00E66A17"/>
    <w:rsid w:val="00E70EE2"/>
    <w:rsid w:val="00E74D29"/>
    <w:rsid w:val="00E7720C"/>
    <w:rsid w:val="00E80B2C"/>
    <w:rsid w:val="00E812A3"/>
    <w:rsid w:val="00E81388"/>
    <w:rsid w:val="00E81527"/>
    <w:rsid w:val="00E820CB"/>
    <w:rsid w:val="00E83C74"/>
    <w:rsid w:val="00E83CEE"/>
    <w:rsid w:val="00E85EB1"/>
    <w:rsid w:val="00E868F7"/>
    <w:rsid w:val="00E91F18"/>
    <w:rsid w:val="00E91F68"/>
    <w:rsid w:val="00E9226D"/>
    <w:rsid w:val="00E93AAA"/>
    <w:rsid w:val="00E94A9B"/>
    <w:rsid w:val="00E96459"/>
    <w:rsid w:val="00EA416C"/>
    <w:rsid w:val="00EA5941"/>
    <w:rsid w:val="00EB02C2"/>
    <w:rsid w:val="00EB60CE"/>
    <w:rsid w:val="00EB7B0E"/>
    <w:rsid w:val="00EB7D53"/>
    <w:rsid w:val="00EC04F3"/>
    <w:rsid w:val="00EC5452"/>
    <w:rsid w:val="00EC5AD5"/>
    <w:rsid w:val="00EC64B6"/>
    <w:rsid w:val="00EC743B"/>
    <w:rsid w:val="00ED2DE2"/>
    <w:rsid w:val="00ED2E23"/>
    <w:rsid w:val="00ED46D7"/>
    <w:rsid w:val="00ED5314"/>
    <w:rsid w:val="00EE0C07"/>
    <w:rsid w:val="00EE3146"/>
    <w:rsid w:val="00EF16EB"/>
    <w:rsid w:val="00EF1FE7"/>
    <w:rsid w:val="00EF50BB"/>
    <w:rsid w:val="00EF53FF"/>
    <w:rsid w:val="00EF5743"/>
    <w:rsid w:val="00EF6D5B"/>
    <w:rsid w:val="00F00097"/>
    <w:rsid w:val="00F00192"/>
    <w:rsid w:val="00F002AB"/>
    <w:rsid w:val="00F006D5"/>
    <w:rsid w:val="00F01DF6"/>
    <w:rsid w:val="00F023D4"/>
    <w:rsid w:val="00F0340D"/>
    <w:rsid w:val="00F0353D"/>
    <w:rsid w:val="00F059A6"/>
    <w:rsid w:val="00F1361C"/>
    <w:rsid w:val="00F157FD"/>
    <w:rsid w:val="00F1695B"/>
    <w:rsid w:val="00F179C0"/>
    <w:rsid w:val="00F20AA2"/>
    <w:rsid w:val="00F219F4"/>
    <w:rsid w:val="00F23756"/>
    <w:rsid w:val="00F2523A"/>
    <w:rsid w:val="00F25B49"/>
    <w:rsid w:val="00F25FFA"/>
    <w:rsid w:val="00F279A1"/>
    <w:rsid w:val="00F301AD"/>
    <w:rsid w:val="00F30772"/>
    <w:rsid w:val="00F310D2"/>
    <w:rsid w:val="00F314C9"/>
    <w:rsid w:val="00F32A23"/>
    <w:rsid w:val="00F32BC9"/>
    <w:rsid w:val="00F36F3D"/>
    <w:rsid w:val="00F40E33"/>
    <w:rsid w:val="00F41C86"/>
    <w:rsid w:val="00F448DE"/>
    <w:rsid w:val="00F477BD"/>
    <w:rsid w:val="00F52530"/>
    <w:rsid w:val="00F53491"/>
    <w:rsid w:val="00F54F31"/>
    <w:rsid w:val="00F55E58"/>
    <w:rsid w:val="00F604E7"/>
    <w:rsid w:val="00F61FDC"/>
    <w:rsid w:val="00F65A1C"/>
    <w:rsid w:val="00F66F50"/>
    <w:rsid w:val="00F74DB8"/>
    <w:rsid w:val="00F75C35"/>
    <w:rsid w:val="00F75D65"/>
    <w:rsid w:val="00F82FF8"/>
    <w:rsid w:val="00F8330D"/>
    <w:rsid w:val="00F84305"/>
    <w:rsid w:val="00F8485C"/>
    <w:rsid w:val="00F86C43"/>
    <w:rsid w:val="00F87149"/>
    <w:rsid w:val="00F87DCD"/>
    <w:rsid w:val="00F87FF1"/>
    <w:rsid w:val="00F87FFE"/>
    <w:rsid w:val="00F90125"/>
    <w:rsid w:val="00F94EEC"/>
    <w:rsid w:val="00F94F3B"/>
    <w:rsid w:val="00F954C9"/>
    <w:rsid w:val="00FA3C20"/>
    <w:rsid w:val="00FA4CF0"/>
    <w:rsid w:val="00FA61AA"/>
    <w:rsid w:val="00FA69A4"/>
    <w:rsid w:val="00FB1279"/>
    <w:rsid w:val="00FB1495"/>
    <w:rsid w:val="00FB2088"/>
    <w:rsid w:val="00FB2A6B"/>
    <w:rsid w:val="00FB520E"/>
    <w:rsid w:val="00FB5D3B"/>
    <w:rsid w:val="00FC280E"/>
    <w:rsid w:val="00FC2AE1"/>
    <w:rsid w:val="00FC6455"/>
    <w:rsid w:val="00FD1694"/>
    <w:rsid w:val="00FD1929"/>
    <w:rsid w:val="00FD3321"/>
    <w:rsid w:val="00FD3890"/>
    <w:rsid w:val="00FD6E42"/>
    <w:rsid w:val="00FD7636"/>
    <w:rsid w:val="00FE02D4"/>
    <w:rsid w:val="00FE3229"/>
    <w:rsid w:val="00FE472A"/>
    <w:rsid w:val="00FE74C3"/>
    <w:rsid w:val="00FE7610"/>
    <w:rsid w:val="00FF1B7D"/>
    <w:rsid w:val="00FF215C"/>
    <w:rsid w:val="00FF49E8"/>
    <w:rsid w:val="00FF4C9A"/>
    <w:rsid w:val="00FF61E5"/>
    <w:rsid w:val="00FF6212"/>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538880"/>
  <w15:docId w15:val="{3C25B97C-E61B-481E-9E15-499FF9C4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E2E"/>
    <w:rPr>
      <w:rFonts w:asciiTheme="minorHAnsi" w:eastAsiaTheme="minorEastAsia" w:hAnsiTheme="minorHAnsi" w:cstheme="minorBidi"/>
      <w:sz w:val="24"/>
      <w:szCs w:val="24"/>
      <w:lang w:val="en-GB" w:eastAsia="fr-FR"/>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Emphasis">
    <w:name w:val="Emphasis"/>
    <w:basedOn w:val="DefaultParagraphFont"/>
    <w:uiPriority w:val="20"/>
    <w:qFormat/>
    <w:rsid w:val="0012499C"/>
    <w:rPr>
      <w:i/>
      <w:iCs/>
    </w:rPr>
  </w:style>
  <w:style w:type="paragraph" w:styleId="NormalWeb">
    <w:name w:val="Normal (Web)"/>
    <w:basedOn w:val="Normal"/>
    <w:uiPriority w:val="99"/>
    <w:unhideWhenUsed/>
    <w:rsid w:val="0012499C"/>
    <w:pPr>
      <w:spacing w:before="100" w:beforeAutospacing="1" w:after="150" w:line="270" w:lineRule="atLeast"/>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8F4133"/>
    <w:rPr>
      <w:color w:val="0062A0"/>
      <w:sz w:val="24"/>
      <w:szCs w:val="24"/>
      <w:u w:val="single"/>
      <w:bdr w:val="none" w:sz="0" w:space="0" w:color="auto" w:frame="1"/>
      <w:vertAlign w:val="baseline"/>
    </w:rPr>
  </w:style>
  <w:style w:type="character" w:styleId="Strong">
    <w:name w:val="Strong"/>
    <w:basedOn w:val="DefaultParagraphFont"/>
    <w:uiPriority w:val="22"/>
    <w:qFormat/>
    <w:rsid w:val="004436C5"/>
    <w:rPr>
      <w:b/>
      <w:bCs/>
      <w:sz w:val="24"/>
      <w:szCs w:val="24"/>
      <w:bdr w:val="none" w:sz="0" w:space="0" w:color="auto" w:frame="1"/>
      <w:vertAlign w:val="baseline"/>
    </w:rPr>
  </w:style>
  <w:style w:type="character" w:customStyle="1" w:styleId="element-invisible1">
    <w:name w:val="element-invisible1"/>
    <w:basedOn w:val="DefaultParagraphFont"/>
    <w:rsid w:val="004436C5"/>
    <w:rPr>
      <w:sz w:val="24"/>
      <w:szCs w:val="24"/>
      <w:bdr w:val="none" w:sz="0" w:space="0" w:color="auto" w:frame="1"/>
      <w:vertAlign w:val="baseline"/>
    </w:rPr>
  </w:style>
  <w:style w:type="character" w:styleId="CommentReference">
    <w:name w:val="annotation reference"/>
    <w:basedOn w:val="DefaultParagraphFont"/>
    <w:uiPriority w:val="99"/>
    <w:semiHidden/>
    <w:unhideWhenUsed/>
    <w:rsid w:val="00DC7E5C"/>
    <w:rPr>
      <w:sz w:val="16"/>
      <w:szCs w:val="16"/>
    </w:rPr>
  </w:style>
  <w:style w:type="paragraph" w:styleId="CommentText">
    <w:name w:val="annotation text"/>
    <w:basedOn w:val="Normal"/>
    <w:link w:val="CommentTextChar"/>
    <w:uiPriority w:val="99"/>
    <w:semiHidden/>
    <w:unhideWhenUsed/>
    <w:rsid w:val="00DC7E5C"/>
    <w:rPr>
      <w:sz w:val="20"/>
      <w:szCs w:val="20"/>
    </w:rPr>
  </w:style>
  <w:style w:type="character" w:customStyle="1" w:styleId="CommentTextChar">
    <w:name w:val="Comment Text Char"/>
    <w:basedOn w:val="DefaultParagraphFont"/>
    <w:link w:val="CommentText"/>
    <w:uiPriority w:val="99"/>
    <w:semiHidden/>
    <w:rsid w:val="00DC7E5C"/>
    <w:rPr>
      <w:rFonts w:asciiTheme="minorHAnsi" w:eastAsiaTheme="minorEastAsia" w:hAnsiTheme="minorHAnsi" w:cstheme="minorBidi"/>
      <w:lang w:val="en-GB" w:eastAsia="fr-FR"/>
    </w:rPr>
  </w:style>
  <w:style w:type="paragraph" w:styleId="CommentSubject">
    <w:name w:val="annotation subject"/>
    <w:basedOn w:val="CommentText"/>
    <w:next w:val="CommentText"/>
    <w:link w:val="CommentSubjectChar"/>
    <w:uiPriority w:val="99"/>
    <w:semiHidden/>
    <w:unhideWhenUsed/>
    <w:rsid w:val="00DC7E5C"/>
    <w:rPr>
      <w:b/>
      <w:bCs/>
    </w:rPr>
  </w:style>
  <w:style w:type="character" w:customStyle="1" w:styleId="CommentSubjectChar">
    <w:name w:val="Comment Subject Char"/>
    <w:basedOn w:val="CommentTextChar"/>
    <w:link w:val="CommentSubject"/>
    <w:uiPriority w:val="99"/>
    <w:semiHidden/>
    <w:rsid w:val="00DC7E5C"/>
    <w:rPr>
      <w:rFonts w:asciiTheme="minorHAnsi" w:eastAsiaTheme="minorEastAsia" w:hAnsiTheme="minorHAnsi" w:cstheme="minorBidi"/>
      <w:b/>
      <w:bCs/>
      <w:lang w:val="en-GB" w:eastAsia="fr-FR"/>
    </w:rPr>
  </w:style>
  <w:style w:type="character" w:styleId="FollowedHyperlink">
    <w:name w:val="FollowedHyperlink"/>
    <w:basedOn w:val="DefaultParagraphFont"/>
    <w:uiPriority w:val="99"/>
    <w:semiHidden/>
    <w:unhideWhenUsed/>
    <w:rsid w:val="00244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661434">
      <w:bodyDiv w:val="1"/>
      <w:marLeft w:val="0"/>
      <w:marRight w:val="0"/>
      <w:marTop w:val="0"/>
      <w:marBottom w:val="0"/>
      <w:divBdr>
        <w:top w:val="none" w:sz="0" w:space="0" w:color="auto"/>
        <w:left w:val="none" w:sz="0" w:space="0" w:color="auto"/>
        <w:bottom w:val="none" w:sz="0" w:space="0" w:color="auto"/>
        <w:right w:val="none" w:sz="0" w:space="0" w:color="auto"/>
      </w:divBdr>
    </w:div>
    <w:div w:id="890577271">
      <w:bodyDiv w:val="1"/>
      <w:marLeft w:val="0"/>
      <w:marRight w:val="0"/>
      <w:marTop w:val="0"/>
      <w:marBottom w:val="0"/>
      <w:divBdr>
        <w:top w:val="none" w:sz="0" w:space="0" w:color="auto"/>
        <w:left w:val="none" w:sz="0" w:space="0" w:color="auto"/>
        <w:bottom w:val="none" w:sz="0" w:space="0" w:color="auto"/>
        <w:right w:val="none" w:sz="0" w:space="0" w:color="auto"/>
      </w:divBdr>
      <w:divsChild>
        <w:div w:id="1963462528">
          <w:marLeft w:val="0"/>
          <w:marRight w:val="0"/>
          <w:marTop w:val="0"/>
          <w:marBottom w:val="0"/>
          <w:divBdr>
            <w:top w:val="none" w:sz="0" w:space="0" w:color="auto"/>
            <w:left w:val="none" w:sz="0" w:space="0" w:color="auto"/>
            <w:bottom w:val="none" w:sz="0" w:space="0" w:color="auto"/>
            <w:right w:val="none" w:sz="0" w:space="0" w:color="auto"/>
          </w:divBdr>
          <w:divsChild>
            <w:div w:id="682318777">
              <w:marLeft w:val="0"/>
              <w:marRight w:val="0"/>
              <w:marTop w:val="0"/>
              <w:marBottom w:val="0"/>
              <w:divBdr>
                <w:top w:val="none" w:sz="0" w:space="0" w:color="auto"/>
                <w:left w:val="none" w:sz="0" w:space="0" w:color="auto"/>
                <w:bottom w:val="none" w:sz="0" w:space="0" w:color="auto"/>
                <w:right w:val="none" w:sz="0" w:space="0" w:color="auto"/>
              </w:divBdr>
              <w:divsChild>
                <w:div w:id="677931557">
                  <w:marLeft w:val="0"/>
                  <w:marRight w:val="0"/>
                  <w:marTop w:val="0"/>
                  <w:marBottom w:val="0"/>
                  <w:divBdr>
                    <w:top w:val="none" w:sz="0" w:space="0" w:color="auto"/>
                    <w:left w:val="none" w:sz="0" w:space="0" w:color="auto"/>
                    <w:bottom w:val="none" w:sz="0" w:space="0" w:color="auto"/>
                    <w:right w:val="none" w:sz="0" w:space="0" w:color="auto"/>
                  </w:divBdr>
                  <w:divsChild>
                    <w:div w:id="1361397456">
                      <w:marLeft w:val="0"/>
                      <w:marRight w:val="0"/>
                      <w:marTop w:val="0"/>
                      <w:marBottom w:val="0"/>
                      <w:divBdr>
                        <w:top w:val="none" w:sz="0" w:space="0" w:color="auto"/>
                        <w:left w:val="none" w:sz="0" w:space="0" w:color="auto"/>
                        <w:bottom w:val="none" w:sz="0" w:space="0" w:color="auto"/>
                        <w:right w:val="none" w:sz="0" w:space="0" w:color="auto"/>
                      </w:divBdr>
                      <w:divsChild>
                        <w:div w:id="1506286035">
                          <w:marLeft w:val="150"/>
                          <w:marRight w:val="150"/>
                          <w:marTop w:val="0"/>
                          <w:marBottom w:val="0"/>
                          <w:divBdr>
                            <w:top w:val="none" w:sz="0" w:space="0" w:color="auto"/>
                            <w:left w:val="none" w:sz="0" w:space="0" w:color="auto"/>
                            <w:bottom w:val="none" w:sz="0" w:space="0" w:color="auto"/>
                            <w:right w:val="none" w:sz="0" w:space="0" w:color="auto"/>
                          </w:divBdr>
                          <w:divsChild>
                            <w:div w:id="371927362">
                              <w:marLeft w:val="0"/>
                              <w:marRight w:val="0"/>
                              <w:marTop w:val="0"/>
                              <w:marBottom w:val="0"/>
                              <w:divBdr>
                                <w:top w:val="none" w:sz="0" w:space="0" w:color="auto"/>
                                <w:left w:val="none" w:sz="0" w:space="0" w:color="auto"/>
                                <w:bottom w:val="none" w:sz="0" w:space="0" w:color="auto"/>
                                <w:right w:val="none" w:sz="0" w:space="0" w:color="auto"/>
                              </w:divBdr>
                              <w:divsChild>
                                <w:div w:id="1771320157">
                                  <w:marLeft w:val="0"/>
                                  <w:marRight w:val="0"/>
                                  <w:marTop w:val="0"/>
                                  <w:marBottom w:val="0"/>
                                  <w:divBdr>
                                    <w:top w:val="none" w:sz="0" w:space="0" w:color="auto"/>
                                    <w:left w:val="none" w:sz="0" w:space="0" w:color="auto"/>
                                    <w:bottom w:val="none" w:sz="0" w:space="0" w:color="auto"/>
                                    <w:right w:val="none" w:sz="0" w:space="0" w:color="auto"/>
                                  </w:divBdr>
                                  <w:divsChild>
                                    <w:div w:id="690567762">
                                      <w:marLeft w:val="0"/>
                                      <w:marRight w:val="0"/>
                                      <w:marTop w:val="0"/>
                                      <w:marBottom w:val="0"/>
                                      <w:divBdr>
                                        <w:top w:val="none" w:sz="0" w:space="0" w:color="auto"/>
                                        <w:left w:val="none" w:sz="0" w:space="0" w:color="auto"/>
                                        <w:bottom w:val="none" w:sz="0" w:space="0" w:color="auto"/>
                                        <w:right w:val="none" w:sz="0" w:space="0" w:color="auto"/>
                                      </w:divBdr>
                                      <w:divsChild>
                                        <w:div w:id="47648623">
                                          <w:marLeft w:val="0"/>
                                          <w:marRight w:val="0"/>
                                          <w:marTop w:val="0"/>
                                          <w:marBottom w:val="0"/>
                                          <w:divBdr>
                                            <w:top w:val="none" w:sz="0" w:space="0" w:color="auto"/>
                                            <w:left w:val="none" w:sz="0" w:space="0" w:color="auto"/>
                                            <w:bottom w:val="none" w:sz="0" w:space="0" w:color="auto"/>
                                            <w:right w:val="none" w:sz="0" w:space="0" w:color="auto"/>
                                          </w:divBdr>
                                          <w:divsChild>
                                            <w:div w:id="104083729">
                                              <w:marLeft w:val="0"/>
                                              <w:marRight w:val="0"/>
                                              <w:marTop w:val="0"/>
                                              <w:marBottom w:val="0"/>
                                              <w:divBdr>
                                                <w:top w:val="none" w:sz="0" w:space="0" w:color="auto"/>
                                                <w:left w:val="none" w:sz="0" w:space="0" w:color="auto"/>
                                                <w:bottom w:val="none" w:sz="0" w:space="0" w:color="auto"/>
                                                <w:right w:val="none" w:sz="0" w:space="0" w:color="auto"/>
                                              </w:divBdr>
                                              <w:divsChild>
                                                <w:div w:id="1877546990">
                                                  <w:marLeft w:val="0"/>
                                                  <w:marRight w:val="0"/>
                                                  <w:marTop w:val="0"/>
                                                  <w:marBottom w:val="0"/>
                                                  <w:divBdr>
                                                    <w:top w:val="none" w:sz="0" w:space="0" w:color="auto"/>
                                                    <w:left w:val="none" w:sz="0" w:space="0" w:color="auto"/>
                                                    <w:bottom w:val="none" w:sz="0" w:space="0" w:color="auto"/>
                                                    <w:right w:val="none" w:sz="0" w:space="0" w:color="auto"/>
                                                  </w:divBdr>
                                                  <w:divsChild>
                                                    <w:div w:id="246695357">
                                                      <w:marLeft w:val="0"/>
                                                      <w:marRight w:val="0"/>
                                                      <w:marTop w:val="0"/>
                                                      <w:marBottom w:val="0"/>
                                                      <w:divBdr>
                                                        <w:top w:val="none" w:sz="0" w:space="0" w:color="auto"/>
                                                        <w:left w:val="none" w:sz="0" w:space="0" w:color="auto"/>
                                                        <w:bottom w:val="none" w:sz="0" w:space="0" w:color="auto"/>
                                                        <w:right w:val="none" w:sz="0" w:space="0" w:color="auto"/>
                                                      </w:divBdr>
                                                      <w:divsChild>
                                                        <w:div w:id="792208921">
                                                          <w:marLeft w:val="0"/>
                                                          <w:marRight w:val="0"/>
                                                          <w:marTop w:val="0"/>
                                                          <w:marBottom w:val="0"/>
                                                          <w:divBdr>
                                                            <w:top w:val="none" w:sz="0" w:space="0" w:color="auto"/>
                                                            <w:left w:val="none" w:sz="0" w:space="0" w:color="auto"/>
                                                            <w:bottom w:val="none" w:sz="0" w:space="0" w:color="auto"/>
                                                            <w:right w:val="none" w:sz="0" w:space="0" w:color="auto"/>
                                                          </w:divBdr>
                                                          <w:divsChild>
                                                            <w:div w:id="11503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5369022">
      <w:bodyDiv w:val="1"/>
      <w:marLeft w:val="0"/>
      <w:marRight w:val="0"/>
      <w:marTop w:val="0"/>
      <w:marBottom w:val="0"/>
      <w:divBdr>
        <w:top w:val="none" w:sz="0" w:space="0" w:color="auto"/>
        <w:left w:val="none" w:sz="0" w:space="0" w:color="auto"/>
        <w:bottom w:val="none" w:sz="0" w:space="0" w:color="auto"/>
        <w:right w:val="none" w:sz="0" w:space="0" w:color="auto"/>
      </w:divBdr>
      <w:divsChild>
        <w:div w:id="2122138592">
          <w:marLeft w:val="0"/>
          <w:marRight w:val="0"/>
          <w:marTop w:val="0"/>
          <w:marBottom w:val="0"/>
          <w:divBdr>
            <w:top w:val="none" w:sz="0" w:space="0" w:color="auto"/>
            <w:left w:val="none" w:sz="0" w:space="0" w:color="auto"/>
            <w:bottom w:val="none" w:sz="0" w:space="0" w:color="auto"/>
            <w:right w:val="none" w:sz="0" w:space="0" w:color="auto"/>
          </w:divBdr>
          <w:divsChild>
            <w:div w:id="229734879">
              <w:marLeft w:val="0"/>
              <w:marRight w:val="0"/>
              <w:marTop w:val="0"/>
              <w:marBottom w:val="0"/>
              <w:divBdr>
                <w:top w:val="none" w:sz="0" w:space="0" w:color="auto"/>
                <w:left w:val="none" w:sz="0" w:space="0" w:color="auto"/>
                <w:bottom w:val="none" w:sz="0" w:space="0" w:color="auto"/>
                <w:right w:val="none" w:sz="0" w:space="0" w:color="auto"/>
              </w:divBdr>
              <w:divsChild>
                <w:div w:id="166603636">
                  <w:marLeft w:val="0"/>
                  <w:marRight w:val="0"/>
                  <w:marTop w:val="0"/>
                  <w:marBottom w:val="0"/>
                  <w:divBdr>
                    <w:top w:val="none" w:sz="0" w:space="0" w:color="auto"/>
                    <w:left w:val="none" w:sz="0" w:space="0" w:color="auto"/>
                    <w:bottom w:val="none" w:sz="0" w:space="0" w:color="auto"/>
                    <w:right w:val="none" w:sz="0" w:space="0" w:color="auto"/>
                  </w:divBdr>
                  <w:divsChild>
                    <w:div w:id="171840630">
                      <w:marLeft w:val="150"/>
                      <w:marRight w:val="150"/>
                      <w:marTop w:val="0"/>
                      <w:marBottom w:val="0"/>
                      <w:divBdr>
                        <w:top w:val="none" w:sz="0" w:space="0" w:color="auto"/>
                        <w:left w:val="none" w:sz="0" w:space="0" w:color="auto"/>
                        <w:bottom w:val="none" w:sz="0" w:space="0" w:color="auto"/>
                        <w:right w:val="none" w:sz="0" w:space="0" w:color="auto"/>
                      </w:divBdr>
                      <w:divsChild>
                        <w:div w:id="1060640046">
                          <w:marLeft w:val="0"/>
                          <w:marRight w:val="0"/>
                          <w:marTop w:val="0"/>
                          <w:marBottom w:val="0"/>
                          <w:divBdr>
                            <w:top w:val="none" w:sz="0" w:space="0" w:color="auto"/>
                            <w:left w:val="none" w:sz="0" w:space="0" w:color="auto"/>
                            <w:bottom w:val="none" w:sz="0" w:space="0" w:color="auto"/>
                            <w:right w:val="none" w:sz="0" w:space="0" w:color="auto"/>
                          </w:divBdr>
                          <w:divsChild>
                            <w:div w:id="884871594">
                              <w:marLeft w:val="0"/>
                              <w:marRight w:val="0"/>
                              <w:marTop w:val="0"/>
                              <w:marBottom w:val="240"/>
                              <w:divBdr>
                                <w:top w:val="none" w:sz="0" w:space="0" w:color="auto"/>
                                <w:left w:val="none" w:sz="0" w:space="0" w:color="auto"/>
                                <w:bottom w:val="none" w:sz="0" w:space="0" w:color="auto"/>
                                <w:right w:val="none" w:sz="0" w:space="0" w:color="auto"/>
                              </w:divBdr>
                              <w:divsChild>
                                <w:div w:id="433979860">
                                  <w:marLeft w:val="0"/>
                                  <w:marRight w:val="0"/>
                                  <w:marTop w:val="0"/>
                                  <w:marBottom w:val="0"/>
                                  <w:divBdr>
                                    <w:top w:val="none" w:sz="0" w:space="0" w:color="auto"/>
                                    <w:left w:val="none" w:sz="0" w:space="0" w:color="auto"/>
                                    <w:bottom w:val="none" w:sz="0" w:space="0" w:color="auto"/>
                                    <w:right w:val="none" w:sz="0" w:space="0" w:color="auto"/>
                                  </w:divBdr>
                                  <w:divsChild>
                                    <w:div w:id="456799119">
                                      <w:marLeft w:val="0"/>
                                      <w:marRight w:val="0"/>
                                      <w:marTop w:val="0"/>
                                      <w:marBottom w:val="0"/>
                                      <w:divBdr>
                                        <w:top w:val="none" w:sz="0" w:space="0" w:color="auto"/>
                                        <w:left w:val="none" w:sz="0" w:space="0" w:color="auto"/>
                                        <w:bottom w:val="none" w:sz="0" w:space="0" w:color="auto"/>
                                        <w:right w:val="none" w:sz="0" w:space="0" w:color="auto"/>
                                      </w:divBdr>
                                      <w:divsChild>
                                        <w:div w:id="494732749">
                                          <w:marLeft w:val="0"/>
                                          <w:marRight w:val="0"/>
                                          <w:marTop w:val="0"/>
                                          <w:marBottom w:val="0"/>
                                          <w:divBdr>
                                            <w:top w:val="none" w:sz="0" w:space="0" w:color="auto"/>
                                            <w:left w:val="none" w:sz="0" w:space="0" w:color="auto"/>
                                            <w:bottom w:val="none" w:sz="0" w:space="0" w:color="auto"/>
                                            <w:right w:val="none" w:sz="0" w:space="0" w:color="auto"/>
                                          </w:divBdr>
                                          <w:divsChild>
                                            <w:div w:id="454642037">
                                              <w:marLeft w:val="0"/>
                                              <w:marRight w:val="0"/>
                                              <w:marTop w:val="0"/>
                                              <w:marBottom w:val="0"/>
                                              <w:divBdr>
                                                <w:top w:val="none" w:sz="0" w:space="0" w:color="auto"/>
                                                <w:left w:val="none" w:sz="0" w:space="0" w:color="auto"/>
                                                <w:bottom w:val="none" w:sz="0" w:space="0" w:color="auto"/>
                                                <w:right w:val="none" w:sz="0" w:space="0" w:color="auto"/>
                                              </w:divBdr>
                                              <w:divsChild>
                                                <w:div w:id="1424063951">
                                                  <w:marLeft w:val="0"/>
                                                  <w:marRight w:val="0"/>
                                                  <w:marTop w:val="0"/>
                                                  <w:marBottom w:val="0"/>
                                                  <w:divBdr>
                                                    <w:top w:val="none" w:sz="0" w:space="0" w:color="auto"/>
                                                    <w:left w:val="none" w:sz="0" w:space="0" w:color="auto"/>
                                                    <w:bottom w:val="none" w:sz="0" w:space="0" w:color="auto"/>
                                                    <w:right w:val="none" w:sz="0" w:space="0" w:color="auto"/>
                                                  </w:divBdr>
                                                  <w:divsChild>
                                                    <w:div w:id="6132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pa.sa.gov.au/soe-2018/inland-waters/key-messages" TargetMode="External"/><Relationship Id="rId18" Type="http://schemas.openxmlformats.org/officeDocument/2006/relationships/hyperlink" Target="https://www.reefplan.qld.gov.au/tracking-progress/reef-report-card" TargetMode="External"/><Relationship Id="rId26" Type="http://schemas.openxmlformats.org/officeDocument/2006/relationships/hyperlink" Target="https://conservationvolunteers.com.au/news/2017/02/launch-revive-our-wetlands-program/" TargetMode="External"/><Relationship Id="rId39" Type="http://schemas.openxmlformats.org/officeDocument/2006/relationships/hyperlink" Target="https://www.dpi.nsw.gov.au/biosecurity/weeds/strategy/strategies/nsw-invasive-species-plan-2018-2021" TargetMode="External"/><Relationship Id="rId21" Type="http://schemas.openxmlformats.org/officeDocument/2006/relationships/hyperlink" Target="http://www.nrm.gov.au/news/2018/11/30/regional-land-partnerships-investment-announced" TargetMode="External"/><Relationship Id="rId34" Type="http://schemas.openxmlformats.org/officeDocument/2006/relationships/hyperlink" Target="https://www.wildlifehealthaustralia.com.au/AboutUs/News/NationalWildlifeBiosecurityGuidelinesreleased.aspx" TargetMode="External"/><Relationship Id="rId42" Type="http://schemas.openxmlformats.org/officeDocument/2006/relationships/hyperlink" Target="https://www.loveourlakes.net.au/gippsland-lakes-ramsar-site-management-plan/" TargetMode="External"/><Relationship Id="rId47" Type="http://schemas.openxmlformats.org/officeDocument/2006/relationships/hyperlink" Target="https://www.water.vic.gov.au/waterways-and-catchments/rivers-estuaries-and-waterways/wetlands/significant-wetlands" TargetMode="External"/><Relationship Id="rId50" Type="http://schemas.openxmlformats.org/officeDocument/2006/relationships/hyperlink" Target="http://www.environment.gov.au/water/publications/aquatic-ecosystems-toolkit-module-5-integrated-ecosystem-condition-assessment" TargetMode="External"/><Relationship Id="rId55" Type="http://schemas.openxmlformats.org/officeDocument/2006/relationships/hyperlink" Target="https://www.dpaw.wa.gov.au/management/wetlands/mapping-and-monitoring" TargetMode="External"/><Relationship Id="rId63" Type="http://schemas.openxmlformats.org/officeDocument/2006/relationships/hyperlink" Target="https://wetlandinfo.des.qld.gov.au/wetlands/" TargetMode="External"/><Relationship Id="rId68" Type="http://schemas.openxmlformats.org/officeDocument/2006/relationships/hyperlink" Target="http://www.environment.gov.au/water/wetlands/publications/wetlands-australia/national-wetlands-update-february-2019" TargetMode="External"/><Relationship Id="rId76" Type="http://schemas.openxmlformats.org/officeDocument/2006/relationships/hyperlink" Target="https://www.nespnorthern.edu.au/2018/05/17/links-between-gulf-rivers-and-food-for-migratory-shorebirds/" TargetMode="External"/><Relationship Id="rId84" Type="http://schemas.openxmlformats.org/officeDocument/2006/relationships/fontTable" Target="fontTable.xml"/><Relationship Id="rId7" Type="http://schemas.openxmlformats.org/officeDocument/2006/relationships/hyperlink" Target="http://www.environment.gov.au/water/wetlands/publications/australias-ramsar-implementation-plan-2016-2018" TargetMode="External"/><Relationship Id="rId71" Type="http://schemas.openxmlformats.org/officeDocument/2006/relationships/hyperlink" Target="https://www.water.vic.gov.au/waterways-and-catchments/rivers-estuaries-and-waterways/strategies-and-planning" TargetMode="External"/><Relationship Id="rId2" Type="http://schemas.openxmlformats.org/officeDocument/2006/relationships/styles" Target="styles.xml"/><Relationship Id="rId16" Type="http://schemas.openxmlformats.org/officeDocument/2006/relationships/hyperlink" Target="https://wetlandinfo.des.qld.gov.au/wetlands/management/legislation-update/" TargetMode="External"/><Relationship Id="rId29" Type="http://schemas.openxmlformats.org/officeDocument/2006/relationships/hyperlink" Target="https://wetlandinfo.des.qld.gov.au/wetlands/resources/tools/wetland-project/index.jsp" TargetMode="External"/><Relationship Id="rId11" Type="http://schemas.openxmlformats.org/officeDocument/2006/relationships/hyperlink" Target="http://www.seagrasswatch.org/Info_centre/Publications/2018/Seagrass_MMP_2016-17.pdf" TargetMode="External"/><Relationship Id="rId24" Type="http://schemas.openxmlformats.org/officeDocument/2006/relationships/hyperlink" Target="https://www.barrierreef.org/science-with-impact/reef-partnership" TargetMode="External"/><Relationship Id="rId32" Type="http://schemas.openxmlformats.org/officeDocument/2006/relationships/hyperlink" Target="http://www.agriculture.gov.au/pests-diseases-weeds/pest-animals-and-weeds/review-aus-pest-animal-weed-strategy/aus-pest-animal-strategy" TargetMode="External"/><Relationship Id="rId37" Type="http://schemas.openxmlformats.org/officeDocument/2006/relationships/hyperlink" Target="https://www.ari.vic.gov.au/research/pests-weeds-and-overabundant-species/managing-invasive-species-in-wetlands" TargetMode="External"/><Relationship Id="rId40" Type="http://schemas.openxmlformats.org/officeDocument/2006/relationships/hyperlink" Target="http://www.environment.gov.au/resource/kakadu-national-park-management-plan-2016-2026" TargetMode="External"/><Relationship Id="rId45" Type="http://schemas.openxmlformats.org/officeDocument/2006/relationships/hyperlink" Target="https://www.water.vic.gov.au/waterways-and-catchments/rivers-estuaries-and-waterways/wetlands/significant-wetlands" TargetMode="External"/><Relationship Id="rId53" Type="http://schemas.openxmlformats.org/officeDocument/2006/relationships/hyperlink" Target="https://wetlandinfo.des.qld.gov.au/wetlands/assessment/" TargetMode="External"/><Relationship Id="rId58" Type="http://schemas.openxmlformats.org/officeDocument/2006/relationships/hyperlink" Target="https://www.water.vic.gov.au/waterways-and-catchments/rivers-estuaries-and-waterways/wetlands" TargetMode="External"/><Relationship Id="rId66" Type="http://schemas.openxmlformats.org/officeDocument/2006/relationships/hyperlink" Target="https://www.reefplan.qld.gov.au/tracking-progress/reef-report-card" TargetMode="External"/><Relationship Id="rId74" Type="http://schemas.openxmlformats.org/officeDocument/2006/relationships/hyperlink" Target="https://www.coastadapt.com.au/"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www.environment.gov.au/water/wetlands/publications/celebrating-australias-wetland-science" TargetMode="External"/><Relationship Id="rId82" Type="http://schemas.openxmlformats.org/officeDocument/2006/relationships/header" Target="header3.xml"/><Relationship Id="rId19" Type="http://schemas.openxmlformats.org/officeDocument/2006/relationships/hyperlink" Target="http://ghhp.org.au/" TargetMode="External"/><Relationship Id="rId4" Type="http://schemas.openxmlformats.org/officeDocument/2006/relationships/webSettings" Target="webSettings.xml"/><Relationship Id="rId9" Type="http://schemas.openxmlformats.org/officeDocument/2006/relationships/hyperlink" Target="https://www.ecosystem.unsw.edu.au/content/rivers-and-wetlands/waterbirds/eastern-australian-waterbird-survey" TargetMode="External"/><Relationship Id="rId14" Type="http://schemas.openxmlformats.org/officeDocument/2006/relationships/hyperlink" Target="https://wetlandinfo.des.qld.gov.au/wetlands/facts-maps/" TargetMode="External"/><Relationship Id="rId22" Type="http://schemas.openxmlformats.org/officeDocument/2006/relationships/hyperlink" Target="http://www.environment.gov.au/marine/gbr/publications/reef-2050-investment-framework" TargetMode="External"/><Relationship Id="rId27" Type="http://schemas.openxmlformats.org/officeDocument/2006/relationships/hyperlink" Target="https://conservationvolunteers.com.au/news/2018/06/revive-wetlands-annual-report/" TargetMode="External"/><Relationship Id="rId30" Type="http://schemas.openxmlformats.org/officeDocument/2006/relationships/hyperlink" Target="https://www.lls.nsw.gov.au/biosecurity/2018-19-weed-and-pest-animal-drought-project" TargetMode="External"/><Relationship Id="rId35" Type="http://schemas.openxmlformats.org/officeDocument/2006/relationships/hyperlink" Target="https://weeds.dpi.nsw.gov.au/" TargetMode="External"/><Relationship Id="rId43" Type="http://schemas.openxmlformats.org/officeDocument/2006/relationships/hyperlink" Target="https://www.newcastle.nsw.gov.au/getmedia/15fc6ab0-b8b8-49e5-b5c2-73bf600bce49/Hunter-Estuary-Coastal-Zone-Management-Plan-Revised-December-2017.aspx" TargetMode="External"/><Relationship Id="rId48" Type="http://schemas.openxmlformats.org/officeDocument/2006/relationships/hyperlink" Target="http://www.environment.gov.au/cgi-bin/wetlands/alphablist.pl" TargetMode="External"/><Relationship Id="rId56" Type="http://schemas.openxmlformats.org/officeDocument/2006/relationships/hyperlink" Target="https://www.environment.nsw.gov.au/topics/water/wetlands/nsw-wetland-inventory" TargetMode="External"/><Relationship Id="rId64" Type="http://schemas.openxmlformats.org/officeDocument/2006/relationships/hyperlink" Target="https://www.water.vic.gov.au/waterways-and-catchments/rivers-estuaries-and-waterways/wetlands" TargetMode="External"/><Relationship Id="rId69" Type="http://schemas.openxmlformats.org/officeDocument/2006/relationships/hyperlink" Target="https://wetlandinfo.des.qld.gov.au/wetlands/resources/tools/wetland-project/" TargetMode="External"/><Relationship Id="rId77" Type="http://schemas.openxmlformats.org/officeDocument/2006/relationships/hyperlink" Target="https://urldefense.proofpoint.com/v2/url?u=https-3A__www.nespnorthern.edu.au_projects_nesp_gulf-2Dshorebird-2Dfood-2Dsupply_&amp;d=DwMF-g&amp;c=tpTxelpKGw9ZbZ5Dlo0lybSxHDHIiYjksG4icXfalgk&amp;r=3ISUPhonfKBDbczRidlQC-n1o2VSTfGkKq5QWRav-Qg&amp;m=E0FbMUPDjrAlzchOvkTigowH5sLbFWDVTqg32eKm8mE&amp;s=ahLwPOsO07HAkNP329AFUfCMxa35NEflOiEw3i5QkMQ&amp;e=" TargetMode="External"/><Relationship Id="rId8" Type="http://schemas.openxmlformats.org/officeDocument/2006/relationships/hyperlink" Target="http://www.bom.gov.au/climate/change/" TargetMode="External"/><Relationship Id="rId51" Type="http://schemas.openxmlformats.org/officeDocument/2006/relationships/hyperlink" Target="https://www.opendatacube.org/" TargetMode="External"/><Relationship Id="rId72" Type="http://schemas.openxmlformats.org/officeDocument/2006/relationships/hyperlink" Target="http://www.environment.gov.au/water/wetlands/publications/celebrating-australias-wetland-science"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ata.environment.sa.gov.au/Content/Publications/DEW%20trend%20and%20condition%20report%20card%20summary.pdf" TargetMode="External"/><Relationship Id="rId17" Type="http://schemas.openxmlformats.org/officeDocument/2006/relationships/hyperlink" Target="https://www.mdba.gov.au/basin-plan-roll-out/water-resource-plans" TargetMode="External"/><Relationship Id="rId25" Type="http://schemas.openxmlformats.org/officeDocument/2006/relationships/hyperlink" Target="https://www.qld.gov.au/environment/coasts-waterways/reef/reef-program" TargetMode="External"/><Relationship Id="rId33" Type="http://schemas.openxmlformats.org/officeDocument/2006/relationships/hyperlink" Target="http://www.environment.gov.au/biodiversity/invasive-species/feral-animals-australia" TargetMode="External"/><Relationship Id="rId38" Type="http://schemas.openxmlformats.org/officeDocument/2006/relationships/hyperlink" Target="https://www.environment.nsw.gov.au/topics/animals-and-plants/pest-animals-and-weeds/about-pest-animals-and-weeds" TargetMode="External"/><Relationship Id="rId46" Type="http://schemas.openxmlformats.org/officeDocument/2006/relationships/hyperlink" Target="https://www.water.vic.gov.au/waterways-and-catchments/rivers-estuaries-and-waterways/wetlands/significant-wetlands" TargetMode="External"/><Relationship Id="rId59" Type="http://schemas.openxmlformats.org/officeDocument/2006/relationships/hyperlink" Target="http://www.environment.gov.au/science/nesp" TargetMode="External"/><Relationship Id="rId67" Type="http://schemas.openxmlformats.org/officeDocument/2006/relationships/hyperlink" Target="http://www.environment.gov.au/water/wetlands/publications/wetlands-australia/national-wetlands-update-february-2017" TargetMode="External"/><Relationship Id="rId20" Type="http://schemas.openxmlformats.org/officeDocument/2006/relationships/hyperlink" Target="http://www.nrm.gov.au/publications/national-landcare-program-review-report" TargetMode="External"/><Relationship Id="rId41" Type="http://schemas.openxmlformats.org/officeDocument/2006/relationships/hyperlink" Target="https://www.dpaw.wa.gov.au/images/documents/parks/management-plans/20170224_toolibin_lake_recovery_plan_wb.pdf" TargetMode="External"/><Relationship Id="rId54" Type="http://schemas.openxmlformats.org/officeDocument/2006/relationships/hyperlink" Target="https://wetlandinfo.des.qld.gov.au/wetlands/what-are-wetlands/definitions-classification/classification-systems-background/intertidal-subtidal/" TargetMode="External"/><Relationship Id="rId62" Type="http://schemas.openxmlformats.org/officeDocument/2006/relationships/hyperlink" Target="https://wetlandinfo.des.qld.gov.au/wetlands/ecology/processes-systems/water/catchment-stories/" TargetMode="External"/><Relationship Id="rId70" Type="http://schemas.openxmlformats.org/officeDocument/2006/relationships/hyperlink" Target="https://wetlandinfo.des.qld.gov.au/wetlands/" TargetMode="External"/><Relationship Id="rId75" Type="http://schemas.openxmlformats.org/officeDocument/2006/relationships/hyperlink" Target="https://wetlandinfo.des.qld.gov.au/wetlands/resources/tools/wetland-project/"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nvironment.gov.au/water/wetlands/publications" TargetMode="External"/><Relationship Id="rId23" Type="http://schemas.openxmlformats.org/officeDocument/2006/relationships/hyperlink" Target="https://www.greeningaustralia.org.au/programs/reef-aid/" TargetMode="External"/><Relationship Id="rId28" Type="http://schemas.openxmlformats.org/officeDocument/2006/relationships/hyperlink" Target="https://wetlandinfo.des.qld.gov.au/wetlands/management/wetland-management/" TargetMode="External"/><Relationship Id="rId36" Type="http://schemas.openxmlformats.org/officeDocument/2006/relationships/hyperlink" Target="https://wetlandinfo.des.qld.gov.au/wetlands/ecology/components/flora/wetland-weeds.html" TargetMode="External"/><Relationship Id="rId49" Type="http://schemas.openxmlformats.org/officeDocument/2006/relationships/hyperlink" Target="http://www.environment.gov.au/epbc/protected-matters-search-tool" TargetMode="External"/><Relationship Id="rId57" Type="http://schemas.openxmlformats.org/officeDocument/2006/relationships/hyperlink" Target="https://www.data.vic.gov.au/data/dataset/victorian-wetland-inventory-current" TargetMode="External"/><Relationship Id="rId10" Type="http://schemas.openxmlformats.org/officeDocument/2006/relationships/hyperlink" Target="https://www.tern.org.au/Newsletter-2018-Jun-Mangrove-Data-pg32480.html" TargetMode="External"/><Relationship Id="rId31" Type="http://schemas.openxmlformats.org/officeDocument/2006/relationships/hyperlink" Target="http://www.agriculture.gov.au/pests-diseases-weeds/pest-animals-and-weeds/review-aus-pest-animal-weed-strategy/aus-weeds-strategy" TargetMode="External"/><Relationship Id="rId44" Type="http://schemas.openxmlformats.org/officeDocument/2006/relationships/hyperlink" Target="https://www.environment.act.gov.au/cpr/conservation_and_ecological_communities/ginini-flats-wetland-complex-ramsar-site" TargetMode="External"/><Relationship Id="rId52" Type="http://schemas.openxmlformats.org/officeDocument/2006/relationships/hyperlink" Target="https://wetlandinfo.des.qld.gov.au/wetlands/facts-maps/" TargetMode="External"/><Relationship Id="rId60" Type="http://schemas.openxmlformats.org/officeDocument/2006/relationships/hyperlink" Target="http://www.environment.gov.au/water/wetlands/publications/wetlands-australia" TargetMode="External"/><Relationship Id="rId65" Type="http://schemas.openxmlformats.org/officeDocument/2006/relationships/hyperlink" Target="http://www.wetlandcare.com.au/" TargetMode="External"/><Relationship Id="rId73" Type="http://schemas.openxmlformats.org/officeDocument/2006/relationships/hyperlink" Target="https://www.environment.gov.au/water/cewo/monitoring/ewkr" TargetMode="External"/><Relationship Id="rId78" Type="http://schemas.openxmlformats.org/officeDocument/2006/relationships/header" Target="header1.xml"/><Relationship Id="rId81"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614FACE9.dotm</Template>
  <TotalTime>0</TotalTime>
  <Pages>18</Pages>
  <Words>7344</Words>
  <Characters>41867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Ramsar Implementation Plan-Report against indicators</vt:lpstr>
    </vt:vector>
  </TitlesOfParts>
  <Company/>
  <LinksUpToDate>false</LinksUpToDate>
  <CharactersWithSpaces>49113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Implementation Plan-Report against indicators</dc:title>
  <dc:subject/>
  <dc:creator>Department of the Environment and Energy</dc:creator>
  <cp:keywords/>
  <dc:description/>
  <cp:lastModifiedBy>Durack, Bec</cp:lastModifiedBy>
  <cp:revision>2</cp:revision>
  <dcterms:created xsi:type="dcterms:W3CDTF">2019-11-18T00:56:00Z</dcterms:created>
  <dcterms:modified xsi:type="dcterms:W3CDTF">2019-11-18T00:56:00Z</dcterms:modified>
</cp:coreProperties>
</file>