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421E4" w14:textId="540E3A22" w:rsidR="002344D8" w:rsidRPr="00757EFF" w:rsidRDefault="00ED7AA4" w:rsidP="002344D8">
      <w:pPr>
        <w:spacing w:before="0"/>
        <w:outlineLvl w:val="0"/>
        <w:rPr>
          <w:sz w:val="28"/>
        </w:rPr>
      </w:pPr>
      <w:r>
        <w:rPr>
          <w:noProof/>
          <w:lang w:eastAsia="en-AU"/>
        </w:rPr>
        <mc:AlternateContent>
          <mc:Choice Requires="wps">
            <w:drawing>
              <wp:anchor distT="0" distB="0" distL="114300" distR="114300" simplePos="0" relativeHeight="251658240" behindDoc="0" locked="0" layoutInCell="1" allowOverlap="1" wp14:anchorId="6D044066" wp14:editId="21B912AD">
                <wp:simplePos x="0" y="0"/>
                <wp:positionH relativeFrom="column">
                  <wp:posOffset>-838835</wp:posOffset>
                </wp:positionH>
                <wp:positionV relativeFrom="paragraph">
                  <wp:posOffset>-1119505</wp:posOffset>
                </wp:positionV>
                <wp:extent cx="7599680" cy="10985500"/>
                <wp:effectExtent l="11430" t="13970" r="8890" b="11430"/>
                <wp:wrapNone/>
                <wp:docPr id="9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10985500"/>
                        </a:xfrm>
                        <a:prstGeom prst="rect">
                          <a:avLst/>
                        </a:prstGeom>
                        <a:gradFill rotWithShape="1">
                          <a:gsLst>
                            <a:gs pos="0">
                              <a:srgbClr val="008000"/>
                            </a:gs>
                            <a:gs pos="50000">
                              <a:srgbClr val="800000"/>
                            </a:gs>
                            <a:gs pos="100000">
                              <a:srgbClr val="00800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3F737" id="Rectangle 9" o:spid="_x0000_s1026" style="position:absolute;margin-left:-66.05pt;margin-top:-88.15pt;width:598.4pt;height: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" fillcolor="green">
                <v:fill color2="maroon" rotate="t" focus="50%" type="gradient"/>
              </v:rect>
            </w:pict>
          </mc:Fallback>
        </mc:AlternateContent>
      </w:r>
    </w:p>
    <w:p w14:paraId="6D0421E5" w14:textId="77777777" w:rsidR="002344D8" w:rsidRPr="00757EFF" w:rsidRDefault="00A82F44" w:rsidP="002344D8">
      <w:pPr>
        <w:spacing w:before="0"/>
        <w:jc w:val="center"/>
        <w:outlineLvl w:val="0"/>
        <w:rPr>
          <w:b/>
          <w:sz w:val="28"/>
        </w:rPr>
        <w:sectPr w:rsidR="002344D8" w:rsidRPr="00757EFF" w:rsidSect="002344D8">
          <w:headerReference w:type="even" r:id="rId7"/>
          <w:headerReference w:type="default" r:id="rId8"/>
          <w:footerReference w:type="even" r:id="rId9"/>
          <w:footerReference w:type="default" r:id="rId10"/>
          <w:headerReference w:type="first" r:id="rId11"/>
          <w:footerReference w:type="first" r:id="rId12"/>
          <w:pgSz w:w="11907" w:h="16840" w:code="9"/>
          <w:pgMar w:top="1134" w:right="1248" w:bottom="1134" w:left="1025" w:header="720" w:footer="224" w:gutter="284"/>
          <w:cols w:space="720"/>
          <w:titlePg/>
        </w:sectPr>
      </w:pPr>
      <w:r>
        <w:rPr>
          <w:b/>
          <w:sz w:val="28"/>
        </w:rPr>
        <w:t>Further de</w:t>
      </w:r>
    </w:p>
    <w:p w14:paraId="6D0421E6" w14:textId="77777777" w:rsidR="002344D8" w:rsidRPr="00957E6C" w:rsidRDefault="00A82F44" w:rsidP="002344D8">
      <w:pPr>
        <w:rPr>
          <w:b/>
        </w:rPr>
      </w:pPr>
      <w:r w:rsidRPr="00957E6C">
        <w:rPr>
          <w:b/>
        </w:rPr>
        <w:t>Disclaimer</w:t>
      </w:r>
    </w:p>
    <w:p w14:paraId="6D0421E7" w14:textId="4410BB92" w:rsidR="002344D8" w:rsidRPr="00757EFF" w:rsidRDefault="00ED7AA4" w:rsidP="002344D8">
      <w:pPr>
        <w:pStyle w:val="text"/>
        <w:widowControl w:val="0"/>
        <w:overflowPunct w:val="0"/>
        <w:autoSpaceDE w:val="0"/>
        <w:autoSpaceDN w:val="0"/>
        <w:adjustRightInd w:val="0"/>
        <w:spacing w:before="120"/>
        <w:textAlignment w:val="baseline"/>
        <w:rPr>
          <w:rFonts w:ascii="Garamond" w:hAnsi="Garamond"/>
        </w:rPr>
      </w:pPr>
      <w:r>
        <w:rPr>
          <w:noProof/>
          <w:lang w:eastAsia="en-AU"/>
        </w:rPr>
        <mc:AlternateContent>
          <mc:Choice Requires="wps">
            <w:drawing>
              <wp:anchor distT="0" distB="0" distL="114300" distR="114300" simplePos="0" relativeHeight="251659264" behindDoc="0" locked="0" layoutInCell="1" allowOverlap="1" wp14:anchorId="6D044068" wp14:editId="27B77503">
                <wp:simplePos x="0" y="0"/>
                <wp:positionH relativeFrom="column">
                  <wp:posOffset>-408940</wp:posOffset>
                </wp:positionH>
                <wp:positionV relativeFrom="paragraph">
                  <wp:posOffset>344805</wp:posOffset>
                </wp:positionV>
                <wp:extent cx="6387465" cy="1040765"/>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65" cy="1040765"/>
                        </a:xfrm>
                        <a:prstGeom prst="rect">
                          <a:avLst/>
                        </a:prstGeom>
                        <a:noFill/>
                        <a:ln>
                          <a:noFill/>
                        </a:ln>
                        <a:extLst>
                          <a:ext uri="{909E8E84-426E-40DD-AFC4-6F175D3DCCD1}">
                            <a14:hiddenFill xmlns:a14="http://schemas.microsoft.com/office/drawing/2010/main">
                              <a:solidFill>
                                <a:srgbClr val="8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4414C" w14:textId="77777777" w:rsidR="00A540CE" w:rsidRPr="005B6B1A" w:rsidRDefault="00A540CE" w:rsidP="002344D8">
                            <w:pPr>
                              <w:spacing w:before="0"/>
                              <w:jc w:val="right"/>
                              <w:outlineLvl w:val="0"/>
                              <w:rPr>
                                <w:rFonts w:ascii="Arial" w:hAnsi="Arial" w:cs="Arial"/>
                                <w:b/>
                                <w:color w:val="FFFF99"/>
                                <w:sz w:val="48"/>
                                <w:szCs w:val="48"/>
                              </w:rPr>
                            </w:pPr>
                            <w:r w:rsidRPr="005B6B1A">
                              <w:rPr>
                                <w:rFonts w:ascii="Arial" w:hAnsi="Arial" w:cs="Arial"/>
                                <w:b/>
                                <w:color w:val="FFFF99"/>
                                <w:sz w:val="48"/>
                                <w:szCs w:val="48"/>
                              </w:rPr>
                              <w:t>Threatened Tasmanian Orchids</w:t>
                            </w:r>
                          </w:p>
                          <w:p w14:paraId="6D04414D" w14:textId="77777777" w:rsidR="00A540CE" w:rsidRPr="005B6B1A" w:rsidRDefault="00A540CE" w:rsidP="002344D8">
                            <w:pPr>
                              <w:spacing w:before="0"/>
                              <w:jc w:val="right"/>
                              <w:outlineLvl w:val="0"/>
                              <w:rPr>
                                <w:rFonts w:ascii="Arial" w:hAnsi="Arial" w:cs="Arial"/>
                                <w:b/>
                                <w:i/>
                                <w:color w:val="FFFF99"/>
                                <w:sz w:val="52"/>
                                <w:szCs w:val="52"/>
                              </w:rPr>
                            </w:pPr>
                            <w:r w:rsidRPr="005B6B1A">
                              <w:rPr>
                                <w:rFonts w:ascii="Arial" w:hAnsi="Arial" w:cs="Arial"/>
                                <w:b/>
                                <w:i/>
                                <w:color w:val="FFFF99"/>
                                <w:sz w:val="52"/>
                                <w:szCs w:val="52"/>
                              </w:rPr>
                              <w:t>Flora Recovery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44068" id="_x0000_t202" coordsize="21600,21600" o:spt="202" path="m,l,21600r21600,l21600,xe">
                <v:stroke joinstyle="miter"/>
                <v:path gradientshapeok="t" o:connecttype="rect"/>
              </v:shapetype>
              <v:shape id="Text Box 2" o:spid="_x0000_s1026" type="#_x0000_t202" style="position:absolute;left:0;text-align:left;margin-left:-32.2pt;margin-top:27.15pt;width:502.95pt;height:8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" filled="f" fillcolor="maroon" stroked="f">
                <v:textbox>
                  <w:txbxContent>
                    <w:p w14:paraId="6D04414C" w14:textId="77777777" w:rsidR="00A540CE" w:rsidRPr="005B6B1A" w:rsidRDefault="00A540CE" w:rsidP="002344D8">
                      <w:pPr>
                        <w:spacing w:before="0"/>
                        <w:jc w:val="right"/>
                        <w:outlineLvl w:val="0"/>
                        <w:rPr>
                          <w:rFonts w:ascii="Arial" w:hAnsi="Arial" w:cs="Arial"/>
                          <w:b/>
                          <w:color w:val="FFFF99"/>
                          <w:sz w:val="48"/>
                          <w:szCs w:val="48"/>
                        </w:rPr>
                      </w:pPr>
                      <w:r w:rsidRPr="005B6B1A">
                        <w:rPr>
                          <w:rFonts w:ascii="Arial" w:hAnsi="Arial" w:cs="Arial"/>
                          <w:b/>
                          <w:color w:val="FFFF99"/>
                          <w:sz w:val="48"/>
                          <w:szCs w:val="48"/>
                        </w:rPr>
                        <w:t>Threatened Tasmanian Orchids</w:t>
                      </w:r>
                    </w:p>
                    <w:p w14:paraId="6D04414D" w14:textId="77777777" w:rsidR="00A540CE" w:rsidRPr="005B6B1A" w:rsidRDefault="00A540CE" w:rsidP="002344D8">
                      <w:pPr>
                        <w:spacing w:before="0"/>
                        <w:jc w:val="right"/>
                        <w:outlineLvl w:val="0"/>
                        <w:rPr>
                          <w:rFonts w:ascii="Arial" w:hAnsi="Arial" w:cs="Arial"/>
                          <w:b/>
                          <w:i/>
                          <w:color w:val="FFFF99"/>
                          <w:sz w:val="52"/>
                          <w:szCs w:val="52"/>
                        </w:rPr>
                      </w:pPr>
                      <w:r w:rsidRPr="005B6B1A">
                        <w:rPr>
                          <w:rFonts w:ascii="Arial" w:hAnsi="Arial" w:cs="Arial"/>
                          <w:b/>
                          <w:i/>
                          <w:color w:val="FFFF99"/>
                          <w:sz w:val="52"/>
                          <w:szCs w:val="52"/>
                        </w:rPr>
                        <w:t>Flora Recovery Plan</w:t>
                      </w:r>
                    </w:p>
                  </w:txbxContent>
                </v:textbox>
              </v:shape>
            </w:pict>
          </mc:Fallback>
        </mc:AlternateContent>
      </w:r>
      <w:r w:rsidR="00A82F44">
        <w:rPr>
          <w:rFonts w:ascii="Garamond" w:hAnsi="Garamond"/>
        </w:rPr>
        <w:t>This Recovery P</w:t>
      </w:r>
      <w:r w:rsidR="00A82F44" w:rsidRPr="00757EFF">
        <w:rPr>
          <w:rFonts w:ascii="Garamond" w:hAnsi="Garamond"/>
        </w:rPr>
        <w:t xml:space="preserve">lan has been prepared under the provisions of both the Commonwealth </w:t>
      </w:r>
      <w:r w:rsidR="00A82F44" w:rsidRPr="00757EFF">
        <w:rPr>
          <w:rFonts w:ascii="Garamond" w:hAnsi="Garamond"/>
          <w:i/>
        </w:rPr>
        <w:t>Environment Protection and Biodiversity Conservation Act 1999</w:t>
      </w:r>
      <w:r w:rsidR="00A82F44" w:rsidRPr="00757EFF">
        <w:rPr>
          <w:rFonts w:ascii="Garamond" w:hAnsi="Garamond"/>
        </w:rPr>
        <w:t xml:space="preserve"> (</w:t>
      </w:r>
      <w:r w:rsidR="00A82F44" w:rsidRPr="00BA7B98">
        <w:rPr>
          <w:rFonts w:ascii="Garamond" w:hAnsi="Garamond"/>
        </w:rPr>
        <w:t>EPBC Act)</w:t>
      </w:r>
      <w:r w:rsidR="00A82F44" w:rsidRPr="00757EFF">
        <w:rPr>
          <w:rFonts w:ascii="Garamond" w:hAnsi="Garamond"/>
        </w:rPr>
        <w:t xml:space="preserve"> and the Tasmanian </w:t>
      </w:r>
      <w:r w:rsidR="00A82F44" w:rsidRPr="00757EFF">
        <w:rPr>
          <w:rFonts w:ascii="Garamond" w:hAnsi="Garamond"/>
          <w:i/>
        </w:rPr>
        <w:t>Threatened Species Protection Act 1999</w:t>
      </w:r>
      <w:r w:rsidR="00A82F44" w:rsidRPr="00757EFF">
        <w:rPr>
          <w:rFonts w:ascii="Garamond" w:hAnsi="Garamond"/>
        </w:rPr>
        <w:t xml:space="preserve"> </w:t>
      </w:r>
      <w:r w:rsidR="00A82F44" w:rsidRPr="00BA7B98">
        <w:rPr>
          <w:rFonts w:ascii="Garamond" w:hAnsi="Garamond"/>
        </w:rPr>
        <w:t>(TSP Act)</w:t>
      </w:r>
      <w:r w:rsidR="00A82F44">
        <w:rPr>
          <w:rFonts w:ascii="Garamond" w:hAnsi="Garamond"/>
        </w:rPr>
        <w:t>. The original P</w:t>
      </w:r>
      <w:r w:rsidR="00A82F44" w:rsidRPr="00757EFF">
        <w:rPr>
          <w:rFonts w:ascii="Garamond" w:hAnsi="Garamond"/>
        </w:rPr>
        <w:t xml:space="preserve">lan </w:t>
      </w:r>
      <w:r w:rsidR="00A82F44">
        <w:rPr>
          <w:rFonts w:ascii="Garamond" w:hAnsi="Garamond"/>
        </w:rPr>
        <w:t xml:space="preserve">adopted in 2006 </w:t>
      </w:r>
      <w:r w:rsidR="00A82F44" w:rsidRPr="00757EFF">
        <w:rPr>
          <w:rFonts w:ascii="Garamond" w:hAnsi="Garamond"/>
        </w:rPr>
        <w:t>covered 68 species, of which 34 were listed at the time on both A</w:t>
      </w:r>
      <w:r w:rsidR="00A82F44">
        <w:rPr>
          <w:rFonts w:ascii="Garamond" w:hAnsi="Garamond"/>
        </w:rPr>
        <w:t>cts, the remainder listed only o</w:t>
      </w:r>
      <w:r w:rsidR="00A82F44" w:rsidRPr="00757EFF">
        <w:rPr>
          <w:rFonts w:ascii="Garamond" w:hAnsi="Garamond"/>
        </w:rPr>
        <w:t>n the TS</w:t>
      </w:r>
      <w:r w:rsidR="00A82F44">
        <w:rPr>
          <w:rFonts w:ascii="Garamond" w:hAnsi="Garamond"/>
        </w:rPr>
        <w:t xml:space="preserve">P </w:t>
      </w:r>
      <w:r w:rsidR="00A82F44" w:rsidRPr="00757EFF">
        <w:rPr>
          <w:rFonts w:ascii="Garamond" w:hAnsi="Garamond"/>
        </w:rPr>
        <w:t>A</w:t>
      </w:r>
      <w:r w:rsidR="00A82F44">
        <w:rPr>
          <w:rFonts w:ascii="Garamond" w:hAnsi="Garamond"/>
        </w:rPr>
        <w:t>ct</w:t>
      </w:r>
      <w:r w:rsidR="00A82F44" w:rsidRPr="00757EFF">
        <w:rPr>
          <w:rFonts w:ascii="Garamond" w:hAnsi="Garamond"/>
        </w:rPr>
        <w:t>, and 20 species were end</w:t>
      </w:r>
      <w:r w:rsidR="00A82F44">
        <w:rPr>
          <w:rFonts w:ascii="Garamond" w:hAnsi="Garamond"/>
        </w:rPr>
        <w:t xml:space="preserve">emic to Tasmania. This revised Plan </w:t>
      </w:r>
      <w:r w:rsidR="00A82F44" w:rsidRPr="00757EFF">
        <w:rPr>
          <w:rFonts w:ascii="Garamond" w:hAnsi="Garamond"/>
        </w:rPr>
        <w:t xml:space="preserve">covers </w:t>
      </w:r>
      <w:r w:rsidR="00A82F44">
        <w:rPr>
          <w:rFonts w:ascii="Garamond" w:hAnsi="Garamond"/>
        </w:rPr>
        <w:t>76</w:t>
      </w:r>
      <w:r w:rsidR="00A82F44" w:rsidRPr="00757EFF">
        <w:rPr>
          <w:rFonts w:ascii="Garamond" w:hAnsi="Garamond"/>
        </w:rPr>
        <w:t xml:space="preserve"> species (</w:t>
      </w:r>
      <w:r w:rsidR="00A82F44" w:rsidRPr="00BA7B98">
        <w:rPr>
          <w:rFonts w:ascii="Garamond" w:hAnsi="Garamond"/>
          <w:highlight w:val="yellow"/>
        </w:rPr>
        <w:t>indicating 6 new listings and 1 delisting</w:t>
      </w:r>
      <w:r w:rsidR="00A82F44" w:rsidRPr="00757EFF">
        <w:rPr>
          <w:rFonts w:ascii="Garamond" w:hAnsi="Garamond"/>
        </w:rPr>
        <w:t xml:space="preserve">), of which </w:t>
      </w:r>
      <w:r w:rsidR="00A82F44">
        <w:rPr>
          <w:rFonts w:ascii="Garamond" w:hAnsi="Garamond"/>
        </w:rPr>
        <w:t>39</w:t>
      </w:r>
      <w:r w:rsidR="00A82F44" w:rsidRPr="00757EFF">
        <w:rPr>
          <w:rFonts w:ascii="Garamond" w:hAnsi="Garamond"/>
        </w:rPr>
        <w:t xml:space="preserve"> are listed as threatened under both State and Commonwealth legislation, the remaining listed as threatened under the </w:t>
      </w:r>
      <w:r w:rsidR="00A82F44" w:rsidRPr="00BA7B98">
        <w:rPr>
          <w:rFonts w:ascii="Garamond" w:hAnsi="Garamond"/>
        </w:rPr>
        <w:t>TSP Act</w:t>
      </w:r>
      <w:r w:rsidR="00A82F44">
        <w:rPr>
          <w:rFonts w:ascii="Garamond" w:hAnsi="Garamond"/>
        </w:rPr>
        <w:t xml:space="preserve"> only; 38 </w:t>
      </w:r>
      <w:r w:rsidR="00A82F44" w:rsidRPr="00757EFF">
        <w:rPr>
          <w:rFonts w:ascii="Garamond" w:hAnsi="Garamond"/>
        </w:rPr>
        <w:t>of the s</w:t>
      </w:r>
      <w:r w:rsidR="00A82F44">
        <w:rPr>
          <w:rFonts w:ascii="Garamond" w:hAnsi="Garamond"/>
        </w:rPr>
        <w:t>pecies covered by this revised P</w:t>
      </w:r>
      <w:r w:rsidR="00A82F44" w:rsidRPr="00757EFF">
        <w:rPr>
          <w:rFonts w:ascii="Garamond" w:hAnsi="Garamond"/>
        </w:rPr>
        <w:t xml:space="preserve">lan are endemic to Tasmania. For those species that also occur in other States, this </w:t>
      </w:r>
      <w:r w:rsidR="00A82F44">
        <w:rPr>
          <w:rFonts w:ascii="Garamond" w:hAnsi="Garamond"/>
        </w:rPr>
        <w:t>P</w:t>
      </w:r>
      <w:r w:rsidR="00A82F44" w:rsidRPr="00757EFF">
        <w:rPr>
          <w:rFonts w:ascii="Garamond" w:hAnsi="Garamond"/>
        </w:rPr>
        <w:t>lan addresses the Tasmanian population</w:t>
      </w:r>
      <w:r w:rsidR="00A82F44">
        <w:rPr>
          <w:rFonts w:ascii="Garamond" w:hAnsi="Garamond"/>
        </w:rPr>
        <w:t>s only. Adoption as a national Recovery P</w:t>
      </w:r>
      <w:r w:rsidR="00A82F44" w:rsidRPr="00757EFF">
        <w:rPr>
          <w:rFonts w:ascii="Garamond" w:hAnsi="Garamond"/>
        </w:rPr>
        <w:t xml:space="preserve">lan under the </w:t>
      </w:r>
      <w:r w:rsidR="00A82F44" w:rsidRPr="00BA7B98">
        <w:rPr>
          <w:rFonts w:ascii="Garamond" w:hAnsi="Garamond"/>
        </w:rPr>
        <w:t>EPBC Act</w:t>
      </w:r>
      <w:r w:rsidR="00A82F44" w:rsidRPr="00757EFF">
        <w:rPr>
          <w:rFonts w:ascii="Garamond" w:hAnsi="Garamond"/>
        </w:rPr>
        <w:t xml:space="preserve"> refers only to species listed under that Act.</w:t>
      </w:r>
    </w:p>
    <w:p w14:paraId="6D0421E8" w14:textId="77777777" w:rsidR="002344D8" w:rsidRPr="00757EFF" w:rsidRDefault="00A82F44" w:rsidP="002344D8">
      <w:pPr>
        <w:pStyle w:val="text"/>
        <w:widowControl w:val="0"/>
        <w:overflowPunct w:val="0"/>
        <w:autoSpaceDE w:val="0"/>
        <w:autoSpaceDN w:val="0"/>
        <w:adjustRightInd w:val="0"/>
        <w:spacing w:before="120" w:after="240"/>
        <w:textAlignment w:val="baseline"/>
        <w:rPr>
          <w:rFonts w:ascii="Garamond" w:hAnsi="Garamond"/>
        </w:rPr>
      </w:pPr>
      <w:r>
        <w:rPr>
          <w:noProof/>
          <w:lang w:eastAsia="en-AU"/>
        </w:rPr>
        <w:drawing>
          <wp:anchor distT="0" distB="0" distL="114300" distR="114300" simplePos="0" relativeHeight="251660288" behindDoc="0" locked="0" layoutInCell="1" allowOverlap="1" wp14:anchorId="6D044069" wp14:editId="047C3139">
            <wp:simplePos x="0" y="0"/>
            <wp:positionH relativeFrom="column">
              <wp:posOffset>-948055</wp:posOffset>
            </wp:positionH>
            <wp:positionV relativeFrom="paragraph">
              <wp:posOffset>702945</wp:posOffset>
            </wp:positionV>
            <wp:extent cx="7648575" cy="5695950"/>
            <wp:effectExtent l="19050" t="0" r="9525" b="0"/>
            <wp:wrapNone/>
            <wp:docPr id="1"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cstate="print"/>
                    <a:stretch>
                      <a:fillRect/>
                    </a:stretch>
                  </pic:blipFill>
                  <pic:spPr bwMode="auto">
                    <a:xfrm>
                      <a:off x="0" y="0"/>
                      <a:ext cx="7648575" cy="5695950"/>
                    </a:xfrm>
                    <a:prstGeom prst="rect">
                      <a:avLst/>
                    </a:prstGeom>
                    <a:noFill/>
                  </pic:spPr>
                </pic:pic>
              </a:graphicData>
            </a:graphic>
          </wp:anchor>
        </w:drawing>
      </w:r>
      <w:r w:rsidRPr="00757EFF">
        <w:rPr>
          <w:rFonts w:ascii="Garamond" w:hAnsi="Garamond"/>
        </w:rPr>
        <w:t xml:space="preserve">As noted in </w:t>
      </w:r>
      <w:r>
        <w:rPr>
          <w:rFonts w:ascii="Garamond" w:hAnsi="Garamond"/>
        </w:rPr>
        <w:t>the original disclaimer to the P</w:t>
      </w:r>
      <w:r w:rsidRPr="00757EFF">
        <w:rPr>
          <w:rFonts w:ascii="Garamond" w:hAnsi="Garamond"/>
        </w:rPr>
        <w:t>lan, the taxonom</w:t>
      </w:r>
      <w:r>
        <w:rPr>
          <w:rFonts w:ascii="Garamond" w:hAnsi="Garamond"/>
        </w:rPr>
        <w:t xml:space="preserve">y of orchids is under virtually </w:t>
      </w:r>
      <w:r w:rsidRPr="00757EFF">
        <w:rPr>
          <w:rFonts w:ascii="Garamond" w:hAnsi="Garamond"/>
        </w:rPr>
        <w:t>constant review</w:t>
      </w:r>
      <w:r>
        <w:rPr>
          <w:rFonts w:ascii="Garamond" w:hAnsi="Garamond"/>
        </w:rPr>
        <w:t>. While the original P</w:t>
      </w:r>
      <w:r w:rsidRPr="00757EFF">
        <w:rPr>
          <w:rFonts w:ascii="Garamond" w:hAnsi="Garamond"/>
        </w:rPr>
        <w:t xml:space="preserve">lan utilised the most up-to-date taxonomy </w:t>
      </w:r>
      <w:r>
        <w:rPr>
          <w:rFonts w:ascii="Garamond" w:hAnsi="Garamond"/>
        </w:rPr>
        <w:t xml:space="preserve">and nomenclature, this revised Plan takes account of substantial </w:t>
      </w:r>
      <w:r w:rsidRPr="00757EFF">
        <w:rPr>
          <w:rFonts w:ascii="Garamond" w:hAnsi="Garamond"/>
        </w:rPr>
        <w:t xml:space="preserve">taxonomic and nomenclatural work </w:t>
      </w:r>
      <w:r>
        <w:rPr>
          <w:rFonts w:ascii="Garamond" w:hAnsi="Garamond"/>
        </w:rPr>
        <w:t>in the interim</w:t>
      </w:r>
      <w:r w:rsidRPr="00757EFF">
        <w:rPr>
          <w:rFonts w:ascii="Garamond" w:hAnsi="Garamond"/>
        </w:rPr>
        <w:t>. Should a species covere</w:t>
      </w:r>
      <w:r>
        <w:rPr>
          <w:rFonts w:ascii="Garamond" w:hAnsi="Garamond"/>
        </w:rPr>
        <w:t>d by this P</w:t>
      </w:r>
      <w:r w:rsidRPr="00757EFF">
        <w:rPr>
          <w:rFonts w:ascii="Garamond" w:hAnsi="Garamond"/>
        </w:rPr>
        <w:t>lan be segregated into more than one taxon, all populations of the original and new ta</w:t>
      </w:r>
      <w:r>
        <w:rPr>
          <w:rFonts w:ascii="Garamond" w:hAnsi="Garamond"/>
        </w:rPr>
        <w:t>xa will remain covered by this P</w:t>
      </w:r>
      <w:r w:rsidRPr="00757EFF">
        <w:rPr>
          <w:rFonts w:ascii="Garamond" w:hAnsi="Garamond"/>
        </w:rPr>
        <w:t>lan under the original listing of the species. In the event of new species being listed, the general content and actions of thi</w:t>
      </w:r>
      <w:r>
        <w:rPr>
          <w:rFonts w:ascii="Garamond" w:hAnsi="Garamond"/>
        </w:rPr>
        <w:t>s Plan will be relevant but the P</w:t>
      </w:r>
      <w:r w:rsidRPr="00757EFF">
        <w:rPr>
          <w:rFonts w:ascii="Garamond" w:hAnsi="Garamond"/>
        </w:rPr>
        <w:t>lan will need to be revised in relation to specific objectives, actions and priorities.</w:t>
      </w:r>
    </w:p>
    <w:p w14:paraId="6D0421E9" w14:textId="77777777" w:rsidR="002344D8" w:rsidRPr="00957E6C" w:rsidRDefault="00A82F44" w:rsidP="002344D8">
      <w:pPr>
        <w:rPr>
          <w:b/>
        </w:rPr>
      </w:pPr>
      <w:r>
        <w:rPr>
          <w:b/>
        </w:rPr>
        <w:t>A</w:t>
      </w:r>
      <w:r w:rsidRPr="00957E6C">
        <w:rPr>
          <w:b/>
        </w:rPr>
        <w:t>cknowledgements</w:t>
      </w:r>
    </w:p>
    <w:p w14:paraId="6D0421EA" w14:textId="77777777" w:rsidR="002344D8" w:rsidRPr="00757EFF" w:rsidRDefault="00A82F44" w:rsidP="002344D8">
      <w:pPr>
        <w:pStyle w:val="text"/>
        <w:widowControl w:val="0"/>
        <w:overflowPunct w:val="0"/>
        <w:autoSpaceDE w:val="0"/>
        <w:autoSpaceDN w:val="0"/>
        <w:adjustRightInd w:val="0"/>
        <w:textAlignment w:val="baseline"/>
        <w:rPr>
          <w:rFonts w:ascii="Garamond" w:hAnsi="Garamond"/>
        </w:rPr>
      </w:pPr>
      <w:r>
        <w:rPr>
          <w:rFonts w:ascii="Garamond" w:hAnsi="Garamond"/>
        </w:rPr>
        <w:t>The revised P</w:t>
      </w:r>
      <w:r w:rsidRPr="00757EFF">
        <w:rPr>
          <w:rFonts w:ascii="Garamond" w:hAnsi="Garamond"/>
        </w:rPr>
        <w:t>lan was prepared p</w:t>
      </w:r>
      <w:r>
        <w:rPr>
          <w:rFonts w:ascii="Garamond" w:hAnsi="Garamond"/>
        </w:rPr>
        <w:t>rimarily by Dr. Nigel Swarts (</w:t>
      </w:r>
      <w:r w:rsidRPr="00757EFF">
        <w:rPr>
          <w:rFonts w:ascii="Garamond" w:hAnsi="Garamond"/>
        </w:rPr>
        <w:t xml:space="preserve">contracted through, </w:t>
      </w:r>
      <w:r>
        <w:rPr>
          <w:rFonts w:ascii="Garamond" w:hAnsi="Garamond"/>
        </w:rPr>
        <w:t xml:space="preserve">DPIPWE) and Mark Wapstra, </w:t>
      </w:r>
      <w:r w:rsidRPr="00757EFF">
        <w:rPr>
          <w:rFonts w:ascii="Garamond" w:hAnsi="Garamond"/>
        </w:rPr>
        <w:t>with input from the following people/organisations: Wendy Po</w:t>
      </w:r>
      <w:r>
        <w:rPr>
          <w:rFonts w:ascii="Garamond" w:hAnsi="Garamond"/>
        </w:rPr>
        <w:t>tts and Richard Schahinger (TSS</w:t>
      </w:r>
      <w:r w:rsidRPr="00757EFF">
        <w:rPr>
          <w:rFonts w:ascii="Garamond" w:hAnsi="Garamond"/>
        </w:rPr>
        <w:t>) provided information o</w:t>
      </w:r>
      <w:r>
        <w:rPr>
          <w:rFonts w:ascii="Garamond" w:hAnsi="Garamond"/>
        </w:rPr>
        <w:t>n actions undertaken under the P</w:t>
      </w:r>
      <w:r w:rsidRPr="00757EFF">
        <w:rPr>
          <w:rFonts w:ascii="Garamond" w:hAnsi="Garamond"/>
        </w:rPr>
        <w:t>lan</w:t>
      </w:r>
      <w:r>
        <w:rPr>
          <w:rFonts w:ascii="Garamond" w:hAnsi="Garamond"/>
        </w:rPr>
        <w:t xml:space="preserve"> and current population information;</w:t>
      </w:r>
      <w:r w:rsidRPr="00757EFF">
        <w:rPr>
          <w:rFonts w:ascii="Garamond" w:hAnsi="Garamond"/>
        </w:rPr>
        <w:t xml:space="preserve"> Phil Collier provided information on various orchid-related activities undertaken by the volunteer group </w:t>
      </w:r>
      <w:r>
        <w:rPr>
          <w:rFonts w:ascii="Garamond" w:hAnsi="Garamond"/>
        </w:rPr>
        <w:t>Threatened Plants Tasmania (part of Tasmania’s Wildc</w:t>
      </w:r>
      <w:r w:rsidRPr="00757EFF">
        <w:rPr>
          <w:rFonts w:ascii="Garamond" w:hAnsi="Garamond"/>
        </w:rPr>
        <w:t>are organisation)</w:t>
      </w:r>
      <w:r>
        <w:rPr>
          <w:rFonts w:ascii="Garamond" w:hAnsi="Garamond"/>
        </w:rPr>
        <w:t xml:space="preserve">; </w:t>
      </w:r>
      <w:r w:rsidRPr="00757EFF">
        <w:rPr>
          <w:rFonts w:ascii="Garamond" w:hAnsi="Garamond"/>
        </w:rPr>
        <w:t>Anne Chuter and Tim Leaman (</w:t>
      </w:r>
      <w:r>
        <w:rPr>
          <w:rFonts w:ascii="Garamond" w:hAnsi="Garamond"/>
        </w:rPr>
        <w:t>FPA</w:t>
      </w:r>
      <w:r w:rsidRPr="00757EFF">
        <w:rPr>
          <w:rFonts w:ascii="Garamond" w:hAnsi="Garamond"/>
        </w:rPr>
        <w:t>) provided information on surveys undertaken on private and public land proposed for forestry activities</w:t>
      </w:r>
      <w:r>
        <w:rPr>
          <w:rFonts w:ascii="Garamond" w:hAnsi="Garamond"/>
        </w:rPr>
        <w:t>;</w:t>
      </w:r>
      <w:r w:rsidRPr="00757EFF">
        <w:rPr>
          <w:rFonts w:ascii="Garamond" w:hAnsi="Garamond"/>
        </w:rPr>
        <w:t xml:space="preserve"> Veronica Tyquin (Forestry Tasmania) provided information on land use planning related to threatened orchids on State Forest</w:t>
      </w:r>
      <w:r>
        <w:rPr>
          <w:rFonts w:ascii="Garamond" w:hAnsi="Garamond"/>
        </w:rPr>
        <w:t>;</w:t>
      </w:r>
      <w:r w:rsidRPr="00757EFF">
        <w:rPr>
          <w:rFonts w:ascii="Garamond" w:hAnsi="Garamond"/>
        </w:rPr>
        <w:t xml:space="preserve"> James Wood (</w:t>
      </w:r>
      <w:r>
        <w:rPr>
          <w:rFonts w:ascii="Garamond" w:hAnsi="Garamond"/>
        </w:rPr>
        <w:t>RTBG</w:t>
      </w:r>
      <w:r w:rsidRPr="00757EFF">
        <w:rPr>
          <w:rFonts w:ascii="Garamond" w:hAnsi="Garamond"/>
        </w:rPr>
        <w:t xml:space="preserve">, </w:t>
      </w:r>
      <w:r>
        <w:rPr>
          <w:rFonts w:ascii="Garamond" w:hAnsi="Garamond"/>
        </w:rPr>
        <w:t>TSCC</w:t>
      </w:r>
      <w:r w:rsidRPr="00757EFF">
        <w:rPr>
          <w:rFonts w:ascii="Garamond" w:hAnsi="Garamond"/>
        </w:rPr>
        <w:t xml:space="preserve">) provided information on actions related to the </w:t>
      </w:r>
      <w:r>
        <w:rPr>
          <w:rFonts w:ascii="Garamond" w:hAnsi="Garamond"/>
        </w:rPr>
        <w:t>Millennium Seedbank Project.</w:t>
      </w:r>
      <w:r w:rsidRPr="00757EFF">
        <w:rPr>
          <w:rFonts w:ascii="Garamond" w:hAnsi="Garamond"/>
        </w:rPr>
        <w:t xml:space="preserve">. Matthew Larcombe was the Project Officer employed through </w:t>
      </w:r>
      <w:r>
        <w:rPr>
          <w:rFonts w:ascii="Garamond" w:hAnsi="Garamond"/>
        </w:rPr>
        <w:t>DPIPWE’s Threatened Species Section (TSS) between 2007</w:t>
      </w:r>
      <w:r w:rsidRPr="00757EFF">
        <w:rPr>
          <w:rFonts w:ascii="Garamond" w:hAnsi="Garamond"/>
        </w:rPr>
        <w:t xml:space="preserve"> and 2009, and his efforts in undertaking and/or coordinating many of</w:t>
      </w:r>
      <w:r>
        <w:rPr>
          <w:rFonts w:ascii="Garamond" w:hAnsi="Garamond"/>
        </w:rPr>
        <w:t xml:space="preserve"> the tasks associated with the P</w:t>
      </w:r>
      <w:r w:rsidRPr="00757EFF">
        <w:rPr>
          <w:rFonts w:ascii="Garamond" w:hAnsi="Garamond"/>
        </w:rPr>
        <w:t>lan are gratefully ac</w:t>
      </w:r>
      <w:r>
        <w:rPr>
          <w:rFonts w:ascii="Garamond" w:hAnsi="Garamond"/>
        </w:rPr>
        <w:t>knowledged. Preparation of the P</w:t>
      </w:r>
      <w:r w:rsidRPr="00757EFF">
        <w:rPr>
          <w:rFonts w:ascii="Garamond" w:hAnsi="Garamond"/>
        </w:rPr>
        <w:t>lan was funded by the Australian Government Department of Sustainability, Environment, Water, Population and Communities (DSEWPaC).</w:t>
      </w:r>
    </w:p>
    <w:p w14:paraId="6D0421EB" w14:textId="77777777" w:rsidR="002344D8" w:rsidRPr="00957E6C" w:rsidRDefault="002344D8" w:rsidP="002344D8">
      <w:pPr>
        <w:spacing w:before="0"/>
        <w:jc w:val="both"/>
      </w:pPr>
    </w:p>
    <w:p w14:paraId="6D0421EC" w14:textId="77777777" w:rsidR="002344D8" w:rsidRPr="00757EFF" w:rsidRDefault="00A82F44" w:rsidP="002344D8">
      <w:r w:rsidRPr="00757EFF">
        <w:rPr>
          <w:b/>
        </w:rPr>
        <w:t>Cover photo</w:t>
      </w:r>
      <w:r w:rsidRPr="00757EFF">
        <w:t xml:space="preserve"> of </w:t>
      </w:r>
      <w:r w:rsidRPr="00757EFF">
        <w:rPr>
          <w:i/>
        </w:rPr>
        <w:t>Caladenia dienema</w:t>
      </w:r>
      <w:r w:rsidRPr="00757EFF">
        <w:t xml:space="preserve"> (windswept spider-orchid) by Mark Wapstra</w:t>
      </w:r>
      <w:r>
        <w:t>.</w:t>
      </w:r>
    </w:p>
    <w:p w14:paraId="6D0421ED" w14:textId="77777777" w:rsidR="002344D8" w:rsidRPr="00957E6C" w:rsidRDefault="002344D8" w:rsidP="002344D8">
      <w:pPr>
        <w:spacing w:before="0"/>
        <w:jc w:val="both"/>
      </w:pPr>
    </w:p>
    <w:p w14:paraId="6D0421EE" w14:textId="77777777" w:rsidR="002344D8" w:rsidRPr="00757EFF" w:rsidRDefault="00A82F44" w:rsidP="002344D8">
      <w:pPr>
        <w:spacing w:before="0"/>
        <w:jc w:val="both"/>
      </w:pPr>
      <w:r>
        <w:rPr>
          <w:b/>
        </w:rPr>
        <w:t>C</w:t>
      </w:r>
      <w:r w:rsidRPr="00757EFF">
        <w:rPr>
          <w:b/>
        </w:rPr>
        <w:t>itation:</w:t>
      </w:r>
      <w:r w:rsidRPr="00757EFF">
        <w:t xml:space="preserve"> </w:t>
      </w:r>
      <w:r>
        <w:t>Threatened Species Section</w:t>
      </w:r>
      <w:r w:rsidRPr="00757EFF">
        <w:t xml:space="preserve"> (</w:t>
      </w:r>
      <w:r>
        <w:t>2012</w:t>
      </w:r>
      <w:r w:rsidRPr="00757EFF">
        <w:t xml:space="preserve">). </w:t>
      </w:r>
      <w:r w:rsidRPr="00757EFF">
        <w:rPr>
          <w:i/>
        </w:rPr>
        <w:t xml:space="preserve">Flora Recovery Plan: Tasmanian Threatened Orchids. </w:t>
      </w:r>
      <w:r w:rsidRPr="00757EFF">
        <w:t>Department of Primary Industries, Parks, Water &amp; Environment, Hobart.</w:t>
      </w:r>
    </w:p>
    <w:p w14:paraId="6D0421EF" w14:textId="77777777" w:rsidR="002344D8" w:rsidRPr="00757EFF" w:rsidRDefault="002344D8" w:rsidP="002344D8">
      <w:pPr>
        <w:pStyle w:val="Footer"/>
        <w:tabs>
          <w:tab w:val="clear" w:pos="4320"/>
          <w:tab w:val="clear" w:pos="8640"/>
        </w:tabs>
        <w:overflowPunct w:val="0"/>
        <w:autoSpaceDE w:val="0"/>
        <w:autoSpaceDN w:val="0"/>
        <w:adjustRightInd w:val="0"/>
        <w:spacing w:before="0"/>
        <w:textAlignment w:val="baseline"/>
      </w:pPr>
    </w:p>
    <w:p w14:paraId="6D0421F0" w14:textId="77777777" w:rsidR="002344D8" w:rsidRPr="00757EFF" w:rsidRDefault="00A82F44" w:rsidP="002344D8">
      <w:pPr>
        <w:spacing w:before="0"/>
        <w:jc w:val="both"/>
      </w:pPr>
      <w:r w:rsidRPr="00757EFF">
        <w:t>© Threatened Species Section, DPIPWE</w:t>
      </w:r>
    </w:p>
    <w:p w14:paraId="6D0421F1" w14:textId="77777777" w:rsidR="002344D8" w:rsidRPr="00757EFF" w:rsidRDefault="002344D8" w:rsidP="002344D8">
      <w:pPr>
        <w:spacing w:before="0"/>
        <w:jc w:val="both"/>
      </w:pPr>
    </w:p>
    <w:p w14:paraId="6D0421F2" w14:textId="77777777" w:rsidR="002344D8" w:rsidRPr="00757EFF" w:rsidRDefault="00A82F44" w:rsidP="002344D8">
      <w:pPr>
        <w:spacing w:before="0"/>
        <w:jc w:val="both"/>
      </w:pPr>
      <w:r>
        <w:t>This work is copyright. It may be produced for study, research or training purposes subject to an acknowledgment of the sources and no commercial usage or sale. Requests and enquires concerning reproduction and rights should be addressed to the Section Head, Threatened Species Section, Biodiversity Conservation Branch, Primary Industries, Parks, Water and Environment, Hobart.</w:t>
      </w:r>
    </w:p>
    <w:p w14:paraId="6D0421F3" w14:textId="77777777" w:rsidR="002344D8" w:rsidRPr="00957E6C" w:rsidRDefault="002344D8" w:rsidP="002344D8">
      <w:pPr>
        <w:pStyle w:val="Header"/>
        <w:spacing w:before="0"/>
        <w:jc w:val="both"/>
        <w:rPr>
          <w:i w:val="0"/>
          <w:sz w:val="22"/>
          <w:szCs w:val="22"/>
        </w:rPr>
      </w:pPr>
    </w:p>
    <w:p w14:paraId="6D0421F4" w14:textId="77777777" w:rsidR="002344D8" w:rsidRPr="009D1BB1" w:rsidRDefault="00A82F44" w:rsidP="002344D8">
      <w:pPr>
        <w:rPr>
          <w:b/>
          <w:bCs/>
        </w:rPr>
      </w:pPr>
      <w:r w:rsidRPr="009D1BB1">
        <w:rPr>
          <w:b/>
          <w:bCs/>
        </w:rPr>
        <w:t xml:space="preserve">ISBN: </w:t>
      </w:r>
    </w:p>
    <w:p w14:paraId="6D0421F5" w14:textId="1FFD20EA" w:rsidR="002344D8" w:rsidRDefault="00ED7AA4" w:rsidP="002344D8">
      <w:pPr>
        <w:spacing w:before="240"/>
        <w:rPr>
          <w:b/>
        </w:rPr>
      </w:pPr>
      <w:r>
        <w:rPr>
          <w:noProof/>
          <w:lang w:eastAsia="en-AU"/>
        </w:rPr>
        <mc:AlternateContent>
          <mc:Choice Requires="wps">
            <w:drawing>
              <wp:anchor distT="0" distB="0" distL="114300" distR="114300" simplePos="0" relativeHeight="251661312" behindDoc="0" locked="0" layoutInCell="1" allowOverlap="1" wp14:anchorId="6D04406C" wp14:editId="410CB80A">
                <wp:simplePos x="0" y="0"/>
                <wp:positionH relativeFrom="column">
                  <wp:posOffset>-85090</wp:posOffset>
                </wp:positionH>
                <wp:positionV relativeFrom="paragraph">
                  <wp:posOffset>85725</wp:posOffset>
                </wp:positionV>
                <wp:extent cx="1666875" cy="904875"/>
                <wp:effectExtent l="0" t="0" r="3810" b="0"/>
                <wp:wrapNone/>
                <wp:docPr id="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4414F" w14:textId="77777777" w:rsidR="00A540CE" w:rsidRDefault="00A540CE">
                            <w:r>
                              <w:rPr>
                                <w:noProof/>
                                <w:lang w:eastAsia="en-AU"/>
                              </w:rPr>
                              <w:drawing>
                                <wp:inline distT="0" distB="0" distL="0" distR="0" wp14:anchorId="6D044156" wp14:editId="5E7452C0">
                                  <wp:extent cx="1449070" cy="810895"/>
                                  <wp:effectExtent l="19050" t="0" r="0" b="0"/>
                                  <wp:docPr id="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tretch>
                                            <a:fillRect/>
                                          </a:stretch>
                                        </pic:blipFill>
                                        <pic:spPr bwMode="auto">
                                          <a:xfrm>
                                            <a:off x="0" y="0"/>
                                            <a:ext cx="1449070" cy="810895"/>
                                          </a:xfrm>
                                          <a:prstGeom prst="rect">
                                            <a:avLst/>
                                          </a:prstGeom>
                                          <a:noFill/>
                                          <a:ln w="9525">
                                            <a:noFill/>
                                            <a:miter lim="800000"/>
                                            <a:headEnd/>
                                            <a:tailEnd/>
                                          </a:ln>
                                        </pic:spPr>
                                      </pic:pic>
                                    </a:graphicData>
                                  </a:graphic>
                                </wp:inline>
                              </w:drawing>
                            </w:r>
                          </w:p>
                        </w:txbxContent>
                      </wps:txbx>
                      <wps:bodyPr rot="0" vert="horz" wrap="square" lIns="53975" tIns="45720" rIns="53975"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406C" id="Text Box 4" o:spid="_x0000_s1027" type="#_x0000_t202" style="position:absolute;margin-left:-6.7pt;margin-top:6.75pt;width:131.2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SLggIAABc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" stroked="f">
                <v:textbox inset="4.25pt,,4.25pt">
                  <w:txbxContent>
                    <w:p w14:paraId="6D04414F" w14:textId="77777777" w:rsidR="00A540CE" w:rsidRDefault="00A540CE">
                      <w:r>
                        <w:rPr>
                          <w:noProof/>
                          <w:lang w:eastAsia="en-AU"/>
                        </w:rPr>
                        <w:drawing>
                          <wp:inline distT="0" distB="0" distL="0" distR="0" wp14:anchorId="6D044156" wp14:editId="5E7452C0">
                            <wp:extent cx="1449070" cy="810895"/>
                            <wp:effectExtent l="19050" t="0" r="0" b="0"/>
                            <wp:docPr id="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tretch>
                                      <a:fillRect/>
                                    </a:stretch>
                                  </pic:blipFill>
                                  <pic:spPr bwMode="auto">
                                    <a:xfrm>
                                      <a:off x="0" y="0"/>
                                      <a:ext cx="1449070" cy="810895"/>
                                    </a:xfrm>
                                    <a:prstGeom prst="rect">
                                      <a:avLst/>
                                    </a:prstGeom>
                                    <a:noFill/>
                                    <a:ln w="9525">
                                      <a:noFill/>
                                      <a:miter lim="800000"/>
                                      <a:headEnd/>
                                      <a:tailEnd/>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6D04406B" wp14:editId="181827AF">
                <wp:simplePos x="0" y="0"/>
                <wp:positionH relativeFrom="column">
                  <wp:posOffset>3757295</wp:posOffset>
                </wp:positionH>
                <wp:positionV relativeFrom="paragraph">
                  <wp:posOffset>78105</wp:posOffset>
                </wp:positionV>
                <wp:extent cx="2313305" cy="904875"/>
                <wp:effectExtent l="0" t="1905" r="127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4414E" w14:textId="77777777" w:rsidR="00A540CE" w:rsidRDefault="00A540CE">
                            <w:r>
                              <w:rPr>
                                <w:noProof/>
                                <w:lang w:eastAsia="en-AU"/>
                              </w:rPr>
                              <w:drawing>
                                <wp:inline distT="0" distB="0" distL="0" distR="0" wp14:anchorId="6D044154" wp14:editId="6D044155">
                                  <wp:extent cx="2035810" cy="758825"/>
                                  <wp:effectExtent l="19050" t="0" r="2540" b="3175"/>
                                  <wp:docPr id="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tretch>
                                            <a:fillRect/>
                                          </a:stretch>
                                        </pic:blipFill>
                                        <pic:spPr bwMode="auto">
                                          <a:xfrm>
                                            <a:off x="0" y="0"/>
                                            <a:ext cx="2035810" cy="758825"/>
                                          </a:xfrm>
                                          <a:prstGeom prst="rect">
                                            <a:avLst/>
                                          </a:prstGeom>
                                          <a:noFill/>
                                          <a:ln w="9525">
                                            <a:noFill/>
                                            <a:miter lim="800000"/>
                                            <a:headEnd/>
                                            <a:tailEnd/>
                                          </a:ln>
                                        </pic:spPr>
                                      </pic:pic>
                                    </a:graphicData>
                                  </a:graphic>
                                </wp:inline>
                              </w:drawing>
                            </w:r>
                          </w:p>
                        </w:txbxContent>
                      </wps:txbx>
                      <wps:bodyPr rot="0" vert="horz" wrap="square" lIns="53975" tIns="45720" rIns="53975"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406B" id="Text Box 3" o:spid="_x0000_s1028" type="#_x0000_t202" style="position:absolute;margin-left:295.85pt;margin-top:6.15pt;width:182.1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" stroked="f">
                <v:textbox inset="4.25pt,,4.25pt">
                  <w:txbxContent>
                    <w:p w14:paraId="6D04414E" w14:textId="77777777" w:rsidR="00A540CE" w:rsidRDefault="00A540CE">
                      <w:r>
                        <w:rPr>
                          <w:noProof/>
                          <w:lang w:eastAsia="en-AU"/>
                        </w:rPr>
                        <w:drawing>
                          <wp:inline distT="0" distB="0" distL="0" distR="0" wp14:anchorId="6D044154" wp14:editId="6D044155">
                            <wp:extent cx="2035810" cy="758825"/>
                            <wp:effectExtent l="19050" t="0" r="2540" b="3175"/>
                            <wp:docPr id="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tretch>
                                      <a:fillRect/>
                                    </a:stretch>
                                  </pic:blipFill>
                                  <pic:spPr bwMode="auto">
                                    <a:xfrm>
                                      <a:off x="0" y="0"/>
                                      <a:ext cx="2035810" cy="758825"/>
                                    </a:xfrm>
                                    <a:prstGeom prst="rect">
                                      <a:avLst/>
                                    </a:prstGeom>
                                    <a:noFill/>
                                    <a:ln w="9525">
                                      <a:noFill/>
                                      <a:miter lim="800000"/>
                                      <a:headEnd/>
                                      <a:tailEnd/>
                                    </a:ln>
                                  </pic:spPr>
                                </pic:pic>
                              </a:graphicData>
                            </a:graphic>
                          </wp:inline>
                        </w:drawing>
                      </w:r>
                    </w:p>
                  </w:txbxContent>
                </v:textbox>
              </v:shape>
            </w:pict>
          </mc:Fallback>
        </mc:AlternateContent>
      </w:r>
      <w:r w:rsidR="00A82F44" w:rsidRPr="00F0536F">
        <w:br w:type="page"/>
      </w:r>
      <w:bookmarkStart w:id="0" w:name="_Toc320880370"/>
      <w:r w:rsidR="00A82F44">
        <w:rPr>
          <w:b/>
        </w:rPr>
        <w:lastRenderedPageBreak/>
        <w:t>Disclaimer</w:t>
      </w:r>
      <w:bookmarkEnd w:id="0"/>
    </w:p>
    <w:p w14:paraId="6D0421F6" w14:textId="77777777" w:rsidR="002344D8" w:rsidRDefault="00A82F44" w:rsidP="002344D8">
      <w:pPr>
        <w:pStyle w:val="text"/>
        <w:widowControl w:val="0"/>
        <w:overflowPunct w:val="0"/>
        <w:autoSpaceDE w:val="0"/>
        <w:autoSpaceDN w:val="0"/>
        <w:adjustRightInd w:val="0"/>
        <w:spacing w:before="120"/>
        <w:textAlignment w:val="baseline"/>
        <w:rPr>
          <w:rFonts w:ascii="Garamond" w:hAnsi="Garamond"/>
        </w:rPr>
      </w:pPr>
      <w:r>
        <w:rPr>
          <w:rFonts w:ascii="Garamond" w:hAnsi="Garamond"/>
        </w:rPr>
        <w:t xml:space="preserve">This Recovery Plan has been prepared under the provisions of both the Commonwealth </w:t>
      </w:r>
      <w:r>
        <w:rPr>
          <w:rFonts w:ascii="Garamond" w:hAnsi="Garamond"/>
          <w:i/>
        </w:rPr>
        <w:t>Environment Protection and Biodiversity Conservation Act 1999</w:t>
      </w:r>
      <w:r>
        <w:rPr>
          <w:rFonts w:ascii="Garamond" w:hAnsi="Garamond"/>
        </w:rPr>
        <w:t xml:space="preserve"> (EPBC Act) and the Tasmanian </w:t>
      </w:r>
      <w:r>
        <w:rPr>
          <w:rFonts w:ascii="Garamond" w:hAnsi="Garamond"/>
          <w:i/>
        </w:rPr>
        <w:t>Threatened Species Protection Act 1999</w:t>
      </w:r>
      <w:r>
        <w:rPr>
          <w:rFonts w:ascii="Garamond" w:hAnsi="Garamond"/>
        </w:rPr>
        <w:t xml:space="preserve"> (TSP </w:t>
      </w:r>
      <w:r w:rsidRPr="00C80863">
        <w:rPr>
          <w:rFonts w:ascii="Garamond" w:hAnsi="Garamond"/>
        </w:rPr>
        <w:t>Act). The original Plan, adopted in 2006, covered 68 species of which 34 were listed at the time on both Acts, the remainder being listed only on the TSP Act, and 33 species were endemic to Tasma</w:t>
      </w:r>
      <w:r>
        <w:rPr>
          <w:rFonts w:ascii="Garamond" w:hAnsi="Garamond"/>
        </w:rPr>
        <w:t>nia. This revised Plan covers 77</w:t>
      </w:r>
      <w:r w:rsidRPr="00C80863">
        <w:rPr>
          <w:rFonts w:ascii="Garamond" w:hAnsi="Garamond"/>
        </w:rPr>
        <w:t xml:space="preserve"> species (with 7 new listings and 1 delisting), of which </w:t>
      </w:r>
      <w:r>
        <w:rPr>
          <w:rFonts w:ascii="Garamond" w:hAnsi="Garamond"/>
        </w:rPr>
        <w:t>40</w:t>
      </w:r>
      <w:r w:rsidRPr="00C80863">
        <w:rPr>
          <w:rFonts w:ascii="Garamond" w:hAnsi="Garamond"/>
        </w:rPr>
        <w:t xml:space="preserve"> are listed as threatened under both State</w:t>
      </w:r>
      <w:r>
        <w:rPr>
          <w:rFonts w:ascii="Garamond" w:hAnsi="Garamond"/>
        </w:rPr>
        <w:t xml:space="preserve"> and Commonwealth legislation, the remaining being listed as threatened under the TSP Act only. Of the 40 </w:t>
      </w:r>
      <w:r w:rsidRPr="00252D87">
        <w:rPr>
          <w:rFonts w:ascii="Garamond" w:hAnsi="Garamond"/>
        </w:rPr>
        <w:t>EPBC-listed species covered by this revised Plan</w:t>
      </w:r>
      <w:r>
        <w:rPr>
          <w:rFonts w:ascii="Garamond" w:hAnsi="Garamond"/>
        </w:rPr>
        <w:t>, 38</w:t>
      </w:r>
      <w:r w:rsidRPr="00252D87">
        <w:rPr>
          <w:rFonts w:ascii="Garamond" w:hAnsi="Garamond"/>
        </w:rPr>
        <w:t xml:space="preserve"> are end</w:t>
      </w:r>
      <w:r>
        <w:rPr>
          <w:rFonts w:ascii="Garamond" w:hAnsi="Garamond"/>
        </w:rPr>
        <w:t>emic to Tasmania; f</w:t>
      </w:r>
      <w:r w:rsidRPr="00252D87">
        <w:rPr>
          <w:rFonts w:ascii="Garamond" w:hAnsi="Garamond"/>
        </w:rPr>
        <w:t xml:space="preserve">or the </w:t>
      </w:r>
      <w:r>
        <w:rPr>
          <w:rFonts w:ascii="Garamond" w:hAnsi="Garamond"/>
        </w:rPr>
        <w:t>two</w:t>
      </w:r>
      <w:r w:rsidRPr="00252D87">
        <w:rPr>
          <w:rFonts w:ascii="Garamond" w:hAnsi="Garamond"/>
        </w:rPr>
        <w:t xml:space="preserve"> </w:t>
      </w:r>
      <w:r>
        <w:rPr>
          <w:rFonts w:ascii="Garamond" w:hAnsi="Garamond"/>
        </w:rPr>
        <w:t xml:space="preserve">EPBC-listed </w:t>
      </w:r>
      <w:r w:rsidRPr="00252D87">
        <w:rPr>
          <w:rFonts w:ascii="Garamond" w:hAnsi="Garamond"/>
        </w:rPr>
        <w:t>species that</w:t>
      </w:r>
      <w:r>
        <w:rPr>
          <w:rFonts w:ascii="Garamond" w:hAnsi="Garamond"/>
        </w:rPr>
        <w:t xml:space="preserve"> also occur in other States, </w:t>
      </w:r>
      <w:r w:rsidRPr="005F4ACE">
        <w:rPr>
          <w:rFonts w:ascii="Garamond" w:hAnsi="Garamond"/>
          <w:i/>
        </w:rPr>
        <w:t>Caladenia brachyscapa</w:t>
      </w:r>
      <w:r>
        <w:rPr>
          <w:rFonts w:ascii="Garamond" w:hAnsi="Garamond"/>
        </w:rPr>
        <w:t xml:space="preserve"> and </w:t>
      </w:r>
      <w:r w:rsidRPr="00252D87">
        <w:rPr>
          <w:rFonts w:ascii="Garamond" w:hAnsi="Garamond"/>
          <w:i/>
        </w:rPr>
        <w:t>Pterostylis cucullata</w:t>
      </w:r>
      <w:r>
        <w:rPr>
          <w:rFonts w:ascii="Garamond" w:hAnsi="Garamond"/>
        </w:rPr>
        <w:t xml:space="preserve"> subsp. </w:t>
      </w:r>
      <w:r w:rsidRPr="00252D87">
        <w:rPr>
          <w:rFonts w:ascii="Garamond" w:hAnsi="Garamond"/>
          <w:i/>
        </w:rPr>
        <w:t>cucullata</w:t>
      </w:r>
      <w:r>
        <w:rPr>
          <w:rFonts w:ascii="Garamond" w:hAnsi="Garamond"/>
        </w:rPr>
        <w:t>, this Plan addresses the Tasmanian populations only</w:t>
      </w:r>
      <w:r w:rsidRPr="00BF1E0C">
        <w:rPr>
          <w:rFonts w:ascii="Garamond" w:hAnsi="Garamond"/>
        </w:rPr>
        <w:t>. Adoption as a national Recovery Plan under the EPBC Act refers only to species listed under that Act that have a decision to have a recovery plan. The 36 species for which this plan will be adopted are listed in the ‘Species covered by this Plan &amp; conservation status’ section.</w:t>
      </w:r>
    </w:p>
    <w:p w14:paraId="6D0421F7" w14:textId="77777777" w:rsidR="002344D8" w:rsidRDefault="00A82F44" w:rsidP="002344D8">
      <w:pPr>
        <w:pStyle w:val="text"/>
        <w:widowControl w:val="0"/>
        <w:overflowPunct w:val="0"/>
        <w:autoSpaceDE w:val="0"/>
        <w:autoSpaceDN w:val="0"/>
        <w:adjustRightInd w:val="0"/>
        <w:spacing w:before="120"/>
        <w:textAlignment w:val="baseline"/>
        <w:rPr>
          <w:rFonts w:ascii="Garamond" w:hAnsi="Garamond"/>
        </w:rPr>
      </w:pPr>
      <w:r>
        <w:rPr>
          <w:rFonts w:ascii="Garamond" w:hAnsi="Garamond"/>
        </w:rPr>
        <w:t xml:space="preserve">As noted in the disclaimer to the original Plan, the taxonomy of orchids is under virtually constant review. The revised Plan takes account of taxonomic and nomenclatural work in the interim. Should a species covered by this Plan be segregated into more than one taxon, all populations of the original and new species will remain </w:t>
      </w:r>
      <w:proofErr w:type="gramStart"/>
      <w:r>
        <w:rPr>
          <w:rFonts w:ascii="Garamond" w:hAnsi="Garamond"/>
        </w:rPr>
        <w:t>covered</w:t>
      </w:r>
      <w:proofErr w:type="gramEnd"/>
      <w:r>
        <w:rPr>
          <w:rFonts w:ascii="Garamond" w:hAnsi="Garamond"/>
        </w:rPr>
        <w:t xml:space="preserve"> by this Plan under the original listing of the species. In the event of new species being listed, the general content and actions of this Plan will be relevant but the Plan will need to be revised in relation to specific objectives, actions and priorities.</w:t>
      </w:r>
    </w:p>
    <w:p w14:paraId="6D0421F8" w14:textId="77777777" w:rsidR="002344D8" w:rsidRPr="003E18C2" w:rsidRDefault="00A82F44" w:rsidP="002344D8">
      <w:pPr>
        <w:pStyle w:val="text"/>
        <w:widowControl w:val="0"/>
        <w:overflowPunct w:val="0"/>
        <w:autoSpaceDE w:val="0"/>
        <w:autoSpaceDN w:val="0"/>
        <w:adjustRightInd w:val="0"/>
        <w:spacing w:before="120" w:after="240"/>
        <w:textAlignment w:val="baseline"/>
        <w:rPr>
          <w:rFonts w:ascii="Garamond" w:hAnsi="Garamond"/>
        </w:rPr>
      </w:pPr>
      <w:r w:rsidRPr="003E18C2">
        <w:rPr>
          <w:rFonts w:ascii="Garamond" w:hAnsi="Garamond"/>
          <w:szCs w:val="22"/>
        </w:rPr>
        <w:t>The information provided in this Plan was accurate at the time of preparation. The attainment of objectives outlined in this Plan may be subject to budgetary and other constraints. Recommended recovery actions may be subject to modification due to changes in knowledge or conservation status.</w:t>
      </w:r>
    </w:p>
    <w:p w14:paraId="6D0421F9" w14:textId="77777777" w:rsidR="002344D8" w:rsidRDefault="00A82F44" w:rsidP="002344D8">
      <w:pPr>
        <w:rPr>
          <w:b/>
        </w:rPr>
      </w:pPr>
      <w:bookmarkStart w:id="1" w:name="_Toc320880371"/>
      <w:r>
        <w:rPr>
          <w:b/>
        </w:rPr>
        <w:t>Acknowledgements</w:t>
      </w:r>
      <w:bookmarkEnd w:id="1"/>
    </w:p>
    <w:p w14:paraId="6D0421FA" w14:textId="77777777" w:rsidR="002344D8" w:rsidRDefault="00A82F44" w:rsidP="002344D8">
      <w:pPr>
        <w:pStyle w:val="text"/>
        <w:widowControl w:val="0"/>
        <w:overflowPunct w:val="0"/>
        <w:autoSpaceDE w:val="0"/>
        <w:autoSpaceDN w:val="0"/>
        <w:adjustRightInd w:val="0"/>
        <w:spacing w:after="240"/>
        <w:textAlignment w:val="baseline"/>
        <w:rPr>
          <w:rFonts w:ascii="Garamond" w:hAnsi="Garamond"/>
        </w:rPr>
      </w:pPr>
      <w:r>
        <w:rPr>
          <w:rFonts w:ascii="Garamond" w:hAnsi="Garamond"/>
        </w:rPr>
        <w:t xml:space="preserve">This </w:t>
      </w:r>
      <w:r w:rsidRPr="00ED3517">
        <w:rPr>
          <w:rFonts w:ascii="Garamond" w:hAnsi="Garamond"/>
        </w:rPr>
        <w:t>Plan was prepared primarily by Nigel Swarts and Mark Wapstra (contracted through Tasmania’s Department of Primary Industries, Parks, Water and Environment (DPIPWE)), with input from the following people/organisations: Wendy Potts</w:t>
      </w:r>
      <w:r>
        <w:rPr>
          <w:rFonts w:ascii="Garamond" w:hAnsi="Garamond"/>
        </w:rPr>
        <w:t>,</w:t>
      </w:r>
      <w:r w:rsidRPr="00ED3517">
        <w:rPr>
          <w:rFonts w:ascii="Garamond" w:hAnsi="Garamond"/>
        </w:rPr>
        <w:t xml:space="preserve"> Richard Schahinger</w:t>
      </w:r>
      <w:r>
        <w:rPr>
          <w:rFonts w:ascii="Garamond" w:hAnsi="Garamond"/>
        </w:rPr>
        <w:t xml:space="preserve"> and Felicity Faulkner</w:t>
      </w:r>
      <w:r w:rsidRPr="00ED3517">
        <w:rPr>
          <w:rFonts w:ascii="Garamond" w:hAnsi="Garamond"/>
        </w:rPr>
        <w:t xml:space="preserve"> (DPIPWE) provided information on actions undertaken under the original Plan</w:t>
      </w:r>
      <w:r>
        <w:rPr>
          <w:rFonts w:ascii="Garamond" w:hAnsi="Garamond"/>
        </w:rPr>
        <w:t xml:space="preserve">, </w:t>
      </w:r>
      <w:r w:rsidRPr="00ED3517">
        <w:rPr>
          <w:rFonts w:ascii="Garamond" w:hAnsi="Garamond"/>
        </w:rPr>
        <w:t>current population</w:t>
      </w:r>
      <w:r>
        <w:rPr>
          <w:rFonts w:ascii="Garamond" w:hAnsi="Garamond"/>
        </w:rPr>
        <w:t xml:space="preserve"> information and distribution maps; Phil Collier provided information on various orchid-related activities undertaken by the volunteer group Threatened Plants Tasmania, part of Tasmania’s Wildcare organisation; Anne Chuter and Tim Leaman (Forest Practices Authority) provided information on surveys undertaken on private and public land proposed for forestry activities; Veronica Tyquin (Forestry Tasmania) provided information on land-use planning related to threatened orchids on State Forest; James Wood (Royal Tasmanian Botanical Gardens) provided information on actions related to the Millennium Seedbank Project. Matthew Larcombe was the Project Officer employed through DPIPWE’s Threatened Species Section between 2007 and 2009, and his efforts in undertaking and/or coordinating many of the actions associated with the original Plan are gratefully acknowledged. Preparation of this Plan was funded by the then Australian Government Department of Sustainability, Environment, Water, Population and Communities.</w:t>
      </w:r>
    </w:p>
    <w:p w14:paraId="6D0421FB" w14:textId="77777777" w:rsidR="002344D8" w:rsidRDefault="00A82F44" w:rsidP="002344D8">
      <w:pPr>
        <w:spacing w:before="0"/>
      </w:pPr>
      <w:r>
        <w:rPr>
          <w:b/>
        </w:rPr>
        <w:t>Cover photo</w:t>
      </w:r>
      <w:r>
        <w:t xml:space="preserve">: </w:t>
      </w:r>
      <w:r>
        <w:rPr>
          <w:i/>
        </w:rPr>
        <w:t>Caladenia dienema</w:t>
      </w:r>
      <w:r>
        <w:t xml:space="preserve"> (windswept spider-orchid) by Mark Wapstra.</w:t>
      </w:r>
    </w:p>
    <w:p w14:paraId="6D0421FC" w14:textId="18DFD9FE" w:rsidR="002344D8" w:rsidRDefault="00A82F44" w:rsidP="002344D8">
      <w:pPr>
        <w:spacing w:before="0"/>
        <w:jc w:val="both"/>
      </w:pPr>
      <w:r>
        <w:rPr>
          <w:b/>
        </w:rPr>
        <w:t>Citation:</w:t>
      </w:r>
      <w:r>
        <w:t xml:space="preserve"> Threatened Species </w:t>
      </w:r>
      <w:r w:rsidRPr="00B7409C">
        <w:t>Section (201</w:t>
      </w:r>
      <w:r w:rsidR="002344D8" w:rsidRPr="00B7409C">
        <w:t>7</w:t>
      </w:r>
      <w:r w:rsidRPr="00B7409C">
        <w:t>).</w:t>
      </w:r>
      <w:r>
        <w:rPr>
          <w:i/>
        </w:rPr>
        <w:t xml:space="preserve"> Threatened Tasmanian Orchids</w:t>
      </w:r>
      <w:r w:rsidRPr="006E5E2F">
        <w:rPr>
          <w:i/>
        </w:rPr>
        <w:t xml:space="preserve"> </w:t>
      </w:r>
      <w:r>
        <w:rPr>
          <w:i/>
        </w:rPr>
        <w:t xml:space="preserve">Flora Recovery Plan. </w:t>
      </w:r>
      <w:r>
        <w:t>Department of Primary Industries, Parks, Water &amp; Environment, Hobart.</w:t>
      </w:r>
    </w:p>
    <w:p w14:paraId="6D0421FD" w14:textId="77777777" w:rsidR="002344D8" w:rsidRDefault="00A82F44" w:rsidP="002344D8">
      <w:pPr>
        <w:spacing w:before="0"/>
        <w:jc w:val="both"/>
      </w:pPr>
      <w:r>
        <w:t>© Threatened Species Section, DPIPWE</w:t>
      </w:r>
    </w:p>
    <w:p w14:paraId="6D0421FE" w14:textId="77777777" w:rsidR="002344D8" w:rsidRDefault="00A82F44" w:rsidP="002344D8">
      <w:pPr>
        <w:spacing w:before="0" w:after="240"/>
        <w:jc w:val="both"/>
      </w:pPr>
      <w:r>
        <w:t>This work is copyright. It may be produced for study, research or training purposes subject to an acknowledgment of the sources and no commercial usage or sale. Requests and enquires concerning reproduction and rights should be addressed to the Section Head, Threatened Species Section, Policy and Conservation Advice Branch, Department of Primary Industries, Parks, Water and Environment, Hobart.</w:t>
      </w:r>
    </w:p>
    <w:p w14:paraId="6D0421FF" w14:textId="77777777" w:rsidR="005308D9" w:rsidRPr="00F64A48" w:rsidRDefault="005308D9" w:rsidP="005308D9">
      <w:pPr>
        <w:rPr>
          <w:bCs/>
        </w:rPr>
      </w:pPr>
      <w:r>
        <w:rPr>
          <w:b/>
          <w:bCs/>
        </w:rPr>
        <w:t>ISBN</w:t>
      </w:r>
      <w:r w:rsidRPr="00F64A48">
        <w:rPr>
          <w:b/>
          <w:bCs/>
        </w:rPr>
        <w:t>: 978-1-74380-016-4</w:t>
      </w:r>
    </w:p>
    <w:p w14:paraId="6D042200" w14:textId="77777777" w:rsidR="002344D8" w:rsidRPr="00937BA3" w:rsidRDefault="00A82F44" w:rsidP="002344D8">
      <w:pPr>
        <w:spacing w:before="240"/>
        <w:rPr>
          <w:b/>
        </w:rPr>
      </w:pPr>
      <w:r>
        <w:br w:type="page"/>
      </w:r>
      <w:r w:rsidRPr="00937BA3">
        <w:rPr>
          <w:b/>
        </w:rPr>
        <w:lastRenderedPageBreak/>
        <w:t>Abbreviations</w:t>
      </w:r>
    </w:p>
    <w:p w14:paraId="6D042201" w14:textId="77777777" w:rsidR="002344D8" w:rsidRPr="00757EFF" w:rsidRDefault="00A82F44" w:rsidP="002344D8">
      <w:pPr>
        <w:tabs>
          <w:tab w:val="left" w:pos="1650"/>
        </w:tabs>
        <w:spacing w:before="0" w:after="0"/>
        <w:ind w:left="1650" w:hanging="1650"/>
      </w:pPr>
      <w:r>
        <w:t>ANOS</w:t>
      </w:r>
      <w:r>
        <w:tab/>
        <w:t>Australian National Orchid Society</w:t>
      </w:r>
    </w:p>
    <w:p w14:paraId="6D042202" w14:textId="77777777" w:rsidR="002344D8" w:rsidRPr="00757EFF" w:rsidRDefault="00A82F44" w:rsidP="002344D8">
      <w:pPr>
        <w:tabs>
          <w:tab w:val="left" w:pos="1650"/>
        </w:tabs>
        <w:spacing w:before="0" w:after="0"/>
        <w:ind w:left="1650" w:hanging="1650"/>
      </w:pPr>
      <w:r w:rsidRPr="00757EFF">
        <w:t>AOF</w:t>
      </w:r>
      <w:r w:rsidRPr="00757EFF">
        <w:tab/>
        <w:t>Australian Orchid Foundation</w:t>
      </w:r>
    </w:p>
    <w:p w14:paraId="6D042203" w14:textId="77777777" w:rsidR="002344D8" w:rsidRPr="00757EFF" w:rsidRDefault="00A82F44" w:rsidP="002344D8">
      <w:pPr>
        <w:tabs>
          <w:tab w:val="left" w:pos="1650"/>
        </w:tabs>
        <w:spacing w:before="0" w:after="0"/>
        <w:ind w:left="1650" w:hanging="1650"/>
      </w:pPr>
      <w:r>
        <w:t>BGPA</w:t>
      </w:r>
      <w:r>
        <w:tab/>
      </w:r>
      <w:r w:rsidRPr="00757EFF">
        <w:t>Botanic Gardens &amp; Parks Authority (Western Australia)</w:t>
      </w:r>
    </w:p>
    <w:p w14:paraId="6D042204" w14:textId="77777777" w:rsidR="002344D8" w:rsidRPr="008C7589" w:rsidRDefault="00A82F44" w:rsidP="002344D8">
      <w:pPr>
        <w:tabs>
          <w:tab w:val="left" w:pos="1650"/>
        </w:tabs>
        <w:spacing w:before="0" w:after="0"/>
        <w:ind w:left="1650" w:hanging="1650"/>
      </w:pPr>
      <w:r w:rsidRPr="008C7589">
        <w:t>CITES</w:t>
      </w:r>
      <w:r w:rsidRPr="008C7589">
        <w:tab/>
        <w:t>Convention on International Trade in Endangered Species</w:t>
      </w:r>
    </w:p>
    <w:p w14:paraId="6D042205" w14:textId="77777777" w:rsidR="002344D8" w:rsidRPr="008C7589" w:rsidRDefault="00A82F44" w:rsidP="002344D8">
      <w:pPr>
        <w:tabs>
          <w:tab w:val="left" w:pos="1650"/>
        </w:tabs>
        <w:spacing w:before="0" w:after="0"/>
        <w:ind w:left="1650" w:hanging="1650"/>
      </w:pPr>
      <w:r w:rsidRPr="008C7589">
        <w:t>CBD</w:t>
      </w:r>
      <w:r w:rsidRPr="008C7589">
        <w:tab/>
        <w:t>Convention on Biological Diversity</w:t>
      </w:r>
    </w:p>
    <w:p w14:paraId="6D042206" w14:textId="77777777" w:rsidR="002344D8" w:rsidRPr="008C7589" w:rsidRDefault="00A82F44" w:rsidP="002344D8">
      <w:pPr>
        <w:tabs>
          <w:tab w:val="left" w:pos="1650"/>
        </w:tabs>
        <w:spacing w:before="0" w:after="0"/>
        <w:ind w:left="1650" w:hanging="1650"/>
      </w:pPr>
      <w:r w:rsidRPr="008C7589">
        <w:t>DIER</w:t>
      </w:r>
      <w:r w:rsidRPr="008C7589">
        <w:tab/>
        <w:t xml:space="preserve">Department of Infrastructure, Energy </w:t>
      </w:r>
      <w:r>
        <w:t>and</w:t>
      </w:r>
      <w:r w:rsidRPr="008C7589">
        <w:t xml:space="preserve"> Resources (Tasmania)</w:t>
      </w:r>
    </w:p>
    <w:p w14:paraId="6D042207" w14:textId="77777777" w:rsidR="002344D8" w:rsidRPr="00757EFF" w:rsidRDefault="00A82F44" w:rsidP="002344D8">
      <w:pPr>
        <w:tabs>
          <w:tab w:val="left" w:pos="1650"/>
        </w:tabs>
        <w:spacing w:before="0" w:after="0"/>
        <w:ind w:left="1650" w:hanging="1650"/>
      </w:pPr>
      <w:r w:rsidRPr="008C7589">
        <w:t>DPIPWE</w:t>
      </w:r>
      <w:r w:rsidRPr="008C7589">
        <w:tab/>
        <w:t>Department of Primary Industries, Parks</w:t>
      </w:r>
      <w:r w:rsidRPr="00757EFF">
        <w:t xml:space="preserve">, Water </w:t>
      </w:r>
      <w:r>
        <w:t>and</w:t>
      </w:r>
      <w:r w:rsidRPr="00757EFF">
        <w:t xml:space="preserve"> Environment (Tasmania)</w:t>
      </w:r>
    </w:p>
    <w:p w14:paraId="6D042208" w14:textId="77777777" w:rsidR="002344D8" w:rsidRPr="00757EFF" w:rsidRDefault="00A82F44" w:rsidP="002344D8">
      <w:pPr>
        <w:tabs>
          <w:tab w:val="left" w:pos="1650"/>
        </w:tabs>
        <w:spacing w:before="0" w:after="0"/>
        <w:ind w:left="1650" w:hanging="1650"/>
      </w:pPr>
      <w:r w:rsidRPr="00154A2F">
        <w:rPr>
          <w:iCs/>
        </w:rPr>
        <w:t>EPBC Act</w:t>
      </w:r>
      <w:r w:rsidRPr="00757EFF">
        <w:tab/>
        <w:t xml:space="preserve">Commonwealth </w:t>
      </w:r>
      <w:r w:rsidRPr="00757EFF">
        <w:rPr>
          <w:i/>
        </w:rPr>
        <w:t>Environment Protection and Biodiversity Conservation Act 1999</w:t>
      </w:r>
    </w:p>
    <w:p w14:paraId="6D042209" w14:textId="77777777" w:rsidR="002344D8" w:rsidRPr="00757EFF" w:rsidRDefault="00A82F44" w:rsidP="002344D8">
      <w:pPr>
        <w:tabs>
          <w:tab w:val="left" w:pos="1650"/>
        </w:tabs>
        <w:spacing w:before="0" w:after="0"/>
        <w:ind w:left="1650" w:hanging="1650"/>
      </w:pPr>
      <w:r w:rsidRPr="00757EFF">
        <w:t>FPA</w:t>
      </w:r>
      <w:r w:rsidRPr="00757EFF">
        <w:tab/>
        <w:t>Forest Practices Author</w:t>
      </w:r>
      <w:r>
        <w:t>i</w:t>
      </w:r>
      <w:r w:rsidRPr="00757EFF">
        <w:t>ty (Tasmania)</w:t>
      </w:r>
    </w:p>
    <w:p w14:paraId="6D04220A" w14:textId="77777777" w:rsidR="002344D8" w:rsidRDefault="00A82F44" w:rsidP="002344D8">
      <w:pPr>
        <w:pStyle w:val="text"/>
        <w:widowControl w:val="0"/>
        <w:tabs>
          <w:tab w:val="left" w:pos="1650"/>
        </w:tabs>
        <w:overflowPunct w:val="0"/>
        <w:autoSpaceDE w:val="0"/>
        <w:autoSpaceDN w:val="0"/>
        <w:adjustRightInd w:val="0"/>
        <w:spacing w:after="0"/>
        <w:ind w:left="1650" w:hanging="1650"/>
        <w:jc w:val="left"/>
        <w:textAlignment w:val="baseline"/>
        <w:rPr>
          <w:rFonts w:ascii="Garamond" w:hAnsi="Garamond"/>
        </w:rPr>
      </w:pPr>
      <w:r w:rsidRPr="00757EFF">
        <w:rPr>
          <w:rFonts w:ascii="Garamond" w:hAnsi="Garamond"/>
        </w:rPr>
        <w:t>FT</w:t>
      </w:r>
      <w:r w:rsidRPr="00757EFF">
        <w:rPr>
          <w:rFonts w:ascii="Garamond" w:hAnsi="Garamond"/>
        </w:rPr>
        <w:tab/>
        <w:t>Forestry Tasmania</w:t>
      </w:r>
    </w:p>
    <w:p w14:paraId="6D04220B" w14:textId="77777777" w:rsidR="002344D8" w:rsidRDefault="00A82F44" w:rsidP="002344D8">
      <w:pPr>
        <w:pStyle w:val="text"/>
        <w:widowControl w:val="0"/>
        <w:tabs>
          <w:tab w:val="left" w:pos="1650"/>
        </w:tabs>
        <w:overflowPunct w:val="0"/>
        <w:autoSpaceDE w:val="0"/>
        <w:autoSpaceDN w:val="0"/>
        <w:adjustRightInd w:val="0"/>
        <w:spacing w:after="0"/>
        <w:ind w:left="1650" w:hanging="1650"/>
        <w:jc w:val="left"/>
        <w:textAlignment w:val="baseline"/>
        <w:rPr>
          <w:rFonts w:ascii="Garamond" w:hAnsi="Garamond"/>
        </w:rPr>
      </w:pPr>
      <w:r>
        <w:rPr>
          <w:rFonts w:ascii="Garamond" w:hAnsi="Garamond"/>
        </w:rPr>
        <w:t>HO</w:t>
      </w:r>
      <w:r>
        <w:rPr>
          <w:rFonts w:ascii="Garamond" w:hAnsi="Garamond"/>
        </w:rPr>
        <w:tab/>
        <w:t>Tasmanian Herbarium, Hobart</w:t>
      </w:r>
    </w:p>
    <w:p w14:paraId="6D04220C" w14:textId="77777777" w:rsidR="002344D8" w:rsidRDefault="00A82F44" w:rsidP="002344D8">
      <w:pPr>
        <w:pStyle w:val="text"/>
        <w:widowControl w:val="0"/>
        <w:tabs>
          <w:tab w:val="left" w:pos="1650"/>
        </w:tabs>
        <w:overflowPunct w:val="0"/>
        <w:autoSpaceDE w:val="0"/>
        <w:autoSpaceDN w:val="0"/>
        <w:adjustRightInd w:val="0"/>
        <w:spacing w:after="0"/>
        <w:ind w:left="1650" w:hanging="1650"/>
        <w:jc w:val="left"/>
        <w:textAlignment w:val="baseline"/>
        <w:rPr>
          <w:rFonts w:ascii="Garamond" w:hAnsi="Garamond"/>
        </w:rPr>
      </w:pPr>
      <w:r>
        <w:rPr>
          <w:rFonts w:ascii="Garamond" w:hAnsi="Garamond"/>
        </w:rPr>
        <w:t>MEWG</w:t>
      </w:r>
      <w:r>
        <w:rPr>
          <w:rFonts w:ascii="Garamond" w:hAnsi="Garamond"/>
        </w:rPr>
        <w:tab/>
        <w:t>Mineral Exploration Working Group (Tasmania)</w:t>
      </w:r>
    </w:p>
    <w:p w14:paraId="6D04220D" w14:textId="77777777" w:rsidR="002344D8" w:rsidRPr="00757EFF" w:rsidRDefault="00A82F44" w:rsidP="002344D8">
      <w:pPr>
        <w:pStyle w:val="text"/>
        <w:widowControl w:val="0"/>
        <w:tabs>
          <w:tab w:val="left" w:pos="1650"/>
        </w:tabs>
        <w:overflowPunct w:val="0"/>
        <w:autoSpaceDE w:val="0"/>
        <w:autoSpaceDN w:val="0"/>
        <w:adjustRightInd w:val="0"/>
        <w:spacing w:after="0"/>
        <w:ind w:left="1650" w:hanging="1650"/>
        <w:jc w:val="left"/>
        <w:textAlignment w:val="baseline"/>
        <w:rPr>
          <w:rFonts w:ascii="Garamond" w:hAnsi="Garamond"/>
        </w:rPr>
      </w:pPr>
      <w:r>
        <w:rPr>
          <w:rFonts w:ascii="Garamond" w:hAnsi="Garamond"/>
        </w:rPr>
        <w:t>MSB</w:t>
      </w:r>
      <w:r>
        <w:rPr>
          <w:rFonts w:ascii="Garamond" w:hAnsi="Garamond"/>
        </w:rPr>
        <w:tab/>
        <w:t>Millennium Seed Bank</w:t>
      </w:r>
    </w:p>
    <w:p w14:paraId="6D04220E" w14:textId="77777777" w:rsidR="002344D8" w:rsidRDefault="00A82F44" w:rsidP="002344D8">
      <w:pPr>
        <w:tabs>
          <w:tab w:val="left" w:pos="1650"/>
        </w:tabs>
        <w:spacing w:before="0" w:after="0"/>
        <w:ind w:left="1650" w:hanging="1650"/>
      </w:pPr>
      <w:r w:rsidRPr="00757EFF">
        <w:t>NRM</w:t>
      </w:r>
      <w:r w:rsidRPr="00757EFF">
        <w:tab/>
        <w:t>Natural Resource Management</w:t>
      </w:r>
    </w:p>
    <w:p w14:paraId="6D04220F" w14:textId="77777777" w:rsidR="002344D8" w:rsidRPr="00757EFF" w:rsidRDefault="00A82F44" w:rsidP="002344D8">
      <w:pPr>
        <w:tabs>
          <w:tab w:val="left" w:pos="1650"/>
        </w:tabs>
        <w:spacing w:before="0" w:after="0"/>
        <w:ind w:left="1650" w:hanging="1650"/>
      </w:pPr>
      <w:r>
        <w:t>NVA</w:t>
      </w:r>
      <w:r>
        <w:tab/>
        <w:t>Natural Values Atlas (Tasmania)</w:t>
      </w:r>
    </w:p>
    <w:p w14:paraId="6D042210" w14:textId="77777777" w:rsidR="002344D8" w:rsidRPr="00757EFF" w:rsidRDefault="00A82F44" w:rsidP="002344D8">
      <w:pPr>
        <w:tabs>
          <w:tab w:val="left" w:pos="1650"/>
        </w:tabs>
        <w:spacing w:before="0" w:after="0"/>
        <w:ind w:left="1650" w:hanging="1650"/>
      </w:pPr>
      <w:r w:rsidRPr="00757EFF">
        <w:t>ORG</w:t>
      </w:r>
      <w:r w:rsidRPr="00757EFF">
        <w:tab/>
        <w:t>Orchid Research Group (Canberra)</w:t>
      </w:r>
    </w:p>
    <w:p w14:paraId="6D042211" w14:textId="77777777" w:rsidR="002344D8" w:rsidRDefault="00A82F44" w:rsidP="002344D8">
      <w:pPr>
        <w:tabs>
          <w:tab w:val="left" w:pos="1650"/>
        </w:tabs>
        <w:spacing w:before="0" w:after="0"/>
        <w:ind w:left="1650" w:hanging="1650"/>
      </w:pPr>
      <w:r>
        <w:t>PCAB</w:t>
      </w:r>
      <w:r>
        <w:tab/>
        <w:t>Policy and Conservation Advice Branch, DPIPWE (Tasmania)</w:t>
      </w:r>
    </w:p>
    <w:p w14:paraId="6D042212" w14:textId="77777777" w:rsidR="002344D8" w:rsidRDefault="00A82F44" w:rsidP="002344D8">
      <w:pPr>
        <w:tabs>
          <w:tab w:val="left" w:pos="1650"/>
        </w:tabs>
        <w:spacing w:before="0" w:after="0"/>
        <w:ind w:left="1650" w:hanging="1650"/>
      </w:pPr>
      <w:r w:rsidRPr="00417AB7">
        <w:t>PLCP</w:t>
      </w:r>
      <w:r w:rsidRPr="00417AB7">
        <w:tab/>
        <w:t>Private Land Conservation Program (DPIPWE)</w:t>
      </w:r>
    </w:p>
    <w:p w14:paraId="6D042213" w14:textId="77777777" w:rsidR="002344D8" w:rsidRPr="00757EFF" w:rsidRDefault="00A82F44" w:rsidP="002344D8">
      <w:pPr>
        <w:tabs>
          <w:tab w:val="left" w:pos="1650"/>
        </w:tabs>
        <w:spacing w:before="0" w:after="0"/>
        <w:ind w:left="1650" w:hanging="1650"/>
      </w:pPr>
      <w:r>
        <w:t>PPP</w:t>
      </w:r>
      <w:r>
        <w:tab/>
        <w:t>Project Prioritisation Protocol</w:t>
      </w:r>
    </w:p>
    <w:p w14:paraId="6D042214" w14:textId="77777777" w:rsidR="002344D8" w:rsidRPr="00757EFF" w:rsidRDefault="00A82F44" w:rsidP="002344D8">
      <w:pPr>
        <w:tabs>
          <w:tab w:val="left" w:pos="1650"/>
        </w:tabs>
        <w:spacing w:before="0" w:after="0"/>
        <w:ind w:left="1650" w:hanging="1650"/>
      </w:pPr>
      <w:r w:rsidRPr="00757EFF">
        <w:t>PWS</w:t>
      </w:r>
      <w:r w:rsidRPr="00757EFF">
        <w:tab/>
        <w:t xml:space="preserve">Parks </w:t>
      </w:r>
      <w:r>
        <w:t>and</w:t>
      </w:r>
      <w:r w:rsidRPr="00757EFF">
        <w:t xml:space="preserve"> Wildlife Service (Tasmania)</w:t>
      </w:r>
    </w:p>
    <w:p w14:paraId="6D042215" w14:textId="77777777" w:rsidR="002344D8" w:rsidRPr="00757EFF" w:rsidRDefault="00A82F44" w:rsidP="002344D8">
      <w:pPr>
        <w:tabs>
          <w:tab w:val="left" w:pos="1650"/>
        </w:tabs>
        <w:spacing w:before="0" w:after="0"/>
        <w:ind w:left="1650" w:hanging="1650"/>
      </w:pPr>
      <w:r w:rsidRPr="00757EFF">
        <w:t>RBG</w:t>
      </w:r>
      <w:r w:rsidRPr="00757EFF">
        <w:tab/>
        <w:t>Royal Botanic Gardens (Melbourne)</w:t>
      </w:r>
    </w:p>
    <w:p w14:paraId="6D042216" w14:textId="77777777" w:rsidR="002344D8" w:rsidRPr="00757EFF" w:rsidRDefault="00A82F44" w:rsidP="002344D8">
      <w:pPr>
        <w:tabs>
          <w:tab w:val="left" w:pos="1650"/>
        </w:tabs>
        <w:spacing w:before="0" w:after="0"/>
        <w:ind w:left="1650" w:hanging="1650"/>
      </w:pPr>
      <w:r w:rsidRPr="00757EFF">
        <w:t>RTBG</w:t>
      </w:r>
      <w:r w:rsidRPr="00757EFF">
        <w:tab/>
        <w:t>Royal Tasmanian Botanic</w:t>
      </w:r>
      <w:r>
        <w:t>al</w:t>
      </w:r>
      <w:r w:rsidRPr="00757EFF">
        <w:t xml:space="preserve"> Gardens</w:t>
      </w:r>
    </w:p>
    <w:p w14:paraId="6D042217" w14:textId="77777777" w:rsidR="002344D8" w:rsidRDefault="00A82F44" w:rsidP="002344D8">
      <w:pPr>
        <w:tabs>
          <w:tab w:val="left" w:pos="1650"/>
        </w:tabs>
        <w:spacing w:before="0" w:after="0"/>
        <w:ind w:left="1650" w:hanging="1650"/>
      </w:pPr>
      <w:r w:rsidRPr="00757EFF">
        <w:t>TFGA</w:t>
      </w:r>
      <w:r w:rsidRPr="00757EFF">
        <w:tab/>
        <w:t xml:space="preserve">Tasmanian Farmers </w:t>
      </w:r>
      <w:r>
        <w:t xml:space="preserve">and </w:t>
      </w:r>
      <w:r w:rsidRPr="00757EFF">
        <w:t>Graziers Association</w:t>
      </w:r>
    </w:p>
    <w:p w14:paraId="6D042218" w14:textId="77777777" w:rsidR="002344D8" w:rsidRPr="00757EFF" w:rsidRDefault="00A82F44" w:rsidP="002344D8">
      <w:pPr>
        <w:tabs>
          <w:tab w:val="left" w:pos="1650"/>
        </w:tabs>
        <w:spacing w:before="0" w:after="0"/>
        <w:ind w:left="1650" w:hanging="1650"/>
      </w:pPr>
      <w:r>
        <w:t>TLC</w:t>
      </w:r>
      <w:r>
        <w:tab/>
        <w:t>Tasmanian Land Conservancy</w:t>
      </w:r>
    </w:p>
    <w:p w14:paraId="6D042219" w14:textId="77777777" w:rsidR="002344D8" w:rsidRDefault="00A82F44" w:rsidP="002344D8">
      <w:pPr>
        <w:tabs>
          <w:tab w:val="left" w:pos="1650"/>
        </w:tabs>
        <w:spacing w:before="0" w:after="0"/>
        <w:ind w:left="1650" w:hanging="1650"/>
      </w:pPr>
      <w:r w:rsidRPr="00757EFF">
        <w:t>TPT</w:t>
      </w:r>
      <w:r w:rsidRPr="00757EFF">
        <w:tab/>
        <w:t>Threatened Plants Tasmania</w:t>
      </w:r>
    </w:p>
    <w:p w14:paraId="6D04221A" w14:textId="77777777" w:rsidR="002344D8" w:rsidRPr="00757EFF" w:rsidRDefault="00A82F44" w:rsidP="002344D8">
      <w:pPr>
        <w:tabs>
          <w:tab w:val="left" w:pos="1650"/>
        </w:tabs>
        <w:spacing w:before="0" w:after="0"/>
        <w:ind w:left="1650" w:hanging="1650"/>
      </w:pPr>
      <w:r>
        <w:t>TSCC</w:t>
      </w:r>
      <w:r>
        <w:tab/>
        <w:t>Tasmanian Seed Conservation Centre</w:t>
      </w:r>
    </w:p>
    <w:p w14:paraId="6D04221B" w14:textId="77777777" w:rsidR="002344D8" w:rsidRPr="00757EFF" w:rsidRDefault="00A82F44" w:rsidP="002344D8">
      <w:pPr>
        <w:tabs>
          <w:tab w:val="left" w:pos="1650"/>
        </w:tabs>
        <w:spacing w:before="0" w:after="0"/>
        <w:ind w:left="1650" w:hanging="1650"/>
      </w:pPr>
      <w:r w:rsidRPr="00757EFF">
        <w:t>TSN</w:t>
      </w:r>
      <w:r w:rsidRPr="00757EFF">
        <w:tab/>
        <w:t>Tasmanian Threatened Species Network</w:t>
      </w:r>
    </w:p>
    <w:p w14:paraId="6D04221C" w14:textId="77777777" w:rsidR="002344D8" w:rsidRPr="00757EFF" w:rsidRDefault="00A82F44" w:rsidP="002344D8">
      <w:pPr>
        <w:tabs>
          <w:tab w:val="left" w:pos="1650"/>
        </w:tabs>
        <w:spacing w:before="0" w:after="0"/>
        <w:ind w:left="1650" w:hanging="1650"/>
      </w:pPr>
      <w:r w:rsidRPr="00937BA3">
        <w:rPr>
          <w:iCs/>
        </w:rPr>
        <w:t>TSP Act</w:t>
      </w:r>
      <w:r w:rsidRPr="00757EFF">
        <w:tab/>
        <w:t xml:space="preserve">Tasmanian </w:t>
      </w:r>
      <w:r w:rsidRPr="00757EFF">
        <w:rPr>
          <w:i/>
        </w:rPr>
        <w:t>Threatened Species Protection Act 1995</w:t>
      </w:r>
    </w:p>
    <w:p w14:paraId="6D04221D" w14:textId="77777777" w:rsidR="002344D8" w:rsidRDefault="00A82F44" w:rsidP="002344D8">
      <w:pPr>
        <w:tabs>
          <w:tab w:val="left" w:pos="1650"/>
        </w:tabs>
        <w:spacing w:before="0" w:after="0"/>
        <w:ind w:left="1650" w:hanging="1650"/>
      </w:pPr>
      <w:r w:rsidRPr="00757EFF">
        <w:t>TSS</w:t>
      </w:r>
      <w:r w:rsidRPr="00757EFF">
        <w:tab/>
        <w:t xml:space="preserve">Threatened Species Section, </w:t>
      </w:r>
      <w:r>
        <w:t>PCA</w:t>
      </w:r>
      <w:r w:rsidRPr="00757EFF">
        <w:t>B/DPI</w:t>
      </w:r>
      <w:r>
        <w:t>P</w:t>
      </w:r>
      <w:r w:rsidRPr="00757EFF">
        <w:t>WE (Tasmania)</w:t>
      </w:r>
    </w:p>
    <w:p w14:paraId="6D04221E" w14:textId="77777777" w:rsidR="002344D8" w:rsidRPr="00757EFF" w:rsidRDefault="00A82F44" w:rsidP="002344D8">
      <w:pPr>
        <w:tabs>
          <w:tab w:val="left" w:pos="1650"/>
        </w:tabs>
        <w:spacing w:before="0" w:after="0"/>
        <w:ind w:left="1650" w:hanging="1650"/>
      </w:pPr>
      <w:r>
        <w:t>TTOFRP</w:t>
      </w:r>
      <w:r>
        <w:tab/>
        <w:t>Tasmanian Threatened Orchid Flora Recovery Plan</w:t>
      </w:r>
    </w:p>
    <w:p w14:paraId="6D04221F" w14:textId="77777777" w:rsidR="002344D8" w:rsidRPr="00757EFF" w:rsidRDefault="00A82F44" w:rsidP="002344D8">
      <w:pPr>
        <w:tabs>
          <w:tab w:val="left" w:pos="1650"/>
        </w:tabs>
        <w:spacing w:before="0" w:after="0"/>
        <w:ind w:left="1650" w:hanging="1650"/>
      </w:pPr>
      <w:r w:rsidRPr="00757EFF">
        <w:t>TTORT</w:t>
      </w:r>
      <w:r w:rsidRPr="00757EFF">
        <w:tab/>
        <w:t>Tasmanian Threatened Orchid Recovery Team</w:t>
      </w:r>
    </w:p>
    <w:p w14:paraId="6D042220" w14:textId="77777777" w:rsidR="002344D8" w:rsidRPr="00957E6C" w:rsidRDefault="002344D8" w:rsidP="002344D8">
      <w:pPr>
        <w:tabs>
          <w:tab w:val="left" w:pos="1650"/>
        </w:tabs>
        <w:spacing w:before="0" w:after="0"/>
        <w:ind w:left="1650" w:hanging="1650"/>
      </w:pPr>
    </w:p>
    <w:p w14:paraId="6D042221" w14:textId="77777777" w:rsidR="002344D8" w:rsidRPr="00757EFF" w:rsidRDefault="00A82F44" w:rsidP="002344D8">
      <w:pPr>
        <w:jc w:val="both"/>
      </w:pPr>
      <w:r w:rsidRPr="00757EFF">
        <w:rPr>
          <w:b/>
        </w:rPr>
        <w:t>Taxonomy</w:t>
      </w:r>
      <w:r>
        <w:t xml:space="preserve"> follows Baker &amp; de Salas (2013</w:t>
      </w:r>
      <w:r w:rsidRPr="00757EFF">
        <w:t>)</w:t>
      </w:r>
      <w:r>
        <w:t>,</w:t>
      </w:r>
      <w:r w:rsidRPr="00757EFF">
        <w:t xml:space="preserve"> except where</w:t>
      </w:r>
      <w:r>
        <w:t xml:space="preserve"> otherwise noted, and common names follow Wapstra </w:t>
      </w:r>
      <w:r w:rsidRPr="00957E6C">
        <w:t>et al. (2005</w:t>
      </w:r>
      <w:r>
        <w:t>).</w:t>
      </w:r>
    </w:p>
    <w:p w14:paraId="6D042222" w14:textId="506BDF79" w:rsidR="002344D8" w:rsidRDefault="00A82F44" w:rsidP="002344D8">
      <w:pPr>
        <w:spacing w:before="0"/>
        <w:jc w:val="both"/>
      </w:pPr>
      <w:r>
        <w:t>The listing status of species referred to in this P</w:t>
      </w:r>
      <w:r w:rsidRPr="00757EFF">
        <w:t xml:space="preserve">lan was correct at the time of publication. Readers are referred to </w:t>
      </w:r>
      <w:r>
        <w:t xml:space="preserve">the </w:t>
      </w:r>
      <w:r w:rsidRPr="00757EFF">
        <w:t xml:space="preserve">DPIPWE and </w:t>
      </w:r>
      <w:r>
        <w:t>Australian Government Department of the Environment</w:t>
      </w:r>
      <w:r w:rsidR="002344D8">
        <w:t xml:space="preserve"> </w:t>
      </w:r>
      <w:r w:rsidR="002344D8" w:rsidRPr="00B7409C">
        <w:t>and Energy</w:t>
      </w:r>
      <w:r w:rsidRPr="00B7409C">
        <w:t xml:space="preserve"> web</w:t>
      </w:r>
      <w:r w:rsidRPr="00757EFF">
        <w:t xml:space="preserve"> sites for updates.</w:t>
      </w:r>
    </w:p>
    <w:p w14:paraId="6D042223" w14:textId="77777777" w:rsidR="002344D8" w:rsidRPr="00641319" w:rsidRDefault="00A82F44" w:rsidP="002344D8">
      <w:pPr>
        <w:spacing w:before="240" w:after="0"/>
        <w:jc w:val="both"/>
      </w:pPr>
      <w:r w:rsidRPr="00F0536F">
        <w:br w:type="page"/>
      </w:r>
      <w:r w:rsidRPr="00E944D2">
        <w:rPr>
          <w:b/>
          <w:sz w:val="24"/>
          <w:szCs w:val="24"/>
        </w:rPr>
        <w:lastRenderedPageBreak/>
        <w:t>TABLE OF CONTENTS</w:t>
      </w:r>
    </w:p>
    <w:p w14:paraId="6D042224" w14:textId="77777777" w:rsidR="002344D8" w:rsidRPr="00E944D2" w:rsidRDefault="002344D8" w:rsidP="002344D8">
      <w:pPr>
        <w:spacing w:before="0" w:after="0"/>
        <w:jc w:val="both"/>
        <w:rPr>
          <w:sz w:val="16"/>
          <w:szCs w:val="16"/>
        </w:rPr>
      </w:pPr>
    </w:p>
    <w:p w14:paraId="6D042225" w14:textId="77777777" w:rsidR="00BA1DD9" w:rsidRDefault="00945A9B">
      <w:pPr>
        <w:pStyle w:val="TOC1"/>
        <w:rPr>
          <w:rFonts w:asciiTheme="minorHAnsi" w:hAnsiTheme="minorHAnsi"/>
        </w:rPr>
      </w:pPr>
      <w:r w:rsidRPr="004824B1">
        <w:rPr>
          <w:b w:val="0"/>
          <w:szCs w:val="22"/>
        </w:rPr>
        <w:fldChar w:fldCharType="begin"/>
      </w:r>
      <w:r w:rsidR="00A82F44" w:rsidRPr="004824B1">
        <w:rPr>
          <w:b w:val="0"/>
          <w:szCs w:val="22"/>
        </w:rPr>
        <w:instrText xml:space="preserve"> TOC \o "2-3" \h \z \t "Heading 1,1" </w:instrText>
      </w:r>
      <w:r w:rsidRPr="004824B1">
        <w:rPr>
          <w:b w:val="0"/>
          <w:szCs w:val="22"/>
        </w:rPr>
        <w:fldChar w:fldCharType="separate"/>
      </w:r>
      <w:hyperlink w:anchor="_Toc256000039" w:history="1">
        <w:r w:rsidR="00A82F44" w:rsidRPr="00757EFF">
          <w:rPr>
            <w:rStyle w:val="Hyperlink"/>
          </w:rPr>
          <w:t>SUMMARY</w:t>
        </w:r>
        <w:r w:rsidR="00A82F44">
          <w:rPr>
            <w:rStyle w:val="Hyperlink"/>
          </w:rPr>
          <w:tab/>
        </w:r>
        <w:r>
          <w:fldChar w:fldCharType="begin"/>
        </w:r>
        <w:r w:rsidR="00A82F44">
          <w:rPr>
            <w:rStyle w:val="Hyperlink"/>
          </w:rPr>
          <w:instrText xml:space="preserve"> PAGEREF _Toc256000039 \h </w:instrText>
        </w:r>
        <w:r>
          <w:fldChar w:fldCharType="separate"/>
        </w:r>
        <w:r w:rsidR="002344D8">
          <w:rPr>
            <w:rStyle w:val="Hyperlink"/>
          </w:rPr>
          <w:t>1</w:t>
        </w:r>
        <w:r>
          <w:fldChar w:fldCharType="end"/>
        </w:r>
      </w:hyperlink>
    </w:p>
    <w:p w14:paraId="6D042226" w14:textId="77777777" w:rsidR="00BA1DD9" w:rsidRDefault="00ED76CC">
      <w:pPr>
        <w:pStyle w:val="TOC1"/>
        <w:rPr>
          <w:rFonts w:asciiTheme="minorHAnsi" w:hAnsiTheme="minorHAnsi"/>
        </w:rPr>
      </w:pPr>
      <w:hyperlink w:anchor="_Toc256000040" w:history="1">
        <w:r w:rsidR="00A82F44" w:rsidRPr="00F0536F">
          <w:rPr>
            <w:rStyle w:val="Hyperlink"/>
          </w:rPr>
          <w:t>BACKGROUND INFORMATION</w:t>
        </w:r>
        <w:r w:rsidR="00A82F44">
          <w:rPr>
            <w:rStyle w:val="Hyperlink"/>
          </w:rPr>
          <w:tab/>
        </w:r>
        <w:r w:rsidR="00945A9B">
          <w:fldChar w:fldCharType="begin"/>
        </w:r>
        <w:r w:rsidR="00A82F44">
          <w:rPr>
            <w:rStyle w:val="Hyperlink"/>
          </w:rPr>
          <w:instrText xml:space="preserve"> PAGEREF _Toc256000040 \h </w:instrText>
        </w:r>
        <w:r w:rsidR="00945A9B">
          <w:fldChar w:fldCharType="separate"/>
        </w:r>
        <w:r w:rsidR="002344D8">
          <w:rPr>
            <w:rStyle w:val="Hyperlink"/>
          </w:rPr>
          <w:t>2</w:t>
        </w:r>
        <w:r w:rsidR="00945A9B">
          <w:fldChar w:fldCharType="end"/>
        </w:r>
      </w:hyperlink>
    </w:p>
    <w:p w14:paraId="6D042227" w14:textId="77777777" w:rsidR="00BA1DD9" w:rsidRDefault="00ED76CC">
      <w:pPr>
        <w:pStyle w:val="TOC2"/>
        <w:tabs>
          <w:tab w:val="right" w:leader="dot" w:pos="9345"/>
        </w:tabs>
        <w:rPr>
          <w:rFonts w:asciiTheme="minorHAnsi" w:hAnsiTheme="minorHAnsi"/>
          <w:noProof/>
        </w:rPr>
      </w:pPr>
      <w:hyperlink w:anchor="_Toc256000041" w:history="1">
        <w:r w:rsidR="00A82F44">
          <w:rPr>
            <w:rStyle w:val="Hyperlink"/>
            <w:noProof/>
          </w:rPr>
          <w:t>Species covered by t</w:t>
        </w:r>
        <w:r w:rsidR="00A82F44" w:rsidRPr="0049714A">
          <w:rPr>
            <w:rStyle w:val="Hyperlink"/>
            <w:noProof/>
          </w:rPr>
          <w:t>his Plan</w:t>
        </w:r>
        <w:r w:rsidR="00A82F44">
          <w:rPr>
            <w:rStyle w:val="Hyperlink"/>
            <w:noProof/>
          </w:rPr>
          <w:t xml:space="preserve"> &amp; conservation status</w:t>
        </w:r>
        <w:r w:rsidR="00A82F44">
          <w:rPr>
            <w:rStyle w:val="Hyperlink"/>
            <w:noProof/>
          </w:rPr>
          <w:tab/>
        </w:r>
        <w:r w:rsidR="00945A9B">
          <w:rPr>
            <w:noProof/>
          </w:rPr>
          <w:fldChar w:fldCharType="begin"/>
        </w:r>
        <w:r w:rsidR="00A82F44">
          <w:rPr>
            <w:rStyle w:val="Hyperlink"/>
            <w:noProof/>
          </w:rPr>
          <w:instrText xml:space="preserve"> PAGEREF _Toc256000041 \h </w:instrText>
        </w:r>
        <w:r w:rsidR="00945A9B">
          <w:rPr>
            <w:noProof/>
          </w:rPr>
        </w:r>
        <w:r w:rsidR="00945A9B">
          <w:rPr>
            <w:noProof/>
          </w:rPr>
          <w:fldChar w:fldCharType="separate"/>
        </w:r>
        <w:r w:rsidR="002344D8">
          <w:rPr>
            <w:rStyle w:val="Hyperlink"/>
            <w:noProof/>
          </w:rPr>
          <w:t>2</w:t>
        </w:r>
        <w:r w:rsidR="00945A9B">
          <w:rPr>
            <w:noProof/>
          </w:rPr>
          <w:fldChar w:fldCharType="end"/>
        </w:r>
      </w:hyperlink>
    </w:p>
    <w:p w14:paraId="6D042228" w14:textId="77777777" w:rsidR="00BA1DD9" w:rsidRDefault="00ED76CC">
      <w:pPr>
        <w:pStyle w:val="TOC2"/>
        <w:tabs>
          <w:tab w:val="right" w:leader="dot" w:pos="9345"/>
        </w:tabs>
        <w:rPr>
          <w:rFonts w:asciiTheme="minorHAnsi" w:hAnsiTheme="minorHAnsi"/>
          <w:noProof/>
        </w:rPr>
      </w:pPr>
      <w:hyperlink w:anchor="_Toc256000042" w:history="1">
        <w:r w:rsidR="00A82F44">
          <w:rPr>
            <w:rStyle w:val="Hyperlink"/>
            <w:noProof/>
          </w:rPr>
          <w:t>Threatened orchid conservation i</w:t>
        </w:r>
        <w:r w:rsidR="00A82F44" w:rsidRPr="00757EFF">
          <w:rPr>
            <w:rStyle w:val="Hyperlink"/>
            <w:noProof/>
          </w:rPr>
          <w:t>n Tasmania</w:t>
        </w:r>
        <w:r w:rsidR="00A82F44">
          <w:rPr>
            <w:rStyle w:val="Hyperlink"/>
            <w:noProof/>
          </w:rPr>
          <w:tab/>
        </w:r>
        <w:r w:rsidR="00945A9B">
          <w:rPr>
            <w:noProof/>
          </w:rPr>
          <w:fldChar w:fldCharType="begin"/>
        </w:r>
        <w:r w:rsidR="00A82F44">
          <w:rPr>
            <w:rStyle w:val="Hyperlink"/>
            <w:noProof/>
          </w:rPr>
          <w:instrText xml:space="preserve"> PAGEREF _Toc256000042 \h </w:instrText>
        </w:r>
        <w:r w:rsidR="00945A9B">
          <w:rPr>
            <w:noProof/>
          </w:rPr>
        </w:r>
        <w:r w:rsidR="00945A9B">
          <w:rPr>
            <w:noProof/>
          </w:rPr>
          <w:fldChar w:fldCharType="separate"/>
        </w:r>
        <w:r w:rsidR="002344D8">
          <w:rPr>
            <w:rStyle w:val="Hyperlink"/>
            <w:noProof/>
          </w:rPr>
          <w:t>7</w:t>
        </w:r>
        <w:r w:rsidR="00945A9B">
          <w:rPr>
            <w:noProof/>
          </w:rPr>
          <w:fldChar w:fldCharType="end"/>
        </w:r>
      </w:hyperlink>
    </w:p>
    <w:p w14:paraId="6D042229" w14:textId="77777777" w:rsidR="00BA1DD9" w:rsidRDefault="00ED76CC">
      <w:pPr>
        <w:pStyle w:val="TOC3"/>
        <w:tabs>
          <w:tab w:val="right" w:leader="dot" w:pos="9345"/>
        </w:tabs>
        <w:rPr>
          <w:rFonts w:asciiTheme="minorHAnsi" w:hAnsiTheme="minorHAnsi"/>
          <w:noProof/>
        </w:rPr>
      </w:pPr>
      <w:hyperlink w:anchor="_Toc256000043" w:history="1">
        <w:r w:rsidR="00A82F44" w:rsidRPr="005527B4">
          <w:rPr>
            <w:rStyle w:val="Hyperlink"/>
            <w:i/>
            <w:noProof/>
          </w:rPr>
          <w:t>Threatened Tasma</w:t>
        </w:r>
        <w:r w:rsidR="00A82F44">
          <w:rPr>
            <w:rStyle w:val="Hyperlink"/>
            <w:i/>
            <w:noProof/>
          </w:rPr>
          <w:t>nian Orchids Recovery Plan 2006–</w:t>
        </w:r>
        <w:r w:rsidR="00A82F44" w:rsidRPr="005527B4">
          <w:rPr>
            <w:rStyle w:val="Hyperlink"/>
            <w:i/>
            <w:noProof/>
          </w:rPr>
          <w:t>2010</w:t>
        </w:r>
        <w:r w:rsidR="00A82F44">
          <w:rPr>
            <w:rStyle w:val="Hyperlink"/>
            <w:noProof/>
          </w:rPr>
          <w:tab/>
        </w:r>
        <w:r w:rsidR="00945A9B">
          <w:rPr>
            <w:noProof/>
          </w:rPr>
          <w:fldChar w:fldCharType="begin"/>
        </w:r>
        <w:r w:rsidR="00A82F44">
          <w:rPr>
            <w:rStyle w:val="Hyperlink"/>
            <w:noProof/>
          </w:rPr>
          <w:instrText xml:space="preserve"> PAGEREF _Toc256000043 \h </w:instrText>
        </w:r>
        <w:r w:rsidR="00945A9B">
          <w:rPr>
            <w:noProof/>
          </w:rPr>
        </w:r>
        <w:r w:rsidR="00945A9B">
          <w:rPr>
            <w:noProof/>
          </w:rPr>
          <w:fldChar w:fldCharType="separate"/>
        </w:r>
        <w:r w:rsidR="002344D8">
          <w:rPr>
            <w:rStyle w:val="Hyperlink"/>
            <w:noProof/>
          </w:rPr>
          <w:t>7</w:t>
        </w:r>
        <w:r w:rsidR="00945A9B">
          <w:rPr>
            <w:noProof/>
          </w:rPr>
          <w:fldChar w:fldCharType="end"/>
        </w:r>
      </w:hyperlink>
    </w:p>
    <w:p w14:paraId="6D04222A" w14:textId="77777777" w:rsidR="00BA1DD9" w:rsidRDefault="00ED76CC">
      <w:pPr>
        <w:pStyle w:val="TOC3"/>
        <w:tabs>
          <w:tab w:val="right" w:leader="dot" w:pos="9345"/>
        </w:tabs>
        <w:rPr>
          <w:rFonts w:asciiTheme="minorHAnsi" w:hAnsiTheme="minorHAnsi"/>
          <w:noProof/>
        </w:rPr>
      </w:pPr>
      <w:hyperlink w:anchor="_Toc256000044" w:history="1">
        <w:r w:rsidR="00A82F44" w:rsidRPr="005527B4">
          <w:rPr>
            <w:rStyle w:val="Hyperlink"/>
            <w:i/>
            <w:noProof/>
          </w:rPr>
          <w:t>Prioritisation of threatened flora recovery actions</w:t>
        </w:r>
        <w:r w:rsidR="00A82F44">
          <w:rPr>
            <w:rStyle w:val="Hyperlink"/>
            <w:noProof/>
          </w:rPr>
          <w:tab/>
        </w:r>
        <w:r w:rsidR="00945A9B">
          <w:rPr>
            <w:noProof/>
          </w:rPr>
          <w:fldChar w:fldCharType="begin"/>
        </w:r>
        <w:r w:rsidR="00A82F44">
          <w:rPr>
            <w:rStyle w:val="Hyperlink"/>
            <w:noProof/>
          </w:rPr>
          <w:instrText xml:space="preserve"> PAGEREF _Toc256000044 \h </w:instrText>
        </w:r>
        <w:r w:rsidR="00945A9B">
          <w:rPr>
            <w:noProof/>
          </w:rPr>
        </w:r>
        <w:r w:rsidR="00945A9B">
          <w:rPr>
            <w:noProof/>
          </w:rPr>
          <w:fldChar w:fldCharType="separate"/>
        </w:r>
        <w:r w:rsidR="002344D8">
          <w:rPr>
            <w:rStyle w:val="Hyperlink"/>
            <w:noProof/>
          </w:rPr>
          <w:t>8</w:t>
        </w:r>
        <w:r w:rsidR="00945A9B">
          <w:rPr>
            <w:noProof/>
          </w:rPr>
          <w:fldChar w:fldCharType="end"/>
        </w:r>
      </w:hyperlink>
    </w:p>
    <w:p w14:paraId="6D04222B" w14:textId="77777777" w:rsidR="00BA1DD9" w:rsidRDefault="00ED76CC">
      <w:pPr>
        <w:pStyle w:val="TOC2"/>
        <w:tabs>
          <w:tab w:val="right" w:leader="dot" w:pos="9345"/>
        </w:tabs>
        <w:rPr>
          <w:rFonts w:asciiTheme="minorHAnsi" w:hAnsiTheme="minorHAnsi"/>
          <w:noProof/>
        </w:rPr>
      </w:pPr>
      <w:hyperlink w:anchor="_Toc256000045" w:history="1">
        <w:r w:rsidR="00A82F44">
          <w:rPr>
            <w:rStyle w:val="Hyperlink"/>
            <w:noProof/>
          </w:rPr>
          <w:t>Tasmanian orchid habitat, distribution and t</w:t>
        </w:r>
        <w:r w:rsidR="00A82F44" w:rsidRPr="00757EFF">
          <w:rPr>
            <w:rStyle w:val="Hyperlink"/>
            <w:noProof/>
          </w:rPr>
          <w:t>hreats</w:t>
        </w:r>
        <w:r w:rsidR="00A82F44">
          <w:rPr>
            <w:rStyle w:val="Hyperlink"/>
            <w:noProof/>
          </w:rPr>
          <w:tab/>
        </w:r>
        <w:r w:rsidR="00945A9B">
          <w:rPr>
            <w:noProof/>
          </w:rPr>
          <w:fldChar w:fldCharType="begin"/>
        </w:r>
        <w:r w:rsidR="00A82F44">
          <w:rPr>
            <w:rStyle w:val="Hyperlink"/>
            <w:noProof/>
          </w:rPr>
          <w:instrText xml:space="preserve"> PAGEREF _Toc256000045 \h </w:instrText>
        </w:r>
        <w:r w:rsidR="00945A9B">
          <w:rPr>
            <w:noProof/>
          </w:rPr>
        </w:r>
        <w:r w:rsidR="00945A9B">
          <w:rPr>
            <w:noProof/>
          </w:rPr>
          <w:fldChar w:fldCharType="separate"/>
        </w:r>
        <w:r w:rsidR="002344D8">
          <w:rPr>
            <w:rStyle w:val="Hyperlink"/>
            <w:noProof/>
          </w:rPr>
          <w:t>8</w:t>
        </w:r>
        <w:r w:rsidR="00945A9B">
          <w:rPr>
            <w:noProof/>
          </w:rPr>
          <w:fldChar w:fldCharType="end"/>
        </w:r>
      </w:hyperlink>
    </w:p>
    <w:p w14:paraId="6D04222C" w14:textId="77777777" w:rsidR="00BA1DD9" w:rsidRDefault="00ED76CC">
      <w:pPr>
        <w:pStyle w:val="TOC3"/>
        <w:tabs>
          <w:tab w:val="right" w:leader="dot" w:pos="9345"/>
        </w:tabs>
        <w:rPr>
          <w:rFonts w:asciiTheme="minorHAnsi" w:hAnsiTheme="minorHAnsi"/>
          <w:noProof/>
        </w:rPr>
      </w:pPr>
      <w:hyperlink w:anchor="_Toc256000046" w:history="1">
        <w:r w:rsidR="00A82F44" w:rsidRPr="005527B4">
          <w:rPr>
            <w:rStyle w:val="Hyperlink"/>
            <w:i/>
            <w:noProof/>
          </w:rPr>
          <w:t>Tasmanian orchid habitat</w:t>
        </w:r>
        <w:r w:rsidR="00A82F44">
          <w:rPr>
            <w:rStyle w:val="Hyperlink"/>
            <w:noProof/>
          </w:rPr>
          <w:tab/>
        </w:r>
        <w:r w:rsidR="00945A9B">
          <w:rPr>
            <w:noProof/>
          </w:rPr>
          <w:fldChar w:fldCharType="begin"/>
        </w:r>
        <w:r w:rsidR="00A82F44">
          <w:rPr>
            <w:rStyle w:val="Hyperlink"/>
            <w:noProof/>
          </w:rPr>
          <w:instrText xml:space="preserve"> PAGEREF _Toc256000046 \h </w:instrText>
        </w:r>
        <w:r w:rsidR="00945A9B">
          <w:rPr>
            <w:noProof/>
          </w:rPr>
        </w:r>
        <w:r w:rsidR="00945A9B">
          <w:rPr>
            <w:noProof/>
          </w:rPr>
          <w:fldChar w:fldCharType="separate"/>
        </w:r>
        <w:r w:rsidR="002344D8">
          <w:rPr>
            <w:rStyle w:val="Hyperlink"/>
            <w:noProof/>
          </w:rPr>
          <w:t>8</w:t>
        </w:r>
        <w:r w:rsidR="00945A9B">
          <w:rPr>
            <w:noProof/>
          </w:rPr>
          <w:fldChar w:fldCharType="end"/>
        </w:r>
      </w:hyperlink>
    </w:p>
    <w:p w14:paraId="6D04222D" w14:textId="77777777" w:rsidR="00BA1DD9" w:rsidRDefault="00ED76CC">
      <w:pPr>
        <w:pStyle w:val="TOC3"/>
        <w:tabs>
          <w:tab w:val="right" w:leader="dot" w:pos="9345"/>
        </w:tabs>
        <w:rPr>
          <w:rFonts w:asciiTheme="minorHAnsi" w:hAnsiTheme="minorHAnsi"/>
          <w:noProof/>
        </w:rPr>
      </w:pPr>
      <w:hyperlink w:anchor="_Toc256000047" w:history="1">
        <w:r w:rsidR="00A82F44" w:rsidRPr="005527B4">
          <w:rPr>
            <w:rStyle w:val="Hyperlink"/>
            <w:i/>
            <w:noProof/>
          </w:rPr>
          <w:t>Habitat critical to the survival of species</w:t>
        </w:r>
        <w:r w:rsidR="00A82F44">
          <w:rPr>
            <w:rStyle w:val="Hyperlink"/>
            <w:noProof/>
          </w:rPr>
          <w:tab/>
        </w:r>
        <w:r w:rsidR="00945A9B">
          <w:rPr>
            <w:noProof/>
          </w:rPr>
          <w:fldChar w:fldCharType="begin"/>
        </w:r>
        <w:r w:rsidR="00A82F44">
          <w:rPr>
            <w:rStyle w:val="Hyperlink"/>
            <w:noProof/>
          </w:rPr>
          <w:instrText xml:space="preserve"> PAGEREF _Toc256000047 \h </w:instrText>
        </w:r>
        <w:r w:rsidR="00945A9B">
          <w:rPr>
            <w:noProof/>
          </w:rPr>
        </w:r>
        <w:r w:rsidR="00945A9B">
          <w:rPr>
            <w:noProof/>
          </w:rPr>
          <w:fldChar w:fldCharType="separate"/>
        </w:r>
        <w:r w:rsidR="002344D8">
          <w:rPr>
            <w:rStyle w:val="Hyperlink"/>
            <w:noProof/>
          </w:rPr>
          <w:t>8</w:t>
        </w:r>
        <w:r w:rsidR="00945A9B">
          <w:rPr>
            <w:noProof/>
          </w:rPr>
          <w:fldChar w:fldCharType="end"/>
        </w:r>
      </w:hyperlink>
    </w:p>
    <w:p w14:paraId="6D04222E" w14:textId="77777777" w:rsidR="00BA1DD9" w:rsidRDefault="00ED76CC">
      <w:pPr>
        <w:pStyle w:val="TOC3"/>
        <w:tabs>
          <w:tab w:val="right" w:leader="dot" w:pos="9345"/>
        </w:tabs>
        <w:rPr>
          <w:rFonts w:asciiTheme="minorHAnsi" w:hAnsiTheme="minorHAnsi"/>
          <w:noProof/>
        </w:rPr>
      </w:pPr>
      <w:hyperlink w:anchor="_Toc256000048" w:history="1">
        <w:r w:rsidR="00A82F44" w:rsidRPr="005527B4">
          <w:rPr>
            <w:rStyle w:val="Hyperlink"/>
            <w:i/>
            <w:noProof/>
          </w:rPr>
          <w:t>Reservation status</w:t>
        </w:r>
        <w:r w:rsidR="00A82F44">
          <w:rPr>
            <w:rStyle w:val="Hyperlink"/>
            <w:noProof/>
          </w:rPr>
          <w:tab/>
        </w:r>
        <w:r w:rsidR="00945A9B">
          <w:rPr>
            <w:noProof/>
          </w:rPr>
          <w:fldChar w:fldCharType="begin"/>
        </w:r>
        <w:r w:rsidR="00A82F44">
          <w:rPr>
            <w:rStyle w:val="Hyperlink"/>
            <w:noProof/>
          </w:rPr>
          <w:instrText xml:space="preserve"> PAGEREF _Toc256000048 \h </w:instrText>
        </w:r>
        <w:r w:rsidR="00945A9B">
          <w:rPr>
            <w:noProof/>
          </w:rPr>
        </w:r>
        <w:r w:rsidR="00945A9B">
          <w:rPr>
            <w:noProof/>
          </w:rPr>
          <w:fldChar w:fldCharType="separate"/>
        </w:r>
        <w:r w:rsidR="002344D8">
          <w:rPr>
            <w:rStyle w:val="Hyperlink"/>
            <w:noProof/>
          </w:rPr>
          <w:t>9</w:t>
        </w:r>
        <w:r w:rsidR="00945A9B">
          <w:rPr>
            <w:noProof/>
          </w:rPr>
          <w:fldChar w:fldCharType="end"/>
        </w:r>
      </w:hyperlink>
    </w:p>
    <w:p w14:paraId="6D04222F" w14:textId="77777777" w:rsidR="00BA1DD9" w:rsidRDefault="00ED76CC">
      <w:pPr>
        <w:pStyle w:val="TOC3"/>
        <w:tabs>
          <w:tab w:val="right" w:leader="dot" w:pos="9345"/>
        </w:tabs>
        <w:rPr>
          <w:rFonts w:asciiTheme="minorHAnsi" w:hAnsiTheme="minorHAnsi"/>
          <w:noProof/>
        </w:rPr>
      </w:pPr>
      <w:hyperlink w:anchor="_Toc256000049" w:history="1">
        <w:r w:rsidR="00A82F44" w:rsidRPr="005527B4">
          <w:rPr>
            <w:rStyle w:val="Hyperlink"/>
            <w:i/>
            <w:noProof/>
          </w:rPr>
          <w:t>Distribution and decline</w:t>
        </w:r>
        <w:r w:rsidR="00A82F44">
          <w:rPr>
            <w:rStyle w:val="Hyperlink"/>
            <w:noProof/>
          </w:rPr>
          <w:tab/>
        </w:r>
        <w:r w:rsidR="00945A9B">
          <w:rPr>
            <w:noProof/>
          </w:rPr>
          <w:fldChar w:fldCharType="begin"/>
        </w:r>
        <w:r w:rsidR="00A82F44">
          <w:rPr>
            <w:rStyle w:val="Hyperlink"/>
            <w:noProof/>
          </w:rPr>
          <w:instrText xml:space="preserve"> PAGEREF _Toc256000049 \h </w:instrText>
        </w:r>
        <w:r w:rsidR="00945A9B">
          <w:rPr>
            <w:noProof/>
          </w:rPr>
        </w:r>
        <w:r w:rsidR="00945A9B">
          <w:rPr>
            <w:noProof/>
          </w:rPr>
          <w:fldChar w:fldCharType="separate"/>
        </w:r>
        <w:r w:rsidR="002344D8">
          <w:rPr>
            <w:rStyle w:val="Hyperlink"/>
            <w:noProof/>
          </w:rPr>
          <w:t>9</w:t>
        </w:r>
        <w:r w:rsidR="00945A9B">
          <w:rPr>
            <w:noProof/>
          </w:rPr>
          <w:fldChar w:fldCharType="end"/>
        </w:r>
      </w:hyperlink>
    </w:p>
    <w:p w14:paraId="6D042230" w14:textId="77777777" w:rsidR="00BA1DD9" w:rsidRDefault="00ED76CC">
      <w:pPr>
        <w:pStyle w:val="TOC3"/>
        <w:tabs>
          <w:tab w:val="right" w:leader="dot" w:pos="9345"/>
        </w:tabs>
        <w:rPr>
          <w:rFonts w:asciiTheme="minorHAnsi" w:hAnsiTheme="minorHAnsi"/>
          <w:noProof/>
        </w:rPr>
      </w:pPr>
      <w:hyperlink w:anchor="_Toc256000050" w:history="1">
        <w:r w:rsidR="00A82F44" w:rsidRPr="005527B4">
          <w:rPr>
            <w:rStyle w:val="Hyperlink"/>
            <w:i/>
            <w:noProof/>
          </w:rPr>
          <w:t>Threats to orchid populations</w:t>
        </w:r>
        <w:r w:rsidR="00A82F44">
          <w:rPr>
            <w:rStyle w:val="Hyperlink"/>
            <w:noProof/>
          </w:rPr>
          <w:tab/>
        </w:r>
        <w:r w:rsidR="00945A9B">
          <w:rPr>
            <w:noProof/>
          </w:rPr>
          <w:fldChar w:fldCharType="begin"/>
        </w:r>
        <w:r w:rsidR="00A82F44">
          <w:rPr>
            <w:rStyle w:val="Hyperlink"/>
            <w:noProof/>
          </w:rPr>
          <w:instrText xml:space="preserve"> PAGEREF _Toc256000050 \h </w:instrText>
        </w:r>
        <w:r w:rsidR="00945A9B">
          <w:rPr>
            <w:noProof/>
          </w:rPr>
        </w:r>
        <w:r w:rsidR="00945A9B">
          <w:rPr>
            <w:noProof/>
          </w:rPr>
          <w:fldChar w:fldCharType="separate"/>
        </w:r>
        <w:r w:rsidR="002344D8">
          <w:rPr>
            <w:rStyle w:val="Hyperlink"/>
            <w:noProof/>
          </w:rPr>
          <w:t>10</w:t>
        </w:r>
        <w:r w:rsidR="00945A9B">
          <w:rPr>
            <w:noProof/>
          </w:rPr>
          <w:fldChar w:fldCharType="end"/>
        </w:r>
      </w:hyperlink>
    </w:p>
    <w:p w14:paraId="6D042231" w14:textId="77777777" w:rsidR="00BA1DD9" w:rsidRDefault="00ED76CC">
      <w:pPr>
        <w:pStyle w:val="TOC3"/>
        <w:tabs>
          <w:tab w:val="right" w:leader="dot" w:pos="9345"/>
        </w:tabs>
        <w:rPr>
          <w:rFonts w:asciiTheme="minorHAnsi" w:hAnsiTheme="minorHAnsi"/>
          <w:noProof/>
        </w:rPr>
      </w:pPr>
      <w:hyperlink w:anchor="_Toc256000051" w:history="1">
        <w:r w:rsidR="00A82F44" w:rsidRPr="00A8103F">
          <w:rPr>
            <w:rStyle w:val="Hyperlink"/>
            <w:i/>
            <w:noProof/>
          </w:rPr>
          <w:t>Biology of nominated threatened orchids</w:t>
        </w:r>
        <w:r w:rsidR="00A82F44">
          <w:rPr>
            <w:rStyle w:val="Hyperlink"/>
            <w:noProof/>
          </w:rPr>
          <w:tab/>
        </w:r>
        <w:r w:rsidR="00945A9B">
          <w:rPr>
            <w:noProof/>
          </w:rPr>
          <w:fldChar w:fldCharType="begin"/>
        </w:r>
        <w:r w:rsidR="00A82F44">
          <w:rPr>
            <w:rStyle w:val="Hyperlink"/>
            <w:noProof/>
          </w:rPr>
          <w:instrText xml:space="preserve"> PAGEREF _Toc256000051 \h </w:instrText>
        </w:r>
        <w:r w:rsidR="00945A9B">
          <w:rPr>
            <w:noProof/>
          </w:rPr>
        </w:r>
        <w:r w:rsidR="00945A9B">
          <w:rPr>
            <w:noProof/>
          </w:rPr>
          <w:fldChar w:fldCharType="separate"/>
        </w:r>
        <w:r w:rsidR="002344D8">
          <w:rPr>
            <w:rStyle w:val="Hyperlink"/>
            <w:noProof/>
          </w:rPr>
          <w:t>18</w:t>
        </w:r>
        <w:r w:rsidR="00945A9B">
          <w:rPr>
            <w:noProof/>
          </w:rPr>
          <w:fldChar w:fldCharType="end"/>
        </w:r>
      </w:hyperlink>
    </w:p>
    <w:p w14:paraId="6D042232" w14:textId="77777777" w:rsidR="00BA1DD9" w:rsidRDefault="00ED76CC">
      <w:pPr>
        <w:pStyle w:val="TOC3"/>
        <w:tabs>
          <w:tab w:val="right" w:leader="dot" w:pos="9345"/>
        </w:tabs>
        <w:rPr>
          <w:rFonts w:asciiTheme="minorHAnsi" w:hAnsiTheme="minorHAnsi"/>
          <w:noProof/>
        </w:rPr>
      </w:pPr>
      <w:hyperlink w:anchor="_Toc256000052" w:history="1">
        <w:r w:rsidR="00A82F44" w:rsidRPr="0033122C">
          <w:rPr>
            <w:rStyle w:val="Hyperlink"/>
            <w:i/>
            <w:noProof/>
          </w:rPr>
          <w:t>Orchid mycorrhizal interactions</w:t>
        </w:r>
        <w:r w:rsidR="00A82F44">
          <w:rPr>
            <w:rStyle w:val="Hyperlink"/>
            <w:noProof/>
          </w:rPr>
          <w:tab/>
        </w:r>
        <w:r w:rsidR="00945A9B">
          <w:rPr>
            <w:noProof/>
          </w:rPr>
          <w:fldChar w:fldCharType="begin"/>
        </w:r>
        <w:r w:rsidR="00A82F44">
          <w:rPr>
            <w:rStyle w:val="Hyperlink"/>
            <w:noProof/>
          </w:rPr>
          <w:instrText xml:space="preserve"> PAGEREF _Toc256000052 \h </w:instrText>
        </w:r>
        <w:r w:rsidR="00945A9B">
          <w:rPr>
            <w:noProof/>
          </w:rPr>
        </w:r>
        <w:r w:rsidR="00945A9B">
          <w:rPr>
            <w:noProof/>
          </w:rPr>
          <w:fldChar w:fldCharType="separate"/>
        </w:r>
        <w:r w:rsidR="002344D8">
          <w:rPr>
            <w:rStyle w:val="Hyperlink"/>
            <w:noProof/>
          </w:rPr>
          <w:t>18</w:t>
        </w:r>
        <w:r w:rsidR="00945A9B">
          <w:rPr>
            <w:noProof/>
          </w:rPr>
          <w:fldChar w:fldCharType="end"/>
        </w:r>
      </w:hyperlink>
    </w:p>
    <w:p w14:paraId="6D042233" w14:textId="77777777" w:rsidR="00BA1DD9" w:rsidRDefault="00ED76CC">
      <w:pPr>
        <w:pStyle w:val="TOC3"/>
        <w:tabs>
          <w:tab w:val="right" w:leader="dot" w:pos="9345"/>
        </w:tabs>
        <w:rPr>
          <w:rFonts w:asciiTheme="minorHAnsi" w:hAnsiTheme="minorHAnsi"/>
          <w:noProof/>
        </w:rPr>
      </w:pPr>
      <w:hyperlink w:anchor="_Toc256000053" w:history="1">
        <w:r w:rsidR="00A82F44" w:rsidRPr="0033122C">
          <w:rPr>
            <w:rStyle w:val="Hyperlink"/>
            <w:i/>
            <w:noProof/>
          </w:rPr>
          <w:t>Orchid pollinator interactions</w:t>
        </w:r>
        <w:r w:rsidR="00A82F44">
          <w:rPr>
            <w:rStyle w:val="Hyperlink"/>
            <w:noProof/>
          </w:rPr>
          <w:tab/>
        </w:r>
        <w:r w:rsidR="00945A9B">
          <w:rPr>
            <w:noProof/>
          </w:rPr>
          <w:fldChar w:fldCharType="begin"/>
        </w:r>
        <w:r w:rsidR="00A82F44">
          <w:rPr>
            <w:rStyle w:val="Hyperlink"/>
            <w:noProof/>
          </w:rPr>
          <w:instrText xml:space="preserve"> PAGEREF _Toc256000053 \h </w:instrText>
        </w:r>
        <w:r w:rsidR="00945A9B">
          <w:rPr>
            <w:noProof/>
          </w:rPr>
        </w:r>
        <w:r w:rsidR="00945A9B">
          <w:rPr>
            <w:noProof/>
          </w:rPr>
          <w:fldChar w:fldCharType="separate"/>
        </w:r>
        <w:r w:rsidR="002344D8">
          <w:rPr>
            <w:rStyle w:val="Hyperlink"/>
            <w:noProof/>
          </w:rPr>
          <w:t>19</w:t>
        </w:r>
        <w:r w:rsidR="00945A9B">
          <w:rPr>
            <w:noProof/>
          </w:rPr>
          <w:fldChar w:fldCharType="end"/>
        </w:r>
      </w:hyperlink>
    </w:p>
    <w:p w14:paraId="6D042234" w14:textId="77777777" w:rsidR="00BA1DD9" w:rsidRDefault="00ED76CC">
      <w:pPr>
        <w:pStyle w:val="TOC2"/>
        <w:tabs>
          <w:tab w:val="right" w:leader="dot" w:pos="9345"/>
        </w:tabs>
        <w:rPr>
          <w:rFonts w:asciiTheme="minorHAnsi" w:hAnsiTheme="minorHAnsi"/>
          <w:noProof/>
        </w:rPr>
      </w:pPr>
      <w:hyperlink w:anchor="_Toc256000054" w:history="1">
        <w:r w:rsidR="00A82F44">
          <w:rPr>
            <w:rStyle w:val="Hyperlink"/>
            <w:noProof/>
          </w:rPr>
          <w:t>Taxonomy and n</w:t>
        </w:r>
        <w:r w:rsidR="00A82F44" w:rsidRPr="00757EFF">
          <w:rPr>
            <w:rStyle w:val="Hyperlink"/>
            <w:noProof/>
          </w:rPr>
          <w:t>omenclature</w:t>
        </w:r>
        <w:r w:rsidR="00A82F44">
          <w:rPr>
            <w:rStyle w:val="Hyperlink"/>
            <w:noProof/>
          </w:rPr>
          <w:tab/>
        </w:r>
        <w:r w:rsidR="00945A9B">
          <w:rPr>
            <w:noProof/>
          </w:rPr>
          <w:fldChar w:fldCharType="begin"/>
        </w:r>
        <w:r w:rsidR="00A82F44">
          <w:rPr>
            <w:rStyle w:val="Hyperlink"/>
            <w:noProof/>
          </w:rPr>
          <w:instrText xml:space="preserve"> PAGEREF _Toc256000054 \h </w:instrText>
        </w:r>
        <w:r w:rsidR="00945A9B">
          <w:rPr>
            <w:noProof/>
          </w:rPr>
        </w:r>
        <w:r w:rsidR="00945A9B">
          <w:rPr>
            <w:noProof/>
          </w:rPr>
          <w:fldChar w:fldCharType="separate"/>
        </w:r>
        <w:r w:rsidR="002344D8">
          <w:rPr>
            <w:rStyle w:val="Hyperlink"/>
            <w:noProof/>
          </w:rPr>
          <w:t>19</w:t>
        </w:r>
        <w:r w:rsidR="00945A9B">
          <w:rPr>
            <w:noProof/>
          </w:rPr>
          <w:fldChar w:fldCharType="end"/>
        </w:r>
      </w:hyperlink>
    </w:p>
    <w:p w14:paraId="6D042235" w14:textId="77777777" w:rsidR="00BA1DD9" w:rsidRDefault="00ED76CC">
      <w:pPr>
        <w:pStyle w:val="TOC1"/>
        <w:rPr>
          <w:rFonts w:asciiTheme="minorHAnsi" w:hAnsiTheme="minorHAnsi"/>
        </w:rPr>
      </w:pPr>
      <w:hyperlink w:anchor="_Toc256000055" w:history="1">
        <w:r w:rsidR="00A82F44" w:rsidRPr="0074064D">
          <w:rPr>
            <w:rStyle w:val="Hyperlink"/>
          </w:rPr>
          <w:t>RECOVERY PROGRAM</w:t>
        </w:r>
        <w:r w:rsidR="00A82F44">
          <w:rPr>
            <w:rStyle w:val="Hyperlink"/>
          </w:rPr>
          <w:tab/>
        </w:r>
        <w:r w:rsidR="00945A9B">
          <w:fldChar w:fldCharType="begin"/>
        </w:r>
        <w:r w:rsidR="00A82F44">
          <w:rPr>
            <w:rStyle w:val="Hyperlink"/>
          </w:rPr>
          <w:instrText xml:space="preserve"> PAGEREF _Toc256000055 \h </w:instrText>
        </w:r>
        <w:r w:rsidR="00945A9B">
          <w:fldChar w:fldCharType="separate"/>
        </w:r>
        <w:r w:rsidR="002344D8">
          <w:rPr>
            <w:rStyle w:val="Hyperlink"/>
          </w:rPr>
          <w:t>21</w:t>
        </w:r>
        <w:r w:rsidR="00945A9B">
          <w:fldChar w:fldCharType="end"/>
        </w:r>
      </w:hyperlink>
    </w:p>
    <w:p w14:paraId="6D042236" w14:textId="77777777" w:rsidR="00BA1DD9" w:rsidRDefault="00ED76CC">
      <w:pPr>
        <w:pStyle w:val="TOC2"/>
        <w:tabs>
          <w:tab w:val="right" w:leader="dot" w:pos="9345"/>
        </w:tabs>
        <w:rPr>
          <w:rFonts w:asciiTheme="minorHAnsi" w:hAnsiTheme="minorHAnsi"/>
          <w:noProof/>
        </w:rPr>
      </w:pPr>
      <w:hyperlink w:anchor="_Toc256000056" w:history="1">
        <w:r w:rsidR="00A82F44">
          <w:rPr>
            <w:rStyle w:val="Hyperlink"/>
            <w:noProof/>
          </w:rPr>
          <w:t>Recovery objectives and performance c</w:t>
        </w:r>
        <w:r w:rsidR="00A82F44" w:rsidRPr="00757EFF">
          <w:rPr>
            <w:rStyle w:val="Hyperlink"/>
            <w:noProof/>
          </w:rPr>
          <w:t>riteria</w:t>
        </w:r>
        <w:r w:rsidR="00A82F44">
          <w:rPr>
            <w:rStyle w:val="Hyperlink"/>
            <w:noProof/>
          </w:rPr>
          <w:tab/>
        </w:r>
        <w:r w:rsidR="00945A9B">
          <w:rPr>
            <w:noProof/>
          </w:rPr>
          <w:fldChar w:fldCharType="begin"/>
        </w:r>
        <w:r w:rsidR="00A82F44">
          <w:rPr>
            <w:rStyle w:val="Hyperlink"/>
            <w:noProof/>
          </w:rPr>
          <w:instrText xml:space="preserve"> PAGEREF _Toc256000056 \h </w:instrText>
        </w:r>
        <w:r w:rsidR="00945A9B">
          <w:rPr>
            <w:noProof/>
          </w:rPr>
        </w:r>
        <w:r w:rsidR="00945A9B">
          <w:rPr>
            <w:noProof/>
          </w:rPr>
          <w:fldChar w:fldCharType="separate"/>
        </w:r>
        <w:r w:rsidR="002344D8">
          <w:rPr>
            <w:rStyle w:val="Hyperlink"/>
            <w:noProof/>
          </w:rPr>
          <w:t>21</w:t>
        </w:r>
        <w:r w:rsidR="00945A9B">
          <w:rPr>
            <w:noProof/>
          </w:rPr>
          <w:fldChar w:fldCharType="end"/>
        </w:r>
      </w:hyperlink>
    </w:p>
    <w:p w14:paraId="6D042237" w14:textId="77777777" w:rsidR="00BA1DD9" w:rsidRDefault="00ED76CC">
      <w:pPr>
        <w:pStyle w:val="TOC2"/>
        <w:tabs>
          <w:tab w:val="right" w:leader="dot" w:pos="9345"/>
        </w:tabs>
        <w:rPr>
          <w:rFonts w:asciiTheme="minorHAnsi" w:hAnsiTheme="minorHAnsi"/>
          <w:noProof/>
        </w:rPr>
      </w:pPr>
      <w:hyperlink w:anchor="_Toc256000057" w:history="1">
        <w:r w:rsidR="00A82F44">
          <w:rPr>
            <w:rStyle w:val="Hyperlink"/>
            <w:noProof/>
          </w:rPr>
          <w:t>Strategies and actions for recovery</w:t>
        </w:r>
        <w:r w:rsidR="00A82F44">
          <w:rPr>
            <w:rStyle w:val="Hyperlink"/>
            <w:noProof/>
          </w:rPr>
          <w:tab/>
        </w:r>
        <w:r w:rsidR="00945A9B">
          <w:rPr>
            <w:noProof/>
          </w:rPr>
          <w:fldChar w:fldCharType="begin"/>
        </w:r>
        <w:r w:rsidR="00A82F44">
          <w:rPr>
            <w:rStyle w:val="Hyperlink"/>
            <w:noProof/>
          </w:rPr>
          <w:instrText xml:space="preserve"> PAGEREF _Toc256000057 \h </w:instrText>
        </w:r>
        <w:r w:rsidR="00945A9B">
          <w:rPr>
            <w:noProof/>
          </w:rPr>
        </w:r>
        <w:r w:rsidR="00945A9B">
          <w:rPr>
            <w:noProof/>
          </w:rPr>
          <w:fldChar w:fldCharType="separate"/>
        </w:r>
        <w:r w:rsidR="002344D8">
          <w:rPr>
            <w:rStyle w:val="Hyperlink"/>
            <w:noProof/>
          </w:rPr>
          <w:t>22</w:t>
        </w:r>
        <w:r w:rsidR="00945A9B">
          <w:rPr>
            <w:noProof/>
          </w:rPr>
          <w:fldChar w:fldCharType="end"/>
        </w:r>
      </w:hyperlink>
    </w:p>
    <w:p w14:paraId="6D042238" w14:textId="77777777" w:rsidR="00BA1DD9" w:rsidRDefault="00ED76CC">
      <w:pPr>
        <w:pStyle w:val="TOC2"/>
        <w:tabs>
          <w:tab w:val="right" w:leader="dot" w:pos="9345"/>
        </w:tabs>
        <w:rPr>
          <w:rFonts w:asciiTheme="minorHAnsi" w:hAnsiTheme="minorHAnsi"/>
          <w:noProof/>
        </w:rPr>
      </w:pPr>
      <w:hyperlink w:anchor="_Toc256000058" w:history="1">
        <w:r w:rsidR="00A82F44">
          <w:rPr>
            <w:rStyle w:val="Hyperlink"/>
            <w:noProof/>
          </w:rPr>
          <w:t>Plan duration, funding and achievement</w:t>
        </w:r>
        <w:r w:rsidR="00A82F44">
          <w:rPr>
            <w:rStyle w:val="Hyperlink"/>
            <w:noProof/>
          </w:rPr>
          <w:tab/>
        </w:r>
        <w:r w:rsidR="00945A9B">
          <w:rPr>
            <w:noProof/>
          </w:rPr>
          <w:fldChar w:fldCharType="begin"/>
        </w:r>
        <w:r w:rsidR="00A82F44">
          <w:rPr>
            <w:rStyle w:val="Hyperlink"/>
            <w:noProof/>
          </w:rPr>
          <w:instrText xml:space="preserve"> PAGEREF _Toc256000058 \h </w:instrText>
        </w:r>
        <w:r w:rsidR="00945A9B">
          <w:rPr>
            <w:noProof/>
          </w:rPr>
        </w:r>
        <w:r w:rsidR="00945A9B">
          <w:rPr>
            <w:noProof/>
          </w:rPr>
          <w:fldChar w:fldCharType="separate"/>
        </w:r>
        <w:r w:rsidR="002344D8">
          <w:rPr>
            <w:rStyle w:val="Hyperlink"/>
            <w:noProof/>
          </w:rPr>
          <w:t>34</w:t>
        </w:r>
        <w:r w:rsidR="00945A9B">
          <w:rPr>
            <w:noProof/>
          </w:rPr>
          <w:fldChar w:fldCharType="end"/>
        </w:r>
      </w:hyperlink>
    </w:p>
    <w:p w14:paraId="6D042239" w14:textId="77777777" w:rsidR="00BA1DD9" w:rsidRDefault="00ED76CC">
      <w:pPr>
        <w:pStyle w:val="TOC2"/>
        <w:tabs>
          <w:tab w:val="right" w:leader="dot" w:pos="9345"/>
        </w:tabs>
        <w:rPr>
          <w:rFonts w:asciiTheme="minorHAnsi" w:hAnsiTheme="minorHAnsi"/>
          <w:noProof/>
        </w:rPr>
      </w:pPr>
      <w:hyperlink w:anchor="_Toc256000059" w:history="1">
        <w:r w:rsidR="00A82F44">
          <w:rPr>
            <w:rStyle w:val="Hyperlink"/>
            <w:noProof/>
            <w:lang w:val="en-US"/>
          </w:rPr>
          <w:t>Objectives of t</w:t>
        </w:r>
        <w:r w:rsidR="00A82F44" w:rsidRPr="00C67528">
          <w:rPr>
            <w:rStyle w:val="Hyperlink"/>
            <w:noProof/>
            <w:lang w:val="en-US"/>
          </w:rPr>
          <w:t xml:space="preserve">he </w:t>
        </w:r>
        <w:r w:rsidR="00A82F44">
          <w:rPr>
            <w:rStyle w:val="Hyperlink"/>
            <w:iCs/>
            <w:noProof/>
            <w:lang w:val="en-US"/>
          </w:rPr>
          <w:t>EPBC</w:t>
        </w:r>
        <w:r w:rsidR="00A82F44" w:rsidRPr="00C67528">
          <w:rPr>
            <w:rStyle w:val="Hyperlink"/>
            <w:iCs/>
            <w:noProof/>
            <w:lang w:val="en-US"/>
          </w:rPr>
          <w:t xml:space="preserve"> Act</w:t>
        </w:r>
        <w:r w:rsidR="00A82F44">
          <w:rPr>
            <w:rStyle w:val="Hyperlink"/>
            <w:noProof/>
            <w:lang w:val="en-US"/>
          </w:rPr>
          <w:t xml:space="preserve"> a</w:t>
        </w:r>
        <w:r w:rsidR="00A82F44" w:rsidRPr="00C67528">
          <w:rPr>
            <w:rStyle w:val="Hyperlink"/>
            <w:noProof/>
            <w:lang w:val="en-US"/>
          </w:rPr>
          <w:t xml:space="preserve">nd </w:t>
        </w:r>
        <w:r w:rsidR="00A82F44">
          <w:rPr>
            <w:rStyle w:val="Hyperlink"/>
            <w:iCs/>
            <w:noProof/>
            <w:lang w:val="en-US"/>
          </w:rPr>
          <w:t>TSP</w:t>
        </w:r>
        <w:r w:rsidR="00A82F44" w:rsidRPr="00C67528">
          <w:rPr>
            <w:rStyle w:val="Hyperlink"/>
            <w:noProof/>
            <w:lang w:val="en-US"/>
          </w:rPr>
          <w:t xml:space="preserve"> </w:t>
        </w:r>
        <w:r w:rsidR="00A82F44" w:rsidRPr="00C67528">
          <w:rPr>
            <w:rStyle w:val="Hyperlink"/>
            <w:iCs/>
            <w:noProof/>
            <w:lang w:val="en-US"/>
          </w:rPr>
          <w:t>Act</w:t>
        </w:r>
        <w:r w:rsidR="00A82F44">
          <w:rPr>
            <w:rStyle w:val="Hyperlink"/>
            <w:noProof/>
          </w:rPr>
          <w:tab/>
        </w:r>
        <w:r w:rsidR="00945A9B">
          <w:rPr>
            <w:noProof/>
          </w:rPr>
          <w:fldChar w:fldCharType="begin"/>
        </w:r>
        <w:r w:rsidR="00A82F44">
          <w:rPr>
            <w:rStyle w:val="Hyperlink"/>
            <w:noProof/>
          </w:rPr>
          <w:instrText xml:space="preserve"> PAGEREF _Toc256000059 \h </w:instrText>
        </w:r>
        <w:r w:rsidR="00945A9B">
          <w:rPr>
            <w:noProof/>
          </w:rPr>
        </w:r>
        <w:r w:rsidR="00945A9B">
          <w:rPr>
            <w:noProof/>
          </w:rPr>
          <w:fldChar w:fldCharType="separate"/>
        </w:r>
        <w:r w:rsidR="002344D8">
          <w:rPr>
            <w:rStyle w:val="Hyperlink"/>
            <w:noProof/>
          </w:rPr>
          <w:t>40</w:t>
        </w:r>
        <w:r w:rsidR="00945A9B">
          <w:rPr>
            <w:noProof/>
          </w:rPr>
          <w:fldChar w:fldCharType="end"/>
        </w:r>
      </w:hyperlink>
    </w:p>
    <w:p w14:paraId="6D04223A" w14:textId="77777777" w:rsidR="00BA1DD9" w:rsidRDefault="00ED76CC">
      <w:pPr>
        <w:pStyle w:val="TOC2"/>
        <w:tabs>
          <w:tab w:val="right" w:leader="dot" w:pos="9345"/>
        </w:tabs>
        <w:rPr>
          <w:rFonts w:asciiTheme="minorHAnsi" w:hAnsiTheme="minorHAnsi"/>
          <w:noProof/>
        </w:rPr>
      </w:pPr>
      <w:hyperlink w:anchor="_Toc256000060" w:history="1">
        <w:r w:rsidR="00A82F44">
          <w:rPr>
            <w:rStyle w:val="Hyperlink"/>
            <w:noProof/>
          </w:rPr>
          <w:t>Social and economic i</w:t>
        </w:r>
        <w:r w:rsidR="00A82F44" w:rsidRPr="00757EFF">
          <w:rPr>
            <w:rStyle w:val="Hyperlink"/>
            <w:noProof/>
          </w:rPr>
          <w:t>mpacts</w:t>
        </w:r>
        <w:r w:rsidR="00A82F44">
          <w:rPr>
            <w:rStyle w:val="Hyperlink"/>
            <w:noProof/>
          </w:rPr>
          <w:tab/>
        </w:r>
        <w:r w:rsidR="00945A9B">
          <w:rPr>
            <w:noProof/>
          </w:rPr>
          <w:fldChar w:fldCharType="begin"/>
        </w:r>
        <w:r w:rsidR="00A82F44">
          <w:rPr>
            <w:rStyle w:val="Hyperlink"/>
            <w:noProof/>
          </w:rPr>
          <w:instrText xml:space="preserve"> PAGEREF _Toc256000060 \h </w:instrText>
        </w:r>
        <w:r w:rsidR="00945A9B">
          <w:rPr>
            <w:noProof/>
          </w:rPr>
        </w:r>
        <w:r w:rsidR="00945A9B">
          <w:rPr>
            <w:noProof/>
          </w:rPr>
          <w:fldChar w:fldCharType="separate"/>
        </w:r>
        <w:r w:rsidR="002344D8">
          <w:rPr>
            <w:rStyle w:val="Hyperlink"/>
            <w:noProof/>
          </w:rPr>
          <w:t>40</w:t>
        </w:r>
        <w:r w:rsidR="00945A9B">
          <w:rPr>
            <w:noProof/>
          </w:rPr>
          <w:fldChar w:fldCharType="end"/>
        </w:r>
      </w:hyperlink>
    </w:p>
    <w:p w14:paraId="6D04223B" w14:textId="77777777" w:rsidR="00BA1DD9" w:rsidRDefault="00ED76CC">
      <w:pPr>
        <w:pStyle w:val="TOC2"/>
        <w:tabs>
          <w:tab w:val="right" w:leader="dot" w:pos="9345"/>
        </w:tabs>
        <w:rPr>
          <w:rFonts w:asciiTheme="minorHAnsi" w:hAnsiTheme="minorHAnsi"/>
          <w:noProof/>
        </w:rPr>
      </w:pPr>
      <w:hyperlink w:anchor="_Toc256000061" w:history="1">
        <w:r w:rsidR="00A82F44" w:rsidRPr="008F7C61">
          <w:rPr>
            <w:rStyle w:val="Hyperlink"/>
            <w:noProof/>
          </w:rPr>
          <w:t>Affected interests</w:t>
        </w:r>
        <w:r w:rsidR="00A82F44">
          <w:rPr>
            <w:rStyle w:val="Hyperlink"/>
            <w:noProof/>
          </w:rPr>
          <w:tab/>
        </w:r>
        <w:r w:rsidR="00945A9B">
          <w:rPr>
            <w:noProof/>
          </w:rPr>
          <w:fldChar w:fldCharType="begin"/>
        </w:r>
        <w:r w:rsidR="00A82F44">
          <w:rPr>
            <w:rStyle w:val="Hyperlink"/>
            <w:noProof/>
          </w:rPr>
          <w:instrText xml:space="preserve"> PAGEREF _Toc256000061 \h </w:instrText>
        </w:r>
        <w:r w:rsidR="00945A9B">
          <w:rPr>
            <w:noProof/>
          </w:rPr>
        </w:r>
        <w:r w:rsidR="00945A9B">
          <w:rPr>
            <w:noProof/>
          </w:rPr>
          <w:fldChar w:fldCharType="separate"/>
        </w:r>
        <w:r w:rsidR="002344D8">
          <w:rPr>
            <w:rStyle w:val="Hyperlink"/>
            <w:noProof/>
          </w:rPr>
          <w:t>40</w:t>
        </w:r>
        <w:r w:rsidR="00945A9B">
          <w:rPr>
            <w:noProof/>
          </w:rPr>
          <w:fldChar w:fldCharType="end"/>
        </w:r>
      </w:hyperlink>
    </w:p>
    <w:p w14:paraId="6D04223C" w14:textId="77777777" w:rsidR="00BA1DD9" w:rsidRDefault="00ED76CC">
      <w:pPr>
        <w:pStyle w:val="TOC2"/>
        <w:tabs>
          <w:tab w:val="right" w:leader="dot" w:pos="9345"/>
        </w:tabs>
        <w:rPr>
          <w:rFonts w:asciiTheme="minorHAnsi" w:hAnsiTheme="minorHAnsi"/>
          <w:noProof/>
        </w:rPr>
      </w:pPr>
      <w:hyperlink w:anchor="_Toc256000062" w:history="1">
        <w:r w:rsidR="00A82F44">
          <w:rPr>
            <w:rStyle w:val="Hyperlink"/>
            <w:noProof/>
          </w:rPr>
          <w:t>Indigenous roles and i</w:t>
        </w:r>
        <w:r w:rsidR="00A82F44" w:rsidRPr="00757EFF">
          <w:rPr>
            <w:rStyle w:val="Hyperlink"/>
            <w:noProof/>
          </w:rPr>
          <w:t>nterests</w:t>
        </w:r>
        <w:r w:rsidR="00A82F44">
          <w:rPr>
            <w:rStyle w:val="Hyperlink"/>
            <w:noProof/>
          </w:rPr>
          <w:tab/>
        </w:r>
        <w:r w:rsidR="00945A9B">
          <w:rPr>
            <w:noProof/>
          </w:rPr>
          <w:fldChar w:fldCharType="begin"/>
        </w:r>
        <w:r w:rsidR="00A82F44">
          <w:rPr>
            <w:rStyle w:val="Hyperlink"/>
            <w:noProof/>
          </w:rPr>
          <w:instrText xml:space="preserve"> PAGEREF _Toc256000062 \h </w:instrText>
        </w:r>
        <w:r w:rsidR="00945A9B">
          <w:rPr>
            <w:noProof/>
          </w:rPr>
        </w:r>
        <w:r w:rsidR="00945A9B">
          <w:rPr>
            <w:noProof/>
          </w:rPr>
          <w:fldChar w:fldCharType="separate"/>
        </w:r>
        <w:r w:rsidR="002344D8">
          <w:rPr>
            <w:rStyle w:val="Hyperlink"/>
            <w:noProof/>
          </w:rPr>
          <w:t>40</w:t>
        </w:r>
        <w:r w:rsidR="00945A9B">
          <w:rPr>
            <w:noProof/>
          </w:rPr>
          <w:fldChar w:fldCharType="end"/>
        </w:r>
      </w:hyperlink>
    </w:p>
    <w:p w14:paraId="6D04223D" w14:textId="77777777" w:rsidR="00BA1DD9" w:rsidRDefault="00ED76CC">
      <w:pPr>
        <w:pStyle w:val="TOC2"/>
        <w:tabs>
          <w:tab w:val="right" w:leader="dot" w:pos="9345"/>
        </w:tabs>
        <w:rPr>
          <w:rFonts w:asciiTheme="minorHAnsi" w:hAnsiTheme="minorHAnsi"/>
          <w:noProof/>
        </w:rPr>
      </w:pPr>
      <w:hyperlink w:anchor="_Toc256000063" w:history="1">
        <w:r w:rsidR="00A82F44">
          <w:rPr>
            <w:rStyle w:val="Hyperlink"/>
            <w:noProof/>
          </w:rPr>
          <w:t>International o</w:t>
        </w:r>
        <w:r w:rsidR="00A82F44" w:rsidRPr="0027605D">
          <w:rPr>
            <w:rStyle w:val="Hyperlink"/>
            <w:noProof/>
          </w:rPr>
          <w:t>bligations</w:t>
        </w:r>
        <w:r w:rsidR="00A82F44">
          <w:rPr>
            <w:rStyle w:val="Hyperlink"/>
            <w:noProof/>
          </w:rPr>
          <w:tab/>
        </w:r>
        <w:r w:rsidR="00945A9B">
          <w:rPr>
            <w:noProof/>
          </w:rPr>
          <w:fldChar w:fldCharType="begin"/>
        </w:r>
        <w:r w:rsidR="00A82F44">
          <w:rPr>
            <w:rStyle w:val="Hyperlink"/>
            <w:noProof/>
          </w:rPr>
          <w:instrText xml:space="preserve"> PAGEREF _Toc256000063 \h </w:instrText>
        </w:r>
        <w:r w:rsidR="00945A9B">
          <w:rPr>
            <w:noProof/>
          </w:rPr>
        </w:r>
        <w:r w:rsidR="00945A9B">
          <w:rPr>
            <w:noProof/>
          </w:rPr>
          <w:fldChar w:fldCharType="separate"/>
        </w:r>
        <w:r w:rsidR="002344D8">
          <w:rPr>
            <w:rStyle w:val="Hyperlink"/>
            <w:noProof/>
          </w:rPr>
          <w:t>41</w:t>
        </w:r>
        <w:r w:rsidR="00945A9B">
          <w:rPr>
            <w:noProof/>
          </w:rPr>
          <w:fldChar w:fldCharType="end"/>
        </w:r>
      </w:hyperlink>
    </w:p>
    <w:p w14:paraId="6D04223E" w14:textId="77777777" w:rsidR="00BA1DD9" w:rsidRDefault="00ED76CC">
      <w:pPr>
        <w:pStyle w:val="TOC2"/>
        <w:tabs>
          <w:tab w:val="right" w:leader="dot" w:pos="9345"/>
        </w:tabs>
        <w:rPr>
          <w:rFonts w:asciiTheme="minorHAnsi" w:hAnsiTheme="minorHAnsi"/>
          <w:noProof/>
        </w:rPr>
      </w:pPr>
      <w:hyperlink w:anchor="_Toc256000064" w:history="1">
        <w:r w:rsidR="00A82F44">
          <w:rPr>
            <w:rStyle w:val="Hyperlink"/>
            <w:noProof/>
          </w:rPr>
          <w:t>Broader biodiversity b</w:t>
        </w:r>
        <w:r w:rsidR="00A82F44" w:rsidRPr="00757EFF">
          <w:rPr>
            <w:rStyle w:val="Hyperlink"/>
            <w:noProof/>
          </w:rPr>
          <w:t>enefits</w:t>
        </w:r>
        <w:r w:rsidR="00A82F44">
          <w:rPr>
            <w:rStyle w:val="Hyperlink"/>
            <w:noProof/>
          </w:rPr>
          <w:t xml:space="preserve"> and i</w:t>
        </w:r>
        <w:r w:rsidR="00A82F44" w:rsidRPr="00757EFF">
          <w:rPr>
            <w:rStyle w:val="Hyperlink"/>
            <w:noProof/>
          </w:rPr>
          <w:t>mpacts</w:t>
        </w:r>
        <w:r w:rsidR="00A82F44">
          <w:rPr>
            <w:rStyle w:val="Hyperlink"/>
            <w:noProof/>
          </w:rPr>
          <w:tab/>
        </w:r>
        <w:r w:rsidR="00945A9B">
          <w:rPr>
            <w:noProof/>
          </w:rPr>
          <w:fldChar w:fldCharType="begin"/>
        </w:r>
        <w:r w:rsidR="00A82F44">
          <w:rPr>
            <w:rStyle w:val="Hyperlink"/>
            <w:noProof/>
          </w:rPr>
          <w:instrText xml:space="preserve"> PAGEREF _Toc256000064 \h </w:instrText>
        </w:r>
        <w:r w:rsidR="00945A9B">
          <w:rPr>
            <w:noProof/>
          </w:rPr>
        </w:r>
        <w:r w:rsidR="00945A9B">
          <w:rPr>
            <w:noProof/>
          </w:rPr>
          <w:fldChar w:fldCharType="separate"/>
        </w:r>
        <w:r w:rsidR="002344D8">
          <w:rPr>
            <w:rStyle w:val="Hyperlink"/>
            <w:noProof/>
          </w:rPr>
          <w:t>42</w:t>
        </w:r>
        <w:r w:rsidR="00945A9B">
          <w:rPr>
            <w:noProof/>
          </w:rPr>
          <w:fldChar w:fldCharType="end"/>
        </w:r>
      </w:hyperlink>
    </w:p>
    <w:p w14:paraId="6D04223F" w14:textId="77777777" w:rsidR="00BA1DD9" w:rsidRDefault="00ED76CC">
      <w:pPr>
        <w:pStyle w:val="TOC2"/>
        <w:tabs>
          <w:tab w:val="right" w:leader="dot" w:pos="9345"/>
        </w:tabs>
        <w:rPr>
          <w:rFonts w:asciiTheme="minorHAnsi" w:hAnsiTheme="minorHAnsi"/>
          <w:noProof/>
        </w:rPr>
      </w:pPr>
      <w:hyperlink w:anchor="_Toc256000065" w:history="1">
        <w:r w:rsidR="00A82F44">
          <w:rPr>
            <w:rStyle w:val="Hyperlink"/>
            <w:noProof/>
          </w:rPr>
          <w:t>Management p</w:t>
        </w:r>
        <w:r w:rsidR="00A82F44" w:rsidRPr="00757EFF">
          <w:rPr>
            <w:rStyle w:val="Hyperlink"/>
            <w:noProof/>
          </w:rPr>
          <w:t>racti</w:t>
        </w:r>
        <w:r w:rsidR="00A82F44">
          <w:rPr>
            <w:rStyle w:val="Hyperlink"/>
            <w:noProof/>
          </w:rPr>
          <w:t>c</w:t>
        </w:r>
        <w:r w:rsidR="00A82F44" w:rsidRPr="00757EFF">
          <w:rPr>
            <w:rStyle w:val="Hyperlink"/>
            <w:noProof/>
          </w:rPr>
          <w:t>es</w:t>
        </w:r>
        <w:r w:rsidR="00A82F44">
          <w:rPr>
            <w:rStyle w:val="Hyperlink"/>
            <w:noProof/>
          </w:rPr>
          <w:tab/>
        </w:r>
        <w:r w:rsidR="00945A9B">
          <w:rPr>
            <w:noProof/>
          </w:rPr>
          <w:fldChar w:fldCharType="begin"/>
        </w:r>
        <w:r w:rsidR="00A82F44">
          <w:rPr>
            <w:rStyle w:val="Hyperlink"/>
            <w:noProof/>
          </w:rPr>
          <w:instrText xml:space="preserve"> PAGEREF _Toc256000065 \h </w:instrText>
        </w:r>
        <w:r w:rsidR="00945A9B">
          <w:rPr>
            <w:noProof/>
          </w:rPr>
        </w:r>
        <w:r w:rsidR="00945A9B">
          <w:rPr>
            <w:noProof/>
          </w:rPr>
          <w:fldChar w:fldCharType="separate"/>
        </w:r>
        <w:r w:rsidR="002344D8">
          <w:rPr>
            <w:rStyle w:val="Hyperlink"/>
            <w:noProof/>
          </w:rPr>
          <w:t>42</w:t>
        </w:r>
        <w:r w:rsidR="00945A9B">
          <w:rPr>
            <w:noProof/>
          </w:rPr>
          <w:fldChar w:fldCharType="end"/>
        </w:r>
      </w:hyperlink>
    </w:p>
    <w:p w14:paraId="6D042240" w14:textId="77777777" w:rsidR="00BA1DD9" w:rsidRDefault="00ED76CC">
      <w:pPr>
        <w:pStyle w:val="TOC1"/>
        <w:rPr>
          <w:rFonts w:asciiTheme="minorHAnsi" w:hAnsiTheme="minorHAnsi"/>
        </w:rPr>
      </w:pPr>
      <w:hyperlink w:anchor="_Toc256000066" w:history="1">
        <w:r w:rsidR="00A82F44" w:rsidRPr="00E43D21">
          <w:rPr>
            <w:rStyle w:val="Hyperlink"/>
          </w:rPr>
          <w:t>BIBLIOGRAPHY</w:t>
        </w:r>
        <w:r w:rsidR="00A82F44">
          <w:rPr>
            <w:rStyle w:val="Hyperlink"/>
          </w:rPr>
          <w:tab/>
        </w:r>
        <w:r w:rsidR="00945A9B">
          <w:fldChar w:fldCharType="begin"/>
        </w:r>
        <w:r w:rsidR="00A82F44">
          <w:rPr>
            <w:rStyle w:val="Hyperlink"/>
          </w:rPr>
          <w:instrText xml:space="preserve"> PAGEREF _Toc256000066 \h </w:instrText>
        </w:r>
        <w:r w:rsidR="00945A9B">
          <w:fldChar w:fldCharType="separate"/>
        </w:r>
        <w:r w:rsidR="002344D8">
          <w:rPr>
            <w:rStyle w:val="Hyperlink"/>
          </w:rPr>
          <w:t>45</w:t>
        </w:r>
        <w:r w:rsidR="00945A9B">
          <w:fldChar w:fldCharType="end"/>
        </w:r>
      </w:hyperlink>
    </w:p>
    <w:p w14:paraId="6D042241" w14:textId="77777777" w:rsidR="00BA1DD9" w:rsidRDefault="00ED76CC">
      <w:pPr>
        <w:pStyle w:val="TOC1"/>
        <w:rPr>
          <w:rFonts w:asciiTheme="minorHAnsi" w:hAnsiTheme="minorHAnsi"/>
        </w:rPr>
      </w:pPr>
      <w:hyperlink w:anchor="_Toc256000067" w:history="1">
        <w:r w:rsidR="00A82F44" w:rsidRPr="00D00C45">
          <w:rPr>
            <w:rStyle w:val="Hyperlink"/>
          </w:rPr>
          <w:t xml:space="preserve">APPENDIX 1. </w:t>
        </w:r>
        <w:r w:rsidR="00A82F44">
          <w:rPr>
            <w:rStyle w:val="Hyperlink"/>
          </w:rPr>
          <w:t>Review of TTOFRP 2006–2010</w:t>
        </w:r>
        <w:r w:rsidR="00A82F44">
          <w:rPr>
            <w:rStyle w:val="Hyperlink"/>
          </w:rPr>
          <w:tab/>
        </w:r>
        <w:r w:rsidR="00945A9B">
          <w:fldChar w:fldCharType="begin"/>
        </w:r>
        <w:r w:rsidR="00A82F44">
          <w:rPr>
            <w:rStyle w:val="Hyperlink"/>
          </w:rPr>
          <w:instrText xml:space="preserve"> PAGEREF _Toc256000067 \h </w:instrText>
        </w:r>
        <w:r w:rsidR="00945A9B">
          <w:fldChar w:fldCharType="separate"/>
        </w:r>
        <w:r w:rsidR="002344D8">
          <w:rPr>
            <w:rStyle w:val="Hyperlink"/>
          </w:rPr>
          <w:t>48</w:t>
        </w:r>
        <w:r w:rsidR="00945A9B">
          <w:fldChar w:fldCharType="end"/>
        </w:r>
      </w:hyperlink>
    </w:p>
    <w:p w14:paraId="6D042242" w14:textId="77777777" w:rsidR="00BA1DD9" w:rsidRDefault="00ED76CC">
      <w:pPr>
        <w:pStyle w:val="TOC1"/>
        <w:rPr>
          <w:rFonts w:asciiTheme="minorHAnsi" w:hAnsiTheme="minorHAnsi"/>
        </w:rPr>
      </w:pPr>
      <w:hyperlink w:anchor="_Toc256000068" w:history="1">
        <w:r w:rsidR="00A82F44">
          <w:rPr>
            <w:rStyle w:val="Hyperlink"/>
          </w:rPr>
          <w:t xml:space="preserve">APPENDIX 2. </w:t>
        </w:r>
        <w:r w:rsidR="00A82F44" w:rsidRPr="006F308D">
          <w:rPr>
            <w:rStyle w:val="Hyperlink"/>
          </w:rPr>
          <w:t>List of species covered by this Plan, habitat descriptions and priority populations</w:t>
        </w:r>
        <w:r w:rsidR="00A82F44">
          <w:rPr>
            <w:rStyle w:val="Hyperlink"/>
          </w:rPr>
          <w:tab/>
        </w:r>
        <w:r w:rsidR="00945A9B">
          <w:fldChar w:fldCharType="begin"/>
        </w:r>
        <w:r w:rsidR="00A82F44">
          <w:rPr>
            <w:rStyle w:val="Hyperlink"/>
          </w:rPr>
          <w:instrText xml:space="preserve"> PAGEREF _Toc256000068 \h </w:instrText>
        </w:r>
        <w:r w:rsidR="00945A9B">
          <w:fldChar w:fldCharType="separate"/>
        </w:r>
        <w:r w:rsidR="002344D8">
          <w:rPr>
            <w:rStyle w:val="Hyperlink"/>
          </w:rPr>
          <w:t>65</w:t>
        </w:r>
        <w:r w:rsidR="00945A9B">
          <w:fldChar w:fldCharType="end"/>
        </w:r>
      </w:hyperlink>
    </w:p>
    <w:p w14:paraId="6D042243" w14:textId="77777777" w:rsidR="00BA1DD9" w:rsidRDefault="00ED76CC">
      <w:pPr>
        <w:pStyle w:val="TOC1"/>
        <w:rPr>
          <w:rFonts w:asciiTheme="minorHAnsi" w:hAnsiTheme="minorHAnsi"/>
        </w:rPr>
      </w:pPr>
      <w:hyperlink w:anchor="_Toc256000069" w:history="1">
        <w:r w:rsidR="00A82F44">
          <w:rPr>
            <w:rStyle w:val="Hyperlink"/>
          </w:rPr>
          <w:t>APPENDIX 3. Prioritisation schedule of recovery actions for species included in this Plan</w:t>
        </w:r>
        <w:r w:rsidR="00A82F44">
          <w:rPr>
            <w:rStyle w:val="Hyperlink"/>
          </w:rPr>
          <w:tab/>
        </w:r>
        <w:r w:rsidR="00945A9B">
          <w:fldChar w:fldCharType="begin"/>
        </w:r>
        <w:r w:rsidR="00A82F44">
          <w:rPr>
            <w:rStyle w:val="Hyperlink"/>
          </w:rPr>
          <w:instrText xml:space="preserve"> PAGEREF _Toc256000069 \h </w:instrText>
        </w:r>
        <w:r w:rsidR="00945A9B">
          <w:fldChar w:fldCharType="separate"/>
        </w:r>
        <w:r w:rsidR="002344D8">
          <w:rPr>
            <w:rStyle w:val="Hyperlink"/>
          </w:rPr>
          <w:t>86</w:t>
        </w:r>
        <w:r w:rsidR="00945A9B">
          <w:fldChar w:fldCharType="end"/>
        </w:r>
      </w:hyperlink>
    </w:p>
    <w:p w14:paraId="6D042244" w14:textId="77777777" w:rsidR="00BA1DD9" w:rsidRPr="004824B1" w:rsidRDefault="00945A9B" w:rsidP="002344D8">
      <w:pPr>
        <w:pStyle w:val="Heading1"/>
        <w:spacing w:after="80"/>
        <w:rPr>
          <w:b w:val="0"/>
          <w:szCs w:val="22"/>
        </w:rPr>
      </w:pPr>
      <w:r w:rsidRPr="004824B1">
        <w:rPr>
          <w:b w:val="0"/>
          <w:szCs w:val="22"/>
        </w:rPr>
        <w:fldChar w:fldCharType="end"/>
      </w:r>
    </w:p>
    <w:p w14:paraId="6D042245" w14:textId="77777777" w:rsidR="00BA1DD9" w:rsidRDefault="00945A9B">
      <w:pPr>
        <w:pStyle w:val="TableofFigures"/>
        <w:tabs>
          <w:tab w:val="right" w:leader="dot" w:pos="9345"/>
        </w:tabs>
        <w:rPr>
          <w:rFonts w:asciiTheme="minorHAnsi" w:hAnsiTheme="minorHAnsi"/>
          <w:noProof/>
        </w:rPr>
      </w:pPr>
      <w:r w:rsidRPr="004824B1">
        <w:rPr>
          <w:szCs w:val="22"/>
        </w:rPr>
        <w:fldChar w:fldCharType="begin"/>
      </w:r>
      <w:r w:rsidR="00A82F44" w:rsidRPr="004824B1">
        <w:rPr>
          <w:szCs w:val="22"/>
        </w:rPr>
        <w:instrText xml:space="preserve"> TOC \h \z \c "Table" </w:instrText>
      </w:r>
      <w:r w:rsidRPr="004824B1">
        <w:rPr>
          <w:szCs w:val="22"/>
        </w:rPr>
        <w:fldChar w:fldCharType="separate"/>
      </w:r>
      <w:hyperlink w:anchor="_Toc256000070" w:history="1">
        <w:r w:rsidR="00A82F44" w:rsidRPr="00AC7EE4">
          <w:rPr>
            <w:rStyle w:val="Hyperlink"/>
          </w:rPr>
          <w:t>Table 1.</w:t>
        </w:r>
        <w:r w:rsidR="00A82F44">
          <w:rPr>
            <w:rStyle w:val="Hyperlink"/>
          </w:rPr>
          <w:t xml:space="preserve"> Conservation status of Tasmania’s orchid species</w:t>
        </w:r>
        <w:r w:rsidR="00A82F44">
          <w:rPr>
            <w:rStyle w:val="Hyperlink"/>
          </w:rPr>
          <w:tab/>
        </w:r>
        <w:r>
          <w:fldChar w:fldCharType="begin"/>
        </w:r>
        <w:r w:rsidR="00A82F44">
          <w:rPr>
            <w:rStyle w:val="Hyperlink"/>
          </w:rPr>
          <w:instrText xml:space="preserve"> PAGEREF _Toc256000070 \h </w:instrText>
        </w:r>
        <w:r>
          <w:fldChar w:fldCharType="separate"/>
        </w:r>
        <w:r w:rsidR="002344D8">
          <w:rPr>
            <w:rStyle w:val="Hyperlink"/>
            <w:noProof/>
          </w:rPr>
          <w:t>2</w:t>
        </w:r>
        <w:r>
          <w:fldChar w:fldCharType="end"/>
        </w:r>
      </w:hyperlink>
    </w:p>
    <w:p w14:paraId="6D042246" w14:textId="77777777" w:rsidR="00BA1DD9" w:rsidRDefault="00ED76CC">
      <w:pPr>
        <w:pStyle w:val="TableofFigures"/>
        <w:tabs>
          <w:tab w:val="right" w:leader="dot" w:pos="9345"/>
        </w:tabs>
        <w:rPr>
          <w:rFonts w:asciiTheme="minorHAnsi" w:hAnsiTheme="minorHAnsi"/>
          <w:noProof/>
        </w:rPr>
      </w:pPr>
      <w:hyperlink w:anchor="_Toc256000071" w:history="1">
        <w:r w:rsidR="00A82F44" w:rsidRPr="00AC7EE4">
          <w:rPr>
            <w:rStyle w:val="Hyperlink"/>
          </w:rPr>
          <w:t>Table 2.</w:t>
        </w:r>
        <w:r w:rsidR="00A82F44">
          <w:rPr>
            <w:rStyle w:val="Hyperlink"/>
          </w:rPr>
          <w:t xml:space="preserve"> Orchid species included in Recovery P</w:t>
        </w:r>
        <w:r w:rsidR="00A82F44" w:rsidRPr="00757EFF">
          <w:rPr>
            <w:rStyle w:val="Hyperlink"/>
          </w:rPr>
          <w:t>lan</w:t>
        </w:r>
        <w:r w:rsidR="00A82F44">
          <w:rPr>
            <w:rStyle w:val="Hyperlink"/>
          </w:rPr>
          <w:t>: population summary</w:t>
        </w:r>
        <w:r w:rsidR="00A82F44">
          <w:rPr>
            <w:rStyle w:val="Hyperlink"/>
          </w:rPr>
          <w:tab/>
        </w:r>
        <w:r w:rsidR="00945A9B">
          <w:fldChar w:fldCharType="begin"/>
        </w:r>
        <w:r w:rsidR="00A82F44">
          <w:rPr>
            <w:rStyle w:val="Hyperlink"/>
          </w:rPr>
          <w:instrText xml:space="preserve"> PAGEREF _Toc256000071 \h </w:instrText>
        </w:r>
        <w:r w:rsidR="00945A9B">
          <w:fldChar w:fldCharType="separate"/>
        </w:r>
        <w:r w:rsidR="002344D8">
          <w:rPr>
            <w:rStyle w:val="Hyperlink"/>
            <w:noProof/>
          </w:rPr>
          <w:t>4</w:t>
        </w:r>
        <w:r w:rsidR="00945A9B">
          <w:fldChar w:fldCharType="end"/>
        </w:r>
      </w:hyperlink>
    </w:p>
    <w:p w14:paraId="6D042247" w14:textId="77777777" w:rsidR="00BA1DD9" w:rsidRDefault="00ED76CC">
      <w:pPr>
        <w:pStyle w:val="TableofFigures"/>
        <w:tabs>
          <w:tab w:val="right" w:leader="dot" w:pos="9345"/>
        </w:tabs>
        <w:rPr>
          <w:rFonts w:asciiTheme="minorHAnsi" w:hAnsiTheme="minorHAnsi"/>
          <w:noProof/>
        </w:rPr>
      </w:pPr>
      <w:hyperlink w:anchor="_Toc256000072" w:history="1">
        <w:r w:rsidR="00A82F44" w:rsidRPr="00C95800">
          <w:rPr>
            <w:rStyle w:val="Hyperlink"/>
          </w:rPr>
          <w:t>Table 3.</w:t>
        </w:r>
        <w:r w:rsidR="00A82F44">
          <w:rPr>
            <w:rStyle w:val="Hyperlink"/>
          </w:rPr>
          <w:t xml:space="preserve"> R</w:t>
        </w:r>
        <w:r w:rsidR="00A82F44" w:rsidRPr="00C95800">
          <w:rPr>
            <w:rStyle w:val="Hyperlink"/>
          </w:rPr>
          <w:t>ecovery objectives and perf</w:t>
        </w:r>
        <w:r w:rsidR="00A82F44">
          <w:rPr>
            <w:rStyle w:val="Hyperlink"/>
          </w:rPr>
          <w:t>ormance criteria for all species</w:t>
        </w:r>
        <w:r w:rsidR="00A82F44">
          <w:rPr>
            <w:rStyle w:val="Hyperlink"/>
          </w:rPr>
          <w:tab/>
        </w:r>
        <w:r w:rsidR="00945A9B">
          <w:fldChar w:fldCharType="begin"/>
        </w:r>
        <w:r w:rsidR="00A82F44">
          <w:rPr>
            <w:rStyle w:val="Hyperlink"/>
          </w:rPr>
          <w:instrText xml:space="preserve"> PAGEREF _Toc256000072 \h </w:instrText>
        </w:r>
        <w:r w:rsidR="00945A9B">
          <w:fldChar w:fldCharType="separate"/>
        </w:r>
        <w:r w:rsidR="002344D8">
          <w:rPr>
            <w:rStyle w:val="Hyperlink"/>
            <w:noProof/>
          </w:rPr>
          <w:t>21</w:t>
        </w:r>
        <w:r w:rsidR="00945A9B">
          <w:fldChar w:fldCharType="end"/>
        </w:r>
      </w:hyperlink>
    </w:p>
    <w:p w14:paraId="6D042248" w14:textId="77777777" w:rsidR="00BA1DD9" w:rsidRDefault="00ED76CC">
      <w:pPr>
        <w:pStyle w:val="TableofFigures"/>
        <w:tabs>
          <w:tab w:val="right" w:leader="dot" w:pos="9345"/>
        </w:tabs>
        <w:rPr>
          <w:rFonts w:asciiTheme="minorHAnsi" w:hAnsiTheme="minorHAnsi"/>
          <w:noProof/>
        </w:rPr>
      </w:pPr>
      <w:hyperlink w:anchor="_Toc256000073" w:history="1">
        <w:r w:rsidR="00A82F44" w:rsidRPr="00F51ADC">
          <w:rPr>
            <w:rStyle w:val="Hyperlink"/>
          </w:rPr>
          <w:t>Table 4.</w:t>
        </w:r>
        <w:r w:rsidR="00A82F44">
          <w:rPr>
            <w:rStyle w:val="Hyperlink"/>
          </w:rPr>
          <w:t xml:space="preserve"> Budget</w:t>
        </w:r>
        <w:r w:rsidR="00A82F44">
          <w:rPr>
            <w:rStyle w:val="Hyperlink"/>
          </w:rPr>
          <w:tab/>
        </w:r>
        <w:r w:rsidR="00945A9B">
          <w:fldChar w:fldCharType="begin"/>
        </w:r>
        <w:r w:rsidR="00A82F44">
          <w:rPr>
            <w:rStyle w:val="Hyperlink"/>
          </w:rPr>
          <w:instrText xml:space="preserve"> PAGEREF _Toc256000073 \h </w:instrText>
        </w:r>
        <w:r w:rsidR="00945A9B">
          <w:fldChar w:fldCharType="separate"/>
        </w:r>
        <w:r w:rsidR="002344D8">
          <w:rPr>
            <w:rStyle w:val="Hyperlink"/>
            <w:noProof/>
          </w:rPr>
          <w:t>36</w:t>
        </w:r>
        <w:r w:rsidR="00945A9B">
          <w:fldChar w:fldCharType="end"/>
        </w:r>
      </w:hyperlink>
    </w:p>
    <w:p w14:paraId="6D042249" w14:textId="77777777" w:rsidR="00BA1DD9" w:rsidRDefault="00ED76CC">
      <w:pPr>
        <w:pStyle w:val="TableofFigures"/>
        <w:tabs>
          <w:tab w:val="right" w:leader="dot" w:pos="9345"/>
        </w:tabs>
        <w:rPr>
          <w:rFonts w:asciiTheme="minorHAnsi" w:hAnsiTheme="minorHAnsi"/>
          <w:noProof/>
        </w:rPr>
      </w:pPr>
      <w:hyperlink w:anchor="_Toc256000074" w:history="1">
        <w:r w:rsidR="00A82F44" w:rsidRPr="00C24ED0">
          <w:rPr>
            <w:rStyle w:val="Hyperlink"/>
          </w:rPr>
          <w:t>Table 5.</w:t>
        </w:r>
        <w:r w:rsidR="00A82F44">
          <w:rPr>
            <w:rStyle w:val="Hyperlink"/>
          </w:rPr>
          <w:t xml:space="preserve"> Threatened orchids known to occur on A</w:t>
        </w:r>
        <w:r w:rsidR="00A82F44" w:rsidRPr="006F45EA">
          <w:rPr>
            <w:rStyle w:val="Hyperlink"/>
          </w:rPr>
          <w:t>boriginal land</w:t>
        </w:r>
        <w:r w:rsidR="00A82F44">
          <w:rPr>
            <w:rStyle w:val="Hyperlink"/>
          </w:rPr>
          <w:t xml:space="preserve"> (&amp; year last recorded)</w:t>
        </w:r>
        <w:r w:rsidR="00A82F44">
          <w:rPr>
            <w:rStyle w:val="Hyperlink"/>
          </w:rPr>
          <w:tab/>
        </w:r>
        <w:r w:rsidR="00945A9B">
          <w:fldChar w:fldCharType="begin"/>
        </w:r>
        <w:r w:rsidR="00A82F44">
          <w:rPr>
            <w:rStyle w:val="Hyperlink"/>
          </w:rPr>
          <w:instrText xml:space="preserve"> PAGEREF _Toc256000074 \h </w:instrText>
        </w:r>
        <w:r w:rsidR="00945A9B">
          <w:fldChar w:fldCharType="separate"/>
        </w:r>
        <w:r w:rsidR="002344D8">
          <w:rPr>
            <w:rStyle w:val="Hyperlink"/>
            <w:noProof/>
          </w:rPr>
          <w:t>41</w:t>
        </w:r>
        <w:r w:rsidR="00945A9B">
          <w:fldChar w:fldCharType="end"/>
        </w:r>
      </w:hyperlink>
    </w:p>
    <w:p w14:paraId="6D04224A" w14:textId="77777777" w:rsidR="00BA1DD9" w:rsidRPr="004824B1" w:rsidRDefault="00945A9B" w:rsidP="002344D8">
      <w:pPr>
        <w:spacing w:before="0" w:after="80"/>
        <w:rPr>
          <w:szCs w:val="22"/>
        </w:rPr>
      </w:pPr>
      <w:r w:rsidRPr="004824B1">
        <w:rPr>
          <w:szCs w:val="22"/>
        </w:rPr>
        <w:fldChar w:fldCharType="end"/>
      </w:r>
    </w:p>
    <w:p w14:paraId="6D04224B" w14:textId="77777777" w:rsidR="00BA1DD9" w:rsidRDefault="00945A9B">
      <w:pPr>
        <w:pStyle w:val="TableofFigures"/>
        <w:tabs>
          <w:tab w:val="right" w:leader="dot" w:pos="9345"/>
        </w:tabs>
        <w:rPr>
          <w:rFonts w:asciiTheme="minorHAnsi" w:hAnsiTheme="minorHAnsi"/>
          <w:noProof/>
        </w:rPr>
      </w:pPr>
      <w:r w:rsidRPr="004824B1">
        <w:rPr>
          <w:szCs w:val="22"/>
        </w:rPr>
        <w:fldChar w:fldCharType="begin"/>
      </w:r>
      <w:r w:rsidR="00A82F44" w:rsidRPr="004824B1">
        <w:rPr>
          <w:szCs w:val="22"/>
        </w:rPr>
        <w:instrText xml:space="preserve"> TOC \h \z \c "Figure" </w:instrText>
      </w:r>
      <w:r w:rsidRPr="004824B1">
        <w:rPr>
          <w:szCs w:val="22"/>
        </w:rPr>
        <w:fldChar w:fldCharType="separate"/>
      </w:r>
      <w:hyperlink w:anchor="_Toc256000075" w:history="1">
        <w:r w:rsidR="00A82F44" w:rsidRPr="005D3D14">
          <w:rPr>
            <w:rStyle w:val="Hyperlink"/>
          </w:rPr>
          <w:t>Figure 1.</w:t>
        </w:r>
        <w:r w:rsidR="00A82F44">
          <w:rPr>
            <w:rStyle w:val="Hyperlink"/>
          </w:rPr>
          <w:t xml:space="preserve"> Distribution of native orchids in Tasmania</w:t>
        </w:r>
        <w:r w:rsidR="00A82F44">
          <w:rPr>
            <w:rStyle w:val="Hyperlink"/>
          </w:rPr>
          <w:tab/>
        </w:r>
        <w:r>
          <w:fldChar w:fldCharType="begin"/>
        </w:r>
        <w:r w:rsidR="00A82F44">
          <w:rPr>
            <w:rStyle w:val="Hyperlink"/>
          </w:rPr>
          <w:instrText xml:space="preserve"> PAGEREF _Toc256000075 \h </w:instrText>
        </w:r>
        <w:r>
          <w:fldChar w:fldCharType="separate"/>
        </w:r>
        <w:r w:rsidR="002344D8">
          <w:rPr>
            <w:rStyle w:val="Hyperlink"/>
            <w:noProof/>
          </w:rPr>
          <w:t>3</w:t>
        </w:r>
        <w:r>
          <w:fldChar w:fldCharType="end"/>
        </w:r>
      </w:hyperlink>
    </w:p>
    <w:p w14:paraId="6D04224C" w14:textId="77777777" w:rsidR="00BA1DD9" w:rsidRDefault="00ED76CC">
      <w:pPr>
        <w:pStyle w:val="TableofFigures"/>
        <w:tabs>
          <w:tab w:val="right" w:leader="dot" w:pos="9345"/>
        </w:tabs>
        <w:rPr>
          <w:rFonts w:asciiTheme="minorHAnsi" w:hAnsiTheme="minorHAnsi"/>
          <w:noProof/>
        </w:rPr>
      </w:pPr>
      <w:hyperlink w:anchor="_Toc256000076" w:history="1">
        <w:r w:rsidR="00A82F44" w:rsidRPr="00F7574B">
          <w:rPr>
            <w:rStyle w:val="Hyperlink"/>
          </w:rPr>
          <w:t>Figure 2.</w:t>
        </w:r>
        <w:r w:rsidR="00A82F44">
          <w:rPr>
            <w:rStyle w:val="Hyperlink"/>
          </w:rPr>
          <w:t xml:space="preserve"> Distribution of threatened orchid species in Tasmania (●= extant; ○= locally extinct)</w:t>
        </w:r>
        <w:r w:rsidR="00A82F44">
          <w:rPr>
            <w:rStyle w:val="Hyperlink"/>
          </w:rPr>
          <w:tab/>
        </w:r>
        <w:r w:rsidR="00945A9B">
          <w:fldChar w:fldCharType="begin"/>
        </w:r>
        <w:r w:rsidR="00A82F44">
          <w:rPr>
            <w:rStyle w:val="Hyperlink"/>
          </w:rPr>
          <w:instrText xml:space="preserve"> PAGEREF _Toc256000076 \h </w:instrText>
        </w:r>
        <w:r w:rsidR="00945A9B">
          <w:fldChar w:fldCharType="separate"/>
        </w:r>
        <w:r w:rsidR="002344D8">
          <w:rPr>
            <w:rStyle w:val="Hyperlink"/>
            <w:noProof/>
          </w:rPr>
          <w:t>12</w:t>
        </w:r>
        <w:r w:rsidR="00945A9B">
          <w:fldChar w:fldCharType="end"/>
        </w:r>
      </w:hyperlink>
    </w:p>
    <w:p w14:paraId="6D04224D" w14:textId="77777777" w:rsidR="00BA1DD9" w:rsidRPr="004824B1" w:rsidRDefault="00945A9B" w:rsidP="002344D8">
      <w:pPr>
        <w:spacing w:before="0" w:after="80"/>
        <w:rPr>
          <w:szCs w:val="22"/>
        </w:rPr>
      </w:pPr>
      <w:r w:rsidRPr="004824B1">
        <w:rPr>
          <w:szCs w:val="22"/>
        </w:rPr>
        <w:fldChar w:fldCharType="end"/>
      </w:r>
    </w:p>
    <w:p w14:paraId="6D04224E" w14:textId="77777777" w:rsidR="002344D8" w:rsidRDefault="002344D8" w:rsidP="002344D8">
      <w:pPr>
        <w:spacing w:before="0" w:after="0"/>
        <w:sectPr w:rsidR="002344D8" w:rsidSect="002344D8">
          <w:headerReference w:type="even" r:id="rId19"/>
          <w:headerReference w:type="default" r:id="rId20"/>
          <w:headerReference w:type="first" r:id="rId21"/>
          <w:footerReference w:type="first" r:id="rId22"/>
          <w:type w:val="continuous"/>
          <w:pgSz w:w="11907" w:h="16840" w:code="9"/>
          <w:pgMar w:top="851" w:right="1134" w:bottom="851" w:left="1134" w:header="720" w:footer="227" w:gutter="284"/>
          <w:pgNumType w:fmt="lowerRoman"/>
          <w:cols w:space="720"/>
          <w:docGrid w:linePitch="299"/>
        </w:sectPr>
      </w:pPr>
    </w:p>
    <w:p w14:paraId="6D04224F" w14:textId="77777777" w:rsidR="002344D8" w:rsidRPr="00757EFF" w:rsidRDefault="00A82F44" w:rsidP="002344D8">
      <w:pPr>
        <w:pStyle w:val="Heading1"/>
        <w:spacing w:before="240"/>
      </w:pPr>
      <w:bookmarkStart w:id="2" w:name="_Toc256000039"/>
      <w:bookmarkStart w:id="3" w:name="_Toc256000001"/>
      <w:bookmarkStart w:id="4" w:name="_Toc438097075"/>
      <w:r w:rsidRPr="00757EFF">
        <w:t>SUMMARY</w:t>
      </w:r>
      <w:bookmarkEnd w:id="2"/>
      <w:bookmarkEnd w:id="3"/>
      <w:bookmarkEnd w:id="4"/>
    </w:p>
    <w:p w14:paraId="6D042250" w14:textId="77777777" w:rsidR="002344D8" w:rsidRPr="008C1065" w:rsidRDefault="00A82F44" w:rsidP="002344D8">
      <w:pPr>
        <w:jc w:val="both"/>
      </w:pPr>
      <w:r>
        <w:t>This P</w:t>
      </w:r>
      <w:r w:rsidRPr="00757EFF">
        <w:t xml:space="preserve">lan is a revision of the </w:t>
      </w:r>
      <w:r w:rsidRPr="00757EFF">
        <w:rPr>
          <w:i/>
        </w:rPr>
        <w:t>Flora Recovery Plan: Th</w:t>
      </w:r>
      <w:r>
        <w:rPr>
          <w:i/>
        </w:rPr>
        <w:t>reatened Tasmanian Orchids 2006–</w:t>
      </w:r>
      <w:r w:rsidRPr="00757EFF">
        <w:rPr>
          <w:i/>
        </w:rPr>
        <w:t>2010</w:t>
      </w:r>
      <w:r>
        <w:t xml:space="preserve"> (TTOFRP; TSS 2006) </w:t>
      </w:r>
      <w:r w:rsidRPr="00757EFF">
        <w:t>and provides a framework for the continued recovery of threatened orchid species</w:t>
      </w:r>
      <w:r>
        <w:t>,</w:t>
      </w:r>
      <w:r w:rsidRPr="00757EFF">
        <w:t xml:space="preserve"> and for orchid conservation more gener</w:t>
      </w:r>
      <w:r>
        <w:t>ally in Tasmania. This revised Plan covers 77</w:t>
      </w:r>
      <w:r w:rsidRPr="00757EFF">
        <w:t xml:space="preserve"> species listed on the Tasmanian </w:t>
      </w:r>
      <w:r>
        <w:rPr>
          <w:i/>
        </w:rPr>
        <w:t xml:space="preserve">Threatened Species Protection </w:t>
      </w:r>
      <w:r w:rsidRPr="00757EFF">
        <w:rPr>
          <w:i/>
        </w:rPr>
        <w:t>Act 1995</w:t>
      </w:r>
      <w:r w:rsidRPr="008C1065">
        <w:t>,</w:t>
      </w:r>
      <w:r w:rsidRPr="00757EFF">
        <w:t xml:space="preserve"> and </w:t>
      </w:r>
      <w:r>
        <w:t>40</w:t>
      </w:r>
      <w:r w:rsidRPr="00757EFF">
        <w:t xml:space="preserve"> that are also listed on the Commonwealth </w:t>
      </w:r>
      <w:r>
        <w:rPr>
          <w:i/>
        </w:rPr>
        <w:t>Environment Protection and Biodiversity Conservation</w:t>
      </w:r>
      <w:r w:rsidRPr="00757EFF">
        <w:rPr>
          <w:i/>
        </w:rPr>
        <w:t xml:space="preserve"> Act 1999</w:t>
      </w:r>
      <w:r w:rsidRPr="00BF1E0C">
        <w:t>. This plan will be adopted for 36 of the 40 EPBC listed species.</w:t>
      </w:r>
    </w:p>
    <w:p w14:paraId="6D042251" w14:textId="77777777" w:rsidR="002344D8" w:rsidRPr="00757EFF" w:rsidRDefault="00A82F44" w:rsidP="002344D8">
      <w:pPr>
        <w:spacing w:before="0"/>
        <w:jc w:val="both"/>
      </w:pPr>
      <w:r w:rsidRPr="00757EFF">
        <w:t xml:space="preserve">Prior to the 2000s, Tasmania’s threatened orchids were managed </w:t>
      </w:r>
      <w:r>
        <w:t xml:space="preserve">largely </w:t>
      </w:r>
      <w:r w:rsidRPr="00757EFF">
        <w:t xml:space="preserve">on an </w:t>
      </w:r>
      <w:r w:rsidRPr="00757EFF">
        <w:rPr>
          <w:i/>
        </w:rPr>
        <w:t>ad hoc</w:t>
      </w:r>
      <w:r w:rsidRPr="00757EFF">
        <w:t xml:space="preserve"> basis subject to funding</w:t>
      </w:r>
      <w:r>
        <w:t xml:space="preserve"> and other priorities. The 2006–</w:t>
      </w:r>
      <w:r w:rsidRPr="00757EFF">
        <w:t xml:space="preserve">2010 </w:t>
      </w:r>
      <w:r>
        <w:t>TTOFRP</w:t>
      </w:r>
      <w:r w:rsidRPr="00757EFF">
        <w:t xml:space="preserve"> provided a mechanism for a co</w:t>
      </w:r>
      <w:r>
        <w:t>ordinated approach to recovery</w:t>
      </w:r>
      <w:r w:rsidRPr="00757EFF">
        <w:t xml:space="preserve"> actions</w:t>
      </w:r>
      <w:r>
        <w:t>,</w:t>
      </w:r>
      <w:r w:rsidRPr="00757EFF">
        <w:t xml:space="preserve"> meeting many broad and specific conservation management objectives for Tasmanian th</w:t>
      </w:r>
      <w:r>
        <w:t>reatened orchids. This current Recovery P</w:t>
      </w:r>
      <w:r w:rsidRPr="00757EFF">
        <w:t>lan includes a re</w:t>
      </w:r>
      <w:r>
        <w:t>view of progress under the 2006–</w:t>
      </w:r>
      <w:r w:rsidRPr="00757EFF">
        <w:t xml:space="preserve">2010 </w:t>
      </w:r>
      <w:r>
        <w:t>TTOFRP</w:t>
      </w:r>
      <w:r w:rsidRPr="00757EFF">
        <w:t>.</w:t>
      </w:r>
    </w:p>
    <w:p w14:paraId="6D042252" w14:textId="77777777" w:rsidR="002344D8" w:rsidRPr="00757EFF" w:rsidRDefault="00A82F44" w:rsidP="002344D8">
      <w:pPr>
        <w:spacing w:before="0"/>
        <w:jc w:val="both"/>
      </w:pPr>
      <w:r w:rsidRPr="00757EFF">
        <w:t xml:space="preserve">The </w:t>
      </w:r>
      <w:r>
        <w:t>long-term objectives of recovery</w:t>
      </w:r>
      <w:r w:rsidRPr="00757EFF">
        <w:t xml:space="preserve"> are to minimise the risk of extinction in the wild to threatened orchids </w:t>
      </w:r>
      <w:r>
        <w:t>in</w:t>
      </w:r>
      <w:r w:rsidRPr="00757EFF">
        <w:t xml:space="preserve"> Tasmania and to increase the likelihood of each </w:t>
      </w:r>
      <w:r>
        <w:t>species</w:t>
      </w:r>
      <w:r w:rsidRPr="00757EFF">
        <w:t xml:space="preserve"> becoming self-maintaining through the staged implementation</w:t>
      </w:r>
      <w:r>
        <w:t xml:space="preserve"> of recovery actions. A</w:t>
      </w:r>
      <w:r w:rsidRPr="00757EFF">
        <w:t xml:space="preserve"> commitment to </w:t>
      </w:r>
      <w:r>
        <w:t xml:space="preserve">the </w:t>
      </w:r>
      <w:r w:rsidRPr="00757EFF">
        <w:t>management of threatened o</w:t>
      </w:r>
      <w:r>
        <w:t>rchids beyond the life of this P</w:t>
      </w:r>
      <w:r w:rsidRPr="00757EFF">
        <w:t>lan is needed if long-term obje</w:t>
      </w:r>
      <w:r>
        <w:t xml:space="preserve">ctives are to be realised. This Plan </w:t>
      </w:r>
      <w:r w:rsidRPr="00757EFF">
        <w:t>seeks to address short-term management issues relating to specific orchid populations.</w:t>
      </w:r>
    </w:p>
    <w:p w14:paraId="6D042253" w14:textId="77777777" w:rsidR="002344D8" w:rsidRPr="00757EFF" w:rsidRDefault="00A82F44" w:rsidP="002344D8">
      <w:pPr>
        <w:spacing w:before="0"/>
        <w:jc w:val="both"/>
      </w:pPr>
      <w:r w:rsidRPr="00757EFF">
        <w:t xml:space="preserve">Specific recovery objectives for </w:t>
      </w:r>
      <w:r>
        <w:t>the threatened orchids in this P</w:t>
      </w:r>
      <w:r w:rsidRPr="00757EFF">
        <w:t>lan are listed below</w:t>
      </w:r>
      <w:r>
        <w:t>:</w:t>
      </w:r>
    </w:p>
    <w:p w14:paraId="6D042254" w14:textId="77777777" w:rsidR="002344D8" w:rsidRPr="00757EFF" w:rsidRDefault="00A82F44" w:rsidP="002344D8">
      <w:pPr>
        <w:pStyle w:val="text"/>
        <w:widowControl w:val="0"/>
        <w:numPr>
          <w:ilvl w:val="0"/>
          <w:numId w:val="2"/>
        </w:numPr>
        <w:overflowPunct w:val="0"/>
        <w:autoSpaceDE w:val="0"/>
        <w:autoSpaceDN w:val="0"/>
        <w:adjustRightInd w:val="0"/>
        <w:textAlignment w:val="baseline"/>
        <w:rPr>
          <w:rFonts w:ascii="Garamond" w:hAnsi="Garamond"/>
          <w:szCs w:val="22"/>
        </w:rPr>
      </w:pPr>
      <w:r>
        <w:rPr>
          <w:rFonts w:ascii="Garamond" w:hAnsi="Garamond"/>
          <w:szCs w:val="22"/>
        </w:rPr>
        <w:t>t</w:t>
      </w:r>
      <w:r w:rsidRPr="00757EFF">
        <w:rPr>
          <w:rFonts w:ascii="Garamond" w:hAnsi="Garamond"/>
          <w:szCs w:val="22"/>
        </w:rPr>
        <w:t xml:space="preserve">o maintain and/or increase the number of known subpopulations of each </w:t>
      </w:r>
      <w:r>
        <w:rPr>
          <w:rFonts w:ascii="Garamond" w:hAnsi="Garamond"/>
          <w:szCs w:val="22"/>
        </w:rPr>
        <w:t>species;</w:t>
      </w:r>
    </w:p>
    <w:p w14:paraId="6D042255" w14:textId="77777777" w:rsidR="002344D8" w:rsidRPr="00757EFF" w:rsidRDefault="00A82F44" w:rsidP="002344D8">
      <w:pPr>
        <w:pStyle w:val="text"/>
        <w:widowControl w:val="0"/>
        <w:numPr>
          <w:ilvl w:val="0"/>
          <w:numId w:val="2"/>
        </w:numPr>
        <w:overflowPunct w:val="0"/>
        <w:autoSpaceDE w:val="0"/>
        <w:autoSpaceDN w:val="0"/>
        <w:adjustRightInd w:val="0"/>
        <w:textAlignment w:val="baseline"/>
        <w:rPr>
          <w:rFonts w:ascii="Garamond" w:hAnsi="Garamond"/>
          <w:szCs w:val="22"/>
        </w:rPr>
      </w:pPr>
      <w:r>
        <w:rPr>
          <w:rFonts w:ascii="Garamond" w:hAnsi="Garamond"/>
          <w:szCs w:val="22"/>
        </w:rPr>
        <w:t>t</w:t>
      </w:r>
      <w:r w:rsidRPr="00757EFF">
        <w:rPr>
          <w:rFonts w:ascii="Garamond" w:hAnsi="Garamond"/>
          <w:szCs w:val="22"/>
        </w:rPr>
        <w:t>o maintain and/or increase the number of individuals within subpopulation</w:t>
      </w:r>
      <w:r>
        <w:rPr>
          <w:rFonts w:ascii="Garamond" w:hAnsi="Garamond"/>
          <w:szCs w:val="22"/>
        </w:rPr>
        <w:t>s of each species;</w:t>
      </w:r>
    </w:p>
    <w:p w14:paraId="6D042256" w14:textId="77777777" w:rsidR="002344D8" w:rsidRPr="00757EFF" w:rsidRDefault="00A82F44" w:rsidP="002344D8">
      <w:pPr>
        <w:pStyle w:val="text"/>
        <w:widowControl w:val="0"/>
        <w:numPr>
          <w:ilvl w:val="0"/>
          <w:numId w:val="2"/>
        </w:numPr>
        <w:overflowPunct w:val="0"/>
        <w:autoSpaceDE w:val="0"/>
        <w:autoSpaceDN w:val="0"/>
        <w:adjustRightInd w:val="0"/>
        <w:textAlignment w:val="baseline"/>
        <w:rPr>
          <w:rFonts w:ascii="Garamond" w:hAnsi="Garamond"/>
          <w:szCs w:val="22"/>
        </w:rPr>
      </w:pPr>
      <w:r>
        <w:rPr>
          <w:rFonts w:ascii="Garamond" w:hAnsi="Garamond"/>
          <w:szCs w:val="22"/>
        </w:rPr>
        <w:t>t</w:t>
      </w:r>
      <w:r w:rsidRPr="00757EFF">
        <w:rPr>
          <w:rFonts w:ascii="Garamond" w:hAnsi="Garamond"/>
          <w:szCs w:val="22"/>
        </w:rPr>
        <w:t xml:space="preserve">o maintain and/or increase the </w:t>
      </w:r>
      <w:r>
        <w:rPr>
          <w:rFonts w:ascii="Garamond" w:hAnsi="Garamond"/>
          <w:szCs w:val="22"/>
        </w:rPr>
        <w:t>extent, condition and security</w:t>
      </w:r>
      <w:r w:rsidRPr="00757EFF">
        <w:rPr>
          <w:rFonts w:ascii="Garamond" w:hAnsi="Garamond"/>
          <w:szCs w:val="22"/>
        </w:rPr>
        <w:t xml:space="preserve"> of habitat critical to survival of each </w:t>
      </w:r>
      <w:r>
        <w:rPr>
          <w:rFonts w:ascii="Garamond" w:hAnsi="Garamond"/>
          <w:szCs w:val="22"/>
        </w:rPr>
        <w:t>species;</w:t>
      </w:r>
    </w:p>
    <w:p w14:paraId="6D042257" w14:textId="77777777" w:rsidR="002344D8" w:rsidRPr="00757EFF" w:rsidRDefault="00A82F44" w:rsidP="002344D8">
      <w:pPr>
        <w:pStyle w:val="text"/>
        <w:widowControl w:val="0"/>
        <w:numPr>
          <w:ilvl w:val="0"/>
          <w:numId w:val="2"/>
        </w:numPr>
        <w:overflowPunct w:val="0"/>
        <w:autoSpaceDE w:val="0"/>
        <w:autoSpaceDN w:val="0"/>
        <w:adjustRightInd w:val="0"/>
        <w:textAlignment w:val="baseline"/>
        <w:rPr>
          <w:rFonts w:ascii="Garamond" w:hAnsi="Garamond"/>
          <w:szCs w:val="22"/>
        </w:rPr>
      </w:pPr>
      <w:r>
        <w:rPr>
          <w:rFonts w:ascii="Garamond" w:hAnsi="Garamond"/>
          <w:szCs w:val="22"/>
        </w:rPr>
        <w:t>i</w:t>
      </w:r>
      <w:r w:rsidRPr="00757EFF">
        <w:rPr>
          <w:rFonts w:ascii="Garamond" w:hAnsi="Garamond"/>
          <w:szCs w:val="22"/>
        </w:rPr>
        <w:t xml:space="preserve">mprove </w:t>
      </w:r>
      <w:r>
        <w:rPr>
          <w:rFonts w:ascii="Garamond" w:hAnsi="Garamond"/>
          <w:szCs w:val="22"/>
        </w:rPr>
        <w:t xml:space="preserve">the </w:t>
      </w:r>
      <w:r w:rsidRPr="00757EFF">
        <w:rPr>
          <w:rFonts w:ascii="Garamond" w:hAnsi="Garamond"/>
          <w:szCs w:val="22"/>
        </w:rPr>
        <w:t>management and prioritisation of recovery actions through a better understanding and resolution of Tasmanian orchid taxonomy</w:t>
      </w:r>
      <w:r>
        <w:rPr>
          <w:rFonts w:ascii="Garamond" w:hAnsi="Garamond"/>
          <w:szCs w:val="22"/>
        </w:rPr>
        <w:t>;</w:t>
      </w:r>
    </w:p>
    <w:p w14:paraId="6D042258" w14:textId="77777777" w:rsidR="002344D8" w:rsidRPr="00757EFF" w:rsidRDefault="00A82F44" w:rsidP="002344D8">
      <w:pPr>
        <w:pStyle w:val="text"/>
        <w:widowControl w:val="0"/>
        <w:numPr>
          <w:ilvl w:val="0"/>
          <w:numId w:val="2"/>
        </w:numPr>
        <w:overflowPunct w:val="0"/>
        <w:autoSpaceDE w:val="0"/>
        <w:autoSpaceDN w:val="0"/>
        <w:adjustRightInd w:val="0"/>
        <w:textAlignment w:val="baseline"/>
        <w:rPr>
          <w:rFonts w:ascii="Garamond" w:hAnsi="Garamond"/>
          <w:szCs w:val="22"/>
        </w:rPr>
      </w:pPr>
      <w:r>
        <w:rPr>
          <w:rFonts w:ascii="Garamond" w:hAnsi="Garamond"/>
          <w:szCs w:val="22"/>
        </w:rPr>
        <w:t>c</w:t>
      </w:r>
      <w:r w:rsidRPr="00757EFF">
        <w:rPr>
          <w:rFonts w:ascii="Garamond" w:hAnsi="Garamond"/>
          <w:szCs w:val="22"/>
        </w:rPr>
        <w:t>onduct research into the life history</w:t>
      </w:r>
      <w:r>
        <w:rPr>
          <w:rFonts w:ascii="Garamond" w:hAnsi="Garamond"/>
          <w:szCs w:val="22"/>
        </w:rPr>
        <w:t>,</w:t>
      </w:r>
      <w:r w:rsidRPr="00757EFF">
        <w:rPr>
          <w:rFonts w:ascii="Garamond" w:hAnsi="Garamond"/>
          <w:szCs w:val="22"/>
        </w:rPr>
        <w:t xml:space="preserve"> </w:t>
      </w:r>
      <w:r>
        <w:rPr>
          <w:rFonts w:ascii="Garamond" w:hAnsi="Garamond"/>
          <w:szCs w:val="22"/>
        </w:rPr>
        <w:t xml:space="preserve">and </w:t>
      </w:r>
      <w:r w:rsidRPr="00757EFF">
        <w:rPr>
          <w:rFonts w:ascii="Garamond" w:hAnsi="Garamond"/>
          <w:szCs w:val="22"/>
        </w:rPr>
        <w:t xml:space="preserve">biological and ecological requirements of threatened orchids in Tasmania to improve habitat management and mitigate intrinsic threats to orchid </w:t>
      </w:r>
      <w:r>
        <w:rPr>
          <w:rFonts w:ascii="Garamond" w:hAnsi="Garamond"/>
          <w:szCs w:val="22"/>
        </w:rPr>
        <w:t>sub</w:t>
      </w:r>
      <w:r w:rsidRPr="00757EFF">
        <w:rPr>
          <w:rFonts w:ascii="Garamond" w:hAnsi="Garamond"/>
          <w:szCs w:val="22"/>
        </w:rPr>
        <w:t>populations</w:t>
      </w:r>
      <w:r>
        <w:rPr>
          <w:rFonts w:ascii="Garamond" w:hAnsi="Garamond"/>
          <w:szCs w:val="22"/>
        </w:rPr>
        <w:t>;</w:t>
      </w:r>
    </w:p>
    <w:p w14:paraId="6D042259" w14:textId="77777777" w:rsidR="002344D8" w:rsidRPr="00757EFF" w:rsidRDefault="00A82F44" w:rsidP="002344D8">
      <w:pPr>
        <w:pStyle w:val="text"/>
        <w:widowControl w:val="0"/>
        <w:numPr>
          <w:ilvl w:val="0"/>
          <w:numId w:val="2"/>
        </w:numPr>
        <w:overflowPunct w:val="0"/>
        <w:autoSpaceDE w:val="0"/>
        <w:autoSpaceDN w:val="0"/>
        <w:adjustRightInd w:val="0"/>
        <w:textAlignment w:val="baseline"/>
        <w:rPr>
          <w:rFonts w:ascii="Garamond" w:hAnsi="Garamond"/>
          <w:szCs w:val="22"/>
        </w:rPr>
      </w:pPr>
      <w:r>
        <w:rPr>
          <w:rFonts w:ascii="Garamond" w:hAnsi="Garamond"/>
          <w:szCs w:val="22"/>
        </w:rPr>
        <w:t>b</w:t>
      </w:r>
      <w:r w:rsidRPr="00757EFF">
        <w:rPr>
          <w:rFonts w:ascii="Garamond" w:hAnsi="Garamond"/>
          <w:szCs w:val="22"/>
        </w:rPr>
        <w:t xml:space="preserve">etter understand the impacts of disturbance on threatened orchids to improve habitat management and mitigate extrinsic threats to orchid </w:t>
      </w:r>
      <w:r>
        <w:rPr>
          <w:rFonts w:ascii="Garamond" w:hAnsi="Garamond"/>
          <w:szCs w:val="22"/>
        </w:rPr>
        <w:t>sub</w:t>
      </w:r>
      <w:r w:rsidRPr="00757EFF">
        <w:rPr>
          <w:rFonts w:ascii="Garamond" w:hAnsi="Garamond"/>
          <w:szCs w:val="22"/>
        </w:rPr>
        <w:t>populations</w:t>
      </w:r>
      <w:r>
        <w:rPr>
          <w:rFonts w:ascii="Garamond" w:hAnsi="Garamond"/>
          <w:szCs w:val="22"/>
        </w:rPr>
        <w:t>;</w:t>
      </w:r>
    </w:p>
    <w:p w14:paraId="6D04225A" w14:textId="77777777" w:rsidR="002344D8" w:rsidRPr="00757EFF" w:rsidRDefault="00A82F44" w:rsidP="002344D8">
      <w:pPr>
        <w:numPr>
          <w:ilvl w:val="0"/>
          <w:numId w:val="2"/>
        </w:numPr>
        <w:spacing w:before="0"/>
        <w:jc w:val="both"/>
        <w:rPr>
          <w:szCs w:val="22"/>
        </w:rPr>
      </w:pPr>
      <w:r>
        <w:rPr>
          <w:szCs w:val="22"/>
        </w:rPr>
        <w:t>t</w:t>
      </w:r>
      <w:r w:rsidRPr="00757EFF">
        <w:rPr>
          <w:szCs w:val="22"/>
        </w:rPr>
        <w:t xml:space="preserve">o establish and maintain a genetically representative </w:t>
      </w:r>
      <w:r w:rsidRPr="00757EFF">
        <w:rPr>
          <w:i/>
          <w:szCs w:val="22"/>
        </w:rPr>
        <w:t>ex situ</w:t>
      </w:r>
      <w:r w:rsidRPr="00757EFF">
        <w:rPr>
          <w:szCs w:val="22"/>
        </w:rPr>
        <w:t xml:space="preserve"> collection of seed and mycorrhizal fungi </w:t>
      </w:r>
      <w:r>
        <w:rPr>
          <w:szCs w:val="22"/>
        </w:rPr>
        <w:t xml:space="preserve">of all </w:t>
      </w:r>
      <w:r w:rsidRPr="00757EFF">
        <w:rPr>
          <w:szCs w:val="22"/>
        </w:rPr>
        <w:t>species</w:t>
      </w:r>
      <w:r>
        <w:rPr>
          <w:szCs w:val="22"/>
        </w:rPr>
        <w:t>;</w:t>
      </w:r>
    </w:p>
    <w:p w14:paraId="6D04225B" w14:textId="77777777" w:rsidR="002344D8" w:rsidRPr="00757EFF" w:rsidRDefault="00A82F44" w:rsidP="002344D8">
      <w:pPr>
        <w:numPr>
          <w:ilvl w:val="0"/>
          <w:numId w:val="2"/>
        </w:numPr>
        <w:spacing w:before="0"/>
        <w:jc w:val="both"/>
        <w:rPr>
          <w:szCs w:val="22"/>
        </w:rPr>
      </w:pPr>
      <w:r>
        <w:rPr>
          <w:szCs w:val="22"/>
        </w:rPr>
        <w:t>t</w:t>
      </w:r>
      <w:r w:rsidRPr="00757EFF">
        <w:rPr>
          <w:szCs w:val="22"/>
        </w:rPr>
        <w:t>o successfully trial orchid translocation projects</w:t>
      </w:r>
      <w:r>
        <w:rPr>
          <w:szCs w:val="22"/>
        </w:rPr>
        <w:t>; and</w:t>
      </w:r>
    </w:p>
    <w:p w14:paraId="6D04225C" w14:textId="77777777" w:rsidR="002344D8" w:rsidRPr="00757EFF" w:rsidRDefault="00A82F44" w:rsidP="002344D8">
      <w:pPr>
        <w:numPr>
          <w:ilvl w:val="0"/>
          <w:numId w:val="2"/>
        </w:numPr>
        <w:spacing w:before="0"/>
        <w:jc w:val="both"/>
        <w:rPr>
          <w:szCs w:val="22"/>
        </w:rPr>
      </w:pPr>
      <w:proofErr w:type="gramStart"/>
      <w:r>
        <w:t>to</w:t>
      </w:r>
      <w:proofErr w:type="gramEnd"/>
      <w:r>
        <w:t xml:space="preserve"> </w:t>
      </w:r>
      <w:r w:rsidRPr="00757EFF">
        <w:t>raise public awareness of orchid conservation issues</w:t>
      </w:r>
      <w:r>
        <w:t>,</w:t>
      </w:r>
      <w:r w:rsidRPr="00757EFF">
        <w:t xml:space="preserve"> and develop mechanisms to encourage and coordinate community participation in orchid recovery programs</w:t>
      </w:r>
      <w:r>
        <w:t>.</w:t>
      </w:r>
    </w:p>
    <w:p w14:paraId="6D04225D" w14:textId="77777777" w:rsidR="002344D8" w:rsidRPr="00757EFF" w:rsidRDefault="002344D8" w:rsidP="002344D8">
      <w:pPr>
        <w:spacing w:before="0" w:after="0"/>
        <w:jc w:val="both"/>
      </w:pPr>
    </w:p>
    <w:p w14:paraId="6D04225E" w14:textId="77777777" w:rsidR="002344D8" w:rsidRPr="00F0536F" w:rsidRDefault="00A82F44" w:rsidP="002344D8">
      <w:pPr>
        <w:pStyle w:val="Heading1"/>
        <w:spacing w:before="120"/>
      </w:pPr>
      <w:r w:rsidRPr="00F0536F">
        <w:br w:type="page"/>
      </w:r>
      <w:bookmarkStart w:id="5" w:name="_Toc256000040"/>
      <w:bookmarkStart w:id="6" w:name="_Toc256000002"/>
      <w:bookmarkStart w:id="7" w:name="_Toc438097076"/>
      <w:r w:rsidRPr="00F0536F">
        <w:t>BACKGROUND INFORMATION</w:t>
      </w:r>
      <w:bookmarkEnd w:id="5"/>
      <w:bookmarkEnd w:id="6"/>
      <w:bookmarkEnd w:id="7"/>
    </w:p>
    <w:p w14:paraId="6D04225F" w14:textId="77777777" w:rsidR="002344D8" w:rsidRDefault="00A82F44" w:rsidP="002344D8">
      <w:pPr>
        <w:jc w:val="both"/>
      </w:pPr>
      <w:r w:rsidRPr="00757EFF">
        <w:t xml:space="preserve">Tasmania has a very rich and unique flora existing in a variety of habitats </w:t>
      </w:r>
      <w:r>
        <w:t>including</w:t>
      </w:r>
      <w:r w:rsidRPr="00757EFF">
        <w:t xml:space="preserve"> alpine herbfields, heathland, ancient rainforests, </w:t>
      </w:r>
      <w:r>
        <w:t xml:space="preserve">native grasslands and </w:t>
      </w:r>
      <w:r w:rsidRPr="00757EFF">
        <w:t>windswept coastal vegetation</w:t>
      </w:r>
      <w:r>
        <w:t xml:space="preserve"> (</w:t>
      </w:r>
      <w:r w:rsidRPr="004A25E1">
        <w:t>Reid et al. 1999).</w:t>
      </w:r>
      <w:r>
        <w:t xml:space="preserve"> </w:t>
      </w:r>
      <w:r w:rsidRPr="00757EFF">
        <w:t xml:space="preserve">Tasmania’s orchids are ubiquitous, occurring in </w:t>
      </w:r>
      <w:r>
        <w:t>all</w:t>
      </w:r>
      <w:r w:rsidRPr="00757EFF">
        <w:t xml:space="preserve"> these habitats, often reliant on highly specific biological and ecological interactions for growth and survival. However, due to the specific nature of these interactions and the changes imposed on Tasmania’s landscape through anthropogenic activities, many of Tasmania’s orchids</w:t>
      </w:r>
      <w:r>
        <w:t xml:space="preserve"> are threatened with extinction</w:t>
      </w:r>
      <w:r w:rsidRPr="00E44451">
        <w:rPr>
          <w:iCs/>
        </w:rPr>
        <w:t>.</w:t>
      </w:r>
      <w:r>
        <w:rPr>
          <w:iCs/>
        </w:rPr>
        <w:t xml:space="preserve"> </w:t>
      </w:r>
      <w:r>
        <w:t>A total of 213 native orchid species</w:t>
      </w:r>
      <w:r w:rsidRPr="00757EFF">
        <w:t xml:space="preserve"> have been recorded in Tasmania (Baker &amp; </w:t>
      </w:r>
      <w:r>
        <w:t>de Salas 2013</w:t>
      </w:r>
      <w:r w:rsidRPr="00757EFF">
        <w:t>)</w:t>
      </w:r>
      <w:r>
        <w:t>, an increase of 18 species recognised for the State since the last Recovery Plan was prepared</w:t>
      </w:r>
      <w:r w:rsidRPr="00757EFF">
        <w:t>. Seventy-</w:t>
      </w:r>
      <w:r>
        <w:t>four</w:t>
      </w:r>
      <w:r w:rsidRPr="00757EFF">
        <w:t xml:space="preserve"> </w:t>
      </w:r>
      <w:r>
        <w:t>species</w:t>
      </w:r>
      <w:r w:rsidRPr="00757EFF">
        <w:t xml:space="preserve"> are endemic</w:t>
      </w:r>
      <w:r>
        <w:t xml:space="preserve"> to Tasmania</w:t>
      </w:r>
      <w:r w:rsidRPr="00757EFF">
        <w:t xml:space="preserve">, including </w:t>
      </w:r>
      <w:r>
        <w:t>two</w:t>
      </w:r>
      <w:r w:rsidRPr="00757EFF">
        <w:t xml:space="preserve"> endemic to Macquarie Island (admi</w:t>
      </w:r>
      <w:r>
        <w:t xml:space="preserve">nistratively part of Tasmania); one introduced species </w:t>
      </w:r>
      <w:r w:rsidRPr="00757EFF">
        <w:t>(</w:t>
      </w:r>
      <w:r w:rsidRPr="00757EFF">
        <w:rPr>
          <w:i/>
        </w:rPr>
        <w:t>Disa</w:t>
      </w:r>
      <w:r w:rsidRPr="00757EFF">
        <w:t xml:space="preserve"> </w:t>
      </w:r>
      <w:r w:rsidRPr="00757EFF">
        <w:rPr>
          <w:i/>
        </w:rPr>
        <w:t>bracteata</w:t>
      </w:r>
      <w:r w:rsidRPr="00576C20">
        <w:t>, a native of South Africa</w:t>
      </w:r>
      <w:r>
        <w:t>) has also been recorded in Tasmania (Baker &amp; de Salas 2013).</w:t>
      </w:r>
    </w:p>
    <w:p w14:paraId="6D042260" w14:textId="77777777" w:rsidR="002344D8" w:rsidRPr="0049714A" w:rsidRDefault="00A82F44" w:rsidP="002344D8">
      <w:pPr>
        <w:pStyle w:val="Heading2"/>
        <w:spacing w:before="240"/>
      </w:pPr>
      <w:bookmarkStart w:id="8" w:name="_Toc256000041"/>
      <w:bookmarkStart w:id="9" w:name="_Toc256000003"/>
      <w:bookmarkStart w:id="10" w:name="_Toc438097077"/>
      <w:bookmarkStart w:id="11" w:name="OLE_LINK6"/>
      <w:bookmarkStart w:id="12" w:name="OLE_LINK7"/>
      <w:r>
        <w:t>Species covered by t</w:t>
      </w:r>
      <w:r w:rsidRPr="0049714A">
        <w:t>his Plan</w:t>
      </w:r>
      <w:r>
        <w:t xml:space="preserve"> &amp; conservation status</w:t>
      </w:r>
      <w:bookmarkEnd w:id="8"/>
      <w:bookmarkEnd w:id="9"/>
      <w:bookmarkEnd w:id="10"/>
    </w:p>
    <w:bookmarkEnd w:id="11"/>
    <w:bookmarkEnd w:id="12"/>
    <w:p w14:paraId="6D042261" w14:textId="77777777" w:rsidR="002344D8" w:rsidRPr="00757EFF" w:rsidRDefault="00A82F44" w:rsidP="002344D8">
      <w:pPr>
        <w:jc w:val="both"/>
      </w:pPr>
      <w:r w:rsidRPr="00600C05">
        <w:t>This Plan covers 77 species</w:t>
      </w:r>
      <w:r>
        <w:t xml:space="preserve">, of which </w:t>
      </w:r>
      <w:r w:rsidRPr="00600C05">
        <w:t>41</w:t>
      </w:r>
      <w:r>
        <w:t xml:space="preserve"> are endemic to Tasmania. A</w:t>
      </w:r>
      <w:r w:rsidRPr="00600C05">
        <w:t xml:space="preserve">ll </w:t>
      </w:r>
      <w:r>
        <w:t xml:space="preserve">species </w:t>
      </w:r>
      <w:r w:rsidRPr="008746C2">
        <w:t>ar</w:t>
      </w:r>
      <w:r w:rsidRPr="00BF1E0C">
        <w:t xml:space="preserve">e listed on the </w:t>
      </w:r>
      <w:r w:rsidRPr="00BF1E0C">
        <w:rPr>
          <w:iCs/>
        </w:rPr>
        <w:t>TSP Act,</w:t>
      </w:r>
      <w:r w:rsidRPr="00BF1E0C">
        <w:t xml:space="preserve"> and 40 are listed on the </w:t>
      </w:r>
      <w:r w:rsidRPr="00BF1E0C">
        <w:rPr>
          <w:iCs/>
        </w:rPr>
        <w:t>EPBC Act</w:t>
      </w:r>
      <w:r w:rsidRPr="00BF1E0C">
        <w:t xml:space="preserve">, 38 of which are endemic to Tasmania (Table 1 and Figure 1). This </w:t>
      </w:r>
      <w:r>
        <w:t>P</w:t>
      </w:r>
      <w:r w:rsidRPr="00BF1E0C">
        <w:t>lan will be adopted for 3</w:t>
      </w:r>
      <w:r>
        <w:t>6</w:t>
      </w:r>
      <w:r w:rsidRPr="00BF1E0C">
        <w:t xml:space="preserve"> of the 40 EPBC listed s</w:t>
      </w:r>
      <w:r w:rsidRPr="00BF1E0C">
        <w:rPr>
          <w:szCs w:val="22"/>
        </w:rPr>
        <w:t xml:space="preserve">pecies: </w:t>
      </w:r>
      <w:r w:rsidRPr="00BF1E0C">
        <w:rPr>
          <w:rFonts w:cs="Arial"/>
          <w:i/>
          <w:iCs/>
          <w:szCs w:val="22"/>
          <w:lang w:eastAsia="zh-CN" w:bidi="th-TH"/>
        </w:rPr>
        <w:t xml:space="preserve">Caladenia anthracina, Caladenia campbellii, Caladenia caudata, Caladenia dienema, Caladenia lindleyana, Caladenia pallida, Caladenia saggicola, Caladenia sylvicola, Caladenia tonellii, Corunastylis brachystachya, Corunastylis firthii, Diuris lanceolata, Prasophyllum amoenum, Prasophyllum apoxychilum, Prasophyllum atratum, Prasophyllum castaneum, Prasophyllum crebriflorum, Prasophyllum favonium, Prasophyllum incorrectum, Prasophyllum limnetes, Prasophyllum milfordense, Prasophyllum olidum, Prasophyllum perangustum, Prasophyllum pulchellum, Prasophyllum robustum, Prasophyllum secutum, Prasophyllum stellatum, Prasophyllum taphanyx, Prasophyllum tunbridgense, Pterostylis commutata, Pterostylis pratensis, Pterostylis rubenachii, Pterostylis wapstrarum, Pterostylis ziegeleri, Thelymitra jonesii </w:t>
      </w:r>
      <w:r w:rsidRPr="00BF1E0C">
        <w:rPr>
          <w:rFonts w:cs="Arial"/>
          <w:iCs/>
          <w:szCs w:val="22"/>
          <w:lang w:eastAsia="zh-CN" w:bidi="th-TH"/>
        </w:rPr>
        <w:t xml:space="preserve">and </w:t>
      </w:r>
      <w:r w:rsidRPr="00BF1E0C">
        <w:rPr>
          <w:rFonts w:cs="Arial"/>
          <w:i/>
          <w:iCs/>
          <w:szCs w:val="22"/>
          <w:lang w:eastAsia="zh-CN" w:bidi="th-TH"/>
        </w:rPr>
        <w:t>Thynninorchis nothofagicola.</w:t>
      </w:r>
    </w:p>
    <w:p w14:paraId="6D042262" w14:textId="77777777" w:rsidR="002344D8" w:rsidRDefault="00A82F44" w:rsidP="002344D8">
      <w:pPr>
        <w:jc w:val="both"/>
      </w:pPr>
      <w:r>
        <w:t>Since the original P</w:t>
      </w:r>
      <w:r w:rsidRPr="00757EFF">
        <w:t>lan</w:t>
      </w:r>
      <w:r>
        <w:t>,</w:t>
      </w:r>
      <w:r w:rsidRPr="00757EFF">
        <w:t xml:space="preserve"> </w:t>
      </w:r>
      <w:r>
        <w:t>five</w:t>
      </w:r>
      <w:r w:rsidRPr="00757EFF">
        <w:t xml:space="preserve"> </w:t>
      </w:r>
      <w:r>
        <w:t>species have been added to the schedules of both the TSP and EPBC Acts (</w:t>
      </w:r>
      <w:r w:rsidRPr="00CD0F2C">
        <w:rPr>
          <w:i/>
        </w:rPr>
        <w:t>Nematoceras dienemum</w:t>
      </w:r>
      <w:r>
        <w:t xml:space="preserve">, </w:t>
      </w:r>
      <w:r w:rsidRPr="00CD0F2C">
        <w:rPr>
          <w:i/>
        </w:rPr>
        <w:t>Nematoceras sulcatum</w:t>
      </w:r>
      <w:r>
        <w:t xml:space="preserve">, </w:t>
      </w:r>
      <w:r w:rsidRPr="00CD0F2C">
        <w:rPr>
          <w:i/>
        </w:rPr>
        <w:t>Prasophyllum atratum</w:t>
      </w:r>
      <w:r>
        <w:t xml:space="preserve">, </w:t>
      </w:r>
      <w:r w:rsidRPr="00CD0F2C">
        <w:rPr>
          <w:i/>
        </w:rPr>
        <w:t>Prasophyllum crebriflorum</w:t>
      </w:r>
      <w:r>
        <w:t xml:space="preserve"> and </w:t>
      </w:r>
      <w:r w:rsidRPr="00CD0F2C">
        <w:rPr>
          <w:i/>
        </w:rPr>
        <w:t>Prasophyllum limnetes</w:t>
      </w:r>
      <w:r>
        <w:t>), one has been added to the TSP Act (</w:t>
      </w:r>
      <w:r w:rsidRPr="00831CE2">
        <w:rPr>
          <w:i/>
        </w:rPr>
        <w:t>Thelymitra atronitida</w:t>
      </w:r>
      <w:r>
        <w:t>), and one to the EPBC Act (</w:t>
      </w:r>
      <w:r w:rsidRPr="00831CE2">
        <w:rPr>
          <w:i/>
        </w:rPr>
        <w:t>Prasophyllum taphanyx</w:t>
      </w:r>
      <w:r>
        <w:rPr>
          <w:i/>
        </w:rPr>
        <w:t>)</w:t>
      </w:r>
      <w:r w:rsidRPr="00757EFF">
        <w:t xml:space="preserve">. </w:t>
      </w:r>
      <w:r>
        <w:t>One species (</w:t>
      </w:r>
      <w:r w:rsidRPr="0019349F">
        <w:rPr>
          <w:i/>
        </w:rPr>
        <w:t>Pterostylis atriola</w:t>
      </w:r>
      <w:r>
        <w:t xml:space="preserve">) has been delisted from the EPBC Act. </w:t>
      </w:r>
      <w:r w:rsidRPr="00757EFF">
        <w:t>One species (</w:t>
      </w:r>
      <w:r w:rsidRPr="00757EFF">
        <w:rPr>
          <w:i/>
        </w:rPr>
        <w:t>Prasophyllum</w:t>
      </w:r>
      <w:r w:rsidRPr="00757EFF">
        <w:t xml:space="preserve"> aff. </w:t>
      </w:r>
      <w:r w:rsidRPr="00757EFF">
        <w:rPr>
          <w:i/>
        </w:rPr>
        <w:t>pyriforme</w:t>
      </w:r>
      <w:r w:rsidRPr="00757EFF">
        <w:t xml:space="preserve">) has been removed from </w:t>
      </w:r>
      <w:r>
        <w:t xml:space="preserve">the </w:t>
      </w:r>
      <w:r w:rsidRPr="00757EFF">
        <w:t xml:space="preserve">schedules of the </w:t>
      </w:r>
      <w:r w:rsidRPr="00FB4B08">
        <w:rPr>
          <w:iCs/>
        </w:rPr>
        <w:t>TSP Act</w:t>
      </w:r>
      <w:r w:rsidRPr="00757EFF">
        <w:t xml:space="preserve"> as it is no longer regarded as a distinct entity; rather </w:t>
      </w:r>
      <w:r>
        <w:t xml:space="preserve">it is </w:t>
      </w:r>
      <w:r w:rsidRPr="00757EFF">
        <w:t xml:space="preserve">part of the widespread and non-threatened </w:t>
      </w:r>
      <w:r w:rsidRPr="00757EFF">
        <w:rPr>
          <w:i/>
        </w:rPr>
        <w:t>Prasophyllum rostratum</w:t>
      </w:r>
      <w:r w:rsidRPr="00757EFF">
        <w:t xml:space="preserve">. One species is now listed under a different name on the </w:t>
      </w:r>
      <w:r w:rsidRPr="00FB4B08">
        <w:rPr>
          <w:iCs/>
        </w:rPr>
        <w:t>EPBC Act:</w:t>
      </w:r>
      <w:r w:rsidRPr="00757EFF">
        <w:t xml:space="preserve"> </w:t>
      </w:r>
      <w:r w:rsidRPr="00757EFF">
        <w:rPr>
          <w:i/>
        </w:rPr>
        <w:t>Prasophyllum incorrectum</w:t>
      </w:r>
      <w:r w:rsidRPr="00757EFF">
        <w:t xml:space="preserve"> was listed as part of </w:t>
      </w:r>
      <w:r w:rsidRPr="00757EFF">
        <w:rPr>
          <w:i/>
        </w:rPr>
        <w:t>Prasophyllum</w:t>
      </w:r>
      <w:r w:rsidRPr="00757EFF">
        <w:t xml:space="preserve"> </w:t>
      </w:r>
      <w:r w:rsidRPr="00757EFF">
        <w:rPr>
          <w:i/>
        </w:rPr>
        <w:t>correctum</w:t>
      </w:r>
      <w:r w:rsidRPr="00757EFF">
        <w:t>, a species now re</w:t>
      </w:r>
      <w:r>
        <w:t>garded as endemic to Victoria; b</w:t>
      </w:r>
      <w:r w:rsidRPr="00757EFF">
        <w:t>oth species ar</w:t>
      </w:r>
      <w:r>
        <w:t>e now listed in their own right under the EPBC Act.</w:t>
      </w:r>
    </w:p>
    <w:p w14:paraId="6D042263" w14:textId="77777777" w:rsidR="002344D8" w:rsidRDefault="00A82F44" w:rsidP="002344D8">
      <w:pPr>
        <w:spacing w:after="240"/>
        <w:jc w:val="both"/>
      </w:pPr>
      <w:r>
        <w:t>T</w:t>
      </w:r>
      <w:r w:rsidRPr="00757EFF">
        <w:t xml:space="preserve">he conservation and </w:t>
      </w:r>
      <w:r>
        <w:t>populati</w:t>
      </w:r>
      <w:r w:rsidRPr="00757EFF">
        <w:t xml:space="preserve">on status of all orchid </w:t>
      </w:r>
      <w:r>
        <w:t>species</w:t>
      </w:r>
      <w:r w:rsidRPr="00757EFF">
        <w:t xml:space="preserve"> </w:t>
      </w:r>
      <w:r>
        <w:t xml:space="preserve">in Tasmania </w:t>
      </w:r>
      <w:r w:rsidRPr="00757EFF">
        <w:t xml:space="preserve">currently listed as threatened under either the </w:t>
      </w:r>
      <w:r w:rsidRPr="00E44451">
        <w:rPr>
          <w:iCs/>
        </w:rPr>
        <w:t>TSP Act</w:t>
      </w:r>
      <w:r w:rsidRPr="00E44451">
        <w:t xml:space="preserve"> or </w:t>
      </w:r>
      <w:r w:rsidRPr="00E44451">
        <w:rPr>
          <w:iCs/>
        </w:rPr>
        <w:t>EPBC Act</w:t>
      </w:r>
      <w:r>
        <w:rPr>
          <w:iCs/>
        </w:rPr>
        <w:t xml:space="preserve"> are detailed in Table 2</w:t>
      </w:r>
      <w:r>
        <w:t>. A</w:t>
      </w:r>
      <w:r w:rsidRPr="00757EFF">
        <w:t>ll species listed under e</w:t>
      </w:r>
      <w:r>
        <w:t>ither Act are included in this Plan.</w:t>
      </w:r>
    </w:p>
    <w:p w14:paraId="6D042264" w14:textId="77777777" w:rsidR="002344D8" w:rsidRDefault="00A82F44" w:rsidP="002344D8">
      <w:pPr>
        <w:pStyle w:val="Caption"/>
        <w:jc w:val="center"/>
      </w:pPr>
      <w:bookmarkStart w:id="13" w:name="_Toc256000070"/>
      <w:bookmarkStart w:id="14" w:name="_Toc256000032"/>
      <w:bookmarkStart w:id="15" w:name="_Toc438097106"/>
      <w:r w:rsidRPr="00AC7EE4">
        <w:rPr>
          <w:b/>
        </w:rPr>
        <w:t xml:space="preserve">Table </w:t>
      </w:r>
      <w:r w:rsidR="00945A9B" w:rsidRPr="00AC7EE4">
        <w:rPr>
          <w:b/>
        </w:rPr>
        <w:fldChar w:fldCharType="begin"/>
      </w:r>
      <w:r w:rsidRPr="00AC7EE4">
        <w:rPr>
          <w:b/>
        </w:rPr>
        <w:instrText xml:space="preserve"> SEQ Table \* ARABIC </w:instrText>
      </w:r>
      <w:r w:rsidR="00945A9B" w:rsidRPr="00AC7EE4">
        <w:rPr>
          <w:b/>
        </w:rPr>
        <w:fldChar w:fldCharType="separate"/>
      </w:r>
      <w:r w:rsidR="002344D8">
        <w:rPr>
          <w:b/>
          <w:noProof/>
        </w:rPr>
        <w:t>1</w:t>
      </w:r>
      <w:r w:rsidR="00945A9B" w:rsidRPr="00AC7EE4">
        <w:rPr>
          <w:b/>
        </w:rPr>
        <w:fldChar w:fldCharType="end"/>
      </w:r>
      <w:r w:rsidRPr="00AC7EE4">
        <w:rPr>
          <w:b/>
        </w:rPr>
        <w:t>.</w:t>
      </w:r>
      <w:r>
        <w:t xml:space="preserve"> Conservation status of Tasmania’s orchid species</w:t>
      </w:r>
      <w:bookmarkEnd w:id="13"/>
      <w:bookmarkEnd w:id="14"/>
      <w:bookmarkEnd w:id="15"/>
    </w:p>
    <w:tbl>
      <w:tblPr>
        <w:tblW w:w="5669" w:type="dxa"/>
        <w:tblInd w:w="1951" w:type="dxa"/>
        <w:tblLook w:val="01E0" w:firstRow="1" w:lastRow="1" w:firstColumn="1" w:lastColumn="1" w:noHBand="0" w:noVBand="0"/>
      </w:tblPr>
      <w:tblGrid>
        <w:gridCol w:w="2835"/>
        <w:gridCol w:w="1417"/>
        <w:gridCol w:w="1417"/>
      </w:tblGrid>
      <w:tr w:rsidR="00BA1DD9" w14:paraId="6D042268" w14:textId="77777777" w:rsidTr="002344D8">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BFBFBF"/>
            <w:vAlign w:val="center"/>
          </w:tcPr>
          <w:p w14:paraId="6D042265" w14:textId="77777777" w:rsidR="002344D8" w:rsidRPr="00A93F68" w:rsidRDefault="00A82F44" w:rsidP="002344D8">
            <w:pPr>
              <w:widowControl/>
              <w:overflowPunct/>
              <w:autoSpaceDE/>
              <w:autoSpaceDN/>
              <w:adjustRightInd/>
              <w:spacing w:before="0" w:after="0"/>
              <w:textAlignment w:val="auto"/>
              <w:rPr>
                <w:b/>
                <w:bCs/>
                <w:color w:val="000000"/>
                <w:sz w:val="20"/>
                <w:lang w:eastAsia="zh-CN" w:bidi="th-TH"/>
              </w:rPr>
            </w:pPr>
            <w:r w:rsidRPr="00A93F68">
              <w:rPr>
                <w:b/>
                <w:bCs/>
                <w:color w:val="000000"/>
                <w:sz w:val="20"/>
                <w:lang w:eastAsia="zh-CN" w:bidi="th-TH"/>
              </w:rPr>
              <w:t>Status</w:t>
            </w:r>
          </w:p>
        </w:tc>
        <w:tc>
          <w:tcPr>
            <w:tcW w:w="1417" w:type="dxa"/>
            <w:tcBorders>
              <w:top w:val="single" w:sz="4" w:space="0" w:color="auto"/>
              <w:left w:val="nil"/>
              <w:bottom w:val="single" w:sz="4" w:space="0" w:color="auto"/>
              <w:right w:val="single" w:sz="4" w:space="0" w:color="auto"/>
            </w:tcBorders>
            <w:shd w:val="clear" w:color="auto" w:fill="BFBFBF"/>
            <w:vAlign w:val="center"/>
          </w:tcPr>
          <w:p w14:paraId="6D042266" w14:textId="77777777" w:rsidR="002344D8" w:rsidRPr="00A93F68" w:rsidRDefault="00A82F44" w:rsidP="002344D8">
            <w:pPr>
              <w:widowControl/>
              <w:overflowPunct/>
              <w:autoSpaceDE/>
              <w:autoSpaceDN/>
              <w:adjustRightInd/>
              <w:spacing w:before="0" w:after="0"/>
              <w:jc w:val="center"/>
              <w:textAlignment w:val="auto"/>
              <w:rPr>
                <w:b/>
                <w:bCs/>
                <w:iCs/>
                <w:color w:val="000000"/>
                <w:sz w:val="20"/>
                <w:lang w:eastAsia="zh-CN" w:bidi="th-TH"/>
              </w:rPr>
            </w:pPr>
            <w:r w:rsidRPr="00A93F68">
              <w:rPr>
                <w:b/>
                <w:bCs/>
                <w:iCs/>
                <w:color w:val="000000"/>
                <w:sz w:val="20"/>
                <w:lang w:eastAsia="zh-CN" w:bidi="th-TH"/>
              </w:rPr>
              <w:t>TSP Act</w:t>
            </w:r>
          </w:p>
        </w:tc>
        <w:tc>
          <w:tcPr>
            <w:tcW w:w="1417" w:type="dxa"/>
            <w:tcBorders>
              <w:top w:val="single" w:sz="4" w:space="0" w:color="auto"/>
              <w:left w:val="nil"/>
              <w:bottom w:val="single" w:sz="4" w:space="0" w:color="auto"/>
              <w:right w:val="single" w:sz="4" w:space="0" w:color="auto"/>
            </w:tcBorders>
            <w:shd w:val="clear" w:color="auto" w:fill="BFBFBF"/>
            <w:vAlign w:val="center"/>
          </w:tcPr>
          <w:p w14:paraId="6D042267" w14:textId="77777777" w:rsidR="002344D8" w:rsidRPr="00A93F68" w:rsidRDefault="00A82F44" w:rsidP="002344D8">
            <w:pPr>
              <w:widowControl/>
              <w:overflowPunct/>
              <w:autoSpaceDE/>
              <w:autoSpaceDN/>
              <w:adjustRightInd/>
              <w:spacing w:before="0" w:after="0"/>
              <w:jc w:val="center"/>
              <w:textAlignment w:val="auto"/>
              <w:rPr>
                <w:b/>
                <w:bCs/>
                <w:iCs/>
                <w:color w:val="000000"/>
                <w:sz w:val="20"/>
                <w:lang w:eastAsia="zh-CN" w:bidi="th-TH"/>
              </w:rPr>
            </w:pPr>
            <w:r w:rsidRPr="00A93F68">
              <w:rPr>
                <w:b/>
                <w:bCs/>
                <w:iCs/>
                <w:color w:val="000000"/>
                <w:sz w:val="20"/>
                <w:lang w:eastAsia="zh-CN" w:bidi="th-TH"/>
              </w:rPr>
              <w:t>EPBC Act</w:t>
            </w:r>
          </w:p>
        </w:tc>
      </w:tr>
      <w:tr w:rsidR="00BA1DD9" w14:paraId="6D04226C" w14:textId="77777777" w:rsidTr="002344D8">
        <w:trPr>
          <w:trHeight w:val="300"/>
        </w:trPr>
        <w:tc>
          <w:tcPr>
            <w:tcW w:w="2835" w:type="dxa"/>
            <w:tcBorders>
              <w:top w:val="nil"/>
              <w:left w:val="single" w:sz="4" w:space="0" w:color="auto"/>
              <w:bottom w:val="single" w:sz="4" w:space="0" w:color="auto"/>
              <w:right w:val="single" w:sz="4" w:space="0" w:color="auto"/>
            </w:tcBorders>
            <w:vAlign w:val="center"/>
          </w:tcPr>
          <w:p w14:paraId="6D042269" w14:textId="77777777" w:rsidR="002344D8" w:rsidRPr="00A93F68" w:rsidRDefault="00A82F44" w:rsidP="002344D8">
            <w:pPr>
              <w:widowControl/>
              <w:overflowPunct/>
              <w:autoSpaceDE/>
              <w:autoSpaceDN/>
              <w:adjustRightInd/>
              <w:spacing w:before="0" w:after="0"/>
              <w:textAlignment w:val="auto"/>
              <w:rPr>
                <w:color w:val="000000"/>
                <w:sz w:val="20"/>
                <w:lang w:eastAsia="zh-CN" w:bidi="th-TH"/>
              </w:rPr>
            </w:pPr>
            <w:r w:rsidRPr="00A93F68">
              <w:rPr>
                <w:color w:val="000000"/>
                <w:sz w:val="20"/>
                <w:lang w:eastAsia="zh-CN" w:bidi="th-TH"/>
              </w:rPr>
              <w:t>Critically Endangered</w:t>
            </w:r>
          </w:p>
        </w:tc>
        <w:tc>
          <w:tcPr>
            <w:tcW w:w="1417" w:type="dxa"/>
            <w:tcBorders>
              <w:top w:val="nil"/>
              <w:left w:val="nil"/>
              <w:bottom w:val="single" w:sz="4" w:space="0" w:color="auto"/>
              <w:right w:val="single" w:sz="4" w:space="0" w:color="auto"/>
            </w:tcBorders>
            <w:vAlign w:val="center"/>
          </w:tcPr>
          <w:p w14:paraId="6D04226A" w14:textId="77777777" w:rsidR="002344D8" w:rsidRPr="00A93F68" w:rsidRDefault="00A82F44" w:rsidP="002344D8">
            <w:pPr>
              <w:widowControl/>
              <w:overflowPunct/>
              <w:autoSpaceDE/>
              <w:autoSpaceDN/>
              <w:adjustRightInd/>
              <w:spacing w:before="0" w:after="0"/>
              <w:jc w:val="center"/>
              <w:textAlignment w:val="auto"/>
              <w:rPr>
                <w:color w:val="000000"/>
                <w:sz w:val="20"/>
                <w:lang w:eastAsia="zh-CN" w:bidi="th-TH"/>
              </w:rPr>
            </w:pPr>
            <w:r>
              <w:rPr>
                <w:color w:val="000000"/>
                <w:sz w:val="20"/>
                <w:lang w:eastAsia="zh-CN" w:bidi="th-TH"/>
              </w:rPr>
              <w:t>n/a</w:t>
            </w:r>
          </w:p>
        </w:tc>
        <w:tc>
          <w:tcPr>
            <w:tcW w:w="1417" w:type="dxa"/>
            <w:tcBorders>
              <w:top w:val="nil"/>
              <w:left w:val="nil"/>
              <w:bottom w:val="single" w:sz="4" w:space="0" w:color="auto"/>
              <w:right w:val="single" w:sz="4" w:space="0" w:color="auto"/>
            </w:tcBorders>
            <w:vAlign w:val="center"/>
          </w:tcPr>
          <w:p w14:paraId="6D04226B" w14:textId="77777777" w:rsidR="002344D8" w:rsidRPr="00A93F68" w:rsidRDefault="00A82F44" w:rsidP="002344D8">
            <w:pPr>
              <w:widowControl/>
              <w:overflowPunct/>
              <w:autoSpaceDE/>
              <w:autoSpaceDN/>
              <w:adjustRightInd/>
              <w:spacing w:before="0" w:after="0"/>
              <w:jc w:val="center"/>
              <w:textAlignment w:val="auto"/>
              <w:rPr>
                <w:color w:val="000000"/>
                <w:sz w:val="20"/>
                <w:lang w:eastAsia="zh-CN" w:bidi="th-TH"/>
              </w:rPr>
            </w:pPr>
            <w:r w:rsidRPr="00A93F68">
              <w:rPr>
                <w:color w:val="000000"/>
                <w:sz w:val="20"/>
                <w:lang w:eastAsia="zh-CN" w:bidi="th-TH"/>
              </w:rPr>
              <w:t>2</w:t>
            </w:r>
            <w:r>
              <w:rPr>
                <w:color w:val="000000"/>
                <w:sz w:val="20"/>
                <w:lang w:eastAsia="zh-CN" w:bidi="th-TH"/>
              </w:rPr>
              <w:t>5</w:t>
            </w:r>
          </w:p>
        </w:tc>
      </w:tr>
      <w:tr w:rsidR="00BA1DD9" w14:paraId="6D042270" w14:textId="77777777" w:rsidTr="002344D8">
        <w:trPr>
          <w:trHeight w:val="300"/>
        </w:trPr>
        <w:tc>
          <w:tcPr>
            <w:tcW w:w="2835" w:type="dxa"/>
            <w:tcBorders>
              <w:top w:val="nil"/>
              <w:left w:val="single" w:sz="4" w:space="0" w:color="auto"/>
              <w:bottom w:val="single" w:sz="4" w:space="0" w:color="auto"/>
              <w:right w:val="single" w:sz="4" w:space="0" w:color="auto"/>
            </w:tcBorders>
            <w:vAlign w:val="center"/>
          </w:tcPr>
          <w:p w14:paraId="6D04226D" w14:textId="77777777" w:rsidR="002344D8" w:rsidRPr="00A93F68" w:rsidRDefault="00A82F44" w:rsidP="002344D8">
            <w:pPr>
              <w:widowControl/>
              <w:overflowPunct/>
              <w:autoSpaceDE/>
              <w:autoSpaceDN/>
              <w:adjustRightInd/>
              <w:spacing w:before="0" w:after="0"/>
              <w:textAlignment w:val="auto"/>
              <w:rPr>
                <w:color w:val="000000"/>
                <w:sz w:val="20"/>
                <w:lang w:eastAsia="zh-CN" w:bidi="th-TH"/>
              </w:rPr>
            </w:pPr>
            <w:r w:rsidRPr="00A93F68">
              <w:rPr>
                <w:color w:val="000000"/>
                <w:sz w:val="20"/>
                <w:lang w:eastAsia="zh-CN" w:bidi="th-TH"/>
              </w:rPr>
              <w:t>Endangered</w:t>
            </w:r>
          </w:p>
        </w:tc>
        <w:tc>
          <w:tcPr>
            <w:tcW w:w="1417" w:type="dxa"/>
            <w:tcBorders>
              <w:top w:val="nil"/>
              <w:left w:val="nil"/>
              <w:bottom w:val="single" w:sz="4" w:space="0" w:color="auto"/>
              <w:right w:val="single" w:sz="4" w:space="0" w:color="auto"/>
            </w:tcBorders>
            <w:vAlign w:val="center"/>
          </w:tcPr>
          <w:p w14:paraId="6D04226E" w14:textId="374251DA" w:rsidR="002344D8" w:rsidRPr="00A93F68" w:rsidRDefault="00A82F44" w:rsidP="002344D8">
            <w:pPr>
              <w:widowControl/>
              <w:overflowPunct/>
              <w:autoSpaceDE/>
              <w:autoSpaceDN/>
              <w:adjustRightInd/>
              <w:spacing w:before="0" w:after="0"/>
              <w:jc w:val="center"/>
              <w:textAlignment w:val="auto"/>
              <w:rPr>
                <w:color w:val="000000"/>
                <w:sz w:val="20"/>
                <w:lang w:eastAsia="zh-CN" w:bidi="th-TH"/>
              </w:rPr>
            </w:pPr>
            <w:r w:rsidRPr="00A93F68">
              <w:rPr>
                <w:color w:val="000000"/>
                <w:sz w:val="20"/>
                <w:lang w:eastAsia="zh-CN" w:bidi="th-TH"/>
              </w:rPr>
              <w:t>54</w:t>
            </w:r>
          </w:p>
        </w:tc>
        <w:tc>
          <w:tcPr>
            <w:tcW w:w="1417" w:type="dxa"/>
            <w:tcBorders>
              <w:top w:val="nil"/>
              <w:left w:val="nil"/>
              <w:bottom w:val="single" w:sz="4" w:space="0" w:color="auto"/>
              <w:right w:val="single" w:sz="4" w:space="0" w:color="auto"/>
            </w:tcBorders>
            <w:vAlign w:val="center"/>
          </w:tcPr>
          <w:p w14:paraId="6D04226F" w14:textId="77777777" w:rsidR="002344D8" w:rsidRPr="00A93F68" w:rsidRDefault="00A82F44" w:rsidP="002344D8">
            <w:pPr>
              <w:widowControl/>
              <w:overflowPunct/>
              <w:autoSpaceDE/>
              <w:autoSpaceDN/>
              <w:adjustRightInd/>
              <w:spacing w:before="0" w:after="0"/>
              <w:jc w:val="center"/>
              <w:textAlignment w:val="auto"/>
              <w:rPr>
                <w:color w:val="000000"/>
                <w:sz w:val="20"/>
                <w:lang w:eastAsia="zh-CN" w:bidi="th-TH"/>
              </w:rPr>
            </w:pPr>
            <w:r>
              <w:rPr>
                <w:color w:val="000000"/>
                <w:sz w:val="20"/>
                <w:lang w:eastAsia="zh-CN" w:bidi="th-TH"/>
              </w:rPr>
              <w:t>10</w:t>
            </w:r>
          </w:p>
        </w:tc>
      </w:tr>
      <w:tr w:rsidR="00BA1DD9" w14:paraId="6D042274" w14:textId="77777777" w:rsidTr="002344D8">
        <w:trPr>
          <w:trHeight w:val="300"/>
        </w:trPr>
        <w:tc>
          <w:tcPr>
            <w:tcW w:w="2835" w:type="dxa"/>
            <w:tcBorders>
              <w:top w:val="nil"/>
              <w:left w:val="single" w:sz="4" w:space="0" w:color="auto"/>
              <w:bottom w:val="single" w:sz="4" w:space="0" w:color="auto"/>
              <w:right w:val="single" w:sz="4" w:space="0" w:color="auto"/>
            </w:tcBorders>
            <w:vAlign w:val="center"/>
          </w:tcPr>
          <w:p w14:paraId="6D042271" w14:textId="77777777" w:rsidR="002344D8" w:rsidRPr="00A93F68" w:rsidRDefault="00A82F44" w:rsidP="002344D8">
            <w:pPr>
              <w:widowControl/>
              <w:overflowPunct/>
              <w:autoSpaceDE/>
              <w:autoSpaceDN/>
              <w:adjustRightInd/>
              <w:spacing w:before="0" w:after="0"/>
              <w:textAlignment w:val="auto"/>
              <w:rPr>
                <w:color w:val="000000"/>
                <w:sz w:val="20"/>
                <w:lang w:eastAsia="zh-CN" w:bidi="th-TH"/>
              </w:rPr>
            </w:pPr>
            <w:r w:rsidRPr="00A93F68">
              <w:rPr>
                <w:color w:val="000000"/>
                <w:sz w:val="20"/>
                <w:lang w:eastAsia="zh-CN" w:bidi="th-TH"/>
              </w:rPr>
              <w:t>Vulnerable</w:t>
            </w:r>
          </w:p>
        </w:tc>
        <w:tc>
          <w:tcPr>
            <w:tcW w:w="1417" w:type="dxa"/>
            <w:tcBorders>
              <w:top w:val="nil"/>
              <w:left w:val="nil"/>
              <w:bottom w:val="single" w:sz="4" w:space="0" w:color="auto"/>
              <w:right w:val="single" w:sz="4" w:space="0" w:color="auto"/>
            </w:tcBorders>
            <w:vAlign w:val="center"/>
          </w:tcPr>
          <w:p w14:paraId="6D042272" w14:textId="2E89D89C" w:rsidR="002344D8" w:rsidRPr="00A93F68" w:rsidRDefault="006E18ED" w:rsidP="002344D8">
            <w:pPr>
              <w:widowControl/>
              <w:overflowPunct/>
              <w:autoSpaceDE/>
              <w:autoSpaceDN/>
              <w:adjustRightInd/>
              <w:spacing w:before="0" w:after="0"/>
              <w:jc w:val="center"/>
              <w:textAlignment w:val="auto"/>
              <w:rPr>
                <w:color w:val="000000"/>
                <w:sz w:val="20"/>
                <w:lang w:eastAsia="zh-CN" w:bidi="th-TH"/>
              </w:rPr>
            </w:pPr>
            <w:r>
              <w:rPr>
                <w:color w:val="000000"/>
                <w:sz w:val="20"/>
                <w:lang w:eastAsia="zh-CN" w:bidi="th-TH"/>
              </w:rPr>
              <w:t>8</w:t>
            </w:r>
          </w:p>
        </w:tc>
        <w:tc>
          <w:tcPr>
            <w:tcW w:w="1417" w:type="dxa"/>
            <w:tcBorders>
              <w:top w:val="nil"/>
              <w:left w:val="nil"/>
              <w:bottom w:val="single" w:sz="4" w:space="0" w:color="auto"/>
              <w:right w:val="single" w:sz="4" w:space="0" w:color="auto"/>
            </w:tcBorders>
            <w:vAlign w:val="center"/>
          </w:tcPr>
          <w:p w14:paraId="6D042273" w14:textId="77777777" w:rsidR="002344D8" w:rsidRPr="00A93F68" w:rsidRDefault="00A82F44" w:rsidP="002344D8">
            <w:pPr>
              <w:widowControl/>
              <w:overflowPunct/>
              <w:autoSpaceDE/>
              <w:autoSpaceDN/>
              <w:adjustRightInd/>
              <w:spacing w:before="0" w:after="0"/>
              <w:jc w:val="center"/>
              <w:textAlignment w:val="auto"/>
              <w:rPr>
                <w:color w:val="000000"/>
                <w:sz w:val="20"/>
                <w:lang w:eastAsia="zh-CN" w:bidi="th-TH"/>
              </w:rPr>
            </w:pPr>
            <w:r w:rsidRPr="00A93F68">
              <w:rPr>
                <w:color w:val="000000"/>
                <w:sz w:val="20"/>
                <w:lang w:eastAsia="zh-CN" w:bidi="th-TH"/>
              </w:rPr>
              <w:t>4</w:t>
            </w:r>
          </w:p>
        </w:tc>
      </w:tr>
      <w:tr w:rsidR="00BA1DD9" w14:paraId="6D042278" w14:textId="77777777" w:rsidTr="002344D8">
        <w:trPr>
          <w:trHeight w:val="300"/>
        </w:trPr>
        <w:tc>
          <w:tcPr>
            <w:tcW w:w="2835" w:type="dxa"/>
            <w:tcBorders>
              <w:top w:val="nil"/>
              <w:left w:val="single" w:sz="4" w:space="0" w:color="auto"/>
              <w:bottom w:val="single" w:sz="4" w:space="0" w:color="auto"/>
              <w:right w:val="single" w:sz="4" w:space="0" w:color="auto"/>
            </w:tcBorders>
            <w:vAlign w:val="center"/>
          </w:tcPr>
          <w:p w14:paraId="6D042275" w14:textId="77777777" w:rsidR="002344D8" w:rsidRPr="00A93F68" w:rsidRDefault="00A82F44" w:rsidP="002344D8">
            <w:pPr>
              <w:widowControl/>
              <w:overflowPunct/>
              <w:autoSpaceDE/>
              <w:autoSpaceDN/>
              <w:adjustRightInd/>
              <w:spacing w:before="0" w:after="0"/>
              <w:textAlignment w:val="auto"/>
              <w:rPr>
                <w:color w:val="000000"/>
                <w:sz w:val="20"/>
                <w:lang w:eastAsia="zh-CN" w:bidi="th-TH"/>
              </w:rPr>
            </w:pPr>
            <w:r w:rsidRPr="00A93F68">
              <w:rPr>
                <w:color w:val="000000"/>
                <w:sz w:val="20"/>
                <w:lang w:eastAsia="zh-CN" w:bidi="th-TH"/>
              </w:rPr>
              <w:t>Rare</w:t>
            </w:r>
          </w:p>
        </w:tc>
        <w:tc>
          <w:tcPr>
            <w:tcW w:w="1417" w:type="dxa"/>
            <w:tcBorders>
              <w:top w:val="nil"/>
              <w:left w:val="nil"/>
              <w:bottom w:val="single" w:sz="4" w:space="0" w:color="auto"/>
              <w:right w:val="single" w:sz="4" w:space="0" w:color="auto"/>
            </w:tcBorders>
            <w:vAlign w:val="center"/>
          </w:tcPr>
          <w:p w14:paraId="6D042276" w14:textId="794799DB" w:rsidR="002344D8" w:rsidRPr="00A93F68" w:rsidRDefault="006E18ED" w:rsidP="002344D8">
            <w:pPr>
              <w:widowControl/>
              <w:overflowPunct/>
              <w:autoSpaceDE/>
              <w:autoSpaceDN/>
              <w:adjustRightInd/>
              <w:spacing w:before="0" w:after="0"/>
              <w:jc w:val="center"/>
              <w:textAlignment w:val="auto"/>
              <w:rPr>
                <w:color w:val="000000"/>
                <w:sz w:val="20"/>
                <w:lang w:eastAsia="zh-CN" w:bidi="th-TH"/>
              </w:rPr>
            </w:pPr>
            <w:r>
              <w:rPr>
                <w:color w:val="000000"/>
                <w:sz w:val="20"/>
                <w:lang w:eastAsia="zh-CN" w:bidi="th-TH"/>
              </w:rPr>
              <w:t>1</w:t>
            </w:r>
            <w:r w:rsidR="00B46FA3">
              <w:rPr>
                <w:color w:val="000000"/>
                <w:sz w:val="20"/>
                <w:lang w:eastAsia="zh-CN" w:bidi="th-TH"/>
              </w:rPr>
              <w:t>3</w:t>
            </w:r>
          </w:p>
        </w:tc>
        <w:tc>
          <w:tcPr>
            <w:tcW w:w="1417" w:type="dxa"/>
            <w:tcBorders>
              <w:top w:val="nil"/>
              <w:left w:val="nil"/>
              <w:bottom w:val="single" w:sz="4" w:space="0" w:color="auto"/>
              <w:right w:val="single" w:sz="4" w:space="0" w:color="auto"/>
            </w:tcBorders>
            <w:vAlign w:val="center"/>
          </w:tcPr>
          <w:p w14:paraId="6D042277" w14:textId="77777777" w:rsidR="002344D8" w:rsidRPr="00A93F68" w:rsidRDefault="00A82F44" w:rsidP="002344D8">
            <w:pPr>
              <w:widowControl/>
              <w:overflowPunct/>
              <w:autoSpaceDE/>
              <w:autoSpaceDN/>
              <w:adjustRightInd/>
              <w:spacing w:before="0" w:after="0"/>
              <w:jc w:val="center"/>
              <w:textAlignment w:val="auto"/>
              <w:rPr>
                <w:color w:val="000000"/>
                <w:sz w:val="20"/>
                <w:lang w:eastAsia="zh-CN" w:bidi="th-TH"/>
              </w:rPr>
            </w:pPr>
            <w:r>
              <w:rPr>
                <w:color w:val="000000"/>
                <w:sz w:val="20"/>
                <w:lang w:eastAsia="zh-CN" w:bidi="th-TH"/>
              </w:rPr>
              <w:t>n/a</w:t>
            </w:r>
          </w:p>
        </w:tc>
      </w:tr>
      <w:tr w:rsidR="00BA1DD9" w14:paraId="6D04227C" w14:textId="77777777" w:rsidTr="002344D8">
        <w:trPr>
          <w:trHeight w:val="300"/>
        </w:trPr>
        <w:tc>
          <w:tcPr>
            <w:tcW w:w="2835" w:type="dxa"/>
            <w:tcBorders>
              <w:top w:val="nil"/>
              <w:left w:val="single" w:sz="4" w:space="0" w:color="auto"/>
              <w:bottom w:val="single" w:sz="4" w:space="0" w:color="auto"/>
              <w:right w:val="single" w:sz="4" w:space="0" w:color="auto"/>
            </w:tcBorders>
            <w:vAlign w:val="center"/>
          </w:tcPr>
          <w:p w14:paraId="6D042279" w14:textId="77777777" w:rsidR="002344D8" w:rsidRPr="00A93F68" w:rsidRDefault="00A82F44" w:rsidP="002344D8">
            <w:pPr>
              <w:widowControl/>
              <w:overflowPunct/>
              <w:autoSpaceDE/>
              <w:autoSpaceDN/>
              <w:adjustRightInd/>
              <w:spacing w:before="0" w:after="0"/>
              <w:textAlignment w:val="auto"/>
              <w:rPr>
                <w:color w:val="000000"/>
                <w:sz w:val="20"/>
                <w:lang w:eastAsia="zh-CN" w:bidi="th-TH"/>
              </w:rPr>
            </w:pPr>
            <w:r w:rsidRPr="00A93F68">
              <w:rPr>
                <w:color w:val="000000"/>
                <w:sz w:val="20"/>
                <w:lang w:eastAsia="zh-CN" w:bidi="th-TH"/>
              </w:rPr>
              <w:t>Presumed Extinct/Extinct</w:t>
            </w:r>
          </w:p>
        </w:tc>
        <w:tc>
          <w:tcPr>
            <w:tcW w:w="1417" w:type="dxa"/>
            <w:tcBorders>
              <w:top w:val="nil"/>
              <w:left w:val="nil"/>
              <w:bottom w:val="single" w:sz="4" w:space="0" w:color="auto"/>
              <w:right w:val="single" w:sz="4" w:space="0" w:color="auto"/>
            </w:tcBorders>
            <w:vAlign w:val="center"/>
          </w:tcPr>
          <w:p w14:paraId="6D04227A" w14:textId="77777777" w:rsidR="002344D8" w:rsidRPr="00A93F68" w:rsidRDefault="00A82F44" w:rsidP="002344D8">
            <w:pPr>
              <w:widowControl/>
              <w:overflowPunct/>
              <w:autoSpaceDE/>
              <w:autoSpaceDN/>
              <w:adjustRightInd/>
              <w:spacing w:before="0" w:after="0"/>
              <w:jc w:val="center"/>
              <w:textAlignment w:val="auto"/>
              <w:rPr>
                <w:color w:val="000000"/>
                <w:sz w:val="20"/>
                <w:lang w:eastAsia="zh-CN" w:bidi="th-TH"/>
              </w:rPr>
            </w:pPr>
            <w:r w:rsidRPr="00A93F68">
              <w:rPr>
                <w:color w:val="000000"/>
                <w:sz w:val="20"/>
                <w:lang w:eastAsia="zh-CN" w:bidi="th-TH"/>
              </w:rPr>
              <w:t>2</w:t>
            </w:r>
          </w:p>
        </w:tc>
        <w:tc>
          <w:tcPr>
            <w:tcW w:w="1417" w:type="dxa"/>
            <w:tcBorders>
              <w:top w:val="nil"/>
              <w:left w:val="nil"/>
              <w:bottom w:val="single" w:sz="4" w:space="0" w:color="auto"/>
              <w:right w:val="single" w:sz="4" w:space="0" w:color="auto"/>
            </w:tcBorders>
            <w:vAlign w:val="center"/>
          </w:tcPr>
          <w:p w14:paraId="6D04227B" w14:textId="77777777" w:rsidR="002344D8" w:rsidRPr="00A93F68" w:rsidRDefault="00A82F44" w:rsidP="002344D8">
            <w:pPr>
              <w:widowControl/>
              <w:overflowPunct/>
              <w:autoSpaceDE/>
              <w:autoSpaceDN/>
              <w:adjustRightInd/>
              <w:spacing w:before="0" w:after="0"/>
              <w:jc w:val="center"/>
              <w:textAlignment w:val="auto"/>
              <w:rPr>
                <w:color w:val="000000"/>
                <w:sz w:val="20"/>
                <w:lang w:eastAsia="zh-CN" w:bidi="th-TH"/>
              </w:rPr>
            </w:pPr>
            <w:r>
              <w:rPr>
                <w:color w:val="000000"/>
                <w:sz w:val="20"/>
                <w:lang w:eastAsia="zh-CN" w:bidi="th-TH"/>
              </w:rPr>
              <w:t>1</w:t>
            </w:r>
          </w:p>
        </w:tc>
      </w:tr>
      <w:tr w:rsidR="00BA1DD9" w14:paraId="6D042280" w14:textId="77777777" w:rsidTr="002344D8">
        <w:trPr>
          <w:trHeight w:val="300"/>
        </w:trPr>
        <w:tc>
          <w:tcPr>
            <w:tcW w:w="2835" w:type="dxa"/>
            <w:tcBorders>
              <w:top w:val="nil"/>
              <w:left w:val="single" w:sz="4" w:space="0" w:color="auto"/>
              <w:bottom w:val="single" w:sz="4" w:space="0" w:color="auto"/>
              <w:right w:val="single" w:sz="4" w:space="0" w:color="auto"/>
            </w:tcBorders>
            <w:vAlign w:val="center"/>
          </w:tcPr>
          <w:p w14:paraId="6D04227D" w14:textId="77777777" w:rsidR="002344D8" w:rsidRPr="00A93F68" w:rsidRDefault="00A82F44" w:rsidP="002344D8">
            <w:pPr>
              <w:widowControl/>
              <w:overflowPunct/>
              <w:autoSpaceDE/>
              <w:autoSpaceDN/>
              <w:adjustRightInd/>
              <w:spacing w:before="0" w:after="0"/>
              <w:textAlignment w:val="auto"/>
              <w:rPr>
                <w:b/>
                <w:bCs/>
                <w:color w:val="000000"/>
                <w:sz w:val="20"/>
                <w:lang w:eastAsia="zh-CN" w:bidi="th-TH"/>
              </w:rPr>
            </w:pPr>
            <w:r w:rsidRPr="00A93F68">
              <w:rPr>
                <w:b/>
                <w:bCs/>
                <w:color w:val="000000"/>
                <w:sz w:val="20"/>
                <w:lang w:eastAsia="zh-CN" w:bidi="th-TH"/>
              </w:rPr>
              <w:t>Total</w:t>
            </w:r>
          </w:p>
        </w:tc>
        <w:tc>
          <w:tcPr>
            <w:tcW w:w="1417" w:type="dxa"/>
            <w:tcBorders>
              <w:top w:val="nil"/>
              <w:left w:val="nil"/>
              <w:bottom w:val="single" w:sz="4" w:space="0" w:color="auto"/>
              <w:right w:val="single" w:sz="4" w:space="0" w:color="auto"/>
            </w:tcBorders>
            <w:vAlign w:val="center"/>
          </w:tcPr>
          <w:p w14:paraId="6D04227E" w14:textId="77777777" w:rsidR="002344D8" w:rsidRPr="00A93F68" w:rsidRDefault="00A82F44" w:rsidP="002344D8">
            <w:pPr>
              <w:widowControl/>
              <w:overflowPunct/>
              <w:autoSpaceDE/>
              <w:autoSpaceDN/>
              <w:adjustRightInd/>
              <w:spacing w:before="0" w:after="0"/>
              <w:jc w:val="center"/>
              <w:textAlignment w:val="auto"/>
              <w:rPr>
                <w:b/>
                <w:bCs/>
                <w:color w:val="000000"/>
                <w:sz w:val="20"/>
                <w:lang w:eastAsia="zh-CN" w:bidi="th-TH"/>
              </w:rPr>
            </w:pPr>
            <w:r>
              <w:rPr>
                <w:b/>
                <w:bCs/>
                <w:color w:val="000000"/>
                <w:sz w:val="20"/>
                <w:lang w:eastAsia="zh-CN" w:bidi="th-TH"/>
              </w:rPr>
              <w:t>77</w:t>
            </w:r>
          </w:p>
        </w:tc>
        <w:tc>
          <w:tcPr>
            <w:tcW w:w="1417" w:type="dxa"/>
            <w:tcBorders>
              <w:top w:val="nil"/>
              <w:left w:val="nil"/>
              <w:bottom w:val="single" w:sz="4" w:space="0" w:color="auto"/>
              <w:right w:val="single" w:sz="4" w:space="0" w:color="auto"/>
            </w:tcBorders>
            <w:vAlign w:val="center"/>
          </w:tcPr>
          <w:p w14:paraId="6D04227F" w14:textId="77777777" w:rsidR="002344D8" w:rsidRPr="00A93F68" w:rsidRDefault="00A82F44" w:rsidP="002344D8">
            <w:pPr>
              <w:widowControl/>
              <w:overflowPunct/>
              <w:autoSpaceDE/>
              <w:autoSpaceDN/>
              <w:adjustRightInd/>
              <w:spacing w:before="0" w:after="0"/>
              <w:jc w:val="center"/>
              <w:textAlignment w:val="auto"/>
              <w:rPr>
                <w:b/>
                <w:bCs/>
                <w:color w:val="000000"/>
                <w:sz w:val="20"/>
                <w:lang w:eastAsia="zh-CN" w:bidi="th-TH"/>
              </w:rPr>
            </w:pPr>
            <w:r>
              <w:rPr>
                <w:b/>
                <w:bCs/>
                <w:color w:val="000000"/>
                <w:sz w:val="20"/>
                <w:lang w:eastAsia="zh-CN" w:bidi="th-TH"/>
              </w:rPr>
              <w:t>40</w:t>
            </w:r>
          </w:p>
        </w:tc>
      </w:tr>
      <w:tr w:rsidR="00BA1DD9" w14:paraId="6D042284" w14:textId="77777777" w:rsidTr="002344D8">
        <w:trPr>
          <w:trHeight w:val="300"/>
        </w:trPr>
        <w:tc>
          <w:tcPr>
            <w:tcW w:w="2835" w:type="dxa"/>
            <w:tcBorders>
              <w:top w:val="nil"/>
              <w:left w:val="single" w:sz="4" w:space="0" w:color="auto"/>
              <w:bottom w:val="single" w:sz="4" w:space="0" w:color="auto"/>
              <w:right w:val="single" w:sz="4" w:space="0" w:color="auto"/>
            </w:tcBorders>
            <w:vAlign w:val="center"/>
          </w:tcPr>
          <w:p w14:paraId="6D042281" w14:textId="77777777" w:rsidR="002344D8" w:rsidRPr="00A93F68" w:rsidRDefault="00A82F44" w:rsidP="002344D8">
            <w:pPr>
              <w:widowControl/>
              <w:overflowPunct/>
              <w:autoSpaceDE/>
              <w:autoSpaceDN/>
              <w:adjustRightInd/>
              <w:spacing w:before="0" w:after="0"/>
              <w:textAlignment w:val="auto"/>
              <w:rPr>
                <w:color w:val="000000"/>
                <w:sz w:val="20"/>
                <w:lang w:eastAsia="zh-CN" w:bidi="th-TH"/>
              </w:rPr>
            </w:pPr>
            <w:r w:rsidRPr="00A93F68">
              <w:rPr>
                <w:color w:val="000000"/>
                <w:sz w:val="20"/>
                <w:lang w:eastAsia="zh-CN" w:bidi="th-TH"/>
              </w:rPr>
              <w:t>Endemic</w:t>
            </w:r>
          </w:p>
        </w:tc>
        <w:tc>
          <w:tcPr>
            <w:tcW w:w="1417" w:type="dxa"/>
            <w:tcBorders>
              <w:top w:val="nil"/>
              <w:left w:val="nil"/>
              <w:bottom w:val="single" w:sz="4" w:space="0" w:color="auto"/>
              <w:right w:val="single" w:sz="4" w:space="0" w:color="auto"/>
            </w:tcBorders>
            <w:vAlign w:val="center"/>
          </w:tcPr>
          <w:p w14:paraId="6D042282" w14:textId="77777777" w:rsidR="002344D8" w:rsidRPr="00A93F68" w:rsidRDefault="00A82F44" w:rsidP="002344D8">
            <w:pPr>
              <w:widowControl/>
              <w:overflowPunct/>
              <w:autoSpaceDE/>
              <w:autoSpaceDN/>
              <w:adjustRightInd/>
              <w:spacing w:before="0" w:after="0"/>
              <w:jc w:val="center"/>
              <w:textAlignment w:val="auto"/>
              <w:rPr>
                <w:color w:val="000000"/>
                <w:sz w:val="20"/>
                <w:lang w:eastAsia="zh-CN" w:bidi="th-TH"/>
              </w:rPr>
            </w:pPr>
            <w:r>
              <w:rPr>
                <w:color w:val="000000"/>
                <w:sz w:val="20"/>
                <w:lang w:eastAsia="zh-CN" w:bidi="th-TH"/>
              </w:rPr>
              <w:t>41</w:t>
            </w:r>
          </w:p>
        </w:tc>
        <w:tc>
          <w:tcPr>
            <w:tcW w:w="1417" w:type="dxa"/>
            <w:tcBorders>
              <w:top w:val="nil"/>
              <w:left w:val="nil"/>
              <w:bottom w:val="single" w:sz="4" w:space="0" w:color="auto"/>
              <w:right w:val="single" w:sz="4" w:space="0" w:color="auto"/>
            </w:tcBorders>
            <w:vAlign w:val="center"/>
          </w:tcPr>
          <w:p w14:paraId="6D042283" w14:textId="77777777" w:rsidR="002344D8" w:rsidRPr="00A93F68" w:rsidRDefault="00A82F44" w:rsidP="002344D8">
            <w:pPr>
              <w:widowControl/>
              <w:overflowPunct/>
              <w:autoSpaceDE/>
              <w:autoSpaceDN/>
              <w:adjustRightInd/>
              <w:spacing w:before="0" w:after="0"/>
              <w:jc w:val="center"/>
              <w:textAlignment w:val="auto"/>
              <w:rPr>
                <w:color w:val="000000"/>
                <w:sz w:val="20"/>
                <w:lang w:eastAsia="zh-CN" w:bidi="th-TH"/>
              </w:rPr>
            </w:pPr>
            <w:r w:rsidRPr="00A93F68">
              <w:rPr>
                <w:color w:val="000000"/>
                <w:sz w:val="20"/>
                <w:lang w:eastAsia="zh-CN" w:bidi="th-TH"/>
              </w:rPr>
              <w:t>3</w:t>
            </w:r>
            <w:r>
              <w:rPr>
                <w:color w:val="000000"/>
                <w:sz w:val="20"/>
                <w:lang w:eastAsia="zh-CN" w:bidi="th-TH"/>
              </w:rPr>
              <w:t>8</w:t>
            </w:r>
          </w:p>
        </w:tc>
      </w:tr>
    </w:tbl>
    <w:p w14:paraId="6D042285" w14:textId="77777777" w:rsidR="002344D8" w:rsidRDefault="002344D8" w:rsidP="002344D8">
      <w:pPr>
        <w:spacing w:before="0"/>
        <w:jc w:val="both"/>
      </w:pPr>
    </w:p>
    <w:p w14:paraId="6D042286" w14:textId="77777777" w:rsidR="002344D8" w:rsidRPr="00757EFF" w:rsidRDefault="00A82F44" w:rsidP="002344D8">
      <w:pPr>
        <w:jc w:val="both"/>
      </w:pPr>
      <w:r>
        <w:t>Species</w:t>
      </w:r>
      <w:r w:rsidRPr="00757EFF">
        <w:t xml:space="preserve"> are nominated for listing on the </w:t>
      </w:r>
      <w:r w:rsidRPr="00862B9A">
        <w:rPr>
          <w:iCs/>
        </w:rPr>
        <w:t>TSP Act</w:t>
      </w:r>
      <w:r w:rsidRPr="00757EFF">
        <w:t xml:space="preserve"> as presumed extinct (Schedule 3.1), endangered (Schedule 3.2), vulnerable (Schedule 4) or rare (Schedule 5) if they meet the criteria for the respective threat categories as defined by the ‘Guidelines for Eligibility for Listing under the Tasmanian </w:t>
      </w:r>
      <w:r w:rsidRPr="00094552">
        <w:rPr>
          <w:i/>
        </w:rPr>
        <w:t>Threatened Species Protection Act 1995</w:t>
      </w:r>
      <w:r w:rsidRPr="00862B9A">
        <w:t>’</w:t>
      </w:r>
      <w:r w:rsidRPr="00757EFF">
        <w:t xml:space="preserve"> (DPIPWE 2008). Species are nominated for listing on the </w:t>
      </w:r>
      <w:r w:rsidRPr="00862B9A">
        <w:rPr>
          <w:iCs/>
        </w:rPr>
        <w:t>EPBC Act</w:t>
      </w:r>
      <w:r w:rsidRPr="0093705B">
        <w:rPr>
          <w:i/>
          <w:iCs/>
        </w:rPr>
        <w:t xml:space="preserve"> </w:t>
      </w:r>
      <w:r w:rsidRPr="00757EFF">
        <w:t xml:space="preserve">as Extinct, Critically Endangered, Endangered or Vulnerable if they meet the criteria as defined by the </w:t>
      </w:r>
      <w:r w:rsidRPr="00862B9A">
        <w:rPr>
          <w:iCs/>
        </w:rPr>
        <w:t>EPBC Act</w:t>
      </w:r>
      <w:r w:rsidRPr="00862B9A">
        <w:t>.</w:t>
      </w:r>
      <w:r w:rsidRPr="00757EFF">
        <w:t xml:space="preserve"> Both State and</w:t>
      </w:r>
      <w:r>
        <w:t xml:space="preserve"> </w:t>
      </w:r>
      <w:r w:rsidRPr="00757EFF">
        <w:t xml:space="preserve">Commonwealth agencies have protocols for assessing nominations through </w:t>
      </w:r>
      <w:r>
        <w:t>formal s</w:t>
      </w:r>
      <w:r w:rsidRPr="00757EFF">
        <w:t xml:space="preserve">cientific </w:t>
      </w:r>
      <w:r>
        <w:t>a</w:t>
      </w:r>
      <w:r w:rsidRPr="00757EFF">
        <w:t xml:space="preserve">dvisory </w:t>
      </w:r>
      <w:r>
        <w:t>c</w:t>
      </w:r>
      <w:r w:rsidRPr="00757EFF">
        <w:t>ommittees.</w:t>
      </w:r>
    </w:p>
    <w:p w14:paraId="6D042287" w14:textId="77777777" w:rsidR="002344D8" w:rsidRDefault="00A82F44">
      <w:pPr>
        <w:widowControl/>
        <w:overflowPunct/>
        <w:autoSpaceDE/>
        <w:autoSpaceDN/>
        <w:adjustRightInd/>
        <w:spacing w:before="0" w:after="0"/>
        <w:textAlignment w:val="auto"/>
      </w:pPr>
      <w:r>
        <w:br w:type="page"/>
      </w:r>
    </w:p>
    <w:p w14:paraId="6D042288" w14:textId="77777777" w:rsidR="002344D8" w:rsidRDefault="00A82F44" w:rsidP="002344D8">
      <w:pPr>
        <w:spacing w:before="0" w:after="0"/>
        <w:jc w:val="both"/>
      </w:pPr>
      <w:r w:rsidRPr="00757EFF">
        <w:t>Listing of species under</w:t>
      </w:r>
      <w:r>
        <w:t xml:space="preserve"> the Tasmanian and Commonwealth </w:t>
      </w:r>
      <w:r w:rsidRPr="00757EFF">
        <w:t>legislation is a dynamic p</w:t>
      </w:r>
      <w:r>
        <w:t>rocess. Implementation of this P</w:t>
      </w:r>
      <w:r w:rsidRPr="00757EFF">
        <w:t>lan will provide additional and improved information with respect to present distributions, current threats and declines.</w:t>
      </w:r>
      <w:r>
        <w:t xml:space="preserve"> </w:t>
      </w:r>
      <w:r w:rsidRPr="00757EFF">
        <w:t>Consequently</w:t>
      </w:r>
      <w:r>
        <w:t>,</w:t>
      </w:r>
      <w:r w:rsidRPr="00757EFF">
        <w:t xml:space="preserve"> the conservation </w:t>
      </w:r>
      <w:r>
        <w:t>status of species covered by this P</w:t>
      </w:r>
      <w:r w:rsidRPr="00757EFF">
        <w:t>lan m</w:t>
      </w:r>
      <w:r>
        <w:t>ay change after the P</w:t>
      </w:r>
      <w:r w:rsidRPr="00757EFF">
        <w:t>lan is adopted. Sh</w:t>
      </w:r>
      <w:r>
        <w:t>ould a species covered by this P</w:t>
      </w:r>
      <w:r w:rsidRPr="00757EFF">
        <w:t xml:space="preserve">lan be segregated into more than one </w:t>
      </w:r>
      <w:r>
        <w:t>species</w:t>
      </w:r>
      <w:r w:rsidRPr="00757EFF">
        <w:t xml:space="preserve">, all </w:t>
      </w:r>
      <w:r>
        <w:t>sub</w:t>
      </w:r>
      <w:r w:rsidRPr="00757EFF">
        <w:t xml:space="preserve">populations of the original and new </w:t>
      </w:r>
      <w:r>
        <w:t>species will remain covered by this P</w:t>
      </w:r>
      <w:r w:rsidRPr="00757EFF">
        <w:t>lan under the original listing of the species</w:t>
      </w:r>
      <w:r>
        <w:t xml:space="preserve"> until the original and new species have their conservation status re-assessed</w:t>
      </w:r>
      <w:r w:rsidRPr="00757EFF">
        <w:t>. In the event of new species being listed, the gener</w:t>
      </w:r>
      <w:r>
        <w:t>al content and actions of this Plan will be relevant but the P</w:t>
      </w:r>
      <w:r w:rsidRPr="00757EFF">
        <w:t>lan may need to be revised in relation to specific objectives, actions and priorities.</w:t>
      </w:r>
    </w:p>
    <w:p w14:paraId="6D042289" w14:textId="77777777" w:rsidR="002344D8" w:rsidRDefault="002344D8" w:rsidP="002344D8">
      <w:pPr>
        <w:spacing w:before="0" w:after="0"/>
        <w:jc w:val="both"/>
      </w:pPr>
    </w:p>
    <w:tbl>
      <w:tblPr>
        <w:tblW w:w="0" w:type="auto"/>
        <w:tblLook w:val="04A0" w:firstRow="1" w:lastRow="0" w:firstColumn="1" w:lastColumn="0" w:noHBand="0" w:noVBand="1"/>
      </w:tblPr>
      <w:tblGrid>
        <w:gridCol w:w="4677"/>
        <w:gridCol w:w="4678"/>
      </w:tblGrid>
      <w:tr w:rsidR="00BA1DD9" w14:paraId="6D04228C" w14:textId="77777777" w:rsidTr="002344D8">
        <w:tc>
          <w:tcPr>
            <w:tcW w:w="4785" w:type="dxa"/>
            <w:vAlign w:val="center"/>
          </w:tcPr>
          <w:p w14:paraId="6D04228A" w14:textId="40A9FE49" w:rsidR="002344D8" w:rsidRDefault="00ED7AA4" w:rsidP="002344D8">
            <w:pPr>
              <w:spacing w:before="40"/>
              <w:jc w:val="center"/>
            </w:pPr>
            <w:r>
              <w:rPr>
                <w:noProof/>
                <w:lang w:eastAsia="en-AU"/>
              </w:rPr>
              <mc:AlternateContent>
                <mc:Choice Requires="wps">
                  <w:drawing>
                    <wp:anchor distT="0" distB="0" distL="114300" distR="114300" simplePos="0" relativeHeight="251663360" behindDoc="0" locked="0" layoutInCell="1" allowOverlap="1" wp14:anchorId="6D04406D" wp14:editId="6F44E249">
                      <wp:simplePos x="0" y="0"/>
                      <wp:positionH relativeFrom="column">
                        <wp:posOffset>107950</wp:posOffset>
                      </wp:positionH>
                      <wp:positionV relativeFrom="paragraph">
                        <wp:posOffset>2559050</wp:posOffset>
                      </wp:positionV>
                      <wp:extent cx="854710" cy="784860"/>
                      <wp:effectExtent l="8255" t="11430" r="13335" b="1333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784860"/>
                              </a:xfrm>
                              <a:prstGeom prst="rect">
                                <a:avLst/>
                              </a:prstGeom>
                              <a:solidFill>
                                <a:srgbClr val="FFFFFF"/>
                              </a:solidFill>
                              <a:ln w="3175">
                                <a:solidFill>
                                  <a:srgbClr val="272727"/>
                                </a:solidFill>
                                <a:miter lim="800000"/>
                                <a:headEnd/>
                                <a:tailEnd/>
                              </a:ln>
                            </wps:spPr>
                            <wps:txbx>
                              <w:txbxContent>
                                <w:p w14:paraId="6D044150" w14:textId="77777777" w:rsidR="00A540CE" w:rsidRPr="0093503C" w:rsidRDefault="00A540CE" w:rsidP="002344D8">
                                  <w:pPr>
                                    <w:spacing w:before="0" w:after="0"/>
                                    <w:rPr>
                                      <w:sz w:val="18"/>
                                      <w:szCs w:val="18"/>
                                    </w:rPr>
                                  </w:pPr>
                                  <w:r>
                                    <w:rPr>
                                      <w:noProof/>
                                      <w:sz w:val="18"/>
                                      <w:szCs w:val="18"/>
                                      <w:lang w:eastAsia="en-AU"/>
                                    </w:rPr>
                                    <w:drawing>
                                      <wp:inline distT="0" distB="0" distL="0" distR="0" wp14:anchorId="6D044158" wp14:editId="6D044159">
                                        <wp:extent cx="716280" cy="690245"/>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tretch>
                                                  <a:fillRect/>
                                                </a:stretch>
                                              </pic:blipFill>
                                              <pic:spPr bwMode="auto">
                                                <a:xfrm>
                                                  <a:off x="0" y="0"/>
                                                  <a:ext cx="716280" cy="690245"/>
                                                </a:xfrm>
                                                <a:prstGeom prst="rect">
                                                  <a:avLst/>
                                                </a:prstGeom>
                                                <a:noFill/>
                                                <a:ln w="9525">
                                                  <a:noFill/>
                                                  <a:miter lim="800000"/>
                                                  <a:headEnd/>
                                                  <a:tailEnd/>
                                                </a:ln>
                                              </pic:spPr>
                                            </pic:pic>
                                          </a:graphicData>
                                        </a:graphic>
                                      </wp:inline>
                                    </w:drawing>
                                  </w:r>
                                </w:p>
                              </w:txbxContent>
                            </wps:txbx>
                            <wps:bodyPr rot="0" vert="horz" wrap="none" lIns="53975" tIns="45720" rIns="53975"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04406D" id="Text Box 5" o:spid="_x0000_s1029" type="#_x0000_t202" style="position:absolute;left:0;text-align:left;margin-left:8.5pt;margin-top:201.5pt;width:67.3pt;height:61.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" strokecolor="#272727" strokeweight=".25pt">
                      <v:textbox style="mso-fit-shape-to-text:t" inset="4.25pt,,4.25pt">
                        <w:txbxContent>
                          <w:p w14:paraId="6D044150" w14:textId="77777777" w:rsidR="00A540CE" w:rsidRPr="0093503C" w:rsidRDefault="00A540CE" w:rsidP="002344D8">
                            <w:pPr>
                              <w:spacing w:before="0" w:after="0"/>
                              <w:rPr>
                                <w:sz w:val="18"/>
                                <w:szCs w:val="18"/>
                              </w:rPr>
                            </w:pPr>
                            <w:r>
                              <w:rPr>
                                <w:noProof/>
                                <w:sz w:val="18"/>
                                <w:szCs w:val="18"/>
                                <w:lang w:eastAsia="en-AU"/>
                              </w:rPr>
                              <w:drawing>
                                <wp:inline distT="0" distB="0" distL="0" distR="0" wp14:anchorId="6D044158" wp14:editId="6D044159">
                                  <wp:extent cx="716280" cy="690245"/>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tretch>
                                            <a:fillRect/>
                                          </a:stretch>
                                        </pic:blipFill>
                                        <pic:spPr bwMode="auto">
                                          <a:xfrm>
                                            <a:off x="0" y="0"/>
                                            <a:ext cx="716280" cy="690245"/>
                                          </a:xfrm>
                                          <a:prstGeom prst="rect">
                                            <a:avLst/>
                                          </a:prstGeom>
                                          <a:noFill/>
                                          <a:ln w="9525">
                                            <a:noFill/>
                                            <a:miter lim="800000"/>
                                            <a:headEnd/>
                                            <a:tailEnd/>
                                          </a:ln>
                                        </pic:spPr>
                                      </pic:pic>
                                    </a:graphicData>
                                  </a:graphic>
                                </wp:inline>
                              </w:drawing>
                            </w:r>
                          </w:p>
                        </w:txbxContent>
                      </v:textbox>
                    </v:shape>
                  </w:pict>
                </mc:Fallback>
              </mc:AlternateContent>
            </w:r>
            <w:r w:rsidR="00A82F44">
              <w:rPr>
                <w:noProof/>
                <w:lang w:eastAsia="en-AU"/>
              </w:rPr>
              <w:drawing>
                <wp:inline distT="0" distB="0" distL="0" distR="0" wp14:anchorId="6D04406E" wp14:editId="6D04406F">
                  <wp:extent cx="2708910" cy="332994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cstate="print"/>
                          <a:stretch>
                            <a:fillRect/>
                          </a:stretch>
                        </pic:blipFill>
                        <pic:spPr bwMode="auto">
                          <a:xfrm>
                            <a:off x="0" y="0"/>
                            <a:ext cx="2708910" cy="3329940"/>
                          </a:xfrm>
                          <a:prstGeom prst="rect">
                            <a:avLst/>
                          </a:prstGeom>
                          <a:noFill/>
                          <a:ln w="9525">
                            <a:noFill/>
                            <a:miter lim="800000"/>
                            <a:headEnd/>
                            <a:tailEnd/>
                          </a:ln>
                        </pic:spPr>
                      </pic:pic>
                    </a:graphicData>
                  </a:graphic>
                </wp:inline>
              </w:drawing>
            </w:r>
          </w:p>
        </w:tc>
        <w:tc>
          <w:tcPr>
            <w:tcW w:w="4786" w:type="dxa"/>
            <w:vAlign w:val="center"/>
          </w:tcPr>
          <w:p w14:paraId="6D04228B" w14:textId="1A0DA66B" w:rsidR="002344D8" w:rsidRDefault="00ED7AA4" w:rsidP="002344D8">
            <w:pPr>
              <w:spacing w:before="40"/>
              <w:jc w:val="center"/>
            </w:pPr>
            <w:r>
              <w:rPr>
                <w:noProof/>
                <w:lang w:eastAsia="en-AU"/>
              </w:rPr>
              <mc:AlternateContent>
                <mc:Choice Requires="wps">
                  <w:drawing>
                    <wp:anchor distT="0" distB="0" distL="114300" distR="114300" simplePos="0" relativeHeight="251664384" behindDoc="0" locked="0" layoutInCell="1" allowOverlap="1" wp14:anchorId="6D044070" wp14:editId="731C26E9">
                      <wp:simplePos x="0" y="0"/>
                      <wp:positionH relativeFrom="column">
                        <wp:posOffset>105410</wp:posOffset>
                      </wp:positionH>
                      <wp:positionV relativeFrom="paragraph">
                        <wp:posOffset>2628265</wp:posOffset>
                      </wp:positionV>
                      <wp:extent cx="854710" cy="724535"/>
                      <wp:effectExtent l="5715" t="13970" r="6350" b="1397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724535"/>
                              </a:xfrm>
                              <a:prstGeom prst="rect">
                                <a:avLst/>
                              </a:prstGeom>
                              <a:solidFill>
                                <a:srgbClr val="FFFFFF"/>
                              </a:solidFill>
                              <a:ln w="3175">
                                <a:solidFill>
                                  <a:srgbClr val="272727"/>
                                </a:solidFill>
                                <a:miter lim="800000"/>
                                <a:headEnd/>
                                <a:tailEnd/>
                              </a:ln>
                            </wps:spPr>
                            <wps:txbx>
                              <w:txbxContent>
                                <w:p w14:paraId="6D044151" w14:textId="77777777" w:rsidR="00A540CE" w:rsidRPr="0093503C" w:rsidRDefault="00A540CE" w:rsidP="002344D8">
                                  <w:pPr>
                                    <w:spacing w:before="0" w:after="0"/>
                                    <w:rPr>
                                      <w:sz w:val="18"/>
                                      <w:szCs w:val="18"/>
                                    </w:rPr>
                                  </w:pPr>
                                  <w:r>
                                    <w:rPr>
                                      <w:noProof/>
                                      <w:sz w:val="18"/>
                                      <w:szCs w:val="18"/>
                                      <w:lang w:eastAsia="en-AU"/>
                                    </w:rPr>
                                    <w:drawing>
                                      <wp:inline distT="0" distB="0" distL="0" distR="0" wp14:anchorId="6D04415A" wp14:editId="6D04415B">
                                        <wp:extent cx="716280" cy="629920"/>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tretch>
                                                  <a:fillRect/>
                                                </a:stretch>
                                              </pic:blipFill>
                                              <pic:spPr bwMode="auto">
                                                <a:xfrm>
                                                  <a:off x="0" y="0"/>
                                                  <a:ext cx="716280" cy="629920"/>
                                                </a:xfrm>
                                                <a:prstGeom prst="rect">
                                                  <a:avLst/>
                                                </a:prstGeom>
                                                <a:noFill/>
                                                <a:ln w="9525">
                                                  <a:noFill/>
                                                  <a:miter lim="800000"/>
                                                  <a:headEnd/>
                                                  <a:tailEnd/>
                                                </a:ln>
                                              </pic:spPr>
                                            </pic:pic>
                                          </a:graphicData>
                                        </a:graphic>
                                      </wp:inline>
                                    </w:drawing>
                                  </w:r>
                                </w:p>
                              </w:txbxContent>
                            </wps:txbx>
                            <wps:bodyPr rot="0" vert="horz" wrap="none" lIns="53975" tIns="45720" rIns="53975"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044070" id="Text Box 6" o:spid="_x0000_s1030" type="#_x0000_t202" style="position:absolute;left:0;text-align:left;margin-left:8.3pt;margin-top:206.95pt;width:67.3pt;height:57.0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" strokecolor="#272727" strokeweight=".25pt">
                      <v:textbox style="mso-fit-shape-to-text:t" inset="4.25pt,,4.25pt">
                        <w:txbxContent>
                          <w:p w14:paraId="6D044151" w14:textId="77777777" w:rsidR="00A540CE" w:rsidRPr="0093503C" w:rsidRDefault="00A540CE" w:rsidP="002344D8">
                            <w:pPr>
                              <w:spacing w:before="0" w:after="0"/>
                              <w:rPr>
                                <w:sz w:val="18"/>
                                <w:szCs w:val="18"/>
                              </w:rPr>
                            </w:pPr>
                            <w:r>
                              <w:rPr>
                                <w:noProof/>
                                <w:sz w:val="18"/>
                                <w:szCs w:val="18"/>
                                <w:lang w:eastAsia="en-AU"/>
                              </w:rPr>
                              <w:drawing>
                                <wp:inline distT="0" distB="0" distL="0" distR="0" wp14:anchorId="6D04415A" wp14:editId="6D04415B">
                                  <wp:extent cx="716280" cy="629920"/>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tretch>
                                            <a:fillRect/>
                                          </a:stretch>
                                        </pic:blipFill>
                                        <pic:spPr bwMode="auto">
                                          <a:xfrm>
                                            <a:off x="0" y="0"/>
                                            <a:ext cx="716280" cy="629920"/>
                                          </a:xfrm>
                                          <a:prstGeom prst="rect">
                                            <a:avLst/>
                                          </a:prstGeom>
                                          <a:noFill/>
                                          <a:ln w="9525">
                                            <a:noFill/>
                                            <a:miter lim="800000"/>
                                            <a:headEnd/>
                                            <a:tailEnd/>
                                          </a:ln>
                                        </pic:spPr>
                                      </pic:pic>
                                    </a:graphicData>
                                  </a:graphic>
                                </wp:inline>
                              </w:drawing>
                            </w:r>
                          </w:p>
                        </w:txbxContent>
                      </v:textbox>
                    </v:shape>
                  </w:pict>
                </mc:Fallback>
              </mc:AlternateContent>
            </w:r>
            <w:r w:rsidR="00A82F44">
              <w:rPr>
                <w:noProof/>
                <w:lang w:eastAsia="en-AU"/>
              </w:rPr>
              <w:drawing>
                <wp:inline distT="0" distB="0" distL="0" distR="0" wp14:anchorId="6D044071" wp14:editId="6D044072">
                  <wp:extent cx="2708910" cy="332994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cstate="print"/>
                          <a:stretch>
                            <a:fillRect/>
                          </a:stretch>
                        </pic:blipFill>
                        <pic:spPr bwMode="auto">
                          <a:xfrm>
                            <a:off x="0" y="0"/>
                            <a:ext cx="2708910" cy="3329940"/>
                          </a:xfrm>
                          <a:prstGeom prst="rect">
                            <a:avLst/>
                          </a:prstGeom>
                          <a:noFill/>
                          <a:ln w="9525">
                            <a:noFill/>
                            <a:miter lim="800000"/>
                            <a:headEnd/>
                            <a:tailEnd/>
                          </a:ln>
                        </pic:spPr>
                      </pic:pic>
                    </a:graphicData>
                  </a:graphic>
                </wp:inline>
              </w:drawing>
            </w:r>
          </w:p>
        </w:tc>
      </w:tr>
      <w:tr w:rsidR="00BA1DD9" w14:paraId="6D04228F" w14:textId="77777777" w:rsidTr="002344D8">
        <w:tc>
          <w:tcPr>
            <w:tcW w:w="4785" w:type="dxa"/>
            <w:vAlign w:val="center"/>
          </w:tcPr>
          <w:p w14:paraId="6D04228D" w14:textId="604C56E4" w:rsidR="002344D8" w:rsidRDefault="00ED7AA4" w:rsidP="002344D8">
            <w:pPr>
              <w:spacing w:before="40" w:after="40"/>
              <w:jc w:val="center"/>
            </w:pPr>
            <w:r>
              <w:rPr>
                <w:noProof/>
                <w:lang w:eastAsia="en-AU"/>
              </w:rPr>
              <mc:AlternateContent>
                <mc:Choice Requires="wps">
                  <w:drawing>
                    <wp:anchor distT="0" distB="0" distL="114300" distR="114300" simplePos="0" relativeHeight="251665408" behindDoc="0" locked="0" layoutInCell="1" allowOverlap="1" wp14:anchorId="6D044073" wp14:editId="25DB11F3">
                      <wp:simplePos x="0" y="0"/>
                      <wp:positionH relativeFrom="column">
                        <wp:posOffset>125730</wp:posOffset>
                      </wp:positionH>
                      <wp:positionV relativeFrom="paragraph">
                        <wp:posOffset>2606675</wp:posOffset>
                      </wp:positionV>
                      <wp:extent cx="854710" cy="707390"/>
                      <wp:effectExtent l="6985" t="13335" r="5080" b="1270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707390"/>
                              </a:xfrm>
                              <a:prstGeom prst="rect">
                                <a:avLst/>
                              </a:prstGeom>
                              <a:solidFill>
                                <a:srgbClr val="FFFFFF"/>
                              </a:solidFill>
                              <a:ln w="3175">
                                <a:solidFill>
                                  <a:srgbClr val="272727"/>
                                </a:solidFill>
                                <a:miter lim="800000"/>
                                <a:headEnd/>
                                <a:tailEnd/>
                              </a:ln>
                            </wps:spPr>
                            <wps:txbx>
                              <w:txbxContent>
                                <w:p w14:paraId="6D044152" w14:textId="77777777" w:rsidR="00A540CE" w:rsidRPr="0093503C" w:rsidRDefault="00A540CE" w:rsidP="002344D8">
                                  <w:pPr>
                                    <w:spacing w:before="0" w:after="0"/>
                                    <w:rPr>
                                      <w:sz w:val="18"/>
                                      <w:szCs w:val="18"/>
                                    </w:rPr>
                                  </w:pPr>
                                  <w:r>
                                    <w:rPr>
                                      <w:noProof/>
                                      <w:sz w:val="18"/>
                                      <w:szCs w:val="18"/>
                                      <w:lang w:eastAsia="en-AU"/>
                                    </w:rPr>
                                    <w:drawing>
                                      <wp:inline distT="0" distB="0" distL="0" distR="0" wp14:anchorId="6D04415C" wp14:editId="6D04415D">
                                        <wp:extent cx="716280" cy="612775"/>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tretch>
                                                  <a:fillRect/>
                                                </a:stretch>
                                              </pic:blipFill>
                                              <pic:spPr bwMode="auto">
                                                <a:xfrm>
                                                  <a:off x="0" y="0"/>
                                                  <a:ext cx="716280" cy="612775"/>
                                                </a:xfrm>
                                                <a:prstGeom prst="rect">
                                                  <a:avLst/>
                                                </a:prstGeom>
                                                <a:noFill/>
                                                <a:ln w="9525">
                                                  <a:noFill/>
                                                  <a:miter lim="800000"/>
                                                  <a:headEnd/>
                                                  <a:tailEnd/>
                                                </a:ln>
                                              </pic:spPr>
                                            </pic:pic>
                                          </a:graphicData>
                                        </a:graphic>
                                      </wp:inline>
                                    </w:drawing>
                                  </w:r>
                                </w:p>
                              </w:txbxContent>
                            </wps:txbx>
                            <wps:bodyPr rot="0" vert="horz" wrap="none" lIns="53975" tIns="45720" rIns="53975"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044073" id="Text Box 7" o:spid="_x0000_s1031" type="#_x0000_t202" style="position:absolute;left:0;text-align:left;margin-left:9.9pt;margin-top:205.25pt;width:67.3pt;height:55.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" strokecolor="#272727" strokeweight=".25pt">
                      <v:textbox style="mso-fit-shape-to-text:t" inset="4.25pt,,4.25pt">
                        <w:txbxContent>
                          <w:p w14:paraId="6D044152" w14:textId="77777777" w:rsidR="00A540CE" w:rsidRPr="0093503C" w:rsidRDefault="00A540CE" w:rsidP="002344D8">
                            <w:pPr>
                              <w:spacing w:before="0" w:after="0"/>
                              <w:rPr>
                                <w:sz w:val="18"/>
                                <w:szCs w:val="18"/>
                              </w:rPr>
                            </w:pPr>
                            <w:r>
                              <w:rPr>
                                <w:noProof/>
                                <w:sz w:val="18"/>
                                <w:szCs w:val="18"/>
                                <w:lang w:eastAsia="en-AU"/>
                              </w:rPr>
                              <w:drawing>
                                <wp:inline distT="0" distB="0" distL="0" distR="0" wp14:anchorId="6D04415C" wp14:editId="6D04415D">
                                  <wp:extent cx="716280" cy="612775"/>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tretch>
                                            <a:fillRect/>
                                          </a:stretch>
                                        </pic:blipFill>
                                        <pic:spPr bwMode="auto">
                                          <a:xfrm>
                                            <a:off x="0" y="0"/>
                                            <a:ext cx="716280" cy="612775"/>
                                          </a:xfrm>
                                          <a:prstGeom prst="rect">
                                            <a:avLst/>
                                          </a:prstGeom>
                                          <a:noFill/>
                                          <a:ln w="9525">
                                            <a:noFill/>
                                            <a:miter lim="800000"/>
                                            <a:headEnd/>
                                            <a:tailEnd/>
                                          </a:ln>
                                        </pic:spPr>
                                      </pic:pic>
                                    </a:graphicData>
                                  </a:graphic>
                                </wp:inline>
                              </w:drawing>
                            </w:r>
                          </w:p>
                        </w:txbxContent>
                      </v:textbox>
                    </v:shape>
                  </w:pict>
                </mc:Fallback>
              </mc:AlternateContent>
            </w:r>
            <w:r w:rsidR="00A82F44">
              <w:rPr>
                <w:noProof/>
                <w:lang w:eastAsia="en-AU"/>
              </w:rPr>
              <w:drawing>
                <wp:inline distT="0" distB="0" distL="0" distR="0" wp14:anchorId="6D044074" wp14:editId="6D044075">
                  <wp:extent cx="2656840" cy="327787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1" cstate="print"/>
                          <a:stretch>
                            <a:fillRect/>
                          </a:stretch>
                        </pic:blipFill>
                        <pic:spPr bwMode="auto">
                          <a:xfrm>
                            <a:off x="0" y="0"/>
                            <a:ext cx="2656840" cy="3277870"/>
                          </a:xfrm>
                          <a:prstGeom prst="rect">
                            <a:avLst/>
                          </a:prstGeom>
                          <a:noFill/>
                          <a:ln w="9525">
                            <a:noFill/>
                            <a:miter lim="800000"/>
                            <a:headEnd/>
                            <a:tailEnd/>
                          </a:ln>
                        </pic:spPr>
                      </pic:pic>
                    </a:graphicData>
                  </a:graphic>
                </wp:inline>
              </w:drawing>
            </w:r>
          </w:p>
        </w:tc>
        <w:tc>
          <w:tcPr>
            <w:tcW w:w="4786" w:type="dxa"/>
            <w:vAlign w:val="center"/>
          </w:tcPr>
          <w:p w14:paraId="6D04228E" w14:textId="0E2C31CC" w:rsidR="002344D8" w:rsidRDefault="00ED7AA4" w:rsidP="002344D8">
            <w:pPr>
              <w:spacing w:before="40" w:after="40"/>
              <w:jc w:val="center"/>
            </w:pPr>
            <w:r>
              <w:rPr>
                <w:noProof/>
                <w:lang w:eastAsia="en-AU"/>
              </w:rPr>
              <mc:AlternateContent>
                <mc:Choice Requires="wps">
                  <w:drawing>
                    <wp:anchor distT="0" distB="0" distL="114300" distR="114300" simplePos="0" relativeHeight="251666432" behindDoc="0" locked="0" layoutInCell="1" allowOverlap="1" wp14:anchorId="6D044076" wp14:editId="0A9EEE64">
                      <wp:simplePos x="0" y="0"/>
                      <wp:positionH relativeFrom="column">
                        <wp:posOffset>124460</wp:posOffset>
                      </wp:positionH>
                      <wp:positionV relativeFrom="paragraph">
                        <wp:posOffset>2588260</wp:posOffset>
                      </wp:positionV>
                      <wp:extent cx="915035" cy="724535"/>
                      <wp:effectExtent l="5715" t="13970" r="12700" b="1397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724535"/>
                              </a:xfrm>
                              <a:prstGeom prst="rect">
                                <a:avLst/>
                              </a:prstGeom>
                              <a:solidFill>
                                <a:srgbClr val="FFFFFF"/>
                              </a:solidFill>
                              <a:ln w="3175">
                                <a:solidFill>
                                  <a:srgbClr val="272727"/>
                                </a:solidFill>
                                <a:miter lim="800000"/>
                                <a:headEnd/>
                                <a:tailEnd/>
                              </a:ln>
                            </wps:spPr>
                            <wps:txbx>
                              <w:txbxContent>
                                <w:p w14:paraId="6D044153" w14:textId="77777777" w:rsidR="00A540CE" w:rsidRPr="0093503C" w:rsidRDefault="00A540CE" w:rsidP="002344D8">
                                  <w:pPr>
                                    <w:spacing w:before="0" w:after="0"/>
                                    <w:rPr>
                                      <w:sz w:val="18"/>
                                      <w:szCs w:val="18"/>
                                    </w:rPr>
                                  </w:pPr>
                                  <w:r>
                                    <w:rPr>
                                      <w:noProof/>
                                      <w:sz w:val="18"/>
                                      <w:szCs w:val="18"/>
                                      <w:lang w:eastAsia="en-AU"/>
                                    </w:rPr>
                                    <w:drawing>
                                      <wp:inline distT="0" distB="0" distL="0" distR="0" wp14:anchorId="6D04415E" wp14:editId="6D04415F">
                                        <wp:extent cx="784860" cy="62992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a:stretch>
                                                  <a:fillRect/>
                                                </a:stretch>
                                              </pic:blipFill>
                                              <pic:spPr bwMode="auto">
                                                <a:xfrm>
                                                  <a:off x="0" y="0"/>
                                                  <a:ext cx="784860" cy="629920"/>
                                                </a:xfrm>
                                                <a:prstGeom prst="rect">
                                                  <a:avLst/>
                                                </a:prstGeom>
                                                <a:noFill/>
                                                <a:ln w="9525">
                                                  <a:noFill/>
                                                  <a:miter lim="800000"/>
                                                  <a:headEnd/>
                                                  <a:tailEnd/>
                                                </a:ln>
                                              </pic:spPr>
                                            </pic:pic>
                                          </a:graphicData>
                                        </a:graphic>
                                      </wp:inline>
                                    </w:drawing>
                                  </w:r>
                                </w:p>
                              </w:txbxContent>
                            </wps:txbx>
                            <wps:bodyPr rot="0" vert="horz" wrap="none" lIns="53975" tIns="45720" rIns="53975"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044076" id="Text Box 8" o:spid="_x0000_s1032" type="#_x0000_t202" style="position:absolute;left:0;text-align:left;margin-left:9.8pt;margin-top:203.8pt;width:72.05pt;height:57.0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" strokecolor="#272727" strokeweight=".25pt">
                      <v:textbox style="mso-fit-shape-to-text:t" inset="4.25pt,,4.25pt">
                        <w:txbxContent>
                          <w:p w14:paraId="6D044153" w14:textId="77777777" w:rsidR="00A540CE" w:rsidRPr="0093503C" w:rsidRDefault="00A540CE" w:rsidP="002344D8">
                            <w:pPr>
                              <w:spacing w:before="0" w:after="0"/>
                              <w:rPr>
                                <w:sz w:val="18"/>
                                <w:szCs w:val="18"/>
                              </w:rPr>
                            </w:pPr>
                            <w:r>
                              <w:rPr>
                                <w:noProof/>
                                <w:sz w:val="18"/>
                                <w:szCs w:val="18"/>
                                <w:lang w:eastAsia="en-AU"/>
                              </w:rPr>
                              <w:drawing>
                                <wp:inline distT="0" distB="0" distL="0" distR="0" wp14:anchorId="6D04415E" wp14:editId="6D04415F">
                                  <wp:extent cx="784860" cy="62992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3"/>
                                          <a:stretch>
                                            <a:fillRect/>
                                          </a:stretch>
                                        </pic:blipFill>
                                        <pic:spPr bwMode="auto">
                                          <a:xfrm>
                                            <a:off x="0" y="0"/>
                                            <a:ext cx="784860" cy="629920"/>
                                          </a:xfrm>
                                          <a:prstGeom prst="rect">
                                            <a:avLst/>
                                          </a:prstGeom>
                                          <a:noFill/>
                                          <a:ln w="9525">
                                            <a:noFill/>
                                            <a:miter lim="800000"/>
                                            <a:headEnd/>
                                            <a:tailEnd/>
                                          </a:ln>
                                        </pic:spPr>
                                      </pic:pic>
                                    </a:graphicData>
                                  </a:graphic>
                                </wp:inline>
                              </w:drawing>
                            </w:r>
                          </w:p>
                        </w:txbxContent>
                      </v:textbox>
                    </v:shape>
                  </w:pict>
                </mc:Fallback>
              </mc:AlternateContent>
            </w:r>
            <w:r w:rsidR="00A82F44">
              <w:rPr>
                <w:noProof/>
                <w:lang w:eastAsia="en-AU"/>
              </w:rPr>
              <w:drawing>
                <wp:inline distT="0" distB="0" distL="0" distR="0" wp14:anchorId="6D044077" wp14:editId="6D044078">
                  <wp:extent cx="2656840" cy="327787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cstate="print"/>
                          <a:stretch>
                            <a:fillRect/>
                          </a:stretch>
                        </pic:blipFill>
                        <pic:spPr bwMode="auto">
                          <a:xfrm>
                            <a:off x="0" y="0"/>
                            <a:ext cx="2656840" cy="3277870"/>
                          </a:xfrm>
                          <a:prstGeom prst="rect">
                            <a:avLst/>
                          </a:prstGeom>
                          <a:noFill/>
                          <a:ln w="9525">
                            <a:noFill/>
                            <a:miter lim="800000"/>
                            <a:headEnd/>
                            <a:tailEnd/>
                          </a:ln>
                        </pic:spPr>
                      </pic:pic>
                    </a:graphicData>
                  </a:graphic>
                </wp:inline>
              </w:drawing>
            </w:r>
          </w:p>
        </w:tc>
      </w:tr>
    </w:tbl>
    <w:p w14:paraId="6D042290" w14:textId="77777777" w:rsidR="002344D8" w:rsidRDefault="002344D8" w:rsidP="002344D8">
      <w:pPr>
        <w:spacing w:before="0" w:after="0"/>
        <w:jc w:val="both"/>
      </w:pPr>
    </w:p>
    <w:p w14:paraId="6D042291" w14:textId="77777777" w:rsidR="002344D8" w:rsidRDefault="00A82F44" w:rsidP="002344D8">
      <w:pPr>
        <w:pStyle w:val="Caption"/>
        <w:spacing w:before="0"/>
        <w:jc w:val="center"/>
      </w:pPr>
      <w:bookmarkStart w:id="16" w:name="_Toc256000075"/>
      <w:bookmarkStart w:id="17" w:name="_Toc256000037"/>
      <w:bookmarkStart w:id="18" w:name="_Toc438097111"/>
      <w:r w:rsidRPr="005D3D14">
        <w:rPr>
          <w:b/>
        </w:rPr>
        <w:t xml:space="preserve">Figure </w:t>
      </w:r>
      <w:r w:rsidR="00945A9B" w:rsidRPr="005D3D14">
        <w:rPr>
          <w:b/>
        </w:rPr>
        <w:fldChar w:fldCharType="begin"/>
      </w:r>
      <w:r w:rsidRPr="005D3D14">
        <w:rPr>
          <w:b/>
        </w:rPr>
        <w:instrText xml:space="preserve"> SEQ Figure \* ARABIC </w:instrText>
      </w:r>
      <w:r w:rsidR="00945A9B" w:rsidRPr="005D3D14">
        <w:rPr>
          <w:b/>
        </w:rPr>
        <w:fldChar w:fldCharType="separate"/>
      </w:r>
      <w:r w:rsidR="002344D8">
        <w:rPr>
          <w:b/>
          <w:noProof/>
        </w:rPr>
        <w:t>1</w:t>
      </w:r>
      <w:r w:rsidR="00945A9B" w:rsidRPr="005D3D14">
        <w:rPr>
          <w:b/>
        </w:rPr>
        <w:fldChar w:fldCharType="end"/>
      </w:r>
      <w:r w:rsidRPr="005D3D14">
        <w:rPr>
          <w:b/>
        </w:rPr>
        <w:t>.</w:t>
      </w:r>
      <w:r>
        <w:t xml:space="preserve"> Distribution of native orchids in Tasmania</w:t>
      </w:r>
      <w:bookmarkEnd w:id="16"/>
      <w:bookmarkEnd w:id="17"/>
      <w:bookmarkEnd w:id="18"/>
    </w:p>
    <w:p w14:paraId="6D042292" w14:textId="77777777" w:rsidR="002344D8" w:rsidRPr="005B5446" w:rsidRDefault="00A82F44" w:rsidP="002344D8">
      <w:pPr>
        <w:spacing w:before="0" w:after="0"/>
        <w:jc w:val="center"/>
        <w:rPr>
          <w:sz w:val="20"/>
        </w:rPr>
      </w:pPr>
      <w:r w:rsidRPr="005B5446">
        <w:rPr>
          <w:sz w:val="20"/>
        </w:rPr>
        <w:t>(Data from DPIPWE’s</w:t>
      </w:r>
      <w:r>
        <w:rPr>
          <w:sz w:val="20"/>
        </w:rPr>
        <w:t xml:space="preserve"> Natural Values Atlas (</w:t>
      </w:r>
      <w:r w:rsidRPr="005B5446">
        <w:rPr>
          <w:sz w:val="20"/>
        </w:rPr>
        <w:t>December 2012), overlain on 10 km by 10 km grid and three NRM regions (Cradle Coast, North &amp; South); records with accuracy &gt;1 km excluded)</w:t>
      </w:r>
    </w:p>
    <w:p w14:paraId="6D042293" w14:textId="77777777" w:rsidR="002344D8" w:rsidRDefault="002344D8" w:rsidP="002344D8">
      <w:pPr>
        <w:spacing w:before="0" w:after="0"/>
        <w:jc w:val="both"/>
      </w:pPr>
    </w:p>
    <w:p w14:paraId="6D042294" w14:textId="77777777" w:rsidR="002344D8" w:rsidRDefault="002344D8" w:rsidP="002344D8">
      <w:pPr>
        <w:spacing w:before="0" w:after="0"/>
        <w:jc w:val="both"/>
        <w:sectPr w:rsidR="002344D8" w:rsidSect="002344D8">
          <w:headerReference w:type="even" r:id="rId35"/>
          <w:headerReference w:type="default" r:id="rId36"/>
          <w:headerReference w:type="first" r:id="rId37"/>
          <w:pgSz w:w="11907" w:h="16840" w:code="9"/>
          <w:pgMar w:top="851" w:right="1134" w:bottom="851" w:left="1134" w:header="720" w:footer="227" w:gutter="284"/>
          <w:pgNumType w:start="1"/>
          <w:cols w:space="720"/>
          <w:docGrid w:linePitch="299"/>
        </w:sectPr>
      </w:pPr>
    </w:p>
    <w:p w14:paraId="6D042295" w14:textId="77777777" w:rsidR="002344D8" w:rsidRDefault="00A82F44" w:rsidP="002344D8">
      <w:pPr>
        <w:pStyle w:val="Caption"/>
        <w:spacing w:before="0" w:after="0"/>
        <w:jc w:val="center"/>
      </w:pPr>
      <w:bookmarkStart w:id="19" w:name="_Toc256000071"/>
      <w:bookmarkStart w:id="20" w:name="_Toc256000033"/>
      <w:bookmarkStart w:id="21" w:name="_Toc438097107"/>
      <w:r w:rsidRPr="00AC7EE4">
        <w:rPr>
          <w:b/>
        </w:rPr>
        <w:t xml:space="preserve">Table </w:t>
      </w:r>
      <w:r w:rsidR="00945A9B" w:rsidRPr="00AC7EE4">
        <w:rPr>
          <w:b/>
        </w:rPr>
        <w:fldChar w:fldCharType="begin"/>
      </w:r>
      <w:r w:rsidRPr="00AC7EE4">
        <w:rPr>
          <w:b/>
        </w:rPr>
        <w:instrText xml:space="preserve"> SEQ Table \* ARABIC </w:instrText>
      </w:r>
      <w:r w:rsidR="00945A9B" w:rsidRPr="00AC7EE4">
        <w:rPr>
          <w:b/>
        </w:rPr>
        <w:fldChar w:fldCharType="separate"/>
      </w:r>
      <w:r w:rsidR="002344D8">
        <w:rPr>
          <w:b/>
          <w:noProof/>
        </w:rPr>
        <w:t>2</w:t>
      </w:r>
      <w:r w:rsidR="00945A9B" w:rsidRPr="00AC7EE4">
        <w:rPr>
          <w:b/>
        </w:rPr>
        <w:fldChar w:fldCharType="end"/>
      </w:r>
      <w:r w:rsidRPr="00AC7EE4">
        <w:rPr>
          <w:b/>
        </w:rPr>
        <w:t>.</w:t>
      </w:r>
      <w:r>
        <w:t xml:space="preserve"> Orchid species included in Recovery P</w:t>
      </w:r>
      <w:r w:rsidRPr="00757EFF">
        <w:t>lan</w:t>
      </w:r>
      <w:r>
        <w:t>: population summary</w:t>
      </w:r>
      <w:bookmarkEnd w:id="19"/>
      <w:bookmarkEnd w:id="20"/>
      <w:bookmarkEnd w:id="21"/>
    </w:p>
    <w:p w14:paraId="6D042296" w14:textId="77777777" w:rsidR="002344D8" w:rsidRPr="00E44451" w:rsidRDefault="002344D8" w:rsidP="002344D8">
      <w:pPr>
        <w:spacing w:before="0" w:after="0"/>
        <w:jc w:val="both"/>
        <w:rPr>
          <w:sz w:val="16"/>
          <w:szCs w:val="16"/>
        </w:rPr>
      </w:pPr>
    </w:p>
    <w:tbl>
      <w:tblPr>
        <w:tblW w:w="14532" w:type="dxa"/>
        <w:tblInd w:w="96" w:type="dxa"/>
        <w:tblLayout w:type="fixed"/>
        <w:tblLook w:val="00A0" w:firstRow="1" w:lastRow="0" w:firstColumn="1" w:lastColumn="0" w:noHBand="0" w:noVBand="0"/>
      </w:tblPr>
      <w:tblGrid>
        <w:gridCol w:w="2542"/>
        <w:gridCol w:w="2200"/>
        <w:gridCol w:w="660"/>
        <w:gridCol w:w="770"/>
        <w:gridCol w:w="550"/>
        <w:gridCol w:w="880"/>
        <w:gridCol w:w="880"/>
        <w:gridCol w:w="770"/>
        <w:gridCol w:w="880"/>
        <w:gridCol w:w="880"/>
        <w:gridCol w:w="1100"/>
        <w:gridCol w:w="1100"/>
        <w:gridCol w:w="1320"/>
      </w:tblGrid>
      <w:tr w:rsidR="00BA1DD9" w14:paraId="6D0422A4" w14:textId="77777777" w:rsidTr="002344D8">
        <w:trPr>
          <w:trHeight w:val="480"/>
          <w:tblHeader/>
        </w:trPr>
        <w:tc>
          <w:tcPr>
            <w:tcW w:w="2542" w:type="dxa"/>
            <w:tcBorders>
              <w:top w:val="single" w:sz="4" w:space="0" w:color="auto"/>
              <w:left w:val="single" w:sz="4" w:space="0" w:color="auto"/>
              <w:bottom w:val="single" w:sz="4" w:space="0" w:color="auto"/>
              <w:right w:val="single" w:sz="4" w:space="0" w:color="auto"/>
            </w:tcBorders>
            <w:shd w:val="clear" w:color="000000" w:fill="BFBFBF"/>
            <w:vAlign w:val="center"/>
          </w:tcPr>
          <w:p w14:paraId="6D042297" w14:textId="77777777" w:rsidR="002344D8" w:rsidRPr="00BB7A3C" w:rsidRDefault="00A82F44" w:rsidP="002344D8">
            <w:pPr>
              <w:widowControl/>
              <w:overflowPunct/>
              <w:autoSpaceDE/>
              <w:autoSpaceDN/>
              <w:adjustRightInd/>
              <w:spacing w:before="40" w:after="40"/>
              <w:textAlignment w:val="auto"/>
              <w:rPr>
                <w:rFonts w:cs="Arial"/>
                <w:b/>
                <w:bCs/>
                <w:sz w:val="18"/>
                <w:szCs w:val="18"/>
                <w:lang w:eastAsia="zh-CN" w:bidi="th-TH"/>
              </w:rPr>
            </w:pPr>
            <w:r w:rsidRPr="00BB7A3C">
              <w:rPr>
                <w:rFonts w:cs="Arial"/>
                <w:b/>
                <w:bCs/>
                <w:sz w:val="18"/>
                <w:szCs w:val="18"/>
                <w:lang w:eastAsia="zh-CN" w:bidi="th-TH"/>
              </w:rPr>
              <w:t>Specie</w:t>
            </w:r>
            <w:r>
              <w:rPr>
                <w:rFonts w:cs="Arial"/>
                <w:b/>
                <w:bCs/>
                <w:sz w:val="18"/>
                <w:szCs w:val="18"/>
                <w:lang w:eastAsia="zh-CN" w:bidi="th-TH"/>
              </w:rPr>
              <w:t>s</w:t>
            </w:r>
          </w:p>
        </w:tc>
        <w:tc>
          <w:tcPr>
            <w:tcW w:w="2200" w:type="dxa"/>
            <w:tcBorders>
              <w:top w:val="single" w:sz="4" w:space="0" w:color="auto"/>
              <w:left w:val="nil"/>
              <w:bottom w:val="single" w:sz="4" w:space="0" w:color="auto"/>
              <w:right w:val="single" w:sz="4" w:space="0" w:color="auto"/>
            </w:tcBorders>
            <w:shd w:val="clear" w:color="000000" w:fill="BFBFBF"/>
            <w:vAlign w:val="center"/>
          </w:tcPr>
          <w:p w14:paraId="6D042298" w14:textId="77777777" w:rsidR="002344D8" w:rsidRPr="00BB7A3C" w:rsidRDefault="00A82F44" w:rsidP="002344D8">
            <w:pPr>
              <w:widowControl/>
              <w:overflowPunct/>
              <w:autoSpaceDE/>
              <w:autoSpaceDN/>
              <w:adjustRightInd/>
              <w:spacing w:before="40" w:after="40"/>
              <w:textAlignment w:val="auto"/>
              <w:rPr>
                <w:rFonts w:cs="Arial"/>
                <w:b/>
                <w:bCs/>
                <w:sz w:val="18"/>
                <w:szCs w:val="18"/>
                <w:lang w:eastAsia="zh-CN" w:bidi="th-TH"/>
              </w:rPr>
            </w:pPr>
            <w:r w:rsidRPr="00BB7A3C">
              <w:rPr>
                <w:rFonts w:cs="Arial"/>
                <w:b/>
                <w:bCs/>
                <w:sz w:val="18"/>
                <w:szCs w:val="18"/>
                <w:lang w:eastAsia="zh-CN" w:bidi="th-TH"/>
              </w:rPr>
              <w:t>Common Name</w:t>
            </w:r>
          </w:p>
        </w:tc>
        <w:tc>
          <w:tcPr>
            <w:tcW w:w="660" w:type="dxa"/>
            <w:tcBorders>
              <w:top w:val="single" w:sz="4" w:space="0" w:color="auto"/>
              <w:left w:val="nil"/>
              <w:bottom w:val="single" w:sz="4" w:space="0" w:color="auto"/>
              <w:right w:val="single" w:sz="4" w:space="0" w:color="auto"/>
            </w:tcBorders>
            <w:shd w:val="clear" w:color="000000" w:fill="BFBFBF"/>
            <w:vAlign w:val="center"/>
          </w:tcPr>
          <w:p w14:paraId="6D042299" w14:textId="77777777" w:rsidR="002344D8" w:rsidRPr="00E44451" w:rsidRDefault="00A82F44" w:rsidP="002344D8">
            <w:pPr>
              <w:widowControl/>
              <w:overflowPunct/>
              <w:autoSpaceDE/>
              <w:autoSpaceDN/>
              <w:adjustRightInd/>
              <w:spacing w:before="40" w:after="40"/>
              <w:jc w:val="center"/>
              <w:textAlignment w:val="auto"/>
              <w:rPr>
                <w:rFonts w:cs="Arial"/>
                <w:b/>
                <w:bCs/>
                <w:iCs/>
                <w:sz w:val="18"/>
                <w:szCs w:val="18"/>
                <w:lang w:eastAsia="zh-CN" w:bidi="th-TH"/>
              </w:rPr>
            </w:pPr>
            <w:r w:rsidRPr="00E44451">
              <w:rPr>
                <w:rFonts w:cs="Arial"/>
                <w:b/>
                <w:bCs/>
                <w:iCs/>
                <w:sz w:val="18"/>
                <w:szCs w:val="18"/>
                <w:lang w:eastAsia="zh-CN" w:bidi="th-TH"/>
              </w:rPr>
              <w:t>TSP Act</w:t>
            </w:r>
          </w:p>
        </w:tc>
        <w:tc>
          <w:tcPr>
            <w:tcW w:w="770" w:type="dxa"/>
            <w:tcBorders>
              <w:top w:val="single" w:sz="4" w:space="0" w:color="auto"/>
              <w:left w:val="nil"/>
              <w:bottom w:val="single" w:sz="4" w:space="0" w:color="auto"/>
              <w:right w:val="single" w:sz="4" w:space="0" w:color="auto"/>
            </w:tcBorders>
            <w:shd w:val="clear" w:color="000000" w:fill="BFBFBF"/>
            <w:vAlign w:val="center"/>
          </w:tcPr>
          <w:p w14:paraId="6D04229A" w14:textId="77777777" w:rsidR="002344D8" w:rsidRPr="00E44451" w:rsidRDefault="00A82F44" w:rsidP="002344D8">
            <w:pPr>
              <w:widowControl/>
              <w:overflowPunct/>
              <w:autoSpaceDE/>
              <w:autoSpaceDN/>
              <w:adjustRightInd/>
              <w:spacing w:before="40" w:after="40"/>
              <w:jc w:val="center"/>
              <w:textAlignment w:val="auto"/>
              <w:rPr>
                <w:rFonts w:cs="Arial"/>
                <w:b/>
                <w:bCs/>
                <w:iCs/>
                <w:sz w:val="18"/>
                <w:szCs w:val="18"/>
                <w:lang w:eastAsia="zh-CN" w:bidi="th-TH"/>
              </w:rPr>
            </w:pPr>
            <w:r w:rsidRPr="00E44451">
              <w:rPr>
                <w:rFonts w:cs="Arial"/>
                <w:b/>
                <w:bCs/>
                <w:iCs/>
                <w:sz w:val="18"/>
                <w:szCs w:val="18"/>
                <w:lang w:eastAsia="zh-CN" w:bidi="th-TH"/>
              </w:rPr>
              <w:t>EPBC Act</w:t>
            </w:r>
          </w:p>
        </w:tc>
        <w:tc>
          <w:tcPr>
            <w:tcW w:w="550" w:type="dxa"/>
            <w:tcBorders>
              <w:top w:val="single" w:sz="4" w:space="0" w:color="auto"/>
              <w:left w:val="nil"/>
              <w:bottom w:val="single" w:sz="4" w:space="0" w:color="auto"/>
              <w:right w:val="single" w:sz="4" w:space="0" w:color="auto"/>
            </w:tcBorders>
            <w:shd w:val="clear" w:color="000000" w:fill="BFBFBF"/>
            <w:vAlign w:val="center"/>
          </w:tcPr>
          <w:p w14:paraId="6D04229B" w14:textId="77777777" w:rsidR="002344D8" w:rsidRPr="00BB7A3C" w:rsidRDefault="00A82F44" w:rsidP="002344D8">
            <w:pPr>
              <w:widowControl/>
              <w:overflowPunct/>
              <w:autoSpaceDE/>
              <w:autoSpaceDN/>
              <w:adjustRightInd/>
              <w:spacing w:before="40" w:after="40"/>
              <w:jc w:val="center"/>
              <w:textAlignment w:val="auto"/>
              <w:rPr>
                <w:rFonts w:cs="Arial"/>
                <w:b/>
                <w:bCs/>
                <w:sz w:val="18"/>
                <w:szCs w:val="18"/>
                <w:lang w:eastAsia="zh-CN" w:bidi="th-TH"/>
              </w:rPr>
            </w:pPr>
            <w:r w:rsidRPr="00BB7A3C">
              <w:rPr>
                <w:rFonts w:cs="Arial"/>
                <w:b/>
                <w:bCs/>
                <w:sz w:val="18"/>
                <w:szCs w:val="18"/>
                <w:lang w:eastAsia="zh-CN" w:bidi="th-TH"/>
              </w:rPr>
              <w:t>End</w:t>
            </w:r>
          </w:p>
        </w:tc>
        <w:tc>
          <w:tcPr>
            <w:tcW w:w="880" w:type="dxa"/>
            <w:tcBorders>
              <w:top w:val="single" w:sz="4" w:space="0" w:color="auto"/>
              <w:left w:val="nil"/>
              <w:bottom w:val="single" w:sz="4" w:space="0" w:color="auto"/>
              <w:right w:val="single" w:sz="4" w:space="0" w:color="auto"/>
            </w:tcBorders>
            <w:shd w:val="clear" w:color="000000" w:fill="BFBFBF"/>
            <w:vAlign w:val="center"/>
          </w:tcPr>
          <w:p w14:paraId="6D04229C" w14:textId="77777777" w:rsidR="002344D8" w:rsidRPr="00BB7A3C" w:rsidRDefault="00A82F44" w:rsidP="002344D8">
            <w:pPr>
              <w:widowControl/>
              <w:overflowPunct/>
              <w:autoSpaceDE/>
              <w:autoSpaceDN/>
              <w:adjustRightInd/>
              <w:spacing w:before="40" w:after="40"/>
              <w:jc w:val="center"/>
              <w:textAlignment w:val="auto"/>
              <w:rPr>
                <w:rFonts w:cs="Arial"/>
                <w:b/>
                <w:bCs/>
                <w:sz w:val="18"/>
                <w:szCs w:val="18"/>
                <w:lang w:eastAsia="zh-CN" w:bidi="th-TH"/>
              </w:rPr>
            </w:pPr>
            <w:r w:rsidRPr="00BB7A3C">
              <w:rPr>
                <w:rFonts w:cs="Arial"/>
                <w:b/>
                <w:bCs/>
                <w:sz w:val="18"/>
                <w:szCs w:val="18"/>
                <w:lang w:eastAsia="zh-CN" w:bidi="th-TH"/>
              </w:rPr>
              <w:t>Extant pops</w:t>
            </w:r>
          </w:p>
        </w:tc>
        <w:tc>
          <w:tcPr>
            <w:tcW w:w="880" w:type="dxa"/>
            <w:tcBorders>
              <w:top w:val="single" w:sz="4" w:space="0" w:color="auto"/>
              <w:left w:val="nil"/>
              <w:bottom w:val="single" w:sz="4" w:space="0" w:color="auto"/>
              <w:right w:val="single" w:sz="4" w:space="0" w:color="auto"/>
            </w:tcBorders>
            <w:shd w:val="clear" w:color="000000" w:fill="BFBFBF"/>
            <w:vAlign w:val="center"/>
          </w:tcPr>
          <w:p w14:paraId="6D04229D" w14:textId="77777777" w:rsidR="002344D8" w:rsidRPr="00BB7A3C" w:rsidRDefault="00A82F44" w:rsidP="002344D8">
            <w:pPr>
              <w:widowControl/>
              <w:overflowPunct/>
              <w:autoSpaceDE/>
              <w:autoSpaceDN/>
              <w:adjustRightInd/>
              <w:spacing w:before="40" w:after="40"/>
              <w:jc w:val="center"/>
              <w:textAlignment w:val="auto"/>
              <w:rPr>
                <w:rFonts w:cs="Arial"/>
                <w:b/>
                <w:bCs/>
                <w:sz w:val="18"/>
                <w:szCs w:val="18"/>
                <w:lang w:eastAsia="zh-CN" w:bidi="th-TH"/>
              </w:rPr>
            </w:pPr>
            <w:r>
              <w:rPr>
                <w:rFonts w:cs="Arial"/>
                <w:b/>
                <w:bCs/>
                <w:sz w:val="18"/>
                <w:szCs w:val="18"/>
                <w:lang w:eastAsia="zh-CN" w:bidi="th-TH"/>
              </w:rPr>
              <w:t>Res’</w:t>
            </w:r>
            <w:r w:rsidRPr="00BB7A3C">
              <w:rPr>
                <w:rFonts w:cs="Arial"/>
                <w:b/>
                <w:bCs/>
                <w:sz w:val="18"/>
                <w:szCs w:val="18"/>
                <w:lang w:eastAsia="zh-CN" w:bidi="th-TH"/>
              </w:rPr>
              <w:t>d</w:t>
            </w:r>
            <w:r>
              <w:rPr>
                <w:rFonts w:cs="Arial"/>
                <w:b/>
                <w:bCs/>
                <w:sz w:val="18"/>
                <w:szCs w:val="18"/>
                <w:lang w:eastAsia="zh-CN" w:bidi="th-TH"/>
              </w:rPr>
              <w:t xml:space="preserve"> pops</w:t>
            </w:r>
          </w:p>
        </w:tc>
        <w:tc>
          <w:tcPr>
            <w:tcW w:w="770" w:type="dxa"/>
            <w:tcBorders>
              <w:top w:val="single" w:sz="4" w:space="0" w:color="auto"/>
              <w:left w:val="nil"/>
              <w:bottom w:val="single" w:sz="4" w:space="0" w:color="auto"/>
              <w:right w:val="single" w:sz="4" w:space="0" w:color="auto"/>
            </w:tcBorders>
            <w:shd w:val="clear" w:color="000000" w:fill="BFBFBF"/>
            <w:vAlign w:val="center"/>
          </w:tcPr>
          <w:p w14:paraId="6D04229E" w14:textId="77777777" w:rsidR="002344D8" w:rsidRPr="00BB7A3C" w:rsidRDefault="00A82F44" w:rsidP="002344D8">
            <w:pPr>
              <w:widowControl/>
              <w:overflowPunct/>
              <w:autoSpaceDE/>
              <w:autoSpaceDN/>
              <w:adjustRightInd/>
              <w:spacing w:before="40" w:after="40"/>
              <w:jc w:val="center"/>
              <w:textAlignment w:val="auto"/>
              <w:rPr>
                <w:rFonts w:cs="Arial"/>
                <w:b/>
                <w:bCs/>
                <w:sz w:val="18"/>
                <w:szCs w:val="18"/>
                <w:lang w:eastAsia="zh-CN" w:bidi="th-TH"/>
              </w:rPr>
            </w:pPr>
            <w:r w:rsidRPr="00BB7A3C">
              <w:rPr>
                <w:rFonts w:cs="Arial"/>
                <w:b/>
                <w:bCs/>
                <w:sz w:val="18"/>
                <w:szCs w:val="18"/>
                <w:lang w:eastAsia="zh-CN" w:bidi="th-TH"/>
              </w:rPr>
              <w:t>Private</w:t>
            </w:r>
            <w:r>
              <w:rPr>
                <w:rFonts w:cs="Arial"/>
                <w:b/>
                <w:bCs/>
                <w:sz w:val="18"/>
                <w:szCs w:val="18"/>
                <w:lang w:eastAsia="zh-CN" w:bidi="th-TH"/>
              </w:rPr>
              <w:t xml:space="preserve"> pops</w:t>
            </w:r>
          </w:p>
        </w:tc>
        <w:tc>
          <w:tcPr>
            <w:tcW w:w="880" w:type="dxa"/>
            <w:tcBorders>
              <w:top w:val="single" w:sz="4" w:space="0" w:color="auto"/>
              <w:left w:val="nil"/>
              <w:bottom w:val="single" w:sz="4" w:space="0" w:color="auto"/>
              <w:right w:val="single" w:sz="4" w:space="0" w:color="auto"/>
            </w:tcBorders>
            <w:shd w:val="clear" w:color="000000" w:fill="BFBFBF"/>
            <w:vAlign w:val="center"/>
          </w:tcPr>
          <w:p w14:paraId="6D04229F" w14:textId="77777777" w:rsidR="002344D8" w:rsidRPr="00BB7A3C" w:rsidRDefault="00A82F44" w:rsidP="002344D8">
            <w:pPr>
              <w:widowControl/>
              <w:overflowPunct/>
              <w:autoSpaceDE/>
              <w:autoSpaceDN/>
              <w:adjustRightInd/>
              <w:spacing w:before="40" w:after="40"/>
              <w:jc w:val="center"/>
              <w:textAlignment w:val="auto"/>
              <w:rPr>
                <w:rFonts w:cs="Arial"/>
                <w:b/>
                <w:bCs/>
                <w:sz w:val="18"/>
                <w:szCs w:val="18"/>
                <w:lang w:eastAsia="zh-CN" w:bidi="th-TH"/>
              </w:rPr>
            </w:pPr>
            <w:r w:rsidRPr="00BB7A3C">
              <w:rPr>
                <w:rFonts w:cs="Arial"/>
                <w:b/>
                <w:bCs/>
                <w:sz w:val="18"/>
                <w:szCs w:val="18"/>
                <w:lang w:eastAsia="zh-CN" w:bidi="th-TH"/>
              </w:rPr>
              <w:t>Other</w:t>
            </w:r>
            <w:r>
              <w:rPr>
                <w:rFonts w:cs="Arial"/>
                <w:b/>
                <w:bCs/>
                <w:sz w:val="18"/>
                <w:szCs w:val="18"/>
                <w:lang w:eastAsia="zh-CN" w:bidi="th-TH"/>
              </w:rPr>
              <w:t xml:space="preserve"> pops</w:t>
            </w:r>
          </w:p>
        </w:tc>
        <w:tc>
          <w:tcPr>
            <w:tcW w:w="880" w:type="dxa"/>
            <w:tcBorders>
              <w:top w:val="single" w:sz="4" w:space="0" w:color="auto"/>
              <w:left w:val="nil"/>
              <w:bottom w:val="single" w:sz="4" w:space="0" w:color="auto"/>
              <w:right w:val="single" w:sz="4" w:space="0" w:color="auto"/>
            </w:tcBorders>
            <w:shd w:val="clear" w:color="000000" w:fill="BFBFBF"/>
            <w:vAlign w:val="center"/>
          </w:tcPr>
          <w:p w14:paraId="6D0422A0" w14:textId="77777777" w:rsidR="002344D8" w:rsidRPr="00BB7A3C" w:rsidRDefault="00A82F44" w:rsidP="002344D8">
            <w:pPr>
              <w:widowControl/>
              <w:overflowPunct/>
              <w:autoSpaceDE/>
              <w:autoSpaceDN/>
              <w:adjustRightInd/>
              <w:spacing w:before="40" w:after="40"/>
              <w:jc w:val="center"/>
              <w:textAlignment w:val="auto"/>
              <w:rPr>
                <w:rFonts w:cs="Arial"/>
                <w:b/>
                <w:bCs/>
                <w:sz w:val="18"/>
                <w:szCs w:val="18"/>
                <w:lang w:eastAsia="zh-CN" w:bidi="th-TH"/>
              </w:rPr>
            </w:pPr>
            <w:r w:rsidRPr="00BB7A3C">
              <w:rPr>
                <w:rFonts w:cs="Arial"/>
                <w:b/>
                <w:bCs/>
                <w:sz w:val="18"/>
                <w:szCs w:val="18"/>
                <w:lang w:eastAsia="zh-CN" w:bidi="th-TH"/>
              </w:rPr>
              <w:t>Last seen</w:t>
            </w:r>
          </w:p>
        </w:tc>
        <w:tc>
          <w:tcPr>
            <w:tcW w:w="1100" w:type="dxa"/>
            <w:tcBorders>
              <w:top w:val="single" w:sz="4" w:space="0" w:color="auto"/>
              <w:left w:val="nil"/>
              <w:bottom w:val="single" w:sz="4" w:space="0" w:color="auto"/>
              <w:right w:val="single" w:sz="4" w:space="0" w:color="auto"/>
            </w:tcBorders>
            <w:shd w:val="clear" w:color="000000" w:fill="BFBFBF"/>
            <w:vAlign w:val="center"/>
          </w:tcPr>
          <w:p w14:paraId="6D0422A1" w14:textId="77777777" w:rsidR="002344D8" w:rsidRPr="00BB7A3C" w:rsidRDefault="00A82F44" w:rsidP="002344D8">
            <w:pPr>
              <w:widowControl/>
              <w:overflowPunct/>
              <w:autoSpaceDE/>
              <w:autoSpaceDN/>
              <w:adjustRightInd/>
              <w:spacing w:before="40" w:after="40"/>
              <w:jc w:val="center"/>
              <w:textAlignment w:val="auto"/>
              <w:rPr>
                <w:rFonts w:cs="Arial"/>
                <w:b/>
                <w:bCs/>
                <w:sz w:val="18"/>
                <w:szCs w:val="18"/>
                <w:lang w:eastAsia="zh-CN" w:bidi="th-TH"/>
              </w:rPr>
            </w:pPr>
            <w:r>
              <w:rPr>
                <w:rFonts w:cs="Arial"/>
                <w:b/>
                <w:bCs/>
                <w:sz w:val="18"/>
                <w:szCs w:val="18"/>
                <w:lang w:eastAsia="zh-CN" w:bidi="th-TH"/>
              </w:rPr>
              <w:t>Linear r</w:t>
            </w:r>
            <w:r w:rsidRPr="00BB7A3C">
              <w:rPr>
                <w:rFonts w:cs="Arial"/>
                <w:b/>
                <w:bCs/>
                <w:sz w:val="18"/>
                <w:szCs w:val="18"/>
                <w:lang w:eastAsia="zh-CN" w:bidi="th-TH"/>
              </w:rPr>
              <w:t>ang</w:t>
            </w:r>
            <w:r>
              <w:rPr>
                <w:rFonts w:cs="Arial"/>
                <w:b/>
                <w:bCs/>
                <w:sz w:val="18"/>
                <w:szCs w:val="18"/>
                <w:lang w:eastAsia="zh-CN" w:bidi="th-TH"/>
              </w:rPr>
              <w:t xml:space="preserve">e </w:t>
            </w:r>
            <w:r w:rsidRPr="00BB7A3C">
              <w:rPr>
                <w:rFonts w:cs="Arial"/>
                <w:b/>
                <w:bCs/>
                <w:sz w:val="18"/>
                <w:szCs w:val="18"/>
                <w:lang w:eastAsia="zh-CN" w:bidi="th-TH"/>
              </w:rPr>
              <w:t>(km)</w:t>
            </w:r>
          </w:p>
        </w:tc>
        <w:tc>
          <w:tcPr>
            <w:tcW w:w="1100" w:type="dxa"/>
            <w:tcBorders>
              <w:top w:val="single" w:sz="4" w:space="0" w:color="auto"/>
              <w:left w:val="nil"/>
              <w:bottom w:val="single" w:sz="4" w:space="0" w:color="auto"/>
              <w:right w:val="single" w:sz="4" w:space="0" w:color="auto"/>
            </w:tcBorders>
            <w:shd w:val="clear" w:color="000000" w:fill="BFBFBF"/>
            <w:vAlign w:val="center"/>
          </w:tcPr>
          <w:p w14:paraId="6D0422A2" w14:textId="77777777" w:rsidR="002344D8" w:rsidRPr="00BB7A3C" w:rsidRDefault="00A82F44" w:rsidP="002344D8">
            <w:pPr>
              <w:widowControl/>
              <w:overflowPunct/>
              <w:autoSpaceDE/>
              <w:autoSpaceDN/>
              <w:adjustRightInd/>
              <w:spacing w:before="40" w:after="40"/>
              <w:jc w:val="center"/>
              <w:textAlignment w:val="auto"/>
              <w:rPr>
                <w:rFonts w:cs="Arial"/>
                <w:b/>
                <w:bCs/>
                <w:sz w:val="18"/>
                <w:szCs w:val="18"/>
                <w:lang w:eastAsia="zh-CN" w:bidi="th-TH"/>
              </w:rPr>
            </w:pPr>
            <w:r w:rsidRPr="00BB7A3C">
              <w:rPr>
                <w:rFonts w:cs="Arial"/>
                <w:b/>
                <w:bCs/>
                <w:sz w:val="18"/>
                <w:szCs w:val="18"/>
                <w:lang w:eastAsia="zh-CN" w:bidi="th-TH"/>
              </w:rPr>
              <w:t>Ext</w:t>
            </w:r>
            <w:r>
              <w:rPr>
                <w:rFonts w:cs="Arial"/>
                <w:b/>
                <w:bCs/>
                <w:sz w:val="18"/>
                <w:szCs w:val="18"/>
                <w:lang w:eastAsia="zh-CN" w:bidi="th-TH"/>
              </w:rPr>
              <w:t>ent</w:t>
            </w:r>
            <w:r w:rsidRPr="00BB7A3C">
              <w:rPr>
                <w:rFonts w:cs="Arial"/>
                <w:b/>
                <w:bCs/>
                <w:sz w:val="18"/>
                <w:szCs w:val="18"/>
                <w:lang w:eastAsia="zh-CN" w:bidi="th-TH"/>
              </w:rPr>
              <w:t xml:space="preserve"> </w:t>
            </w:r>
            <w:r>
              <w:rPr>
                <w:rFonts w:cs="Arial"/>
                <w:b/>
                <w:bCs/>
                <w:sz w:val="18"/>
                <w:szCs w:val="18"/>
                <w:lang w:eastAsia="zh-CN" w:bidi="th-TH"/>
              </w:rPr>
              <w:t xml:space="preserve">of </w:t>
            </w:r>
            <w:r w:rsidRPr="00BB7A3C">
              <w:rPr>
                <w:rFonts w:cs="Arial"/>
                <w:b/>
                <w:bCs/>
                <w:sz w:val="18"/>
                <w:szCs w:val="18"/>
                <w:lang w:eastAsia="zh-CN" w:bidi="th-TH"/>
              </w:rPr>
              <w:t>occ</w:t>
            </w:r>
            <w:r>
              <w:rPr>
                <w:rFonts w:cs="Arial"/>
                <w:b/>
                <w:bCs/>
                <w:sz w:val="18"/>
                <w:szCs w:val="18"/>
                <w:lang w:eastAsia="zh-CN" w:bidi="th-TH"/>
              </w:rPr>
              <w:t xml:space="preserve">. </w:t>
            </w:r>
            <w:r w:rsidRPr="00BB7A3C">
              <w:rPr>
                <w:rFonts w:cs="Arial"/>
                <w:b/>
                <w:bCs/>
                <w:sz w:val="18"/>
                <w:szCs w:val="18"/>
                <w:lang w:eastAsia="zh-CN" w:bidi="th-TH"/>
              </w:rPr>
              <w:t>(km</w:t>
            </w:r>
            <w:r w:rsidRPr="00E44451">
              <w:rPr>
                <w:rFonts w:cs="Arial"/>
                <w:b/>
                <w:bCs/>
                <w:sz w:val="18"/>
                <w:szCs w:val="18"/>
                <w:vertAlign w:val="superscript"/>
                <w:lang w:eastAsia="zh-CN" w:bidi="th-TH"/>
              </w:rPr>
              <w:t>2</w:t>
            </w:r>
            <w:r w:rsidRPr="00BB7A3C">
              <w:rPr>
                <w:rFonts w:cs="Arial"/>
                <w:b/>
                <w:bCs/>
                <w:sz w:val="18"/>
                <w:szCs w:val="18"/>
                <w:lang w:eastAsia="zh-CN" w:bidi="th-TH"/>
              </w:rPr>
              <w:t>)</w:t>
            </w:r>
          </w:p>
        </w:tc>
        <w:tc>
          <w:tcPr>
            <w:tcW w:w="1320" w:type="dxa"/>
            <w:tcBorders>
              <w:top w:val="single" w:sz="4" w:space="0" w:color="auto"/>
              <w:left w:val="nil"/>
              <w:bottom w:val="single" w:sz="4" w:space="0" w:color="auto"/>
              <w:right w:val="single" w:sz="4" w:space="0" w:color="auto"/>
            </w:tcBorders>
            <w:shd w:val="clear" w:color="000000" w:fill="BFBFBF"/>
            <w:vAlign w:val="center"/>
          </w:tcPr>
          <w:p w14:paraId="6D0422A3" w14:textId="77777777" w:rsidR="002344D8" w:rsidRPr="00BB7A3C" w:rsidRDefault="00A82F44" w:rsidP="002344D8">
            <w:pPr>
              <w:widowControl/>
              <w:overflowPunct/>
              <w:autoSpaceDE/>
              <w:autoSpaceDN/>
              <w:adjustRightInd/>
              <w:spacing w:before="40" w:after="40"/>
              <w:jc w:val="center"/>
              <w:textAlignment w:val="auto"/>
              <w:rPr>
                <w:rFonts w:cs="Arial"/>
                <w:b/>
                <w:bCs/>
                <w:sz w:val="18"/>
                <w:szCs w:val="18"/>
                <w:lang w:eastAsia="zh-CN" w:bidi="th-TH"/>
              </w:rPr>
            </w:pPr>
            <w:r>
              <w:rPr>
                <w:rFonts w:cs="Arial"/>
                <w:b/>
                <w:bCs/>
                <w:sz w:val="18"/>
                <w:szCs w:val="18"/>
                <w:lang w:eastAsia="zh-CN" w:bidi="th-TH"/>
              </w:rPr>
              <w:t>Number of p</w:t>
            </w:r>
            <w:r w:rsidRPr="00BB7A3C">
              <w:rPr>
                <w:rFonts w:cs="Arial"/>
                <w:b/>
                <w:bCs/>
                <w:sz w:val="18"/>
                <w:szCs w:val="18"/>
                <w:lang w:eastAsia="zh-CN" w:bidi="th-TH"/>
              </w:rPr>
              <w:t>lants</w:t>
            </w:r>
          </w:p>
        </w:tc>
      </w:tr>
      <w:tr w:rsidR="00BA1DD9" w14:paraId="6D0422B2" w14:textId="77777777" w:rsidTr="002344D8">
        <w:trPr>
          <w:trHeight w:val="240"/>
        </w:trPr>
        <w:tc>
          <w:tcPr>
            <w:tcW w:w="2542" w:type="dxa"/>
            <w:tcBorders>
              <w:top w:val="nil"/>
              <w:left w:val="single" w:sz="4" w:space="0" w:color="auto"/>
              <w:bottom w:val="single" w:sz="4" w:space="0" w:color="auto"/>
              <w:right w:val="single" w:sz="4" w:space="0" w:color="auto"/>
            </w:tcBorders>
            <w:shd w:val="clear" w:color="auto" w:fill="auto"/>
            <w:noWrap/>
            <w:vAlign w:val="center"/>
          </w:tcPr>
          <w:p w14:paraId="6D0422A5"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anthracina</w:t>
            </w:r>
          </w:p>
        </w:tc>
        <w:tc>
          <w:tcPr>
            <w:tcW w:w="2200" w:type="dxa"/>
            <w:tcBorders>
              <w:top w:val="nil"/>
              <w:left w:val="nil"/>
              <w:bottom w:val="single" w:sz="4" w:space="0" w:color="auto"/>
              <w:right w:val="single" w:sz="4" w:space="0" w:color="auto"/>
            </w:tcBorders>
            <w:shd w:val="clear" w:color="auto" w:fill="auto"/>
            <w:noWrap/>
            <w:vAlign w:val="center"/>
          </w:tcPr>
          <w:p w14:paraId="6D0422A6"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blacktip spider-orchid</w:t>
            </w:r>
          </w:p>
        </w:tc>
        <w:tc>
          <w:tcPr>
            <w:tcW w:w="660" w:type="dxa"/>
            <w:tcBorders>
              <w:top w:val="nil"/>
              <w:left w:val="nil"/>
              <w:bottom w:val="single" w:sz="4" w:space="0" w:color="auto"/>
              <w:right w:val="single" w:sz="4" w:space="0" w:color="auto"/>
            </w:tcBorders>
            <w:shd w:val="clear" w:color="auto" w:fill="auto"/>
            <w:noWrap/>
            <w:vAlign w:val="center"/>
          </w:tcPr>
          <w:p w14:paraId="6D0422A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shd w:val="clear" w:color="auto" w:fill="auto"/>
            <w:noWrap/>
            <w:vAlign w:val="center"/>
          </w:tcPr>
          <w:p w14:paraId="6D0422A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shd w:val="clear" w:color="auto" w:fill="auto"/>
            <w:noWrap/>
            <w:vAlign w:val="center"/>
          </w:tcPr>
          <w:p w14:paraId="6D0422A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shd w:val="clear" w:color="auto" w:fill="auto"/>
            <w:noWrap/>
            <w:vAlign w:val="center"/>
          </w:tcPr>
          <w:p w14:paraId="6D0422AA" w14:textId="77777777" w:rsidR="002344D8" w:rsidRPr="004E09F7" w:rsidRDefault="00A82F44" w:rsidP="002344D8">
            <w:pPr>
              <w:widowControl/>
              <w:overflowPunct/>
              <w:autoSpaceDE/>
              <w:autoSpaceDN/>
              <w:adjustRightInd/>
              <w:spacing w:before="40" w:after="40"/>
              <w:jc w:val="center"/>
              <w:textAlignment w:val="auto"/>
              <w:rPr>
                <w:rFonts w:cs="Arial"/>
                <w:sz w:val="18"/>
                <w:szCs w:val="18"/>
                <w:highlight w:val="yellow"/>
                <w:lang w:eastAsia="zh-CN" w:bidi="th-TH"/>
              </w:rPr>
            </w:pPr>
            <w:r w:rsidRPr="004E09F7">
              <w:rPr>
                <w:rFonts w:cs="Arial"/>
                <w:sz w:val="18"/>
                <w:szCs w:val="18"/>
                <w:lang w:eastAsia="zh-CN" w:bidi="th-TH"/>
              </w:rPr>
              <w:t>7</w:t>
            </w:r>
          </w:p>
        </w:tc>
        <w:tc>
          <w:tcPr>
            <w:tcW w:w="880" w:type="dxa"/>
            <w:tcBorders>
              <w:top w:val="nil"/>
              <w:left w:val="nil"/>
              <w:bottom w:val="single" w:sz="4" w:space="0" w:color="auto"/>
              <w:right w:val="single" w:sz="4" w:space="0" w:color="auto"/>
            </w:tcBorders>
            <w:shd w:val="clear" w:color="auto" w:fill="auto"/>
            <w:noWrap/>
            <w:vAlign w:val="center"/>
          </w:tcPr>
          <w:p w14:paraId="6D0422A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3</w:t>
            </w:r>
          </w:p>
        </w:tc>
        <w:tc>
          <w:tcPr>
            <w:tcW w:w="770" w:type="dxa"/>
            <w:tcBorders>
              <w:top w:val="nil"/>
              <w:left w:val="nil"/>
              <w:bottom w:val="single" w:sz="4" w:space="0" w:color="auto"/>
              <w:right w:val="single" w:sz="4" w:space="0" w:color="auto"/>
            </w:tcBorders>
            <w:shd w:val="clear" w:color="auto" w:fill="auto"/>
            <w:noWrap/>
            <w:vAlign w:val="center"/>
          </w:tcPr>
          <w:p w14:paraId="6D0422A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4</w:t>
            </w:r>
          </w:p>
        </w:tc>
        <w:tc>
          <w:tcPr>
            <w:tcW w:w="880" w:type="dxa"/>
            <w:tcBorders>
              <w:top w:val="nil"/>
              <w:left w:val="nil"/>
              <w:bottom w:val="single" w:sz="4" w:space="0" w:color="auto"/>
              <w:right w:val="single" w:sz="4" w:space="0" w:color="auto"/>
            </w:tcBorders>
            <w:shd w:val="clear" w:color="auto" w:fill="auto"/>
            <w:noWrap/>
            <w:vAlign w:val="center"/>
          </w:tcPr>
          <w:p w14:paraId="6D0422A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shd w:val="clear" w:color="auto" w:fill="auto"/>
            <w:noWrap/>
            <w:vAlign w:val="center"/>
          </w:tcPr>
          <w:p w14:paraId="6D0422A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2012</w:t>
            </w:r>
          </w:p>
        </w:tc>
        <w:tc>
          <w:tcPr>
            <w:tcW w:w="1100" w:type="dxa"/>
            <w:tcBorders>
              <w:top w:val="nil"/>
              <w:left w:val="nil"/>
              <w:bottom w:val="single" w:sz="4" w:space="0" w:color="auto"/>
              <w:right w:val="single" w:sz="4" w:space="0" w:color="auto"/>
            </w:tcBorders>
            <w:shd w:val="clear" w:color="auto" w:fill="auto"/>
            <w:noWrap/>
            <w:vAlign w:val="center"/>
          </w:tcPr>
          <w:p w14:paraId="6D0422A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34</w:t>
            </w:r>
          </w:p>
        </w:tc>
        <w:tc>
          <w:tcPr>
            <w:tcW w:w="1100" w:type="dxa"/>
            <w:tcBorders>
              <w:top w:val="nil"/>
              <w:left w:val="nil"/>
              <w:bottom w:val="single" w:sz="4" w:space="0" w:color="auto"/>
              <w:right w:val="single" w:sz="4" w:space="0" w:color="auto"/>
            </w:tcBorders>
            <w:shd w:val="clear" w:color="auto" w:fill="auto"/>
            <w:noWrap/>
            <w:vAlign w:val="center"/>
          </w:tcPr>
          <w:p w14:paraId="6D0422B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461</w:t>
            </w:r>
          </w:p>
        </w:tc>
        <w:tc>
          <w:tcPr>
            <w:tcW w:w="1320" w:type="dxa"/>
            <w:tcBorders>
              <w:top w:val="nil"/>
              <w:left w:val="nil"/>
              <w:bottom w:val="single" w:sz="4" w:space="0" w:color="auto"/>
              <w:right w:val="single" w:sz="4" w:space="0" w:color="auto"/>
            </w:tcBorders>
            <w:shd w:val="clear" w:color="auto" w:fill="auto"/>
            <w:noWrap/>
            <w:vAlign w:val="center"/>
          </w:tcPr>
          <w:p w14:paraId="6D0422B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250</w:t>
            </w:r>
          </w:p>
        </w:tc>
      </w:tr>
      <w:tr w:rsidR="00BA1DD9" w14:paraId="6D0422C0"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2B3"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aurantiaca</w:t>
            </w:r>
          </w:p>
        </w:tc>
        <w:tc>
          <w:tcPr>
            <w:tcW w:w="2200" w:type="dxa"/>
            <w:tcBorders>
              <w:top w:val="nil"/>
              <w:left w:val="nil"/>
              <w:bottom w:val="single" w:sz="4" w:space="0" w:color="auto"/>
              <w:right w:val="single" w:sz="4" w:space="0" w:color="auto"/>
            </w:tcBorders>
            <w:noWrap/>
            <w:vAlign w:val="center"/>
          </w:tcPr>
          <w:p w14:paraId="6D0422B4"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orangetip fingers</w:t>
            </w:r>
          </w:p>
        </w:tc>
        <w:tc>
          <w:tcPr>
            <w:tcW w:w="660" w:type="dxa"/>
            <w:tcBorders>
              <w:top w:val="nil"/>
              <w:left w:val="nil"/>
              <w:bottom w:val="single" w:sz="4" w:space="0" w:color="auto"/>
              <w:right w:val="single" w:sz="4" w:space="0" w:color="auto"/>
            </w:tcBorders>
            <w:noWrap/>
            <w:vAlign w:val="center"/>
          </w:tcPr>
          <w:p w14:paraId="6D0422B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2B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2B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2B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2B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770" w:type="dxa"/>
            <w:tcBorders>
              <w:top w:val="nil"/>
              <w:left w:val="nil"/>
              <w:bottom w:val="single" w:sz="4" w:space="0" w:color="auto"/>
              <w:right w:val="single" w:sz="4" w:space="0" w:color="auto"/>
            </w:tcBorders>
            <w:noWrap/>
            <w:vAlign w:val="center"/>
          </w:tcPr>
          <w:p w14:paraId="6D0422B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2B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2B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2008</w:t>
            </w:r>
          </w:p>
        </w:tc>
        <w:tc>
          <w:tcPr>
            <w:tcW w:w="1100" w:type="dxa"/>
            <w:tcBorders>
              <w:top w:val="nil"/>
              <w:left w:val="nil"/>
              <w:bottom w:val="single" w:sz="4" w:space="0" w:color="auto"/>
              <w:right w:val="single" w:sz="4" w:space="0" w:color="auto"/>
            </w:tcBorders>
            <w:noWrap/>
            <w:vAlign w:val="center"/>
          </w:tcPr>
          <w:p w14:paraId="6D0422B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1100" w:type="dxa"/>
            <w:tcBorders>
              <w:top w:val="nil"/>
              <w:left w:val="nil"/>
              <w:bottom w:val="single" w:sz="4" w:space="0" w:color="auto"/>
              <w:right w:val="single" w:sz="4" w:space="0" w:color="auto"/>
            </w:tcBorders>
            <w:noWrap/>
            <w:vAlign w:val="center"/>
          </w:tcPr>
          <w:p w14:paraId="6D0422B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w:t>
            </w:r>
          </w:p>
        </w:tc>
        <w:tc>
          <w:tcPr>
            <w:tcW w:w="1320" w:type="dxa"/>
            <w:tcBorders>
              <w:top w:val="nil"/>
              <w:left w:val="nil"/>
              <w:bottom w:val="single" w:sz="4" w:space="0" w:color="auto"/>
              <w:right w:val="single" w:sz="4" w:space="0" w:color="auto"/>
            </w:tcBorders>
            <w:noWrap/>
            <w:vAlign w:val="center"/>
          </w:tcPr>
          <w:p w14:paraId="6D0422B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250</w:t>
            </w:r>
          </w:p>
        </w:tc>
      </w:tr>
      <w:tr w:rsidR="00BA1DD9" w14:paraId="6D0422CE"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2C1"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australis</w:t>
            </w:r>
          </w:p>
        </w:tc>
        <w:tc>
          <w:tcPr>
            <w:tcW w:w="2200" w:type="dxa"/>
            <w:tcBorders>
              <w:top w:val="nil"/>
              <w:left w:val="nil"/>
              <w:bottom w:val="single" w:sz="4" w:space="0" w:color="auto"/>
              <w:right w:val="single" w:sz="4" w:space="0" w:color="auto"/>
            </w:tcBorders>
            <w:noWrap/>
            <w:vAlign w:val="center"/>
          </w:tcPr>
          <w:p w14:paraId="6D0422C2"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southern spider-orchid</w:t>
            </w:r>
          </w:p>
        </w:tc>
        <w:tc>
          <w:tcPr>
            <w:tcW w:w="660" w:type="dxa"/>
            <w:tcBorders>
              <w:top w:val="nil"/>
              <w:left w:val="nil"/>
              <w:bottom w:val="single" w:sz="4" w:space="0" w:color="auto"/>
              <w:right w:val="single" w:sz="4" w:space="0" w:color="auto"/>
            </w:tcBorders>
            <w:noWrap/>
            <w:vAlign w:val="center"/>
          </w:tcPr>
          <w:p w14:paraId="6D0422C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2C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2C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2C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2C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2C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2C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2C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1968</w:t>
            </w:r>
          </w:p>
        </w:tc>
        <w:tc>
          <w:tcPr>
            <w:tcW w:w="1100" w:type="dxa"/>
            <w:tcBorders>
              <w:top w:val="nil"/>
              <w:left w:val="nil"/>
              <w:bottom w:val="single" w:sz="4" w:space="0" w:color="auto"/>
              <w:right w:val="single" w:sz="4" w:space="0" w:color="auto"/>
            </w:tcBorders>
            <w:noWrap/>
            <w:vAlign w:val="center"/>
          </w:tcPr>
          <w:p w14:paraId="6D0422C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100" w:type="dxa"/>
            <w:tcBorders>
              <w:top w:val="nil"/>
              <w:left w:val="nil"/>
              <w:bottom w:val="single" w:sz="4" w:space="0" w:color="auto"/>
              <w:right w:val="single" w:sz="4" w:space="0" w:color="auto"/>
            </w:tcBorders>
            <w:noWrap/>
            <w:vAlign w:val="center"/>
          </w:tcPr>
          <w:p w14:paraId="6D0422C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320" w:type="dxa"/>
            <w:tcBorders>
              <w:top w:val="nil"/>
              <w:left w:val="nil"/>
              <w:bottom w:val="single" w:sz="4" w:space="0" w:color="auto"/>
              <w:right w:val="single" w:sz="4" w:space="0" w:color="auto"/>
            </w:tcBorders>
            <w:noWrap/>
            <w:vAlign w:val="center"/>
          </w:tcPr>
          <w:p w14:paraId="6D0422C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r>
      <w:tr w:rsidR="00BA1DD9" w14:paraId="6D0422DC"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2CF"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brachyscapa</w:t>
            </w:r>
          </w:p>
        </w:tc>
        <w:tc>
          <w:tcPr>
            <w:tcW w:w="2200" w:type="dxa"/>
            <w:tcBorders>
              <w:top w:val="nil"/>
              <w:left w:val="nil"/>
              <w:bottom w:val="single" w:sz="4" w:space="0" w:color="auto"/>
              <w:right w:val="single" w:sz="4" w:space="0" w:color="auto"/>
            </w:tcBorders>
            <w:noWrap/>
            <w:vAlign w:val="center"/>
          </w:tcPr>
          <w:p w14:paraId="6D0422D0"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short spider-orchid</w:t>
            </w:r>
          </w:p>
        </w:tc>
        <w:tc>
          <w:tcPr>
            <w:tcW w:w="660" w:type="dxa"/>
            <w:tcBorders>
              <w:top w:val="nil"/>
              <w:left w:val="nil"/>
              <w:bottom w:val="single" w:sz="4" w:space="0" w:color="auto"/>
              <w:right w:val="single" w:sz="4" w:space="0" w:color="auto"/>
            </w:tcBorders>
            <w:noWrap/>
            <w:vAlign w:val="center"/>
          </w:tcPr>
          <w:p w14:paraId="6D0422D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2D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EX</w:t>
            </w:r>
          </w:p>
        </w:tc>
        <w:tc>
          <w:tcPr>
            <w:tcW w:w="550" w:type="dxa"/>
            <w:tcBorders>
              <w:top w:val="nil"/>
              <w:left w:val="nil"/>
              <w:bottom w:val="single" w:sz="4" w:space="0" w:color="auto"/>
              <w:right w:val="single" w:sz="4" w:space="0" w:color="auto"/>
            </w:tcBorders>
            <w:noWrap/>
            <w:vAlign w:val="center"/>
          </w:tcPr>
          <w:p w14:paraId="6D0422D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2D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2D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2D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2D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2D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2009</w:t>
            </w:r>
          </w:p>
        </w:tc>
        <w:tc>
          <w:tcPr>
            <w:tcW w:w="1100" w:type="dxa"/>
            <w:tcBorders>
              <w:top w:val="nil"/>
              <w:left w:val="nil"/>
              <w:bottom w:val="single" w:sz="4" w:space="0" w:color="auto"/>
              <w:right w:val="single" w:sz="4" w:space="0" w:color="auto"/>
            </w:tcBorders>
            <w:noWrap/>
            <w:vAlign w:val="center"/>
          </w:tcPr>
          <w:p w14:paraId="6D0422D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14</w:t>
            </w:r>
          </w:p>
        </w:tc>
        <w:tc>
          <w:tcPr>
            <w:tcW w:w="1100" w:type="dxa"/>
            <w:tcBorders>
              <w:top w:val="nil"/>
              <w:left w:val="nil"/>
              <w:bottom w:val="single" w:sz="4" w:space="0" w:color="auto"/>
              <w:right w:val="single" w:sz="4" w:space="0" w:color="auto"/>
            </w:tcBorders>
            <w:noWrap/>
            <w:vAlign w:val="center"/>
          </w:tcPr>
          <w:p w14:paraId="6D0422D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320" w:type="dxa"/>
            <w:tcBorders>
              <w:top w:val="nil"/>
              <w:left w:val="nil"/>
              <w:bottom w:val="single" w:sz="4" w:space="0" w:color="auto"/>
              <w:right w:val="single" w:sz="4" w:space="0" w:color="auto"/>
            </w:tcBorders>
            <w:noWrap/>
            <w:vAlign w:val="center"/>
          </w:tcPr>
          <w:p w14:paraId="6D0422D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unknown</w:t>
            </w:r>
          </w:p>
        </w:tc>
      </w:tr>
      <w:tr w:rsidR="00BA1DD9" w14:paraId="6D0422EA"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2DD"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campbellii</w:t>
            </w:r>
          </w:p>
        </w:tc>
        <w:tc>
          <w:tcPr>
            <w:tcW w:w="2200" w:type="dxa"/>
            <w:tcBorders>
              <w:top w:val="nil"/>
              <w:left w:val="nil"/>
              <w:bottom w:val="single" w:sz="4" w:space="0" w:color="auto"/>
              <w:right w:val="single" w:sz="4" w:space="0" w:color="auto"/>
            </w:tcBorders>
            <w:noWrap/>
            <w:vAlign w:val="center"/>
          </w:tcPr>
          <w:p w14:paraId="6D0422DE"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thickstem fairy fingers</w:t>
            </w:r>
          </w:p>
        </w:tc>
        <w:tc>
          <w:tcPr>
            <w:tcW w:w="660" w:type="dxa"/>
            <w:tcBorders>
              <w:top w:val="nil"/>
              <w:left w:val="nil"/>
              <w:bottom w:val="single" w:sz="4" w:space="0" w:color="auto"/>
              <w:right w:val="single" w:sz="4" w:space="0" w:color="auto"/>
            </w:tcBorders>
            <w:noWrap/>
            <w:vAlign w:val="center"/>
          </w:tcPr>
          <w:p w14:paraId="6D0422D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2E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2E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2E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2E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2E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2E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2E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2010</w:t>
            </w:r>
          </w:p>
        </w:tc>
        <w:tc>
          <w:tcPr>
            <w:tcW w:w="1100" w:type="dxa"/>
            <w:tcBorders>
              <w:top w:val="nil"/>
              <w:left w:val="nil"/>
              <w:bottom w:val="single" w:sz="4" w:space="0" w:color="auto"/>
              <w:right w:val="single" w:sz="4" w:space="0" w:color="auto"/>
            </w:tcBorders>
            <w:noWrap/>
            <w:vAlign w:val="center"/>
          </w:tcPr>
          <w:p w14:paraId="6D0422E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35</w:t>
            </w:r>
          </w:p>
        </w:tc>
        <w:tc>
          <w:tcPr>
            <w:tcW w:w="1100" w:type="dxa"/>
            <w:tcBorders>
              <w:top w:val="nil"/>
              <w:left w:val="nil"/>
              <w:bottom w:val="single" w:sz="4" w:space="0" w:color="auto"/>
              <w:right w:val="single" w:sz="4" w:space="0" w:color="auto"/>
            </w:tcBorders>
            <w:noWrap/>
            <w:vAlign w:val="center"/>
          </w:tcPr>
          <w:p w14:paraId="6D0422E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103</w:t>
            </w:r>
          </w:p>
        </w:tc>
        <w:tc>
          <w:tcPr>
            <w:tcW w:w="1320" w:type="dxa"/>
            <w:tcBorders>
              <w:top w:val="nil"/>
              <w:left w:val="nil"/>
              <w:bottom w:val="single" w:sz="4" w:space="0" w:color="auto"/>
              <w:right w:val="single" w:sz="4" w:space="0" w:color="auto"/>
            </w:tcBorders>
            <w:noWrap/>
            <w:vAlign w:val="center"/>
          </w:tcPr>
          <w:p w14:paraId="6D0422E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250</w:t>
            </w:r>
          </w:p>
        </w:tc>
      </w:tr>
      <w:tr w:rsidR="00BA1DD9" w14:paraId="6D0422F8"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2EB"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cardiochila</w:t>
            </w:r>
          </w:p>
        </w:tc>
        <w:tc>
          <w:tcPr>
            <w:tcW w:w="2200" w:type="dxa"/>
            <w:tcBorders>
              <w:top w:val="nil"/>
              <w:left w:val="nil"/>
              <w:bottom w:val="single" w:sz="4" w:space="0" w:color="auto"/>
              <w:right w:val="single" w:sz="4" w:space="0" w:color="auto"/>
            </w:tcBorders>
            <w:noWrap/>
            <w:vAlign w:val="center"/>
          </w:tcPr>
          <w:p w14:paraId="6D0422EC"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heartlip spider-orchid</w:t>
            </w:r>
          </w:p>
        </w:tc>
        <w:tc>
          <w:tcPr>
            <w:tcW w:w="660" w:type="dxa"/>
            <w:tcBorders>
              <w:top w:val="nil"/>
              <w:left w:val="nil"/>
              <w:bottom w:val="single" w:sz="4" w:space="0" w:color="auto"/>
              <w:right w:val="single" w:sz="4" w:space="0" w:color="auto"/>
            </w:tcBorders>
            <w:noWrap/>
            <w:vAlign w:val="center"/>
          </w:tcPr>
          <w:p w14:paraId="6D0422E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x</w:t>
            </w:r>
          </w:p>
        </w:tc>
        <w:tc>
          <w:tcPr>
            <w:tcW w:w="770" w:type="dxa"/>
            <w:tcBorders>
              <w:top w:val="nil"/>
              <w:left w:val="nil"/>
              <w:bottom w:val="single" w:sz="4" w:space="0" w:color="auto"/>
              <w:right w:val="single" w:sz="4" w:space="0" w:color="auto"/>
            </w:tcBorders>
            <w:noWrap/>
            <w:vAlign w:val="center"/>
          </w:tcPr>
          <w:p w14:paraId="6D0422E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2E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2F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2F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2F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2F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2F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1947</w:t>
            </w:r>
          </w:p>
        </w:tc>
        <w:tc>
          <w:tcPr>
            <w:tcW w:w="1100" w:type="dxa"/>
            <w:tcBorders>
              <w:top w:val="nil"/>
              <w:left w:val="nil"/>
              <w:bottom w:val="single" w:sz="4" w:space="0" w:color="auto"/>
              <w:right w:val="single" w:sz="4" w:space="0" w:color="auto"/>
            </w:tcBorders>
            <w:noWrap/>
            <w:vAlign w:val="center"/>
          </w:tcPr>
          <w:p w14:paraId="6D0422F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100" w:type="dxa"/>
            <w:tcBorders>
              <w:top w:val="nil"/>
              <w:left w:val="nil"/>
              <w:bottom w:val="single" w:sz="4" w:space="0" w:color="auto"/>
              <w:right w:val="single" w:sz="4" w:space="0" w:color="auto"/>
            </w:tcBorders>
            <w:noWrap/>
            <w:vAlign w:val="center"/>
          </w:tcPr>
          <w:p w14:paraId="6D0422F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320" w:type="dxa"/>
            <w:tcBorders>
              <w:top w:val="nil"/>
              <w:left w:val="nil"/>
              <w:bottom w:val="single" w:sz="4" w:space="0" w:color="auto"/>
              <w:right w:val="single" w:sz="4" w:space="0" w:color="auto"/>
            </w:tcBorders>
            <w:noWrap/>
            <w:vAlign w:val="center"/>
          </w:tcPr>
          <w:p w14:paraId="6D0422F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unknown</w:t>
            </w:r>
          </w:p>
        </w:tc>
      </w:tr>
      <w:tr w:rsidR="00BA1DD9" w14:paraId="6D042306"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2F9"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caudata</w:t>
            </w:r>
          </w:p>
        </w:tc>
        <w:tc>
          <w:tcPr>
            <w:tcW w:w="2200" w:type="dxa"/>
            <w:tcBorders>
              <w:top w:val="nil"/>
              <w:left w:val="nil"/>
              <w:bottom w:val="single" w:sz="4" w:space="0" w:color="auto"/>
              <w:right w:val="single" w:sz="4" w:space="0" w:color="auto"/>
            </w:tcBorders>
            <w:noWrap/>
            <w:vAlign w:val="center"/>
          </w:tcPr>
          <w:p w14:paraId="6D0422FA"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tailed spider-orchid</w:t>
            </w:r>
          </w:p>
        </w:tc>
        <w:tc>
          <w:tcPr>
            <w:tcW w:w="660" w:type="dxa"/>
            <w:tcBorders>
              <w:top w:val="nil"/>
              <w:left w:val="nil"/>
              <w:bottom w:val="single" w:sz="4" w:space="0" w:color="auto"/>
              <w:right w:val="single" w:sz="4" w:space="0" w:color="auto"/>
            </w:tcBorders>
            <w:noWrap/>
            <w:vAlign w:val="center"/>
          </w:tcPr>
          <w:p w14:paraId="6D0422F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v</w:t>
            </w:r>
          </w:p>
        </w:tc>
        <w:tc>
          <w:tcPr>
            <w:tcW w:w="770" w:type="dxa"/>
            <w:tcBorders>
              <w:top w:val="nil"/>
              <w:left w:val="nil"/>
              <w:bottom w:val="single" w:sz="4" w:space="0" w:color="auto"/>
              <w:right w:val="single" w:sz="4" w:space="0" w:color="auto"/>
            </w:tcBorders>
            <w:noWrap/>
            <w:vAlign w:val="center"/>
          </w:tcPr>
          <w:p w14:paraId="6D0422F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VU</w:t>
            </w:r>
          </w:p>
        </w:tc>
        <w:tc>
          <w:tcPr>
            <w:tcW w:w="550" w:type="dxa"/>
            <w:tcBorders>
              <w:top w:val="nil"/>
              <w:left w:val="nil"/>
              <w:bottom w:val="single" w:sz="4" w:space="0" w:color="auto"/>
              <w:right w:val="single" w:sz="4" w:space="0" w:color="auto"/>
            </w:tcBorders>
            <w:noWrap/>
            <w:vAlign w:val="center"/>
          </w:tcPr>
          <w:p w14:paraId="6D0422F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2F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27</w:t>
            </w:r>
          </w:p>
        </w:tc>
        <w:tc>
          <w:tcPr>
            <w:tcW w:w="880" w:type="dxa"/>
            <w:tcBorders>
              <w:top w:val="nil"/>
              <w:left w:val="nil"/>
              <w:bottom w:val="single" w:sz="4" w:space="0" w:color="auto"/>
              <w:right w:val="single" w:sz="4" w:space="0" w:color="auto"/>
            </w:tcBorders>
            <w:noWrap/>
            <w:vAlign w:val="center"/>
          </w:tcPr>
          <w:p w14:paraId="6D0422F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r>
              <w:rPr>
                <w:rFonts w:cs="Arial"/>
                <w:sz w:val="18"/>
                <w:szCs w:val="18"/>
                <w:lang w:eastAsia="zh-CN" w:bidi="th-TH"/>
              </w:rPr>
              <w:t>4</w:t>
            </w:r>
          </w:p>
        </w:tc>
        <w:tc>
          <w:tcPr>
            <w:tcW w:w="770" w:type="dxa"/>
            <w:tcBorders>
              <w:top w:val="nil"/>
              <w:left w:val="nil"/>
              <w:bottom w:val="single" w:sz="4" w:space="0" w:color="auto"/>
              <w:right w:val="single" w:sz="4" w:space="0" w:color="auto"/>
            </w:tcBorders>
            <w:noWrap/>
            <w:vAlign w:val="center"/>
          </w:tcPr>
          <w:p w14:paraId="6D04230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30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10</w:t>
            </w:r>
          </w:p>
        </w:tc>
        <w:tc>
          <w:tcPr>
            <w:tcW w:w="880" w:type="dxa"/>
            <w:tcBorders>
              <w:top w:val="nil"/>
              <w:left w:val="nil"/>
              <w:bottom w:val="single" w:sz="4" w:space="0" w:color="auto"/>
              <w:right w:val="single" w:sz="4" w:space="0" w:color="auto"/>
            </w:tcBorders>
            <w:noWrap/>
            <w:vAlign w:val="center"/>
          </w:tcPr>
          <w:p w14:paraId="6D04230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30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363</w:t>
            </w:r>
          </w:p>
        </w:tc>
        <w:tc>
          <w:tcPr>
            <w:tcW w:w="1100" w:type="dxa"/>
            <w:tcBorders>
              <w:top w:val="nil"/>
              <w:left w:val="nil"/>
              <w:bottom w:val="single" w:sz="4" w:space="0" w:color="auto"/>
              <w:right w:val="single" w:sz="4" w:space="0" w:color="auto"/>
            </w:tcBorders>
            <w:noWrap/>
            <w:vAlign w:val="center"/>
          </w:tcPr>
          <w:p w14:paraId="6D04230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35380</w:t>
            </w:r>
          </w:p>
        </w:tc>
        <w:tc>
          <w:tcPr>
            <w:tcW w:w="1320" w:type="dxa"/>
            <w:tcBorders>
              <w:top w:val="nil"/>
              <w:left w:val="nil"/>
              <w:bottom w:val="single" w:sz="4" w:space="0" w:color="auto"/>
              <w:right w:val="single" w:sz="4" w:space="0" w:color="auto"/>
            </w:tcBorders>
            <w:noWrap/>
            <w:vAlign w:val="center"/>
          </w:tcPr>
          <w:p w14:paraId="6D04230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5000 to 6000</w:t>
            </w:r>
          </w:p>
        </w:tc>
      </w:tr>
      <w:tr w:rsidR="00BA1DD9" w14:paraId="6D042314"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07"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congesta</w:t>
            </w:r>
          </w:p>
        </w:tc>
        <w:tc>
          <w:tcPr>
            <w:tcW w:w="2200" w:type="dxa"/>
            <w:tcBorders>
              <w:top w:val="nil"/>
              <w:left w:val="nil"/>
              <w:bottom w:val="single" w:sz="4" w:space="0" w:color="auto"/>
              <w:right w:val="single" w:sz="4" w:space="0" w:color="auto"/>
            </w:tcBorders>
            <w:noWrap/>
            <w:vAlign w:val="center"/>
          </w:tcPr>
          <w:p w14:paraId="6D042308"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blacktongue finger-orchid</w:t>
            </w:r>
          </w:p>
        </w:tc>
        <w:tc>
          <w:tcPr>
            <w:tcW w:w="660" w:type="dxa"/>
            <w:tcBorders>
              <w:top w:val="nil"/>
              <w:left w:val="nil"/>
              <w:bottom w:val="single" w:sz="4" w:space="0" w:color="auto"/>
              <w:right w:val="single" w:sz="4" w:space="0" w:color="auto"/>
            </w:tcBorders>
            <w:noWrap/>
            <w:vAlign w:val="center"/>
          </w:tcPr>
          <w:p w14:paraId="6D04230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30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30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30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23</w:t>
            </w:r>
          </w:p>
        </w:tc>
        <w:tc>
          <w:tcPr>
            <w:tcW w:w="880" w:type="dxa"/>
            <w:tcBorders>
              <w:top w:val="nil"/>
              <w:left w:val="nil"/>
              <w:bottom w:val="single" w:sz="4" w:space="0" w:color="auto"/>
              <w:right w:val="single" w:sz="4" w:space="0" w:color="auto"/>
            </w:tcBorders>
            <w:noWrap/>
            <w:vAlign w:val="center"/>
          </w:tcPr>
          <w:p w14:paraId="6D04230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9</w:t>
            </w:r>
          </w:p>
        </w:tc>
        <w:tc>
          <w:tcPr>
            <w:tcW w:w="770" w:type="dxa"/>
            <w:tcBorders>
              <w:top w:val="nil"/>
              <w:left w:val="nil"/>
              <w:bottom w:val="single" w:sz="4" w:space="0" w:color="auto"/>
              <w:right w:val="single" w:sz="4" w:space="0" w:color="auto"/>
            </w:tcBorders>
            <w:noWrap/>
            <w:vAlign w:val="center"/>
          </w:tcPr>
          <w:p w14:paraId="6D04230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r>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30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31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2010</w:t>
            </w:r>
          </w:p>
        </w:tc>
        <w:tc>
          <w:tcPr>
            <w:tcW w:w="1100" w:type="dxa"/>
            <w:tcBorders>
              <w:top w:val="nil"/>
              <w:left w:val="nil"/>
              <w:bottom w:val="single" w:sz="4" w:space="0" w:color="auto"/>
              <w:right w:val="single" w:sz="4" w:space="0" w:color="auto"/>
            </w:tcBorders>
            <w:noWrap/>
            <w:vAlign w:val="center"/>
          </w:tcPr>
          <w:p w14:paraId="6D04231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312</w:t>
            </w:r>
          </w:p>
        </w:tc>
        <w:tc>
          <w:tcPr>
            <w:tcW w:w="1100" w:type="dxa"/>
            <w:tcBorders>
              <w:top w:val="nil"/>
              <w:left w:val="nil"/>
              <w:bottom w:val="single" w:sz="4" w:space="0" w:color="auto"/>
              <w:right w:val="single" w:sz="4" w:space="0" w:color="auto"/>
            </w:tcBorders>
            <w:noWrap/>
            <w:vAlign w:val="center"/>
          </w:tcPr>
          <w:p w14:paraId="6D04231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12900</w:t>
            </w:r>
          </w:p>
        </w:tc>
        <w:tc>
          <w:tcPr>
            <w:tcW w:w="1320" w:type="dxa"/>
            <w:tcBorders>
              <w:top w:val="nil"/>
              <w:left w:val="nil"/>
              <w:bottom w:val="single" w:sz="4" w:space="0" w:color="auto"/>
              <w:right w:val="single" w:sz="4" w:space="0" w:color="auto"/>
            </w:tcBorders>
            <w:noWrap/>
            <w:vAlign w:val="center"/>
          </w:tcPr>
          <w:p w14:paraId="6D04231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1000?</w:t>
            </w:r>
          </w:p>
        </w:tc>
      </w:tr>
      <w:tr w:rsidR="00BA1DD9" w14:paraId="6D042322"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15"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dienema</w:t>
            </w:r>
          </w:p>
        </w:tc>
        <w:tc>
          <w:tcPr>
            <w:tcW w:w="2200" w:type="dxa"/>
            <w:tcBorders>
              <w:top w:val="nil"/>
              <w:left w:val="nil"/>
              <w:bottom w:val="single" w:sz="4" w:space="0" w:color="auto"/>
              <w:right w:val="single" w:sz="4" w:space="0" w:color="auto"/>
            </w:tcBorders>
            <w:noWrap/>
            <w:vAlign w:val="center"/>
          </w:tcPr>
          <w:p w14:paraId="6D042316"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windswept spider-orchid</w:t>
            </w:r>
          </w:p>
        </w:tc>
        <w:tc>
          <w:tcPr>
            <w:tcW w:w="660" w:type="dxa"/>
            <w:tcBorders>
              <w:top w:val="nil"/>
              <w:left w:val="nil"/>
              <w:bottom w:val="single" w:sz="4" w:space="0" w:color="auto"/>
              <w:right w:val="single" w:sz="4" w:space="0" w:color="auto"/>
            </w:tcBorders>
            <w:noWrap/>
            <w:vAlign w:val="center"/>
          </w:tcPr>
          <w:p w14:paraId="6D04231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31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w:t>
            </w:r>
          </w:p>
        </w:tc>
        <w:tc>
          <w:tcPr>
            <w:tcW w:w="550" w:type="dxa"/>
            <w:tcBorders>
              <w:top w:val="nil"/>
              <w:left w:val="nil"/>
              <w:bottom w:val="single" w:sz="4" w:space="0" w:color="auto"/>
              <w:right w:val="single" w:sz="4" w:space="0" w:color="auto"/>
            </w:tcBorders>
            <w:noWrap/>
            <w:vAlign w:val="center"/>
          </w:tcPr>
          <w:p w14:paraId="6D04231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31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16</w:t>
            </w:r>
          </w:p>
        </w:tc>
        <w:tc>
          <w:tcPr>
            <w:tcW w:w="880" w:type="dxa"/>
            <w:tcBorders>
              <w:top w:val="nil"/>
              <w:left w:val="nil"/>
              <w:bottom w:val="single" w:sz="4" w:space="0" w:color="auto"/>
              <w:right w:val="single" w:sz="4" w:space="0" w:color="auto"/>
            </w:tcBorders>
            <w:noWrap/>
            <w:vAlign w:val="center"/>
          </w:tcPr>
          <w:p w14:paraId="6D04231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12</w:t>
            </w:r>
          </w:p>
        </w:tc>
        <w:tc>
          <w:tcPr>
            <w:tcW w:w="770" w:type="dxa"/>
            <w:tcBorders>
              <w:top w:val="nil"/>
              <w:left w:val="nil"/>
              <w:bottom w:val="single" w:sz="4" w:space="0" w:color="auto"/>
              <w:right w:val="single" w:sz="4" w:space="0" w:color="auto"/>
            </w:tcBorders>
            <w:noWrap/>
            <w:vAlign w:val="center"/>
          </w:tcPr>
          <w:p w14:paraId="6D04231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31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31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2012</w:t>
            </w:r>
          </w:p>
        </w:tc>
        <w:tc>
          <w:tcPr>
            <w:tcW w:w="1100" w:type="dxa"/>
            <w:tcBorders>
              <w:top w:val="nil"/>
              <w:left w:val="nil"/>
              <w:bottom w:val="single" w:sz="4" w:space="0" w:color="auto"/>
              <w:right w:val="single" w:sz="4" w:space="0" w:color="auto"/>
            </w:tcBorders>
            <w:noWrap/>
            <w:vAlign w:val="center"/>
          </w:tcPr>
          <w:p w14:paraId="6D04231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104</w:t>
            </w:r>
          </w:p>
        </w:tc>
        <w:tc>
          <w:tcPr>
            <w:tcW w:w="1100" w:type="dxa"/>
            <w:tcBorders>
              <w:top w:val="nil"/>
              <w:left w:val="nil"/>
              <w:bottom w:val="single" w:sz="4" w:space="0" w:color="auto"/>
              <w:right w:val="single" w:sz="4" w:space="0" w:color="auto"/>
            </w:tcBorders>
            <w:noWrap/>
            <w:vAlign w:val="center"/>
          </w:tcPr>
          <w:p w14:paraId="6D04232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3610</w:t>
            </w:r>
          </w:p>
        </w:tc>
        <w:tc>
          <w:tcPr>
            <w:tcW w:w="1320" w:type="dxa"/>
            <w:tcBorders>
              <w:top w:val="nil"/>
              <w:left w:val="nil"/>
              <w:bottom w:val="single" w:sz="4" w:space="0" w:color="auto"/>
              <w:right w:val="single" w:sz="4" w:space="0" w:color="auto"/>
            </w:tcBorders>
            <w:noWrap/>
            <w:vAlign w:val="center"/>
          </w:tcPr>
          <w:p w14:paraId="6D04232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250</w:t>
            </w:r>
          </w:p>
        </w:tc>
      </w:tr>
      <w:tr w:rsidR="00BA1DD9" w14:paraId="6D042330"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23"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filamentosa</w:t>
            </w:r>
          </w:p>
        </w:tc>
        <w:tc>
          <w:tcPr>
            <w:tcW w:w="2200" w:type="dxa"/>
            <w:tcBorders>
              <w:top w:val="nil"/>
              <w:left w:val="nil"/>
              <w:bottom w:val="single" w:sz="4" w:space="0" w:color="auto"/>
              <w:right w:val="single" w:sz="4" w:space="0" w:color="auto"/>
            </w:tcBorders>
            <w:noWrap/>
            <w:vAlign w:val="center"/>
          </w:tcPr>
          <w:p w14:paraId="6D042324"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daddy longlegs</w:t>
            </w:r>
          </w:p>
        </w:tc>
        <w:tc>
          <w:tcPr>
            <w:tcW w:w="660" w:type="dxa"/>
            <w:tcBorders>
              <w:top w:val="nil"/>
              <w:left w:val="nil"/>
              <w:bottom w:val="single" w:sz="4" w:space="0" w:color="auto"/>
              <w:right w:val="single" w:sz="4" w:space="0" w:color="auto"/>
            </w:tcBorders>
            <w:noWrap/>
            <w:vAlign w:val="center"/>
          </w:tcPr>
          <w:p w14:paraId="6D04232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r</w:t>
            </w:r>
          </w:p>
        </w:tc>
        <w:tc>
          <w:tcPr>
            <w:tcW w:w="770" w:type="dxa"/>
            <w:tcBorders>
              <w:top w:val="nil"/>
              <w:left w:val="nil"/>
              <w:bottom w:val="single" w:sz="4" w:space="0" w:color="auto"/>
              <w:right w:val="single" w:sz="4" w:space="0" w:color="auto"/>
            </w:tcBorders>
            <w:noWrap/>
            <w:vAlign w:val="center"/>
          </w:tcPr>
          <w:p w14:paraId="6D04232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32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32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40</w:t>
            </w:r>
          </w:p>
        </w:tc>
        <w:tc>
          <w:tcPr>
            <w:tcW w:w="880" w:type="dxa"/>
            <w:tcBorders>
              <w:top w:val="nil"/>
              <w:left w:val="nil"/>
              <w:bottom w:val="single" w:sz="4" w:space="0" w:color="auto"/>
              <w:right w:val="single" w:sz="4" w:space="0" w:color="auto"/>
            </w:tcBorders>
            <w:noWrap/>
            <w:vAlign w:val="center"/>
          </w:tcPr>
          <w:p w14:paraId="6D04232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6</w:t>
            </w:r>
          </w:p>
        </w:tc>
        <w:tc>
          <w:tcPr>
            <w:tcW w:w="770" w:type="dxa"/>
            <w:tcBorders>
              <w:top w:val="nil"/>
              <w:left w:val="nil"/>
              <w:bottom w:val="single" w:sz="4" w:space="0" w:color="auto"/>
              <w:right w:val="single" w:sz="4" w:space="0" w:color="auto"/>
            </w:tcBorders>
            <w:noWrap/>
            <w:vAlign w:val="center"/>
          </w:tcPr>
          <w:p w14:paraId="6D04232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w:t>
            </w:r>
          </w:p>
        </w:tc>
        <w:tc>
          <w:tcPr>
            <w:tcW w:w="880" w:type="dxa"/>
            <w:tcBorders>
              <w:top w:val="nil"/>
              <w:left w:val="nil"/>
              <w:bottom w:val="single" w:sz="4" w:space="0" w:color="auto"/>
              <w:right w:val="single" w:sz="4" w:space="0" w:color="auto"/>
            </w:tcBorders>
            <w:noWrap/>
            <w:vAlign w:val="center"/>
          </w:tcPr>
          <w:p w14:paraId="6D04232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14</w:t>
            </w:r>
          </w:p>
        </w:tc>
        <w:tc>
          <w:tcPr>
            <w:tcW w:w="880" w:type="dxa"/>
            <w:tcBorders>
              <w:top w:val="nil"/>
              <w:left w:val="nil"/>
              <w:bottom w:val="single" w:sz="4" w:space="0" w:color="auto"/>
              <w:right w:val="single" w:sz="4" w:space="0" w:color="auto"/>
            </w:tcBorders>
            <w:noWrap/>
            <w:vAlign w:val="center"/>
          </w:tcPr>
          <w:p w14:paraId="6D04232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32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385</w:t>
            </w:r>
          </w:p>
        </w:tc>
        <w:tc>
          <w:tcPr>
            <w:tcW w:w="1100" w:type="dxa"/>
            <w:tcBorders>
              <w:top w:val="nil"/>
              <w:left w:val="nil"/>
              <w:bottom w:val="single" w:sz="4" w:space="0" w:color="auto"/>
              <w:right w:val="single" w:sz="4" w:space="0" w:color="auto"/>
            </w:tcBorders>
            <w:noWrap/>
            <w:vAlign w:val="center"/>
          </w:tcPr>
          <w:p w14:paraId="6D04232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33400</w:t>
            </w:r>
          </w:p>
        </w:tc>
        <w:tc>
          <w:tcPr>
            <w:tcW w:w="1320" w:type="dxa"/>
            <w:tcBorders>
              <w:top w:val="nil"/>
              <w:left w:val="nil"/>
              <w:bottom w:val="single" w:sz="4" w:space="0" w:color="auto"/>
              <w:right w:val="single" w:sz="4" w:space="0" w:color="auto"/>
            </w:tcBorders>
            <w:noWrap/>
            <w:vAlign w:val="center"/>
          </w:tcPr>
          <w:p w14:paraId="6D04232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1000</w:t>
            </w:r>
          </w:p>
        </w:tc>
      </w:tr>
      <w:tr w:rsidR="00BA1DD9" w14:paraId="6D04233E"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31"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lindleyana</w:t>
            </w:r>
          </w:p>
        </w:tc>
        <w:tc>
          <w:tcPr>
            <w:tcW w:w="2200" w:type="dxa"/>
            <w:tcBorders>
              <w:top w:val="nil"/>
              <w:left w:val="nil"/>
              <w:bottom w:val="single" w:sz="4" w:space="0" w:color="auto"/>
              <w:right w:val="single" w:sz="4" w:space="0" w:color="auto"/>
            </w:tcBorders>
            <w:noWrap/>
            <w:vAlign w:val="center"/>
          </w:tcPr>
          <w:p w14:paraId="6D042332"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lindleys spider-orchid</w:t>
            </w:r>
          </w:p>
        </w:tc>
        <w:tc>
          <w:tcPr>
            <w:tcW w:w="660" w:type="dxa"/>
            <w:tcBorders>
              <w:top w:val="nil"/>
              <w:left w:val="nil"/>
              <w:bottom w:val="single" w:sz="4" w:space="0" w:color="auto"/>
              <w:right w:val="single" w:sz="4" w:space="0" w:color="auto"/>
            </w:tcBorders>
            <w:noWrap/>
            <w:vAlign w:val="center"/>
          </w:tcPr>
          <w:p w14:paraId="6D04233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33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33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33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w:t>
            </w:r>
          </w:p>
        </w:tc>
        <w:tc>
          <w:tcPr>
            <w:tcW w:w="880" w:type="dxa"/>
            <w:tcBorders>
              <w:top w:val="nil"/>
              <w:left w:val="nil"/>
              <w:bottom w:val="single" w:sz="4" w:space="0" w:color="auto"/>
              <w:right w:val="single" w:sz="4" w:space="0" w:color="auto"/>
            </w:tcBorders>
            <w:noWrap/>
            <w:vAlign w:val="center"/>
          </w:tcPr>
          <w:p w14:paraId="6D04233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33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33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33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2006</w:t>
            </w:r>
          </w:p>
        </w:tc>
        <w:tc>
          <w:tcPr>
            <w:tcW w:w="1100" w:type="dxa"/>
            <w:tcBorders>
              <w:top w:val="nil"/>
              <w:left w:val="nil"/>
              <w:bottom w:val="single" w:sz="4" w:space="0" w:color="auto"/>
              <w:right w:val="single" w:sz="4" w:space="0" w:color="auto"/>
            </w:tcBorders>
            <w:noWrap/>
            <w:vAlign w:val="center"/>
          </w:tcPr>
          <w:p w14:paraId="6D04233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219</w:t>
            </w:r>
          </w:p>
        </w:tc>
        <w:tc>
          <w:tcPr>
            <w:tcW w:w="1100" w:type="dxa"/>
            <w:tcBorders>
              <w:top w:val="nil"/>
              <w:left w:val="nil"/>
              <w:bottom w:val="single" w:sz="4" w:space="0" w:color="auto"/>
              <w:right w:val="single" w:sz="4" w:space="0" w:color="auto"/>
            </w:tcBorders>
            <w:noWrap/>
            <w:vAlign w:val="center"/>
          </w:tcPr>
          <w:p w14:paraId="6D04233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4260</w:t>
            </w:r>
          </w:p>
        </w:tc>
        <w:tc>
          <w:tcPr>
            <w:tcW w:w="1320" w:type="dxa"/>
            <w:tcBorders>
              <w:top w:val="nil"/>
              <w:left w:val="nil"/>
              <w:bottom w:val="single" w:sz="4" w:space="0" w:color="auto"/>
              <w:right w:val="single" w:sz="4" w:space="0" w:color="auto"/>
            </w:tcBorders>
            <w:noWrap/>
            <w:vAlign w:val="center"/>
          </w:tcPr>
          <w:p w14:paraId="6D04233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50</w:t>
            </w:r>
          </w:p>
        </w:tc>
      </w:tr>
      <w:tr w:rsidR="00BA1DD9" w14:paraId="6D04234C"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3F"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pallida</w:t>
            </w:r>
          </w:p>
        </w:tc>
        <w:tc>
          <w:tcPr>
            <w:tcW w:w="2200" w:type="dxa"/>
            <w:tcBorders>
              <w:top w:val="nil"/>
              <w:left w:val="nil"/>
              <w:bottom w:val="single" w:sz="4" w:space="0" w:color="auto"/>
              <w:right w:val="single" w:sz="4" w:space="0" w:color="auto"/>
            </w:tcBorders>
            <w:noWrap/>
            <w:vAlign w:val="center"/>
          </w:tcPr>
          <w:p w14:paraId="6D042340"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rosy spider-orchid</w:t>
            </w:r>
          </w:p>
        </w:tc>
        <w:tc>
          <w:tcPr>
            <w:tcW w:w="660" w:type="dxa"/>
            <w:tcBorders>
              <w:top w:val="nil"/>
              <w:left w:val="nil"/>
              <w:bottom w:val="single" w:sz="4" w:space="0" w:color="auto"/>
              <w:right w:val="single" w:sz="4" w:space="0" w:color="auto"/>
            </w:tcBorders>
            <w:noWrap/>
            <w:vAlign w:val="center"/>
          </w:tcPr>
          <w:p w14:paraId="6D04234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34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34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34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34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34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34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34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1987</w:t>
            </w:r>
          </w:p>
        </w:tc>
        <w:tc>
          <w:tcPr>
            <w:tcW w:w="1100" w:type="dxa"/>
            <w:tcBorders>
              <w:top w:val="nil"/>
              <w:left w:val="nil"/>
              <w:bottom w:val="single" w:sz="4" w:space="0" w:color="auto"/>
              <w:right w:val="single" w:sz="4" w:space="0" w:color="auto"/>
            </w:tcBorders>
            <w:noWrap/>
            <w:vAlign w:val="center"/>
          </w:tcPr>
          <w:p w14:paraId="6D04234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95</w:t>
            </w:r>
          </w:p>
        </w:tc>
        <w:tc>
          <w:tcPr>
            <w:tcW w:w="1100" w:type="dxa"/>
            <w:tcBorders>
              <w:top w:val="nil"/>
              <w:left w:val="nil"/>
              <w:bottom w:val="single" w:sz="4" w:space="0" w:color="auto"/>
              <w:right w:val="single" w:sz="4" w:space="0" w:color="auto"/>
            </w:tcBorders>
            <w:noWrap/>
            <w:vAlign w:val="center"/>
          </w:tcPr>
          <w:p w14:paraId="6D04234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320" w:type="dxa"/>
            <w:tcBorders>
              <w:top w:val="nil"/>
              <w:left w:val="nil"/>
              <w:bottom w:val="single" w:sz="4" w:space="0" w:color="auto"/>
              <w:right w:val="single" w:sz="4" w:space="0" w:color="auto"/>
            </w:tcBorders>
            <w:noWrap/>
            <w:vAlign w:val="center"/>
          </w:tcPr>
          <w:p w14:paraId="6D04234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50</w:t>
            </w:r>
          </w:p>
        </w:tc>
      </w:tr>
      <w:tr w:rsidR="00BA1DD9" w14:paraId="6D04235A"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4D"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patersonii</w:t>
            </w:r>
          </w:p>
        </w:tc>
        <w:tc>
          <w:tcPr>
            <w:tcW w:w="2200" w:type="dxa"/>
            <w:tcBorders>
              <w:top w:val="nil"/>
              <w:left w:val="nil"/>
              <w:bottom w:val="single" w:sz="4" w:space="0" w:color="auto"/>
              <w:right w:val="single" w:sz="4" w:space="0" w:color="auto"/>
            </w:tcBorders>
            <w:noWrap/>
            <w:vAlign w:val="center"/>
          </w:tcPr>
          <w:p w14:paraId="6D04234E"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patersons spider-orchid</w:t>
            </w:r>
          </w:p>
        </w:tc>
        <w:tc>
          <w:tcPr>
            <w:tcW w:w="660" w:type="dxa"/>
            <w:tcBorders>
              <w:top w:val="nil"/>
              <w:left w:val="nil"/>
              <w:bottom w:val="single" w:sz="4" w:space="0" w:color="auto"/>
              <w:right w:val="single" w:sz="4" w:space="0" w:color="auto"/>
            </w:tcBorders>
            <w:noWrap/>
            <w:vAlign w:val="center"/>
          </w:tcPr>
          <w:p w14:paraId="6D04234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v</w:t>
            </w:r>
          </w:p>
        </w:tc>
        <w:tc>
          <w:tcPr>
            <w:tcW w:w="770" w:type="dxa"/>
            <w:tcBorders>
              <w:top w:val="nil"/>
              <w:left w:val="nil"/>
              <w:bottom w:val="single" w:sz="4" w:space="0" w:color="auto"/>
              <w:right w:val="single" w:sz="4" w:space="0" w:color="auto"/>
            </w:tcBorders>
            <w:noWrap/>
            <w:vAlign w:val="center"/>
          </w:tcPr>
          <w:p w14:paraId="6D04235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35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35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41</w:t>
            </w:r>
          </w:p>
        </w:tc>
        <w:tc>
          <w:tcPr>
            <w:tcW w:w="880" w:type="dxa"/>
            <w:tcBorders>
              <w:top w:val="nil"/>
              <w:left w:val="nil"/>
              <w:bottom w:val="single" w:sz="4" w:space="0" w:color="auto"/>
              <w:right w:val="single" w:sz="4" w:space="0" w:color="auto"/>
            </w:tcBorders>
            <w:noWrap/>
            <w:vAlign w:val="center"/>
          </w:tcPr>
          <w:p w14:paraId="6D04235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14</w:t>
            </w:r>
          </w:p>
        </w:tc>
        <w:tc>
          <w:tcPr>
            <w:tcW w:w="770" w:type="dxa"/>
            <w:tcBorders>
              <w:top w:val="nil"/>
              <w:left w:val="nil"/>
              <w:bottom w:val="single" w:sz="4" w:space="0" w:color="auto"/>
              <w:right w:val="single" w:sz="4" w:space="0" w:color="auto"/>
            </w:tcBorders>
            <w:noWrap/>
            <w:vAlign w:val="center"/>
          </w:tcPr>
          <w:p w14:paraId="6D04235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25</w:t>
            </w:r>
          </w:p>
        </w:tc>
        <w:tc>
          <w:tcPr>
            <w:tcW w:w="880" w:type="dxa"/>
            <w:tcBorders>
              <w:top w:val="nil"/>
              <w:left w:val="nil"/>
              <w:bottom w:val="single" w:sz="4" w:space="0" w:color="auto"/>
              <w:right w:val="single" w:sz="4" w:space="0" w:color="auto"/>
            </w:tcBorders>
            <w:noWrap/>
            <w:vAlign w:val="center"/>
          </w:tcPr>
          <w:p w14:paraId="6D04235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35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35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299</w:t>
            </w:r>
          </w:p>
        </w:tc>
        <w:tc>
          <w:tcPr>
            <w:tcW w:w="1100" w:type="dxa"/>
            <w:tcBorders>
              <w:top w:val="nil"/>
              <w:left w:val="nil"/>
              <w:bottom w:val="single" w:sz="4" w:space="0" w:color="auto"/>
              <w:right w:val="single" w:sz="4" w:space="0" w:color="auto"/>
            </w:tcBorders>
            <w:noWrap/>
            <w:vAlign w:val="center"/>
          </w:tcPr>
          <w:p w14:paraId="6D04235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18900</w:t>
            </w:r>
          </w:p>
        </w:tc>
        <w:tc>
          <w:tcPr>
            <w:tcW w:w="1320" w:type="dxa"/>
            <w:tcBorders>
              <w:top w:val="nil"/>
              <w:left w:val="nil"/>
              <w:bottom w:val="single" w:sz="4" w:space="0" w:color="auto"/>
              <w:right w:val="single" w:sz="4" w:space="0" w:color="auto"/>
            </w:tcBorders>
            <w:noWrap/>
            <w:vAlign w:val="center"/>
          </w:tcPr>
          <w:p w14:paraId="6D04235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1000</w:t>
            </w:r>
          </w:p>
        </w:tc>
      </w:tr>
      <w:tr w:rsidR="00BA1DD9" w14:paraId="6D042368"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5B"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prolata</w:t>
            </w:r>
          </w:p>
        </w:tc>
        <w:tc>
          <w:tcPr>
            <w:tcW w:w="2200" w:type="dxa"/>
            <w:tcBorders>
              <w:top w:val="nil"/>
              <w:left w:val="nil"/>
              <w:bottom w:val="single" w:sz="4" w:space="0" w:color="auto"/>
              <w:right w:val="single" w:sz="4" w:space="0" w:color="auto"/>
            </w:tcBorders>
            <w:noWrap/>
            <w:vAlign w:val="center"/>
          </w:tcPr>
          <w:p w14:paraId="6D04235C"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white fingers</w:t>
            </w:r>
          </w:p>
        </w:tc>
        <w:tc>
          <w:tcPr>
            <w:tcW w:w="660" w:type="dxa"/>
            <w:tcBorders>
              <w:top w:val="nil"/>
              <w:left w:val="nil"/>
              <w:bottom w:val="single" w:sz="4" w:space="0" w:color="auto"/>
              <w:right w:val="single" w:sz="4" w:space="0" w:color="auto"/>
            </w:tcBorders>
            <w:noWrap/>
            <w:vAlign w:val="center"/>
          </w:tcPr>
          <w:p w14:paraId="6D04235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35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35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36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36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770" w:type="dxa"/>
            <w:tcBorders>
              <w:top w:val="nil"/>
              <w:left w:val="nil"/>
              <w:bottom w:val="single" w:sz="4" w:space="0" w:color="auto"/>
              <w:right w:val="single" w:sz="4" w:space="0" w:color="auto"/>
            </w:tcBorders>
            <w:noWrap/>
            <w:vAlign w:val="center"/>
          </w:tcPr>
          <w:p w14:paraId="6D04236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36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36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2004</w:t>
            </w:r>
          </w:p>
        </w:tc>
        <w:tc>
          <w:tcPr>
            <w:tcW w:w="1100" w:type="dxa"/>
            <w:tcBorders>
              <w:top w:val="nil"/>
              <w:left w:val="nil"/>
              <w:bottom w:val="single" w:sz="4" w:space="0" w:color="auto"/>
              <w:right w:val="single" w:sz="4" w:space="0" w:color="auto"/>
            </w:tcBorders>
            <w:noWrap/>
            <w:vAlign w:val="center"/>
          </w:tcPr>
          <w:p w14:paraId="6D04236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103</w:t>
            </w:r>
          </w:p>
        </w:tc>
        <w:tc>
          <w:tcPr>
            <w:tcW w:w="1100" w:type="dxa"/>
            <w:tcBorders>
              <w:top w:val="nil"/>
              <w:left w:val="nil"/>
              <w:bottom w:val="single" w:sz="4" w:space="0" w:color="auto"/>
              <w:right w:val="single" w:sz="4" w:space="0" w:color="auto"/>
            </w:tcBorders>
            <w:noWrap/>
            <w:vAlign w:val="center"/>
          </w:tcPr>
          <w:p w14:paraId="6D04236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130</w:t>
            </w:r>
          </w:p>
        </w:tc>
        <w:tc>
          <w:tcPr>
            <w:tcW w:w="1320" w:type="dxa"/>
            <w:tcBorders>
              <w:top w:val="nil"/>
              <w:left w:val="nil"/>
              <w:bottom w:val="single" w:sz="4" w:space="0" w:color="auto"/>
              <w:right w:val="single" w:sz="4" w:space="0" w:color="auto"/>
            </w:tcBorders>
            <w:noWrap/>
            <w:vAlign w:val="center"/>
          </w:tcPr>
          <w:p w14:paraId="6D04236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250</w:t>
            </w:r>
          </w:p>
        </w:tc>
      </w:tr>
      <w:tr w:rsidR="00BA1DD9" w14:paraId="6D042376"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69"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pusilla</w:t>
            </w:r>
          </w:p>
        </w:tc>
        <w:tc>
          <w:tcPr>
            <w:tcW w:w="2200" w:type="dxa"/>
            <w:tcBorders>
              <w:top w:val="nil"/>
              <w:left w:val="nil"/>
              <w:bottom w:val="single" w:sz="4" w:space="0" w:color="auto"/>
              <w:right w:val="single" w:sz="4" w:space="0" w:color="auto"/>
            </w:tcBorders>
            <w:noWrap/>
            <w:vAlign w:val="center"/>
          </w:tcPr>
          <w:p w14:paraId="6D04236A"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tiny fingers</w:t>
            </w:r>
          </w:p>
        </w:tc>
        <w:tc>
          <w:tcPr>
            <w:tcW w:w="660" w:type="dxa"/>
            <w:tcBorders>
              <w:top w:val="nil"/>
              <w:left w:val="nil"/>
              <w:bottom w:val="single" w:sz="4" w:space="0" w:color="auto"/>
              <w:right w:val="single" w:sz="4" w:space="0" w:color="auto"/>
            </w:tcBorders>
            <w:noWrap/>
            <w:vAlign w:val="center"/>
          </w:tcPr>
          <w:p w14:paraId="6D04236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r</w:t>
            </w:r>
          </w:p>
        </w:tc>
        <w:tc>
          <w:tcPr>
            <w:tcW w:w="770" w:type="dxa"/>
            <w:tcBorders>
              <w:top w:val="nil"/>
              <w:left w:val="nil"/>
              <w:bottom w:val="single" w:sz="4" w:space="0" w:color="auto"/>
              <w:right w:val="single" w:sz="4" w:space="0" w:color="auto"/>
            </w:tcBorders>
            <w:noWrap/>
            <w:vAlign w:val="center"/>
          </w:tcPr>
          <w:p w14:paraId="6D04236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36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36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&gt; 50</w:t>
            </w:r>
          </w:p>
        </w:tc>
        <w:tc>
          <w:tcPr>
            <w:tcW w:w="880" w:type="dxa"/>
            <w:tcBorders>
              <w:top w:val="nil"/>
              <w:left w:val="nil"/>
              <w:bottom w:val="single" w:sz="4" w:space="0" w:color="auto"/>
              <w:right w:val="single" w:sz="4" w:space="0" w:color="auto"/>
            </w:tcBorders>
            <w:noWrap/>
            <w:vAlign w:val="center"/>
          </w:tcPr>
          <w:p w14:paraId="6D04236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&gt; 20</w:t>
            </w:r>
          </w:p>
        </w:tc>
        <w:tc>
          <w:tcPr>
            <w:tcW w:w="770" w:type="dxa"/>
            <w:tcBorders>
              <w:top w:val="nil"/>
              <w:left w:val="nil"/>
              <w:bottom w:val="single" w:sz="4" w:space="0" w:color="auto"/>
              <w:right w:val="single" w:sz="4" w:space="0" w:color="auto"/>
            </w:tcBorders>
            <w:noWrap/>
            <w:vAlign w:val="center"/>
          </w:tcPr>
          <w:p w14:paraId="6D04237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37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37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2012</w:t>
            </w:r>
          </w:p>
        </w:tc>
        <w:tc>
          <w:tcPr>
            <w:tcW w:w="1100" w:type="dxa"/>
            <w:tcBorders>
              <w:top w:val="nil"/>
              <w:left w:val="nil"/>
              <w:bottom w:val="single" w:sz="4" w:space="0" w:color="auto"/>
              <w:right w:val="single" w:sz="4" w:space="0" w:color="auto"/>
            </w:tcBorders>
            <w:noWrap/>
            <w:vAlign w:val="center"/>
          </w:tcPr>
          <w:p w14:paraId="6D04237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500</w:t>
            </w:r>
          </w:p>
        </w:tc>
        <w:tc>
          <w:tcPr>
            <w:tcW w:w="1100" w:type="dxa"/>
            <w:tcBorders>
              <w:top w:val="nil"/>
              <w:left w:val="nil"/>
              <w:bottom w:val="single" w:sz="4" w:space="0" w:color="auto"/>
              <w:right w:val="single" w:sz="4" w:space="0" w:color="auto"/>
            </w:tcBorders>
            <w:noWrap/>
            <w:vAlign w:val="center"/>
          </w:tcPr>
          <w:p w14:paraId="6D04237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102400</w:t>
            </w:r>
          </w:p>
        </w:tc>
        <w:tc>
          <w:tcPr>
            <w:tcW w:w="1320" w:type="dxa"/>
            <w:tcBorders>
              <w:top w:val="nil"/>
              <w:left w:val="nil"/>
              <w:bottom w:val="single" w:sz="4" w:space="0" w:color="auto"/>
              <w:right w:val="single" w:sz="4" w:space="0" w:color="auto"/>
            </w:tcBorders>
            <w:noWrap/>
            <w:vAlign w:val="center"/>
          </w:tcPr>
          <w:p w14:paraId="6D04237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10000+</w:t>
            </w:r>
          </w:p>
        </w:tc>
      </w:tr>
      <w:tr w:rsidR="00BA1DD9" w14:paraId="6D042384"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77"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saggicola</w:t>
            </w:r>
          </w:p>
        </w:tc>
        <w:tc>
          <w:tcPr>
            <w:tcW w:w="2200" w:type="dxa"/>
            <w:tcBorders>
              <w:top w:val="nil"/>
              <w:left w:val="nil"/>
              <w:bottom w:val="single" w:sz="4" w:space="0" w:color="auto"/>
              <w:right w:val="single" w:sz="4" w:space="0" w:color="auto"/>
            </w:tcBorders>
            <w:noWrap/>
            <w:vAlign w:val="center"/>
          </w:tcPr>
          <w:p w14:paraId="6D042378"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sagg spider-orchid</w:t>
            </w:r>
          </w:p>
        </w:tc>
        <w:tc>
          <w:tcPr>
            <w:tcW w:w="660" w:type="dxa"/>
            <w:tcBorders>
              <w:top w:val="nil"/>
              <w:left w:val="nil"/>
              <w:bottom w:val="single" w:sz="4" w:space="0" w:color="auto"/>
              <w:right w:val="single" w:sz="4" w:space="0" w:color="auto"/>
            </w:tcBorders>
            <w:noWrap/>
            <w:vAlign w:val="center"/>
          </w:tcPr>
          <w:p w14:paraId="6D04237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37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37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37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37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37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37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38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2012</w:t>
            </w:r>
          </w:p>
        </w:tc>
        <w:tc>
          <w:tcPr>
            <w:tcW w:w="1100" w:type="dxa"/>
            <w:tcBorders>
              <w:top w:val="nil"/>
              <w:left w:val="nil"/>
              <w:bottom w:val="single" w:sz="4" w:space="0" w:color="auto"/>
              <w:right w:val="single" w:sz="4" w:space="0" w:color="auto"/>
            </w:tcBorders>
            <w:noWrap/>
            <w:vAlign w:val="center"/>
          </w:tcPr>
          <w:p w14:paraId="6D04238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10</w:t>
            </w:r>
          </w:p>
        </w:tc>
        <w:tc>
          <w:tcPr>
            <w:tcW w:w="1100" w:type="dxa"/>
            <w:tcBorders>
              <w:top w:val="nil"/>
              <w:left w:val="nil"/>
              <w:bottom w:val="single" w:sz="4" w:space="0" w:color="auto"/>
              <w:right w:val="single" w:sz="4" w:space="0" w:color="auto"/>
            </w:tcBorders>
            <w:noWrap/>
            <w:vAlign w:val="center"/>
          </w:tcPr>
          <w:p w14:paraId="6D04238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2.5</w:t>
            </w:r>
          </w:p>
        </w:tc>
        <w:tc>
          <w:tcPr>
            <w:tcW w:w="1320" w:type="dxa"/>
            <w:tcBorders>
              <w:top w:val="nil"/>
              <w:left w:val="nil"/>
              <w:bottom w:val="single" w:sz="4" w:space="0" w:color="auto"/>
              <w:right w:val="single" w:sz="4" w:space="0" w:color="auto"/>
            </w:tcBorders>
            <w:noWrap/>
            <w:vAlign w:val="center"/>
          </w:tcPr>
          <w:p w14:paraId="6D04238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400 to 500</w:t>
            </w:r>
          </w:p>
        </w:tc>
      </w:tr>
      <w:tr w:rsidR="00BA1DD9" w14:paraId="6D042392"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85"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sylvicola</w:t>
            </w:r>
          </w:p>
        </w:tc>
        <w:tc>
          <w:tcPr>
            <w:tcW w:w="2200" w:type="dxa"/>
            <w:tcBorders>
              <w:top w:val="nil"/>
              <w:left w:val="nil"/>
              <w:bottom w:val="single" w:sz="4" w:space="0" w:color="auto"/>
              <w:right w:val="single" w:sz="4" w:space="0" w:color="auto"/>
            </w:tcBorders>
            <w:noWrap/>
            <w:vAlign w:val="center"/>
          </w:tcPr>
          <w:p w14:paraId="6D042386"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forest fingers</w:t>
            </w:r>
          </w:p>
        </w:tc>
        <w:tc>
          <w:tcPr>
            <w:tcW w:w="660" w:type="dxa"/>
            <w:tcBorders>
              <w:top w:val="nil"/>
              <w:left w:val="nil"/>
              <w:bottom w:val="single" w:sz="4" w:space="0" w:color="auto"/>
              <w:right w:val="single" w:sz="4" w:space="0" w:color="auto"/>
            </w:tcBorders>
            <w:noWrap/>
            <w:vAlign w:val="center"/>
          </w:tcPr>
          <w:p w14:paraId="6D04238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38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38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38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38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38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38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38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2009</w:t>
            </w:r>
          </w:p>
        </w:tc>
        <w:tc>
          <w:tcPr>
            <w:tcW w:w="1100" w:type="dxa"/>
            <w:tcBorders>
              <w:top w:val="nil"/>
              <w:left w:val="nil"/>
              <w:bottom w:val="single" w:sz="4" w:space="0" w:color="auto"/>
              <w:right w:val="single" w:sz="4" w:space="0" w:color="auto"/>
            </w:tcBorders>
            <w:noWrap/>
            <w:vAlign w:val="center"/>
          </w:tcPr>
          <w:p w14:paraId="6D04238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0.3</w:t>
            </w:r>
          </w:p>
        </w:tc>
        <w:tc>
          <w:tcPr>
            <w:tcW w:w="1100" w:type="dxa"/>
            <w:tcBorders>
              <w:top w:val="nil"/>
              <w:left w:val="nil"/>
              <w:bottom w:val="single" w:sz="4" w:space="0" w:color="auto"/>
              <w:right w:val="single" w:sz="4" w:space="0" w:color="auto"/>
            </w:tcBorders>
            <w:noWrap/>
            <w:vAlign w:val="center"/>
          </w:tcPr>
          <w:p w14:paraId="6D04239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0.01</w:t>
            </w:r>
          </w:p>
        </w:tc>
        <w:tc>
          <w:tcPr>
            <w:tcW w:w="1320" w:type="dxa"/>
            <w:tcBorders>
              <w:top w:val="nil"/>
              <w:left w:val="nil"/>
              <w:bottom w:val="single" w:sz="4" w:space="0" w:color="auto"/>
              <w:right w:val="single" w:sz="4" w:space="0" w:color="auto"/>
            </w:tcBorders>
            <w:noWrap/>
            <w:vAlign w:val="center"/>
          </w:tcPr>
          <w:p w14:paraId="6D04239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20</w:t>
            </w:r>
          </w:p>
        </w:tc>
      </w:tr>
      <w:tr w:rsidR="00BA1DD9" w14:paraId="6D0423A0"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93"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Caladenia tonellii</w:t>
            </w:r>
          </w:p>
        </w:tc>
        <w:tc>
          <w:tcPr>
            <w:tcW w:w="2200" w:type="dxa"/>
            <w:tcBorders>
              <w:top w:val="nil"/>
              <w:left w:val="nil"/>
              <w:bottom w:val="single" w:sz="4" w:space="0" w:color="auto"/>
              <w:right w:val="single" w:sz="4" w:space="0" w:color="auto"/>
            </w:tcBorders>
            <w:noWrap/>
            <w:vAlign w:val="center"/>
          </w:tcPr>
          <w:p w14:paraId="6D042394"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robust fingers</w:t>
            </w:r>
          </w:p>
        </w:tc>
        <w:tc>
          <w:tcPr>
            <w:tcW w:w="660" w:type="dxa"/>
            <w:tcBorders>
              <w:top w:val="nil"/>
              <w:left w:val="nil"/>
              <w:bottom w:val="single" w:sz="4" w:space="0" w:color="auto"/>
              <w:right w:val="single" w:sz="4" w:space="0" w:color="auto"/>
            </w:tcBorders>
            <w:noWrap/>
            <w:vAlign w:val="center"/>
          </w:tcPr>
          <w:p w14:paraId="6D04239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39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39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39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7</w:t>
            </w:r>
          </w:p>
        </w:tc>
        <w:tc>
          <w:tcPr>
            <w:tcW w:w="880" w:type="dxa"/>
            <w:tcBorders>
              <w:top w:val="nil"/>
              <w:left w:val="nil"/>
              <w:bottom w:val="single" w:sz="4" w:space="0" w:color="auto"/>
              <w:right w:val="single" w:sz="4" w:space="0" w:color="auto"/>
            </w:tcBorders>
            <w:noWrap/>
            <w:vAlign w:val="center"/>
          </w:tcPr>
          <w:p w14:paraId="6D04239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3</w:t>
            </w:r>
          </w:p>
        </w:tc>
        <w:tc>
          <w:tcPr>
            <w:tcW w:w="770" w:type="dxa"/>
            <w:tcBorders>
              <w:top w:val="nil"/>
              <w:left w:val="nil"/>
              <w:bottom w:val="single" w:sz="4" w:space="0" w:color="auto"/>
              <w:right w:val="single" w:sz="4" w:space="0" w:color="auto"/>
            </w:tcBorders>
            <w:noWrap/>
            <w:vAlign w:val="center"/>
          </w:tcPr>
          <w:p w14:paraId="6D04239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39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39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39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163</w:t>
            </w:r>
          </w:p>
        </w:tc>
        <w:tc>
          <w:tcPr>
            <w:tcW w:w="1100" w:type="dxa"/>
            <w:tcBorders>
              <w:top w:val="nil"/>
              <w:left w:val="nil"/>
              <w:bottom w:val="single" w:sz="4" w:space="0" w:color="auto"/>
              <w:right w:val="single" w:sz="4" w:space="0" w:color="auto"/>
            </w:tcBorders>
            <w:noWrap/>
            <w:vAlign w:val="center"/>
          </w:tcPr>
          <w:p w14:paraId="6D04239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2360</w:t>
            </w:r>
          </w:p>
        </w:tc>
        <w:tc>
          <w:tcPr>
            <w:tcW w:w="1320" w:type="dxa"/>
            <w:tcBorders>
              <w:top w:val="nil"/>
              <w:left w:val="nil"/>
              <w:bottom w:val="single" w:sz="4" w:space="0" w:color="auto"/>
              <w:right w:val="single" w:sz="4" w:space="0" w:color="auto"/>
            </w:tcBorders>
            <w:noWrap/>
            <w:vAlign w:val="center"/>
          </w:tcPr>
          <w:p w14:paraId="6D04239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250</w:t>
            </w:r>
          </w:p>
        </w:tc>
      </w:tr>
      <w:tr w:rsidR="00BA1DD9" w14:paraId="6D0423AE"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A1"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Calochilus campestris</w:t>
            </w:r>
          </w:p>
        </w:tc>
        <w:tc>
          <w:tcPr>
            <w:tcW w:w="2200" w:type="dxa"/>
            <w:tcBorders>
              <w:top w:val="nil"/>
              <w:left w:val="nil"/>
              <w:bottom w:val="single" w:sz="4" w:space="0" w:color="auto"/>
              <w:right w:val="single" w:sz="4" w:space="0" w:color="auto"/>
            </w:tcBorders>
            <w:noWrap/>
            <w:vAlign w:val="center"/>
          </w:tcPr>
          <w:p w14:paraId="6D0423A2"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copper beard-orchid</w:t>
            </w:r>
          </w:p>
        </w:tc>
        <w:tc>
          <w:tcPr>
            <w:tcW w:w="660" w:type="dxa"/>
            <w:tcBorders>
              <w:top w:val="nil"/>
              <w:left w:val="nil"/>
              <w:bottom w:val="single" w:sz="4" w:space="0" w:color="auto"/>
              <w:right w:val="single" w:sz="4" w:space="0" w:color="auto"/>
            </w:tcBorders>
            <w:noWrap/>
            <w:vAlign w:val="center"/>
          </w:tcPr>
          <w:p w14:paraId="6D0423A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3A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3A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3A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3A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3A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3A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3A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1979</w:t>
            </w:r>
          </w:p>
        </w:tc>
        <w:tc>
          <w:tcPr>
            <w:tcW w:w="1100" w:type="dxa"/>
            <w:tcBorders>
              <w:top w:val="nil"/>
              <w:left w:val="nil"/>
              <w:bottom w:val="single" w:sz="4" w:space="0" w:color="auto"/>
              <w:right w:val="single" w:sz="4" w:space="0" w:color="auto"/>
            </w:tcBorders>
            <w:noWrap/>
            <w:vAlign w:val="center"/>
          </w:tcPr>
          <w:p w14:paraId="6D0423A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100" w:type="dxa"/>
            <w:tcBorders>
              <w:top w:val="nil"/>
              <w:left w:val="nil"/>
              <w:bottom w:val="single" w:sz="4" w:space="0" w:color="auto"/>
              <w:right w:val="single" w:sz="4" w:space="0" w:color="auto"/>
            </w:tcBorders>
            <w:noWrap/>
            <w:vAlign w:val="center"/>
          </w:tcPr>
          <w:p w14:paraId="6D0423A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320" w:type="dxa"/>
            <w:tcBorders>
              <w:top w:val="nil"/>
              <w:left w:val="nil"/>
              <w:bottom w:val="single" w:sz="4" w:space="0" w:color="auto"/>
              <w:right w:val="single" w:sz="4" w:space="0" w:color="auto"/>
            </w:tcBorders>
            <w:noWrap/>
            <w:vAlign w:val="center"/>
          </w:tcPr>
          <w:p w14:paraId="6D0423A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unknown</w:t>
            </w:r>
          </w:p>
        </w:tc>
      </w:tr>
      <w:tr w:rsidR="00BA1DD9" w14:paraId="6D0423BC"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AF"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Chiloglottis trapeziformis</w:t>
            </w:r>
          </w:p>
        </w:tc>
        <w:tc>
          <w:tcPr>
            <w:tcW w:w="2200" w:type="dxa"/>
            <w:tcBorders>
              <w:top w:val="nil"/>
              <w:left w:val="nil"/>
              <w:bottom w:val="single" w:sz="4" w:space="0" w:color="auto"/>
              <w:right w:val="single" w:sz="4" w:space="0" w:color="auto"/>
            </w:tcBorders>
            <w:noWrap/>
            <w:vAlign w:val="center"/>
          </w:tcPr>
          <w:p w14:paraId="6D0423B0"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broadlip bird-orchid</w:t>
            </w:r>
          </w:p>
        </w:tc>
        <w:tc>
          <w:tcPr>
            <w:tcW w:w="660" w:type="dxa"/>
            <w:tcBorders>
              <w:top w:val="nil"/>
              <w:left w:val="nil"/>
              <w:bottom w:val="single" w:sz="4" w:space="0" w:color="auto"/>
              <w:right w:val="single" w:sz="4" w:space="0" w:color="auto"/>
            </w:tcBorders>
            <w:noWrap/>
            <w:vAlign w:val="center"/>
          </w:tcPr>
          <w:p w14:paraId="6D0423B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3B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3B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3B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880" w:type="dxa"/>
            <w:tcBorders>
              <w:top w:val="nil"/>
              <w:left w:val="nil"/>
              <w:bottom w:val="single" w:sz="4" w:space="0" w:color="auto"/>
              <w:right w:val="single" w:sz="4" w:space="0" w:color="auto"/>
            </w:tcBorders>
            <w:noWrap/>
            <w:vAlign w:val="center"/>
          </w:tcPr>
          <w:p w14:paraId="6D0423B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3B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w:t>
            </w:r>
          </w:p>
        </w:tc>
        <w:tc>
          <w:tcPr>
            <w:tcW w:w="880" w:type="dxa"/>
            <w:tcBorders>
              <w:top w:val="nil"/>
              <w:left w:val="nil"/>
              <w:bottom w:val="single" w:sz="4" w:space="0" w:color="auto"/>
              <w:right w:val="single" w:sz="4" w:space="0" w:color="auto"/>
            </w:tcBorders>
            <w:noWrap/>
            <w:vAlign w:val="center"/>
          </w:tcPr>
          <w:p w14:paraId="6D0423B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3B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2010</w:t>
            </w:r>
          </w:p>
        </w:tc>
        <w:tc>
          <w:tcPr>
            <w:tcW w:w="1100" w:type="dxa"/>
            <w:tcBorders>
              <w:top w:val="nil"/>
              <w:left w:val="nil"/>
              <w:bottom w:val="single" w:sz="4" w:space="0" w:color="auto"/>
              <w:right w:val="single" w:sz="4" w:space="0" w:color="auto"/>
            </w:tcBorders>
            <w:noWrap/>
            <w:vAlign w:val="center"/>
          </w:tcPr>
          <w:p w14:paraId="6D0423B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230</w:t>
            </w:r>
          </w:p>
        </w:tc>
        <w:tc>
          <w:tcPr>
            <w:tcW w:w="1100" w:type="dxa"/>
            <w:tcBorders>
              <w:top w:val="nil"/>
              <w:left w:val="nil"/>
              <w:bottom w:val="single" w:sz="4" w:space="0" w:color="auto"/>
              <w:right w:val="single" w:sz="4" w:space="0" w:color="auto"/>
            </w:tcBorders>
            <w:noWrap/>
            <w:vAlign w:val="center"/>
          </w:tcPr>
          <w:p w14:paraId="6D0423B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14180</w:t>
            </w:r>
          </w:p>
        </w:tc>
        <w:tc>
          <w:tcPr>
            <w:tcW w:w="1320" w:type="dxa"/>
            <w:tcBorders>
              <w:top w:val="nil"/>
              <w:left w:val="nil"/>
              <w:bottom w:val="single" w:sz="4" w:space="0" w:color="auto"/>
              <w:right w:val="single" w:sz="4" w:space="0" w:color="auto"/>
            </w:tcBorders>
            <w:noWrap/>
            <w:vAlign w:val="center"/>
          </w:tcPr>
          <w:p w14:paraId="6D0423B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unknown</w:t>
            </w:r>
          </w:p>
        </w:tc>
      </w:tr>
      <w:tr w:rsidR="00BA1DD9" w14:paraId="6D0423CA"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BD"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Corunastylis brachystachya</w:t>
            </w:r>
            <w:r>
              <w:rPr>
                <w:rFonts w:cs="Arial"/>
                <w:i/>
                <w:iCs/>
                <w:sz w:val="18"/>
                <w:szCs w:val="18"/>
                <w:lang w:eastAsia="zh-CN" w:bidi="th-TH"/>
              </w:rPr>
              <w:t xml:space="preserve"> </w:t>
            </w:r>
            <w:r w:rsidRPr="00A54B5D">
              <w:rPr>
                <w:rFonts w:cs="Arial"/>
                <w:iCs/>
                <w:sz w:val="18"/>
                <w:szCs w:val="18"/>
                <w:lang w:eastAsia="zh-CN" w:bidi="th-TH"/>
              </w:rPr>
              <w:t>**</w:t>
            </w:r>
          </w:p>
        </w:tc>
        <w:tc>
          <w:tcPr>
            <w:tcW w:w="2200" w:type="dxa"/>
            <w:tcBorders>
              <w:top w:val="nil"/>
              <w:left w:val="nil"/>
              <w:bottom w:val="single" w:sz="4" w:space="0" w:color="auto"/>
              <w:right w:val="single" w:sz="4" w:space="0" w:color="auto"/>
            </w:tcBorders>
            <w:noWrap/>
            <w:vAlign w:val="center"/>
          </w:tcPr>
          <w:p w14:paraId="6D0423BE"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shortspike midge-orchid</w:t>
            </w:r>
          </w:p>
        </w:tc>
        <w:tc>
          <w:tcPr>
            <w:tcW w:w="660" w:type="dxa"/>
            <w:tcBorders>
              <w:top w:val="nil"/>
              <w:left w:val="nil"/>
              <w:bottom w:val="single" w:sz="4" w:space="0" w:color="auto"/>
              <w:right w:val="single" w:sz="4" w:space="0" w:color="auto"/>
            </w:tcBorders>
            <w:noWrap/>
            <w:vAlign w:val="center"/>
          </w:tcPr>
          <w:p w14:paraId="6D0423B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3C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w:t>
            </w:r>
          </w:p>
        </w:tc>
        <w:tc>
          <w:tcPr>
            <w:tcW w:w="550" w:type="dxa"/>
            <w:tcBorders>
              <w:top w:val="nil"/>
              <w:left w:val="nil"/>
              <w:bottom w:val="single" w:sz="4" w:space="0" w:color="auto"/>
              <w:right w:val="single" w:sz="4" w:space="0" w:color="auto"/>
            </w:tcBorders>
            <w:noWrap/>
            <w:vAlign w:val="center"/>
          </w:tcPr>
          <w:p w14:paraId="6D0423C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3C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880" w:type="dxa"/>
            <w:tcBorders>
              <w:top w:val="nil"/>
              <w:left w:val="nil"/>
              <w:bottom w:val="single" w:sz="4" w:space="0" w:color="auto"/>
              <w:right w:val="single" w:sz="4" w:space="0" w:color="auto"/>
            </w:tcBorders>
            <w:noWrap/>
            <w:vAlign w:val="center"/>
          </w:tcPr>
          <w:p w14:paraId="6D0423C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w:t>
            </w:r>
          </w:p>
        </w:tc>
        <w:tc>
          <w:tcPr>
            <w:tcW w:w="770" w:type="dxa"/>
            <w:tcBorders>
              <w:top w:val="nil"/>
              <w:left w:val="nil"/>
              <w:bottom w:val="single" w:sz="4" w:space="0" w:color="auto"/>
              <w:right w:val="single" w:sz="4" w:space="0" w:color="auto"/>
            </w:tcBorders>
            <w:noWrap/>
            <w:vAlign w:val="center"/>
          </w:tcPr>
          <w:p w14:paraId="6D0423C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3C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3C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3C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80</w:t>
            </w:r>
          </w:p>
        </w:tc>
        <w:tc>
          <w:tcPr>
            <w:tcW w:w="1100" w:type="dxa"/>
            <w:tcBorders>
              <w:top w:val="nil"/>
              <w:left w:val="nil"/>
              <w:bottom w:val="single" w:sz="4" w:space="0" w:color="auto"/>
              <w:right w:val="single" w:sz="4" w:space="0" w:color="auto"/>
            </w:tcBorders>
            <w:noWrap/>
            <w:vAlign w:val="center"/>
          </w:tcPr>
          <w:p w14:paraId="6D0423C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1960</w:t>
            </w:r>
          </w:p>
        </w:tc>
        <w:tc>
          <w:tcPr>
            <w:tcW w:w="1320" w:type="dxa"/>
            <w:tcBorders>
              <w:top w:val="nil"/>
              <w:left w:val="nil"/>
              <w:bottom w:val="single" w:sz="4" w:space="0" w:color="auto"/>
              <w:right w:val="single" w:sz="4" w:space="0" w:color="auto"/>
            </w:tcBorders>
            <w:noWrap/>
            <w:vAlign w:val="center"/>
          </w:tcPr>
          <w:p w14:paraId="6D0423C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100</w:t>
            </w:r>
          </w:p>
        </w:tc>
      </w:tr>
      <w:tr w:rsidR="00BA1DD9" w14:paraId="6D0423D8"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CB"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Corunastylis firthii</w:t>
            </w:r>
            <w:r>
              <w:rPr>
                <w:rFonts w:cs="Arial"/>
                <w:i/>
                <w:iCs/>
                <w:sz w:val="18"/>
                <w:szCs w:val="18"/>
                <w:lang w:eastAsia="zh-CN" w:bidi="th-TH"/>
              </w:rPr>
              <w:t xml:space="preserve"> </w:t>
            </w:r>
            <w:r w:rsidRPr="00A54B5D">
              <w:rPr>
                <w:rFonts w:cs="Arial"/>
                <w:iCs/>
                <w:sz w:val="18"/>
                <w:szCs w:val="18"/>
                <w:lang w:eastAsia="zh-CN" w:bidi="th-TH"/>
              </w:rPr>
              <w:t>***</w:t>
            </w:r>
          </w:p>
        </w:tc>
        <w:tc>
          <w:tcPr>
            <w:tcW w:w="2200" w:type="dxa"/>
            <w:tcBorders>
              <w:top w:val="nil"/>
              <w:left w:val="nil"/>
              <w:bottom w:val="single" w:sz="4" w:space="0" w:color="auto"/>
              <w:right w:val="single" w:sz="4" w:space="0" w:color="auto"/>
            </w:tcBorders>
            <w:noWrap/>
            <w:vAlign w:val="center"/>
          </w:tcPr>
          <w:p w14:paraId="6D0423CC"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firths midge-orchid</w:t>
            </w:r>
          </w:p>
        </w:tc>
        <w:tc>
          <w:tcPr>
            <w:tcW w:w="660" w:type="dxa"/>
            <w:tcBorders>
              <w:top w:val="nil"/>
              <w:left w:val="nil"/>
              <w:bottom w:val="single" w:sz="4" w:space="0" w:color="auto"/>
              <w:right w:val="single" w:sz="4" w:space="0" w:color="auto"/>
            </w:tcBorders>
            <w:noWrap/>
            <w:vAlign w:val="center"/>
          </w:tcPr>
          <w:p w14:paraId="6D0423C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3C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3C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3D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3D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770" w:type="dxa"/>
            <w:tcBorders>
              <w:top w:val="nil"/>
              <w:left w:val="nil"/>
              <w:bottom w:val="single" w:sz="4" w:space="0" w:color="auto"/>
              <w:right w:val="single" w:sz="4" w:space="0" w:color="auto"/>
            </w:tcBorders>
            <w:noWrap/>
            <w:vAlign w:val="center"/>
          </w:tcPr>
          <w:p w14:paraId="6D0423D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3D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3D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1999</w:t>
            </w:r>
          </w:p>
        </w:tc>
        <w:tc>
          <w:tcPr>
            <w:tcW w:w="1100" w:type="dxa"/>
            <w:tcBorders>
              <w:top w:val="nil"/>
              <w:left w:val="nil"/>
              <w:bottom w:val="single" w:sz="4" w:space="0" w:color="auto"/>
              <w:right w:val="single" w:sz="4" w:space="0" w:color="auto"/>
            </w:tcBorders>
            <w:noWrap/>
            <w:vAlign w:val="center"/>
          </w:tcPr>
          <w:p w14:paraId="6D0423D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14</w:t>
            </w:r>
          </w:p>
        </w:tc>
        <w:tc>
          <w:tcPr>
            <w:tcW w:w="1100" w:type="dxa"/>
            <w:tcBorders>
              <w:top w:val="nil"/>
              <w:left w:val="nil"/>
              <w:bottom w:val="single" w:sz="4" w:space="0" w:color="auto"/>
              <w:right w:val="single" w:sz="4" w:space="0" w:color="auto"/>
            </w:tcBorders>
            <w:noWrap/>
            <w:vAlign w:val="center"/>
          </w:tcPr>
          <w:p w14:paraId="6D0423D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320" w:type="dxa"/>
            <w:tcBorders>
              <w:top w:val="nil"/>
              <w:left w:val="nil"/>
              <w:bottom w:val="single" w:sz="4" w:space="0" w:color="auto"/>
              <w:right w:val="single" w:sz="4" w:space="0" w:color="auto"/>
            </w:tcBorders>
            <w:noWrap/>
            <w:vAlign w:val="center"/>
          </w:tcPr>
          <w:p w14:paraId="6D0423D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20</w:t>
            </w:r>
          </w:p>
        </w:tc>
      </w:tr>
      <w:tr w:rsidR="00BA1DD9" w14:paraId="6D0423E6"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D9"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Corunastylis morrisii</w:t>
            </w:r>
          </w:p>
        </w:tc>
        <w:tc>
          <w:tcPr>
            <w:tcW w:w="2200" w:type="dxa"/>
            <w:tcBorders>
              <w:top w:val="nil"/>
              <w:left w:val="nil"/>
              <w:bottom w:val="single" w:sz="4" w:space="0" w:color="auto"/>
              <w:right w:val="single" w:sz="4" w:space="0" w:color="auto"/>
            </w:tcBorders>
            <w:noWrap/>
            <w:vAlign w:val="center"/>
          </w:tcPr>
          <w:p w14:paraId="6D0423DA"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bearded midge-orchid</w:t>
            </w:r>
          </w:p>
        </w:tc>
        <w:tc>
          <w:tcPr>
            <w:tcW w:w="660" w:type="dxa"/>
            <w:tcBorders>
              <w:top w:val="nil"/>
              <w:left w:val="nil"/>
              <w:bottom w:val="single" w:sz="4" w:space="0" w:color="auto"/>
              <w:right w:val="single" w:sz="4" w:space="0" w:color="auto"/>
            </w:tcBorders>
            <w:noWrap/>
            <w:vAlign w:val="center"/>
          </w:tcPr>
          <w:p w14:paraId="6D0423D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3D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3D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3D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7</w:t>
            </w:r>
          </w:p>
        </w:tc>
        <w:tc>
          <w:tcPr>
            <w:tcW w:w="880" w:type="dxa"/>
            <w:tcBorders>
              <w:top w:val="nil"/>
              <w:left w:val="nil"/>
              <w:bottom w:val="single" w:sz="4" w:space="0" w:color="auto"/>
              <w:right w:val="single" w:sz="4" w:space="0" w:color="auto"/>
            </w:tcBorders>
            <w:noWrap/>
            <w:vAlign w:val="center"/>
          </w:tcPr>
          <w:p w14:paraId="6D0423D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770" w:type="dxa"/>
            <w:tcBorders>
              <w:top w:val="nil"/>
              <w:left w:val="nil"/>
              <w:bottom w:val="single" w:sz="4" w:space="0" w:color="auto"/>
              <w:right w:val="single" w:sz="4" w:space="0" w:color="auto"/>
            </w:tcBorders>
            <w:noWrap/>
            <w:vAlign w:val="center"/>
          </w:tcPr>
          <w:p w14:paraId="6D0423E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3E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3E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2013</w:t>
            </w:r>
          </w:p>
        </w:tc>
        <w:tc>
          <w:tcPr>
            <w:tcW w:w="1100" w:type="dxa"/>
            <w:tcBorders>
              <w:top w:val="nil"/>
              <w:left w:val="nil"/>
              <w:bottom w:val="single" w:sz="4" w:space="0" w:color="auto"/>
              <w:right w:val="single" w:sz="4" w:space="0" w:color="auto"/>
            </w:tcBorders>
            <w:noWrap/>
            <w:vAlign w:val="center"/>
          </w:tcPr>
          <w:p w14:paraId="6D0423E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390</w:t>
            </w:r>
          </w:p>
        </w:tc>
        <w:tc>
          <w:tcPr>
            <w:tcW w:w="1100" w:type="dxa"/>
            <w:tcBorders>
              <w:top w:val="nil"/>
              <w:left w:val="nil"/>
              <w:bottom w:val="single" w:sz="4" w:space="0" w:color="auto"/>
              <w:right w:val="single" w:sz="4" w:space="0" w:color="auto"/>
            </w:tcBorders>
            <w:noWrap/>
            <w:vAlign w:val="center"/>
          </w:tcPr>
          <w:p w14:paraId="6D0423E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27000</w:t>
            </w:r>
          </w:p>
        </w:tc>
        <w:tc>
          <w:tcPr>
            <w:tcW w:w="1320" w:type="dxa"/>
            <w:tcBorders>
              <w:top w:val="nil"/>
              <w:left w:val="nil"/>
              <w:bottom w:val="single" w:sz="4" w:space="0" w:color="auto"/>
              <w:right w:val="single" w:sz="4" w:space="0" w:color="auto"/>
            </w:tcBorders>
            <w:noWrap/>
            <w:vAlign w:val="center"/>
          </w:tcPr>
          <w:p w14:paraId="6D0423E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100</w:t>
            </w:r>
          </w:p>
        </w:tc>
      </w:tr>
      <w:tr w:rsidR="00BA1DD9" w14:paraId="6D0423F4"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E7"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Corunastylis nuda</w:t>
            </w:r>
          </w:p>
        </w:tc>
        <w:tc>
          <w:tcPr>
            <w:tcW w:w="2200" w:type="dxa"/>
            <w:tcBorders>
              <w:top w:val="nil"/>
              <w:left w:val="nil"/>
              <w:bottom w:val="single" w:sz="4" w:space="0" w:color="auto"/>
              <w:right w:val="single" w:sz="4" w:space="0" w:color="auto"/>
            </w:tcBorders>
            <w:noWrap/>
            <w:vAlign w:val="center"/>
          </w:tcPr>
          <w:p w14:paraId="6D0423E8"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tiny midge-orchid</w:t>
            </w:r>
          </w:p>
        </w:tc>
        <w:tc>
          <w:tcPr>
            <w:tcW w:w="660" w:type="dxa"/>
            <w:tcBorders>
              <w:top w:val="nil"/>
              <w:left w:val="nil"/>
              <w:bottom w:val="single" w:sz="4" w:space="0" w:color="auto"/>
              <w:right w:val="single" w:sz="4" w:space="0" w:color="auto"/>
            </w:tcBorders>
            <w:noWrap/>
            <w:vAlign w:val="center"/>
          </w:tcPr>
          <w:p w14:paraId="6D0423E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r</w:t>
            </w:r>
          </w:p>
        </w:tc>
        <w:tc>
          <w:tcPr>
            <w:tcW w:w="770" w:type="dxa"/>
            <w:tcBorders>
              <w:top w:val="nil"/>
              <w:left w:val="nil"/>
              <w:bottom w:val="single" w:sz="4" w:space="0" w:color="auto"/>
              <w:right w:val="single" w:sz="4" w:space="0" w:color="auto"/>
            </w:tcBorders>
            <w:noWrap/>
            <w:vAlign w:val="center"/>
          </w:tcPr>
          <w:p w14:paraId="6D0423E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3E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3E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23</w:t>
            </w:r>
          </w:p>
        </w:tc>
        <w:tc>
          <w:tcPr>
            <w:tcW w:w="880" w:type="dxa"/>
            <w:tcBorders>
              <w:top w:val="nil"/>
              <w:left w:val="nil"/>
              <w:bottom w:val="single" w:sz="4" w:space="0" w:color="auto"/>
              <w:right w:val="single" w:sz="4" w:space="0" w:color="auto"/>
            </w:tcBorders>
            <w:noWrap/>
            <w:vAlign w:val="center"/>
          </w:tcPr>
          <w:p w14:paraId="6D0423E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5</w:t>
            </w:r>
          </w:p>
        </w:tc>
        <w:tc>
          <w:tcPr>
            <w:tcW w:w="770" w:type="dxa"/>
            <w:tcBorders>
              <w:top w:val="nil"/>
              <w:left w:val="nil"/>
              <w:bottom w:val="single" w:sz="4" w:space="0" w:color="auto"/>
              <w:right w:val="single" w:sz="4" w:space="0" w:color="auto"/>
            </w:tcBorders>
            <w:noWrap/>
            <w:vAlign w:val="center"/>
          </w:tcPr>
          <w:p w14:paraId="6D0423E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13</w:t>
            </w:r>
          </w:p>
        </w:tc>
        <w:tc>
          <w:tcPr>
            <w:tcW w:w="880" w:type="dxa"/>
            <w:tcBorders>
              <w:top w:val="nil"/>
              <w:left w:val="nil"/>
              <w:bottom w:val="single" w:sz="4" w:space="0" w:color="auto"/>
              <w:right w:val="single" w:sz="4" w:space="0" w:color="auto"/>
            </w:tcBorders>
            <w:noWrap/>
            <w:vAlign w:val="center"/>
          </w:tcPr>
          <w:p w14:paraId="6D0423E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5</w:t>
            </w:r>
          </w:p>
        </w:tc>
        <w:tc>
          <w:tcPr>
            <w:tcW w:w="880" w:type="dxa"/>
            <w:tcBorders>
              <w:top w:val="nil"/>
              <w:left w:val="nil"/>
              <w:bottom w:val="single" w:sz="4" w:space="0" w:color="auto"/>
              <w:right w:val="single" w:sz="4" w:space="0" w:color="auto"/>
            </w:tcBorders>
            <w:noWrap/>
            <w:vAlign w:val="center"/>
          </w:tcPr>
          <w:p w14:paraId="6D0423F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3F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360</w:t>
            </w:r>
          </w:p>
        </w:tc>
        <w:tc>
          <w:tcPr>
            <w:tcW w:w="1100" w:type="dxa"/>
            <w:tcBorders>
              <w:top w:val="nil"/>
              <w:left w:val="nil"/>
              <w:bottom w:val="single" w:sz="4" w:space="0" w:color="auto"/>
              <w:right w:val="single" w:sz="4" w:space="0" w:color="auto"/>
            </w:tcBorders>
            <w:noWrap/>
            <w:vAlign w:val="center"/>
          </w:tcPr>
          <w:p w14:paraId="6D0423F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45700</w:t>
            </w:r>
          </w:p>
        </w:tc>
        <w:tc>
          <w:tcPr>
            <w:tcW w:w="1320" w:type="dxa"/>
            <w:tcBorders>
              <w:top w:val="nil"/>
              <w:left w:val="nil"/>
              <w:bottom w:val="single" w:sz="4" w:space="0" w:color="auto"/>
              <w:right w:val="single" w:sz="4" w:space="0" w:color="auto"/>
            </w:tcBorders>
            <w:noWrap/>
            <w:vAlign w:val="center"/>
          </w:tcPr>
          <w:p w14:paraId="6D0423F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1000?</w:t>
            </w:r>
          </w:p>
        </w:tc>
      </w:tr>
      <w:tr w:rsidR="00BA1DD9" w14:paraId="6D042402"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3F5"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Corunastylis nudiscapa</w:t>
            </w:r>
          </w:p>
        </w:tc>
        <w:tc>
          <w:tcPr>
            <w:tcW w:w="2200" w:type="dxa"/>
            <w:tcBorders>
              <w:top w:val="nil"/>
              <w:left w:val="nil"/>
              <w:bottom w:val="single" w:sz="4" w:space="0" w:color="auto"/>
              <w:right w:val="single" w:sz="4" w:space="0" w:color="auto"/>
            </w:tcBorders>
            <w:noWrap/>
            <w:vAlign w:val="center"/>
          </w:tcPr>
          <w:p w14:paraId="6D0423F6"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bare midge-orchid</w:t>
            </w:r>
          </w:p>
        </w:tc>
        <w:tc>
          <w:tcPr>
            <w:tcW w:w="660" w:type="dxa"/>
            <w:tcBorders>
              <w:top w:val="nil"/>
              <w:left w:val="nil"/>
              <w:bottom w:val="single" w:sz="4" w:space="0" w:color="auto"/>
              <w:right w:val="single" w:sz="4" w:space="0" w:color="auto"/>
            </w:tcBorders>
            <w:noWrap/>
            <w:vAlign w:val="center"/>
          </w:tcPr>
          <w:p w14:paraId="6D0423F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3F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3F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3F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3F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3F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3F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3F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2013</w:t>
            </w:r>
          </w:p>
        </w:tc>
        <w:tc>
          <w:tcPr>
            <w:tcW w:w="1100" w:type="dxa"/>
            <w:tcBorders>
              <w:top w:val="nil"/>
              <w:left w:val="nil"/>
              <w:bottom w:val="single" w:sz="4" w:space="0" w:color="auto"/>
              <w:right w:val="single" w:sz="4" w:space="0" w:color="auto"/>
            </w:tcBorders>
            <w:noWrap/>
            <w:vAlign w:val="center"/>
          </w:tcPr>
          <w:p w14:paraId="6D0423F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24.8</w:t>
            </w:r>
          </w:p>
        </w:tc>
        <w:tc>
          <w:tcPr>
            <w:tcW w:w="1100" w:type="dxa"/>
            <w:tcBorders>
              <w:top w:val="nil"/>
              <w:left w:val="nil"/>
              <w:bottom w:val="single" w:sz="4" w:space="0" w:color="auto"/>
              <w:right w:val="single" w:sz="4" w:space="0" w:color="auto"/>
            </w:tcBorders>
            <w:noWrap/>
            <w:vAlign w:val="center"/>
          </w:tcPr>
          <w:p w14:paraId="6D04240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13.2</w:t>
            </w:r>
          </w:p>
        </w:tc>
        <w:tc>
          <w:tcPr>
            <w:tcW w:w="1320" w:type="dxa"/>
            <w:tcBorders>
              <w:top w:val="nil"/>
              <w:left w:val="nil"/>
              <w:bottom w:val="single" w:sz="4" w:space="0" w:color="auto"/>
              <w:right w:val="single" w:sz="4" w:space="0" w:color="auto"/>
            </w:tcBorders>
            <w:noWrap/>
            <w:vAlign w:val="center"/>
          </w:tcPr>
          <w:p w14:paraId="6D04240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250</w:t>
            </w:r>
          </w:p>
        </w:tc>
      </w:tr>
      <w:tr w:rsidR="00BA1DD9" w14:paraId="6D042410"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03"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Corybas fordhamii</w:t>
            </w:r>
          </w:p>
        </w:tc>
        <w:tc>
          <w:tcPr>
            <w:tcW w:w="2200" w:type="dxa"/>
            <w:tcBorders>
              <w:top w:val="nil"/>
              <w:left w:val="nil"/>
              <w:bottom w:val="single" w:sz="4" w:space="0" w:color="auto"/>
              <w:right w:val="single" w:sz="4" w:space="0" w:color="auto"/>
            </w:tcBorders>
            <w:noWrap/>
            <w:vAlign w:val="center"/>
          </w:tcPr>
          <w:p w14:paraId="6D042404"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swamp pelican-orchid</w:t>
            </w:r>
          </w:p>
        </w:tc>
        <w:tc>
          <w:tcPr>
            <w:tcW w:w="660" w:type="dxa"/>
            <w:tcBorders>
              <w:top w:val="nil"/>
              <w:left w:val="nil"/>
              <w:bottom w:val="single" w:sz="4" w:space="0" w:color="auto"/>
              <w:right w:val="single" w:sz="4" w:space="0" w:color="auto"/>
            </w:tcBorders>
            <w:noWrap/>
            <w:vAlign w:val="center"/>
          </w:tcPr>
          <w:p w14:paraId="6D04240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40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40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40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40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40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0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0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2009</w:t>
            </w:r>
          </w:p>
        </w:tc>
        <w:tc>
          <w:tcPr>
            <w:tcW w:w="1100" w:type="dxa"/>
            <w:tcBorders>
              <w:top w:val="nil"/>
              <w:left w:val="nil"/>
              <w:bottom w:val="single" w:sz="4" w:space="0" w:color="auto"/>
              <w:right w:val="single" w:sz="4" w:space="0" w:color="auto"/>
            </w:tcBorders>
            <w:noWrap/>
            <w:vAlign w:val="center"/>
          </w:tcPr>
          <w:p w14:paraId="6D04240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100" w:type="dxa"/>
            <w:tcBorders>
              <w:top w:val="nil"/>
              <w:left w:val="nil"/>
              <w:bottom w:val="single" w:sz="4" w:space="0" w:color="auto"/>
              <w:right w:val="single" w:sz="4" w:space="0" w:color="auto"/>
            </w:tcBorders>
            <w:noWrap/>
            <w:vAlign w:val="center"/>
          </w:tcPr>
          <w:p w14:paraId="6D04240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320" w:type="dxa"/>
            <w:tcBorders>
              <w:top w:val="nil"/>
              <w:left w:val="nil"/>
              <w:bottom w:val="single" w:sz="4" w:space="0" w:color="auto"/>
              <w:right w:val="single" w:sz="4" w:space="0" w:color="auto"/>
            </w:tcBorders>
            <w:noWrap/>
            <w:vAlign w:val="center"/>
          </w:tcPr>
          <w:p w14:paraId="6D04240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150</w:t>
            </w:r>
          </w:p>
        </w:tc>
      </w:tr>
      <w:tr w:rsidR="00BA1DD9" w14:paraId="6D04241E"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11"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Cryptostylis leptochila</w:t>
            </w:r>
          </w:p>
        </w:tc>
        <w:tc>
          <w:tcPr>
            <w:tcW w:w="2200" w:type="dxa"/>
            <w:tcBorders>
              <w:top w:val="nil"/>
              <w:left w:val="nil"/>
              <w:bottom w:val="single" w:sz="4" w:space="0" w:color="auto"/>
              <w:right w:val="single" w:sz="4" w:space="0" w:color="auto"/>
            </w:tcBorders>
            <w:noWrap/>
            <w:vAlign w:val="center"/>
          </w:tcPr>
          <w:p w14:paraId="6D042412"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small tongue-orchid</w:t>
            </w:r>
          </w:p>
        </w:tc>
        <w:tc>
          <w:tcPr>
            <w:tcW w:w="660" w:type="dxa"/>
            <w:tcBorders>
              <w:top w:val="nil"/>
              <w:left w:val="nil"/>
              <w:bottom w:val="single" w:sz="4" w:space="0" w:color="auto"/>
              <w:right w:val="single" w:sz="4" w:space="0" w:color="auto"/>
            </w:tcBorders>
            <w:noWrap/>
            <w:vAlign w:val="center"/>
          </w:tcPr>
          <w:p w14:paraId="6D04241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41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41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41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7</w:t>
            </w:r>
          </w:p>
        </w:tc>
        <w:tc>
          <w:tcPr>
            <w:tcW w:w="880" w:type="dxa"/>
            <w:tcBorders>
              <w:top w:val="nil"/>
              <w:left w:val="nil"/>
              <w:bottom w:val="single" w:sz="4" w:space="0" w:color="auto"/>
              <w:right w:val="single" w:sz="4" w:space="0" w:color="auto"/>
            </w:tcBorders>
            <w:noWrap/>
            <w:vAlign w:val="center"/>
          </w:tcPr>
          <w:p w14:paraId="6D04241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770" w:type="dxa"/>
            <w:tcBorders>
              <w:top w:val="nil"/>
              <w:left w:val="nil"/>
              <w:bottom w:val="single" w:sz="4" w:space="0" w:color="auto"/>
              <w:right w:val="single" w:sz="4" w:space="0" w:color="auto"/>
            </w:tcBorders>
            <w:noWrap/>
            <w:vAlign w:val="center"/>
          </w:tcPr>
          <w:p w14:paraId="6D04241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w:t>
            </w:r>
          </w:p>
        </w:tc>
        <w:tc>
          <w:tcPr>
            <w:tcW w:w="880" w:type="dxa"/>
            <w:tcBorders>
              <w:top w:val="nil"/>
              <w:left w:val="nil"/>
              <w:bottom w:val="single" w:sz="4" w:space="0" w:color="auto"/>
              <w:right w:val="single" w:sz="4" w:space="0" w:color="auto"/>
            </w:tcBorders>
            <w:noWrap/>
            <w:vAlign w:val="center"/>
          </w:tcPr>
          <w:p w14:paraId="6D04241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1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2007</w:t>
            </w:r>
          </w:p>
        </w:tc>
        <w:tc>
          <w:tcPr>
            <w:tcW w:w="1100" w:type="dxa"/>
            <w:tcBorders>
              <w:top w:val="nil"/>
              <w:left w:val="nil"/>
              <w:bottom w:val="single" w:sz="4" w:space="0" w:color="auto"/>
              <w:right w:val="single" w:sz="4" w:space="0" w:color="auto"/>
            </w:tcBorders>
            <w:noWrap/>
            <w:vAlign w:val="center"/>
          </w:tcPr>
          <w:p w14:paraId="6D04241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30</w:t>
            </w:r>
          </w:p>
        </w:tc>
        <w:tc>
          <w:tcPr>
            <w:tcW w:w="1100" w:type="dxa"/>
            <w:tcBorders>
              <w:top w:val="nil"/>
              <w:left w:val="nil"/>
              <w:bottom w:val="single" w:sz="4" w:space="0" w:color="auto"/>
              <w:right w:val="single" w:sz="4" w:space="0" w:color="auto"/>
            </w:tcBorders>
            <w:noWrap/>
            <w:vAlign w:val="center"/>
          </w:tcPr>
          <w:p w14:paraId="6D04241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91</w:t>
            </w:r>
          </w:p>
        </w:tc>
        <w:tc>
          <w:tcPr>
            <w:tcW w:w="1320" w:type="dxa"/>
            <w:tcBorders>
              <w:top w:val="nil"/>
              <w:left w:val="nil"/>
              <w:bottom w:val="single" w:sz="4" w:space="0" w:color="auto"/>
              <w:right w:val="single" w:sz="4" w:space="0" w:color="auto"/>
            </w:tcBorders>
            <w:noWrap/>
            <w:vAlign w:val="center"/>
          </w:tcPr>
          <w:p w14:paraId="6D04241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600</w:t>
            </w:r>
          </w:p>
        </w:tc>
      </w:tr>
      <w:tr w:rsidR="00BA1DD9" w14:paraId="6D04242C"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1F"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Cyrtostylis robusta</w:t>
            </w:r>
          </w:p>
        </w:tc>
        <w:tc>
          <w:tcPr>
            <w:tcW w:w="2200" w:type="dxa"/>
            <w:tcBorders>
              <w:top w:val="nil"/>
              <w:left w:val="nil"/>
              <w:bottom w:val="single" w:sz="4" w:space="0" w:color="auto"/>
              <w:right w:val="single" w:sz="4" w:space="0" w:color="auto"/>
            </w:tcBorders>
            <w:noWrap/>
            <w:vAlign w:val="center"/>
          </w:tcPr>
          <w:p w14:paraId="6D042420"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large gnat-orchid</w:t>
            </w:r>
          </w:p>
        </w:tc>
        <w:tc>
          <w:tcPr>
            <w:tcW w:w="660" w:type="dxa"/>
            <w:tcBorders>
              <w:top w:val="nil"/>
              <w:left w:val="nil"/>
              <w:bottom w:val="single" w:sz="4" w:space="0" w:color="auto"/>
              <w:right w:val="single" w:sz="4" w:space="0" w:color="auto"/>
            </w:tcBorders>
            <w:noWrap/>
            <w:vAlign w:val="center"/>
          </w:tcPr>
          <w:p w14:paraId="6D04242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r</w:t>
            </w:r>
          </w:p>
        </w:tc>
        <w:tc>
          <w:tcPr>
            <w:tcW w:w="770" w:type="dxa"/>
            <w:tcBorders>
              <w:top w:val="nil"/>
              <w:left w:val="nil"/>
              <w:bottom w:val="single" w:sz="4" w:space="0" w:color="auto"/>
              <w:right w:val="single" w:sz="4" w:space="0" w:color="auto"/>
            </w:tcBorders>
            <w:noWrap/>
            <w:vAlign w:val="center"/>
          </w:tcPr>
          <w:p w14:paraId="6D04242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42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42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&gt;&gt; 50</w:t>
            </w:r>
          </w:p>
        </w:tc>
        <w:tc>
          <w:tcPr>
            <w:tcW w:w="880" w:type="dxa"/>
            <w:tcBorders>
              <w:top w:val="nil"/>
              <w:left w:val="nil"/>
              <w:bottom w:val="single" w:sz="4" w:space="0" w:color="auto"/>
              <w:right w:val="single" w:sz="4" w:space="0" w:color="auto"/>
            </w:tcBorders>
            <w:noWrap/>
            <w:vAlign w:val="center"/>
          </w:tcPr>
          <w:p w14:paraId="6D04242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&gt; 15</w:t>
            </w:r>
          </w:p>
        </w:tc>
        <w:tc>
          <w:tcPr>
            <w:tcW w:w="770" w:type="dxa"/>
            <w:tcBorders>
              <w:top w:val="nil"/>
              <w:left w:val="nil"/>
              <w:bottom w:val="single" w:sz="4" w:space="0" w:color="auto"/>
              <w:right w:val="single" w:sz="4" w:space="0" w:color="auto"/>
            </w:tcBorders>
            <w:noWrap/>
            <w:vAlign w:val="center"/>
          </w:tcPr>
          <w:p w14:paraId="6D04242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42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42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42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480</w:t>
            </w:r>
          </w:p>
        </w:tc>
        <w:tc>
          <w:tcPr>
            <w:tcW w:w="1100" w:type="dxa"/>
            <w:tcBorders>
              <w:top w:val="nil"/>
              <w:left w:val="nil"/>
              <w:bottom w:val="single" w:sz="4" w:space="0" w:color="auto"/>
              <w:right w:val="single" w:sz="4" w:space="0" w:color="auto"/>
            </w:tcBorders>
            <w:noWrap/>
            <w:vAlign w:val="center"/>
          </w:tcPr>
          <w:p w14:paraId="6D04242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96000</w:t>
            </w:r>
          </w:p>
        </w:tc>
        <w:tc>
          <w:tcPr>
            <w:tcW w:w="1320" w:type="dxa"/>
            <w:tcBorders>
              <w:top w:val="nil"/>
              <w:left w:val="nil"/>
              <w:bottom w:val="single" w:sz="4" w:space="0" w:color="auto"/>
              <w:right w:val="single" w:sz="4" w:space="0" w:color="auto"/>
            </w:tcBorders>
            <w:noWrap/>
            <w:vAlign w:val="center"/>
          </w:tcPr>
          <w:p w14:paraId="6D04242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&gt;&gt; 10000</w:t>
            </w:r>
          </w:p>
        </w:tc>
      </w:tr>
      <w:tr w:rsidR="00BA1DD9" w14:paraId="6D04243A"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2D"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Diuris lanceolata</w:t>
            </w:r>
          </w:p>
        </w:tc>
        <w:tc>
          <w:tcPr>
            <w:tcW w:w="2200" w:type="dxa"/>
            <w:tcBorders>
              <w:top w:val="nil"/>
              <w:left w:val="nil"/>
              <w:bottom w:val="single" w:sz="4" w:space="0" w:color="auto"/>
              <w:right w:val="single" w:sz="4" w:space="0" w:color="auto"/>
            </w:tcBorders>
            <w:noWrap/>
            <w:vAlign w:val="center"/>
          </w:tcPr>
          <w:p w14:paraId="6D04242E"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large golden moths</w:t>
            </w:r>
          </w:p>
        </w:tc>
        <w:tc>
          <w:tcPr>
            <w:tcW w:w="660" w:type="dxa"/>
            <w:tcBorders>
              <w:top w:val="nil"/>
              <w:left w:val="nil"/>
              <w:bottom w:val="single" w:sz="4" w:space="0" w:color="auto"/>
              <w:right w:val="single" w:sz="4" w:space="0" w:color="auto"/>
            </w:tcBorders>
            <w:noWrap/>
            <w:vAlign w:val="center"/>
          </w:tcPr>
          <w:p w14:paraId="6D04242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43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w:t>
            </w:r>
          </w:p>
        </w:tc>
        <w:tc>
          <w:tcPr>
            <w:tcW w:w="550" w:type="dxa"/>
            <w:tcBorders>
              <w:top w:val="nil"/>
              <w:left w:val="nil"/>
              <w:bottom w:val="single" w:sz="4" w:space="0" w:color="auto"/>
              <w:right w:val="single" w:sz="4" w:space="0" w:color="auto"/>
            </w:tcBorders>
            <w:noWrap/>
            <w:vAlign w:val="center"/>
          </w:tcPr>
          <w:p w14:paraId="6D04243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43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880" w:type="dxa"/>
            <w:tcBorders>
              <w:top w:val="nil"/>
              <w:left w:val="nil"/>
              <w:bottom w:val="single" w:sz="4" w:space="0" w:color="auto"/>
              <w:right w:val="single" w:sz="4" w:space="0" w:color="auto"/>
            </w:tcBorders>
            <w:noWrap/>
            <w:vAlign w:val="center"/>
          </w:tcPr>
          <w:p w14:paraId="6D04243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770" w:type="dxa"/>
            <w:tcBorders>
              <w:top w:val="nil"/>
              <w:left w:val="nil"/>
              <w:bottom w:val="single" w:sz="4" w:space="0" w:color="auto"/>
              <w:right w:val="single" w:sz="4" w:space="0" w:color="auto"/>
            </w:tcBorders>
            <w:noWrap/>
            <w:vAlign w:val="center"/>
          </w:tcPr>
          <w:p w14:paraId="6D04243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43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3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2008</w:t>
            </w:r>
          </w:p>
        </w:tc>
        <w:tc>
          <w:tcPr>
            <w:tcW w:w="1100" w:type="dxa"/>
            <w:tcBorders>
              <w:top w:val="nil"/>
              <w:left w:val="nil"/>
              <w:bottom w:val="single" w:sz="4" w:space="0" w:color="auto"/>
              <w:right w:val="single" w:sz="4" w:space="0" w:color="auto"/>
            </w:tcBorders>
            <w:noWrap/>
            <w:vAlign w:val="center"/>
          </w:tcPr>
          <w:p w14:paraId="6D04243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60</w:t>
            </w:r>
          </w:p>
        </w:tc>
        <w:tc>
          <w:tcPr>
            <w:tcW w:w="1100" w:type="dxa"/>
            <w:tcBorders>
              <w:top w:val="nil"/>
              <w:left w:val="nil"/>
              <w:bottom w:val="single" w:sz="4" w:space="0" w:color="auto"/>
              <w:right w:val="single" w:sz="4" w:space="0" w:color="auto"/>
            </w:tcBorders>
            <w:noWrap/>
            <w:vAlign w:val="center"/>
          </w:tcPr>
          <w:p w14:paraId="6D04243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745</w:t>
            </w:r>
          </w:p>
        </w:tc>
        <w:tc>
          <w:tcPr>
            <w:tcW w:w="1320" w:type="dxa"/>
            <w:tcBorders>
              <w:top w:val="nil"/>
              <w:left w:val="nil"/>
              <w:bottom w:val="single" w:sz="4" w:space="0" w:color="auto"/>
              <w:right w:val="single" w:sz="4" w:space="0" w:color="auto"/>
            </w:tcBorders>
            <w:noWrap/>
            <w:vAlign w:val="center"/>
          </w:tcPr>
          <w:p w14:paraId="6D04243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1000</w:t>
            </w:r>
          </w:p>
        </w:tc>
      </w:tr>
      <w:tr w:rsidR="00BA1DD9" w14:paraId="6D042448"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3B"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Diuris palustris</w:t>
            </w:r>
          </w:p>
        </w:tc>
        <w:tc>
          <w:tcPr>
            <w:tcW w:w="2200" w:type="dxa"/>
            <w:tcBorders>
              <w:top w:val="nil"/>
              <w:left w:val="nil"/>
              <w:bottom w:val="single" w:sz="4" w:space="0" w:color="auto"/>
              <w:right w:val="single" w:sz="4" w:space="0" w:color="auto"/>
            </w:tcBorders>
            <w:noWrap/>
            <w:vAlign w:val="center"/>
          </w:tcPr>
          <w:p w14:paraId="6D04243C"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swamp doubletail</w:t>
            </w:r>
          </w:p>
        </w:tc>
        <w:tc>
          <w:tcPr>
            <w:tcW w:w="660" w:type="dxa"/>
            <w:tcBorders>
              <w:top w:val="nil"/>
              <w:left w:val="nil"/>
              <w:bottom w:val="single" w:sz="4" w:space="0" w:color="auto"/>
              <w:right w:val="single" w:sz="4" w:space="0" w:color="auto"/>
            </w:tcBorders>
            <w:noWrap/>
            <w:vAlign w:val="center"/>
          </w:tcPr>
          <w:p w14:paraId="6D04243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43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43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44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17</w:t>
            </w:r>
          </w:p>
        </w:tc>
        <w:tc>
          <w:tcPr>
            <w:tcW w:w="880" w:type="dxa"/>
            <w:tcBorders>
              <w:top w:val="nil"/>
              <w:left w:val="nil"/>
              <w:bottom w:val="single" w:sz="4" w:space="0" w:color="auto"/>
              <w:right w:val="single" w:sz="4" w:space="0" w:color="auto"/>
            </w:tcBorders>
            <w:noWrap/>
            <w:vAlign w:val="center"/>
          </w:tcPr>
          <w:p w14:paraId="6D04244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11</w:t>
            </w:r>
          </w:p>
        </w:tc>
        <w:tc>
          <w:tcPr>
            <w:tcW w:w="770" w:type="dxa"/>
            <w:tcBorders>
              <w:top w:val="nil"/>
              <w:left w:val="nil"/>
              <w:bottom w:val="single" w:sz="4" w:space="0" w:color="auto"/>
              <w:right w:val="single" w:sz="4" w:space="0" w:color="auto"/>
            </w:tcBorders>
            <w:noWrap/>
            <w:vAlign w:val="center"/>
          </w:tcPr>
          <w:p w14:paraId="6D04244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6</w:t>
            </w:r>
          </w:p>
        </w:tc>
        <w:tc>
          <w:tcPr>
            <w:tcW w:w="880" w:type="dxa"/>
            <w:tcBorders>
              <w:top w:val="nil"/>
              <w:left w:val="nil"/>
              <w:bottom w:val="single" w:sz="4" w:space="0" w:color="auto"/>
              <w:right w:val="single" w:sz="4" w:space="0" w:color="auto"/>
            </w:tcBorders>
            <w:noWrap/>
            <w:vAlign w:val="center"/>
          </w:tcPr>
          <w:p w14:paraId="6D04244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4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44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330</w:t>
            </w:r>
          </w:p>
        </w:tc>
        <w:tc>
          <w:tcPr>
            <w:tcW w:w="1100" w:type="dxa"/>
            <w:tcBorders>
              <w:top w:val="nil"/>
              <w:left w:val="nil"/>
              <w:bottom w:val="single" w:sz="4" w:space="0" w:color="auto"/>
              <w:right w:val="single" w:sz="4" w:space="0" w:color="auto"/>
            </w:tcBorders>
            <w:noWrap/>
            <w:vAlign w:val="center"/>
          </w:tcPr>
          <w:p w14:paraId="6D04244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61000</w:t>
            </w:r>
          </w:p>
        </w:tc>
        <w:tc>
          <w:tcPr>
            <w:tcW w:w="1320" w:type="dxa"/>
            <w:tcBorders>
              <w:top w:val="nil"/>
              <w:left w:val="nil"/>
              <w:bottom w:val="single" w:sz="4" w:space="0" w:color="auto"/>
              <w:right w:val="single" w:sz="4" w:space="0" w:color="auto"/>
            </w:tcBorders>
            <w:noWrap/>
            <w:vAlign w:val="center"/>
          </w:tcPr>
          <w:p w14:paraId="6D04244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250</w:t>
            </w:r>
          </w:p>
        </w:tc>
      </w:tr>
      <w:tr w:rsidR="00BA1DD9" w14:paraId="6D042456"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49"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Hydrorchis orbicularis</w:t>
            </w:r>
          </w:p>
        </w:tc>
        <w:tc>
          <w:tcPr>
            <w:tcW w:w="2200" w:type="dxa"/>
            <w:tcBorders>
              <w:top w:val="nil"/>
              <w:left w:val="nil"/>
              <w:bottom w:val="single" w:sz="4" w:space="0" w:color="auto"/>
              <w:right w:val="single" w:sz="4" w:space="0" w:color="auto"/>
            </w:tcBorders>
            <w:noWrap/>
            <w:vAlign w:val="center"/>
          </w:tcPr>
          <w:p w14:paraId="6D04244A"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swamp onion-orchid</w:t>
            </w:r>
          </w:p>
        </w:tc>
        <w:tc>
          <w:tcPr>
            <w:tcW w:w="660" w:type="dxa"/>
            <w:tcBorders>
              <w:top w:val="nil"/>
              <w:left w:val="nil"/>
              <w:bottom w:val="single" w:sz="4" w:space="0" w:color="auto"/>
              <w:right w:val="single" w:sz="4" w:space="0" w:color="auto"/>
            </w:tcBorders>
            <w:noWrap/>
            <w:vAlign w:val="center"/>
          </w:tcPr>
          <w:p w14:paraId="6D04244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r</w:t>
            </w:r>
          </w:p>
        </w:tc>
        <w:tc>
          <w:tcPr>
            <w:tcW w:w="770" w:type="dxa"/>
            <w:tcBorders>
              <w:top w:val="nil"/>
              <w:left w:val="nil"/>
              <w:bottom w:val="single" w:sz="4" w:space="0" w:color="auto"/>
              <w:right w:val="single" w:sz="4" w:space="0" w:color="auto"/>
            </w:tcBorders>
            <w:noWrap/>
            <w:vAlign w:val="center"/>
          </w:tcPr>
          <w:p w14:paraId="6D04244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44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44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13</w:t>
            </w:r>
          </w:p>
        </w:tc>
        <w:tc>
          <w:tcPr>
            <w:tcW w:w="880" w:type="dxa"/>
            <w:tcBorders>
              <w:top w:val="nil"/>
              <w:left w:val="nil"/>
              <w:bottom w:val="single" w:sz="4" w:space="0" w:color="auto"/>
              <w:right w:val="single" w:sz="4" w:space="0" w:color="auto"/>
            </w:tcBorders>
            <w:noWrap/>
            <w:vAlign w:val="center"/>
          </w:tcPr>
          <w:p w14:paraId="6D04244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770" w:type="dxa"/>
            <w:tcBorders>
              <w:top w:val="nil"/>
              <w:left w:val="nil"/>
              <w:bottom w:val="single" w:sz="4" w:space="0" w:color="auto"/>
              <w:right w:val="single" w:sz="4" w:space="0" w:color="auto"/>
            </w:tcBorders>
            <w:noWrap/>
            <w:vAlign w:val="center"/>
          </w:tcPr>
          <w:p w14:paraId="6D04245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880" w:type="dxa"/>
            <w:tcBorders>
              <w:top w:val="nil"/>
              <w:left w:val="nil"/>
              <w:bottom w:val="single" w:sz="4" w:space="0" w:color="auto"/>
              <w:right w:val="single" w:sz="4" w:space="0" w:color="auto"/>
            </w:tcBorders>
            <w:noWrap/>
            <w:vAlign w:val="center"/>
          </w:tcPr>
          <w:p w14:paraId="6D04245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45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2007</w:t>
            </w:r>
          </w:p>
        </w:tc>
        <w:tc>
          <w:tcPr>
            <w:tcW w:w="1100" w:type="dxa"/>
            <w:tcBorders>
              <w:top w:val="nil"/>
              <w:left w:val="nil"/>
              <w:bottom w:val="single" w:sz="4" w:space="0" w:color="auto"/>
              <w:right w:val="single" w:sz="4" w:space="0" w:color="auto"/>
            </w:tcBorders>
            <w:noWrap/>
            <w:vAlign w:val="center"/>
          </w:tcPr>
          <w:p w14:paraId="6D04245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244</w:t>
            </w:r>
          </w:p>
        </w:tc>
        <w:tc>
          <w:tcPr>
            <w:tcW w:w="1100" w:type="dxa"/>
            <w:tcBorders>
              <w:top w:val="nil"/>
              <w:left w:val="nil"/>
              <w:bottom w:val="single" w:sz="4" w:space="0" w:color="auto"/>
              <w:right w:val="single" w:sz="4" w:space="0" w:color="auto"/>
            </w:tcBorders>
            <w:noWrap/>
            <w:vAlign w:val="center"/>
          </w:tcPr>
          <w:p w14:paraId="6D04245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16100</w:t>
            </w:r>
          </w:p>
        </w:tc>
        <w:tc>
          <w:tcPr>
            <w:tcW w:w="1320" w:type="dxa"/>
            <w:tcBorders>
              <w:top w:val="nil"/>
              <w:left w:val="nil"/>
              <w:bottom w:val="single" w:sz="4" w:space="0" w:color="auto"/>
              <w:right w:val="single" w:sz="4" w:space="0" w:color="auto"/>
            </w:tcBorders>
            <w:noWrap/>
            <w:vAlign w:val="center"/>
          </w:tcPr>
          <w:p w14:paraId="6D04245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unknown</w:t>
            </w:r>
          </w:p>
        </w:tc>
      </w:tr>
      <w:tr w:rsidR="00BA1DD9" w14:paraId="6D042464"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57"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Microtidium atratum</w:t>
            </w:r>
          </w:p>
        </w:tc>
        <w:tc>
          <w:tcPr>
            <w:tcW w:w="2200" w:type="dxa"/>
            <w:tcBorders>
              <w:top w:val="nil"/>
              <w:left w:val="nil"/>
              <w:bottom w:val="single" w:sz="4" w:space="0" w:color="auto"/>
              <w:right w:val="single" w:sz="4" w:space="0" w:color="auto"/>
            </w:tcBorders>
            <w:noWrap/>
            <w:vAlign w:val="center"/>
          </w:tcPr>
          <w:p w14:paraId="6D042458"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 xml:space="preserve">yellow onion-orchid </w:t>
            </w:r>
          </w:p>
        </w:tc>
        <w:tc>
          <w:tcPr>
            <w:tcW w:w="660" w:type="dxa"/>
            <w:tcBorders>
              <w:top w:val="nil"/>
              <w:left w:val="nil"/>
              <w:bottom w:val="single" w:sz="4" w:space="0" w:color="auto"/>
              <w:right w:val="single" w:sz="4" w:space="0" w:color="auto"/>
            </w:tcBorders>
            <w:noWrap/>
            <w:vAlign w:val="center"/>
          </w:tcPr>
          <w:p w14:paraId="6D04245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r</w:t>
            </w:r>
          </w:p>
        </w:tc>
        <w:tc>
          <w:tcPr>
            <w:tcW w:w="770" w:type="dxa"/>
            <w:tcBorders>
              <w:top w:val="nil"/>
              <w:left w:val="nil"/>
              <w:bottom w:val="single" w:sz="4" w:space="0" w:color="auto"/>
              <w:right w:val="single" w:sz="4" w:space="0" w:color="auto"/>
            </w:tcBorders>
            <w:noWrap/>
            <w:vAlign w:val="center"/>
          </w:tcPr>
          <w:p w14:paraId="6D04245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45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45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31</w:t>
            </w:r>
          </w:p>
        </w:tc>
        <w:tc>
          <w:tcPr>
            <w:tcW w:w="880" w:type="dxa"/>
            <w:tcBorders>
              <w:top w:val="nil"/>
              <w:left w:val="nil"/>
              <w:bottom w:val="single" w:sz="4" w:space="0" w:color="auto"/>
              <w:right w:val="single" w:sz="4" w:space="0" w:color="auto"/>
            </w:tcBorders>
            <w:noWrap/>
            <w:vAlign w:val="center"/>
          </w:tcPr>
          <w:p w14:paraId="6D04245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18</w:t>
            </w:r>
          </w:p>
        </w:tc>
        <w:tc>
          <w:tcPr>
            <w:tcW w:w="770" w:type="dxa"/>
            <w:tcBorders>
              <w:top w:val="nil"/>
              <w:left w:val="nil"/>
              <w:bottom w:val="single" w:sz="4" w:space="0" w:color="auto"/>
              <w:right w:val="single" w:sz="4" w:space="0" w:color="auto"/>
            </w:tcBorders>
            <w:noWrap/>
            <w:vAlign w:val="center"/>
          </w:tcPr>
          <w:p w14:paraId="6D04245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9</w:t>
            </w:r>
          </w:p>
        </w:tc>
        <w:tc>
          <w:tcPr>
            <w:tcW w:w="880" w:type="dxa"/>
            <w:tcBorders>
              <w:top w:val="nil"/>
              <w:left w:val="nil"/>
              <w:bottom w:val="single" w:sz="4" w:space="0" w:color="auto"/>
              <w:right w:val="single" w:sz="4" w:space="0" w:color="auto"/>
            </w:tcBorders>
            <w:noWrap/>
            <w:vAlign w:val="center"/>
          </w:tcPr>
          <w:p w14:paraId="6D04245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w:t>
            </w:r>
          </w:p>
        </w:tc>
        <w:tc>
          <w:tcPr>
            <w:tcW w:w="880" w:type="dxa"/>
            <w:tcBorders>
              <w:top w:val="nil"/>
              <w:left w:val="nil"/>
              <w:bottom w:val="single" w:sz="4" w:space="0" w:color="auto"/>
              <w:right w:val="single" w:sz="4" w:space="0" w:color="auto"/>
            </w:tcBorders>
            <w:noWrap/>
            <w:vAlign w:val="center"/>
          </w:tcPr>
          <w:p w14:paraId="6D04246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46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404</w:t>
            </w:r>
          </w:p>
        </w:tc>
        <w:tc>
          <w:tcPr>
            <w:tcW w:w="1100" w:type="dxa"/>
            <w:tcBorders>
              <w:top w:val="nil"/>
              <w:left w:val="nil"/>
              <w:bottom w:val="single" w:sz="4" w:space="0" w:color="auto"/>
              <w:right w:val="single" w:sz="4" w:space="0" w:color="auto"/>
            </w:tcBorders>
            <w:noWrap/>
            <w:vAlign w:val="center"/>
          </w:tcPr>
          <w:p w14:paraId="6D04246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67000</w:t>
            </w:r>
          </w:p>
        </w:tc>
        <w:tc>
          <w:tcPr>
            <w:tcW w:w="1320" w:type="dxa"/>
            <w:tcBorders>
              <w:top w:val="nil"/>
              <w:left w:val="nil"/>
              <w:bottom w:val="single" w:sz="4" w:space="0" w:color="auto"/>
              <w:right w:val="single" w:sz="4" w:space="0" w:color="auto"/>
            </w:tcBorders>
            <w:noWrap/>
            <w:vAlign w:val="center"/>
          </w:tcPr>
          <w:p w14:paraId="6D04246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&gt;&gt; 10000</w:t>
            </w:r>
          </w:p>
        </w:tc>
      </w:tr>
      <w:tr w:rsidR="00BA1DD9" w14:paraId="6D042472"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65" w14:textId="77777777" w:rsidR="002344D8" w:rsidRPr="00CD0F2C" w:rsidRDefault="00A82F44" w:rsidP="002344D8">
            <w:pPr>
              <w:widowControl/>
              <w:overflowPunct/>
              <w:autoSpaceDE/>
              <w:autoSpaceDN/>
              <w:adjustRightInd/>
              <w:spacing w:before="40" w:after="40"/>
              <w:textAlignment w:val="auto"/>
              <w:rPr>
                <w:rFonts w:cs="Arial"/>
                <w:b/>
                <w:i/>
                <w:iCs/>
                <w:sz w:val="18"/>
                <w:szCs w:val="18"/>
                <w:lang w:eastAsia="zh-CN" w:bidi="th-TH"/>
              </w:rPr>
            </w:pPr>
            <w:r w:rsidRPr="00CD0F2C">
              <w:rPr>
                <w:rFonts w:cs="Arial"/>
                <w:b/>
                <w:i/>
                <w:iCs/>
                <w:sz w:val="18"/>
                <w:szCs w:val="18"/>
                <w:lang w:eastAsia="zh-CN" w:bidi="th-TH"/>
              </w:rPr>
              <w:t>Nematoceras dienemum</w:t>
            </w:r>
          </w:p>
        </w:tc>
        <w:tc>
          <w:tcPr>
            <w:tcW w:w="2200" w:type="dxa"/>
            <w:tcBorders>
              <w:top w:val="nil"/>
              <w:left w:val="nil"/>
              <w:bottom w:val="single" w:sz="4" w:space="0" w:color="auto"/>
              <w:right w:val="single" w:sz="4" w:space="0" w:color="auto"/>
            </w:tcBorders>
            <w:noWrap/>
            <w:vAlign w:val="center"/>
          </w:tcPr>
          <w:p w14:paraId="6D042466"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windswept helmet-orchid</w:t>
            </w:r>
          </w:p>
        </w:tc>
        <w:tc>
          <w:tcPr>
            <w:tcW w:w="660" w:type="dxa"/>
            <w:tcBorders>
              <w:top w:val="nil"/>
              <w:left w:val="nil"/>
              <w:bottom w:val="single" w:sz="4" w:space="0" w:color="auto"/>
              <w:right w:val="single" w:sz="4" w:space="0" w:color="auto"/>
            </w:tcBorders>
            <w:noWrap/>
            <w:vAlign w:val="center"/>
          </w:tcPr>
          <w:p w14:paraId="6D04246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v</w:t>
            </w:r>
          </w:p>
        </w:tc>
        <w:tc>
          <w:tcPr>
            <w:tcW w:w="770" w:type="dxa"/>
            <w:tcBorders>
              <w:top w:val="nil"/>
              <w:left w:val="nil"/>
              <w:bottom w:val="single" w:sz="4" w:space="0" w:color="auto"/>
              <w:right w:val="single" w:sz="4" w:space="0" w:color="auto"/>
            </w:tcBorders>
            <w:noWrap/>
            <w:vAlign w:val="center"/>
          </w:tcPr>
          <w:p w14:paraId="6D04246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46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eMI</w:t>
            </w:r>
          </w:p>
        </w:tc>
        <w:tc>
          <w:tcPr>
            <w:tcW w:w="880" w:type="dxa"/>
            <w:tcBorders>
              <w:top w:val="nil"/>
              <w:left w:val="nil"/>
              <w:bottom w:val="single" w:sz="4" w:space="0" w:color="auto"/>
              <w:right w:val="single" w:sz="4" w:space="0" w:color="auto"/>
            </w:tcBorders>
            <w:noWrap/>
            <w:vAlign w:val="center"/>
          </w:tcPr>
          <w:p w14:paraId="6D04246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11</w:t>
            </w:r>
          </w:p>
        </w:tc>
        <w:tc>
          <w:tcPr>
            <w:tcW w:w="880" w:type="dxa"/>
            <w:tcBorders>
              <w:top w:val="nil"/>
              <w:left w:val="nil"/>
              <w:bottom w:val="single" w:sz="4" w:space="0" w:color="auto"/>
              <w:right w:val="single" w:sz="4" w:space="0" w:color="auto"/>
            </w:tcBorders>
            <w:noWrap/>
            <w:vAlign w:val="center"/>
          </w:tcPr>
          <w:p w14:paraId="6D04246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11</w:t>
            </w:r>
          </w:p>
        </w:tc>
        <w:tc>
          <w:tcPr>
            <w:tcW w:w="770" w:type="dxa"/>
            <w:tcBorders>
              <w:top w:val="nil"/>
              <w:left w:val="nil"/>
              <w:bottom w:val="single" w:sz="4" w:space="0" w:color="auto"/>
              <w:right w:val="single" w:sz="4" w:space="0" w:color="auto"/>
            </w:tcBorders>
            <w:noWrap/>
            <w:vAlign w:val="center"/>
          </w:tcPr>
          <w:p w14:paraId="6D04246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6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6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2009</w:t>
            </w:r>
          </w:p>
        </w:tc>
        <w:tc>
          <w:tcPr>
            <w:tcW w:w="1100" w:type="dxa"/>
            <w:tcBorders>
              <w:top w:val="nil"/>
              <w:left w:val="nil"/>
              <w:bottom w:val="single" w:sz="4" w:space="0" w:color="auto"/>
              <w:right w:val="single" w:sz="4" w:space="0" w:color="auto"/>
            </w:tcBorders>
            <w:noWrap/>
            <w:vAlign w:val="center"/>
          </w:tcPr>
          <w:p w14:paraId="6D04246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15</w:t>
            </w:r>
          </w:p>
        </w:tc>
        <w:tc>
          <w:tcPr>
            <w:tcW w:w="1100" w:type="dxa"/>
            <w:tcBorders>
              <w:top w:val="nil"/>
              <w:left w:val="nil"/>
              <w:bottom w:val="single" w:sz="4" w:space="0" w:color="auto"/>
              <w:right w:val="single" w:sz="4" w:space="0" w:color="auto"/>
            </w:tcBorders>
            <w:noWrap/>
            <w:vAlign w:val="center"/>
          </w:tcPr>
          <w:p w14:paraId="6D04247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12</w:t>
            </w:r>
          </w:p>
        </w:tc>
        <w:tc>
          <w:tcPr>
            <w:tcW w:w="1320" w:type="dxa"/>
            <w:tcBorders>
              <w:top w:val="nil"/>
              <w:left w:val="nil"/>
              <w:bottom w:val="single" w:sz="4" w:space="0" w:color="auto"/>
              <w:right w:val="single" w:sz="4" w:space="0" w:color="auto"/>
            </w:tcBorders>
            <w:noWrap/>
            <w:vAlign w:val="center"/>
          </w:tcPr>
          <w:p w14:paraId="6D04247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&lt;&lt; 10000</w:t>
            </w:r>
          </w:p>
        </w:tc>
      </w:tr>
      <w:tr w:rsidR="00BA1DD9" w14:paraId="6D042480"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73" w14:textId="77777777" w:rsidR="002344D8" w:rsidRPr="00CD0F2C" w:rsidRDefault="00A82F44" w:rsidP="002344D8">
            <w:pPr>
              <w:widowControl/>
              <w:overflowPunct/>
              <w:autoSpaceDE/>
              <w:autoSpaceDN/>
              <w:adjustRightInd/>
              <w:spacing w:before="40" w:after="40"/>
              <w:textAlignment w:val="auto"/>
              <w:rPr>
                <w:rFonts w:cs="Arial"/>
                <w:b/>
                <w:i/>
                <w:iCs/>
                <w:sz w:val="18"/>
                <w:szCs w:val="18"/>
                <w:lang w:eastAsia="zh-CN" w:bidi="th-TH"/>
              </w:rPr>
            </w:pPr>
            <w:r w:rsidRPr="00CD0F2C">
              <w:rPr>
                <w:rFonts w:cs="Arial"/>
                <w:b/>
                <w:i/>
                <w:iCs/>
                <w:sz w:val="18"/>
                <w:szCs w:val="18"/>
                <w:lang w:eastAsia="zh-CN" w:bidi="th-TH"/>
              </w:rPr>
              <w:t>Nematoceras sulcatum</w:t>
            </w:r>
            <w:r>
              <w:rPr>
                <w:rFonts w:cs="Arial"/>
                <w:b/>
                <w:i/>
                <w:iCs/>
                <w:sz w:val="18"/>
                <w:szCs w:val="18"/>
                <w:lang w:eastAsia="zh-CN" w:bidi="th-TH"/>
              </w:rPr>
              <w:t xml:space="preserve"> </w:t>
            </w:r>
            <w:r w:rsidRPr="00A54B5D">
              <w:rPr>
                <w:rFonts w:cs="Arial"/>
                <w:iCs/>
                <w:sz w:val="18"/>
                <w:szCs w:val="18"/>
                <w:lang w:eastAsia="zh-CN" w:bidi="th-TH"/>
              </w:rPr>
              <w:t>****</w:t>
            </w:r>
          </w:p>
        </w:tc>
        <w:tc>
          <w:tcPr>
            <w:tcW w:w="2200" w:type="dxa"/>
            <w:tcBorders>
              <w:top w:val="nil"/>
              <w:left w:val="nil"/>
              <w:bottom w:val="single" w:sz="4" w:space="0" w:color="auto"/>
              <w:right w:val="single" w:sz="4" w:space="0" w:color="auto"/>
            </w:tcBorders>
            <w:noWrap/>
            <w:vAlign w:val="center"/>
          </w:tcPr>
          <w:p w14:paraId="6D042474"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grooved helmet-orchid</w:t>
            </w:r>
          </w:p>
        </w:tc>
        <w:tc>
          <w:tcPr>
            <w:tcW w:w="660" w:type="dxa"/>
            <w:tcBorders>
              <w:top w:val="nil"/>
              <w:left w:val="nil"/>
              <w:bottom w:val="single" w:sz="4" w:space="0" w:color="auto"/>
              <w:right w:val="single" w:sz="4" w:space="0" w:color="auto"/>
            </w:tcBorders>
            <w:noWrap/>
            <w:vAlign w:val="center"/>
          </w:tcPr>
          <w:p w14:paraId="6D04247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47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47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eMI</w:t>
            </w:r>
          </w:p>
        </w:tc>
        <w:tc>
          <w:tcPr>
            <w:tcW w:w="880" w:type="dxa"/>
            <w:tcBorders>
              <w:top w:val="nil"/>
              <w:left w:val="nil"/>
              <w:bottom w:val="single" w:sz="4" w:space="0" w:color="auto"/>
              <w:right w:val="single" w:sz="4" w:space="0" w:color="auto"/>
            </w:tcBorders>
            <w:noWrap/>
            <w:vAlign w:val="center"/>
          </w:tcPr>
          <w:p w14:paraId="6D04247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w:t>
            </w:r>
          </w:p>
        </w:tc>
        <w:tc>
          <w:tcPr>
            <w:tcW w:w="880" w:type="dxa"/>
            <w:tcBorders>
              <w:top w:val="nil"/>
              <w:left w:val="nil"/>
              <w:bottom w:val="single" w:sz="4" w:space="0" w:color="auto"/>
              <w:right w:val="single" w:sz="4" w:space="0" w:color="auto"/>
            </w:tcBorders>
            <w:noWrap/>
            <w:vAlign w:val="center"/>
          </w:tcPr>
          <w:p w14:paraId="6D04247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w:t>
            </w:r>
          </w:p>
        </w:tc>
        <w:tc>
          <w:tcPr>
            <w:tcW w:w="770" w:type="dxa"/>
            <w:tcBorders>
              <w:top w:val="nil"/>
              <w:left w:val="nil"/>
              <w:bottom w:val="single" w:sz="4" w:space="0" w:color="auto"/>
              <w:right w:val="single" w:sz="4" w:space="0" w:color="auto"/>
            </w:tcBorders>
            <w:noWrap/>
            <w:vAlign w:val="center"/>
          </w:tcPr>
          <w:p w14:paraId="6D04247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7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7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47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6</w:t>
            </w:r>
          </w:p>
        </w:tc>
        <w:tc>
          <w:tcPr>
            <w:tcW w:w="1100" w:type="dxa"/>
            <w:tcBorders>
              <w:top w:val="nil"/>
              <w:left w:val="nil"/>
              <w:bottom w:val="single" w:sz="4" w:space="0" w:color="auto"/>
              <w:right w:val="single" w:sz="4" w:space="0" w:color="auto"/>
            </w:tcBorders>
            <w:noWrap/>
            <w:vAlign w:val="center"/>
          </w:tcPr>
          <w:p w14:paraId="6D04247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320" w:type="dxa"/>
            <w:tcBorders>
              <w:top w:val="nil"/>
              <w:left w:val="nil"/>
              <w:bottom w:val="single" w:sz="4" w:space="0" w:color="auto"/>
              <w:right w:val="single" w:sz="4" w:space="0" w:color="auto"/>
            </w:tcBorders>
            <w:noWrap/>
            <w:vAlign w:val="center"/>
          </w:tcPr>
          <w:p w14:paraId="6D04247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12-13000</w:t>
            </w:r>
          </w:p>
        </w:tc>
      </w:tr>
      <w:tr w:rsidR="00BA1DD9" w14:paraId="6D04248E"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81"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Orthoceras strictum</w:t>
            </w:r>
          </w:p>
        </w:tc>
        <w:tc>
          <w:tcPr>
            <w:tcW w:w="2200" w:type="dxa"/>
            <w:tcBorders>
              <w:top w:val="nil"/>
              <w:left w:val="nil"/>
              <w:bottom w:val="single" w:sz="4" w:space="0" w:color="auto"/>
              <w:right w:val="single" w:sz="4" w:space="0" w:color="auto"/>
            </w:tcBorders>
            <w:noWrap/>
            <w:vAlign w:val="center"/>
          </w:tcPr>
          <w:p w14:paraId="6D042482"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horned orchid</w:t>
            </w:r>
          </w:p>
        </w:tc>
        <w:tc>
          <w:tcPr>
            <w:tcW w:w="660" w:type="dxa"/>
            <w:tcBorders>
              <w:top w:val="nil"/>
              <w:left w:val="nil"/>
              <w:bottom w:val="single" w:sz="4" w:space="0" w:color="auto"/>
              <w:right w:val="single" w:sz="4" w:space="0" w:color="auto"/>
            </w:tcBorders>
            <w:noWrap/>
            <w:vAlign w:val="center"/>
          </w:tcPr>
          <w:p w14:paraId="6D04248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r</w:t>
            </w:r>
          </w:p>
        </w:tc>
        <w:tc>
          <w:tcPr>
            <w:tcW w:w="770" w:type="dxa"/>
            <w:tcBorders>
              <w:top w:val="nil"/>
              <w:left w:val="nil"/>
              <w:bottom w:val="single" w:sz="4" w:space="0" w:color="auto"/>
              <w:right w:val="single" w:sz="4" w:space="0" w:color="auto"/>
            </w:tcBorders>
            <w:noWrap/>
            <w:vAlign w:val="center"/>
          </w:tcPr>
          <w:p w14:paraId="6D04248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48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48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&gt; 35</w:t>
            </w:r>
          </w:p>
        </w:tc>
        <w:tc>
          <w:tcPr>
            <w:tcW w:w="880" w:type="dxa"/>
            <w:tcBorders>
              <w:top w:val="nil"/>
              <w:left w:val="nil"/>
              <w:bottom w:val="single" w:sz="4" w:space="0" w:color="auto"/>
              <w:right w:val="single" w:sz="4" w:space="0" w:color="auto"/>
            </w:tcBorders>
            <w:noWrap/>
            <w:vAlign w:val="center"/>
          </w:tcPr>
          <w:p w14:paraId="6D04248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&gt; 15</w:t>
            </w:r>
          </w:p>
        </w:tc>
        <w:tc>
          <w:tcPr>
            <w:tcW w:w="770" w:type="dxa"/>
            <w:tcBorders>
              <w:top w:val="nil"/>
              <w:left w:val="nil"/>
              <w:bottom w:val="single" w:sz="4" w:space="0" w:color="auto"/>
              <w:right w:val="single" w:sz="4" w:space="0" w:color="auto"/>
            </w:tcBorders>
            <w:noWrap/>
            <w:vAlign w:val="center"/>
          </w:tcPr>
          <w:p w14:paraId="6D04248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48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48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2010</w:t>
            </w:r>
          </w:p>
        </w:tc>
        <w:tc>
          <w:tcPr>
            <w:tcW w:w="1100" w:type="dxa"/>
            <w:tcBorders>
              <w:top w:val="nil"/>
              <w:left w:val="nil"/>
              <w:bottom w:val="single" w:sz="4" w:space="0" w:color="auto"/>
              <w:right w:val="single" w:sz="4" w:space="0" w:color="auto"/>
            </w:tcBorders>
            <w:noWrap/>
            <w:vAlign w:val="center"/>
          </w:tcPr>
          <w:p w14:paraId="6D04248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484</w:t>
            </w:r>
          </w:p>
        </w:tc>
        <w:tc>
          <w:tcPr>
            <w:tcW w:w="1100" w:type="dxa"/>
            <w:tcBorders>
              <w:top w:val="nil"/>
              <w:left w:val="nil"/>
              <w:bottom w:val="single" w:sz="4" w:space="0" w:color="auto"/>
              <w:right w:val="single" w:sz="4" w:space="0" w:color="auto"/>
            </w:tcBorders>
            <w:noWrap/>
            <w:vAlign w:val="center"/>
          </w:tcPr>
          <w:p w14:paraId="6D04248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91800</w:t>
            </w:r>
          </w:p>
        </w:tc>
        <w:tc>
          <w:tcPr>
            <w:tcW w:w="1320" w:type="dxa"/>
            <w:tcBorders>
              <w:top w:val="nil"/>
              <w:left w:val="nil"/>
              <w:bottom w:val="single" w:sz="4" w:space="0" w:color="auto"/>
              <w:right w:val="single" w:sz="4" w:space="0" w:color="auto"/>
            </w:tcBorders>
            <w:noWrap/>
            <w:vAlign w:val="center"/>
          </w:tcPr>
          <w:p w14:paraId="6D04248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unknown</w:t>
            </w:r>
          </w:p>
        </w:tc>
      </w:tr>
      <w:tr w:rsidR="00BA1DD9" w14:paraId="6D04249C"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8F"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Prasophyllum amoenum</w:t>
            </w:r>
          </w:p>
        </w:tc>
        <w:tc>
          <w:tcPr>
            <w:tcW w:w="2200" w:type="dxa"/>
            <w:tcBorders>
              <w:top w:val="nil"/>
              <w:left w:val="nil"/>
              <w:bottom w:val="single" w:sz="4" w:space="0" w:color="auto"/>
              <w:right w:val="single" w:sz="4" w:space="0" w:color="auto"/>
            </w:tcBorders>
            <w:noWrap/>
            <w:vAlign w:val="center"/>
          </w:tcPr>
          <w:p w14:paraId="6D042490"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dainty leek-orchid</w:t>
            </w:r>
          </w:p>
        </w:tc>
        <w:tc>
          <w:tcPr>
            <w:tcW w:w="660" w:type="dxa"/>
            <w:tcBorders>
              <w:top w:val="nil"/>
              <w:left w:val="nil"/>
              <w:bottom w:val="single" w:sz="4" w:space="0" w:color="auto"/>
              <w:right w:val="single" w:sz="4" w:space="0" w:color="auto"/>
            </w:tcBorders>
            <w:noWrap/>
            <w:vAlign w:val="center"/>
          </w:tcPr>
          <w:p w14:paraId="6D042491" w14:textId="4AE667CF" w:rsidR="002344D8" w:rsidRPr="00BB7A3C" w:rsidRDefault="006E18ED"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v</w:t>
            </w:r>
          </w:p>
        </w:tc>
        <w:tc>
          <w:tcPr>
            <w:tcW w:w="770" w:type="dxa"/>
            <w:tcBorders>
              <w:top w:val="nil"/>
              <w:left w:val="nil"/>
              <w:bottom w:val="single" w:sz="4" w:space="0" w:color="auto"/>
              <w:right w:val="single" w:sz="4" w:space="0" w:color="auto"/>
            </w:tcBorders>
            <w:noWrap/>
            <w:vAlign w:val="center"/>
          </w:tcPr>
          <w:p w14:paraId="6D04249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w:t>
            </w:r>
          </w:p>
        </w:tc>
        <w:tc>
          <w:tcPr>
            <w:tcW w:w="550" w:type="dxa"/>
            <w:tcBorders>
              <w:top w:val="nil"/>
              <w:left w:val="nil"/>
              <w:bottom w:val="single" w:sz="4" w:space="0" w:color="auto"/>
              <w:right w:val="single" w:sz="4" w:space="0" w:color="auto"/>
            </w:tcBorders>
            <w:noWrap/>
            <w:vAlign w:val="center"/>
          </w:tcPr>
          <w:p w14:paraId="6D04249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49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5</w:t>
            </w:r>
          </w:p>
        </w:tc>
        <w:tc>
          <w:tcPr>
            <w:tcW w:w="880" w:type="dxa"/>
            <w:tcBorders>
              <w:top w:val="nil"/>
              <w:left w:val="nil"/>
              <w:bottom w:val="single" w:sz="4" w:space="0" w:color="auto"/>
              <w:right w:val="single" w:sz="4" w:space="0" w:color="auto"/>
            </w:tcBorders>
            <w:noWrap/>
            <w:vAlign w:val="center"/>
          </w:tcPr>
          <w:p w14:paraId="6D04249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5</w:t>
            </w:r>
          </w:p>
        </w:tc>
        <w:tc>
          <w:tcPr>
            <w:tcW w:w="770" w:type="dxa"/>
            <w:tcBorders>
              <w:top w:val="nil"/>
              <w:left w:val="nil"/>
              <w:bottom w:val="single" w:sz="4" w:space="0" w:color="auto"/>
              <w:right w:val="single" w:sz="4" w:space="0" w:color="auto"/>
            </w:tcBorders>
            <w:noWrap/>
            <w:vAlign w:val="center"/>
          </w:tcPr>
          <w:p w14:paraId="6D04249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9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9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2013</w:t>
            </w:r>
          </w:p>
        </w:tc>
        <w:tc>
          <w:tcPr>
            <w:tcW w:w="1100" w:type="dxa"/>
            <w:tcBorders>
              <w:top w:val="nil"/>
              <w:left w:val="nil"/>
              <w:bottom w:val="single" w:sz="4" w:space="0" w:color="auto"/>
              <w:right w:val="single" w:sz="4" w:space="0" w:color="auto"/>
            </w:tcBorders>
            <w:noWrap/>
            <w:vAlign w:val="center"/>
          </w:tcPr>
          <w:p w14:paraId="6D04249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23</w:t>
            </w:r>
          </w:p>
        </w:tc>
        <w:tc>
          <w:tcPr>
            <w:tcW w:w="1100" w:type="dxa"/>
            <w:tcBorders>
              <w:top w:val="nil"/>
              <w:left w:val="nil"/>
              <w:bottom w:val="single" w:sz="4" w:space="0" w:color="auto"/>
              <w:right w:val="single" w:sz="4" w:space="0" w:color="auto"/>
            </w:tcBorders>
            <w:noWrap/>
            <w:vAlign w:val="center"/>
          </w:tcPr>
          <w:p w14:paraId="6D04249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120</w:t>
            </w:r>
          </w:p>
        </w:tc>
        <w:tc>
          <w:tcPr>
            <w:tcW w:w="1320" w:type="dxa"/>
            <w:tcBorders>
              <w:top w:val="nil"/>
              <w:left w:val="nil"/>
              <w:bottom w:val="single" w:sz="4" w:space="0" w:color="auto"/>
              <w:right w:val="single" w:sz="4" w:space="0" w:color="auto"/>
            </w:tcBorders>
            <w:noWrap/>
            <w:vAlign w:val="center"/>
          </w:tcPr>
          <w:p w14:paraId="6D04249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500–600</w:t>
            </w:r>
          </w:p>
        </w:tc>
      </w:tr>
      <w:tr w:rsidR="00BA1DD9" w14:paraId="6D0424AA"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9D" w14:textId="77777777" w:rsidR="002344D8" w:rsidRPr="001E6FAD" w:rsidRDefault="00A82F44" w:rsidP="002344D8">
            <w:pPr>
              <w:widowControl/>
              <w:overflowPunct/>
              <w:autoSpaceDE/>
              <w:autoSpaceDN/>
              <w:adjustRightInd/>
              <w:spacing w:before="40" w:after="40"/>
              <w:textAlignment w:val="auto"/>
              <w:rPr>
                <w:rFonts w:cs="Arial"/>
                <w:i/>
                <w:iCs/>
                <w:sz w:val="18"/>
                <w:szCs w:val="18"/>
                <w:lang w:eastAsia="zh-CN" w:bidi="th-TH"/>
              </w:rPr>
            </w:pPr>
            <w:r w:rsidRPr="001E6FAD">
              <w:rPr>
                <w:rFonts w:cs="Arial"/>
                <w:i/>
                <w:iCs/>
                <w:sz w:val="18"/>
                <w:szCs w:val="18"/>
                <w:lang w:eastAsia="zh-CN" w:bidi="th-TH"/>
              </w:rPr>
              <w:t>Prasophyllum apoxychilum</w:t>
            </w:r>
          </w:p>
        </w:tc>
        <w:tc>
          <w:tcPr>
            <w:tcW w:w="2200" w:type="dxa"/>
            <w:tcBorders>
              <w:top w:val="nil"/>
              <w:left w:val="nil"/>
              <w:bottom w:val="single" w:sz="4" w:space="0" w:color="auto"/>
              <w:right w:val="single" w:sz="4" w:space="0" w:color="auto"/>
            </w:tcBorders>
            <w:noWrap/>
            <w:vAlign w:val="center"/>
          </w:tcPr>
          <w:p w14:paraId="6D04249E"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tapered leek-orchid</w:t>
            </w:r>
          </w:p>
        </w:tc>
        <w:tc>
          <w:tcPr>
            <w:tcW w:w="660" w:type="dxa"/>
            <w:tcBorders>
              <w:top w:val="nil"/>
              <w:left w:val="nil"/>
              <w:bottom w:val="single" w:sz="4" w:space="0" w:color="auto"/>
              <w:right w:val="single" w:sz="4" w:space="0" w:color="auto"/>
            </w:tcBorders>
            <w:noWrap/>
            <w:vAlign w:val="center"/>
          </w:tcPr>
          <w:p w14:paraId="6D04249F" w14:textId="042956C8" w:rsidR="002344D8" w:rsidRPr="00BB7A3C" w:rsidRDefault="006E18ED"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v</w:t>
            </w:r>
          </w:p>
        </w:tc>
        <w:tc>
          <w:tcPr>
            <w:tcW w:w="770" w:type="dxa"/>
            <w:tcBorders>
              <w:top w:val="nil"/>
              <w:left w:val="nil"/>
              <w:bottom w:val="single" w:sz="4" w:space="0" w:color="auto"/>
              <w:right w:val="single" w:sz="4" w:space="0" w:color="auto"/>
            </w:tcBorders>
            <w:noWrap/>
            <w:vAlign w:val="center"/>
          </w:tcPr>
          <w:p w14:paraId="6D0424A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w:t>
            </w:r>
          </w:p>
        </w:tc>
        <w:tc>
          <w:tcPr>
            <w:tcW w:w="550" w:type="dxa"/>
            <w:tcBorders>
              <w:top w:val="nil"/>
              <w:left w:val="nil"/>
              <w:bottom w:val="single" w:sz="4" w:space="0" w:color="auto"/>
              <w:right w:val="single" w:sz="4" w:space="0" w:color="auto"/>
            </w:tcBorders>
            <w:noWrap/>
            <w:vAlign w:val="center"/>
          </w:tcPr>
          <w:p w14:paraId="6D0424A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4A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14</w:t>
            </w:r>
          </w:p>
        </w:tc>
        <w:tc>
          <w:tcPr>
            <w:tcW w:w="880" w:type="dxa"/>
            <w:tcBorders>
              <w:top w:val="nil"/>
              <w:left w:val="nil"/>
              <w:bottom w:val="single" w:sz="4" w:space="0" w:color="auto"/>
              <w:right w:val="single" w:sz="4" w:space="0" w:color="auto"/>
            </w:tcBorders>
            <w:noWrap/>
            <w:vAlign w:val="center"/>
          </w:tcPr>
          <w:p w14:paraId="6D0424A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8</w:t>
            </w:r>
          </w:p>
        </w:tc>
        <w:tc>
          <w:tcPr>
            <w:tcW w:w="770" w:type="dxa"/>
            <w:tcBorders>
              <w:top w:val="nil"/>
              <w:left w:val="nil"/>
              <w:bottom w:val="single" w:sz="4" w:space="0" w:color="auto"/>
              <w:right w:val="single" w:sz="4" w:space="0" w:color="auto"/>
            </w:tcBorders>
            <w:noWrap/>
            <w:vAlign w:val="center"/>
          </w:tcPr>
          <w:p w14:paraId="6D0424A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4A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880" w:type="dxa"/>
            <w:tcBorders>
              <w:top w:val="nil"/>
              <w:left w:val="nil"/>
              <w:bottom w:val="single" w:sz="4" w:space="0" w:color="auto"/>
              <w:right w:val="single" w:sz="4" w:space="0" w:color="auto"/>
            </w:tcBorders>
            <w:noWrap/>
            <w:vAlign w:val="center"/>
          </w:tcPr>
          <w:p w14:paraId="6D0424A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4A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310</w:t>
            </w:r>
          </w:p>
        </w:tc>
        <w:tc>
          <w:tcPr>
            <w:tcW w:w="1100" w:type="dxa"/>
            <w:tcBorders>
              <w:top w:val="nil"/>
              <w:left w:val="nil"/>
              <w:bottom w:val="single" w:sz="4" w:space="0" w:color="auto"/>
              <w:right w:val="single" w:sz="4" w:space="0" w:color="auto"/>
            </w:tcBorders>
            <w:noWrap/>
            <w:vAlign w:val="center"/>
          </w:tcPr>
          <w:p w14:paraId="6D0424A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22100</w:t>
            </w:r>
          </w:p>
        </w:tc>
        <w:tc>
          <w:tcPr>
            <w:tcW w:w="1320" w:type="dxa"/>
            <w:tcBorders>
              <w:top w:val="nil"/>
              <w:left w:val="nil"/>
              <w:bottom w:val="single" w:sz="4" w:space="0" w:color="auto"/>
              <w:right w:val="single" w:sz="4" w:space="0" w:color="auto"/>
            </w:tcBorders>
            <w:noWrap/>
            <w:vAlign w:val="center"/>
          </w:tcPr>
          <w:p w14:paraId="6D0424A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200</w:t>
            </w:r>
          </w:p>
        </w:tc>
      </w:tr>
      <w:tr w:rsidR="00BA1DD9" w14:paraId="6D0424B8"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AB" w14:textId="77777777" w:rsidR="002344D8" w:rsidRPr="001E6FAD" w:rsidRDefault="00A82F44" w:rsidP="002344D8">
            <w:pPr>
              <w:widowControl/>
              <w:overflowPunct/>
              <w:autoSpaceDE/>
              <w:autoSpaceDN/>
              <w:adjustRightInd/>
              <w:spacing w:before="40" w:after="40"/>
              <w:textAlignment w:val="auto"/>
              <w:rPr>
                <w:rFonts w:cs="Arial"/>
                <w:b/>
                <w:i/>
                <w:iCs/>
                <w:sz w:val="18"/>
                <w:szCs w:val="18"/>
                <w:lang w:eastAsia="zh-CN" w:bidi="th-TH"/>
              </w:rPr>
            </w:pPr>
            <w:r w:rsidRPr="001E6FAD">
              <w:rPr>
                <w:rFonts w:cs="Arial"/>
                <w:b/>
                <w:i/>
                <w:iCs/>
                <w:sz w:val="18"/>
                <w:szCs w:val="18"/>
                <w:lang w:eastAsia="zh-CN" w:bidi="th-TH"/>
              </w:rPr>
              <w:t>Prasophyllum atratum</w:t>
            </w:r>
          </w:p>
        </w:tc>
        <w:tc>
          <w:tcPr>
            <w:tcW w:w="2200" w:type="dxa"/>
            <w:tcBorders>
              <w:top w:val="nil"/>
              <w:left w:val="nil"/>
              <w:bottom w:val="single" w:sz="4" w:space="0" w:color="auto"/>
              <w:right w:val="single" w:sz="4" w:space="0" w:color="auto"/>
            </w:tcBorders>
            <w:noWrap/>
            <w:vAlign w:val="center"/>
          </w:tcPr>
          <w:p w14:paraId="6D0424AC"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three hummock leek-orchid</w:t>
            </w:r>
          </w:p>
        </w:tc>
        <w:tc>
          <w:tcPr>
            <w:tcW w:w="660" w:type="dxa"/>
            <w:tcBorders>
              <w:top w:val="nil"/>
              <w:left w:val="nil"/>
              <w:bottom w:val="single" w:sz="4" w:space="0" w:color="auto"/>
              <w:right w:val="single" w:sz="4" w:space="0" w:color="auto"/>
            </w:tcBorders>
            <w:noWrap/>
            <w:vAlign w:val="center"/>
          </w:tcPr>
          <w:p w14:paraId="6D0424A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4A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4A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4B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4B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4B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B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B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2010</w:t>
            </w:r>
          </w:p>
        </w:tc>
        <w:tc>
          <w:tcPr>
            <w:tcW w:w="1100" w:type="dxa"/>
            <w:tcBorders>
              <w:top w:val="nil"/>
              <w:left w:val="nil"/>
              <w:bottom w:val="single" w:sz="4" w:space="0" w:color="auto"/>
              <w:right w:val="single" w:sz="4" w:space="0" w:color="auto"/>
            </w:tcBorders>
            <w:noWrap/>
            <w:vAlign w:val="center"/>
          </w:tcPr>
          <w:p w14:paraId="6D0424B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0.9</w:t>
            </w:r>
          </w:p>
        </w:tc>
        <w:tc>
          <w:tcPr>
            <w:tcW w:w="1100" w:type="dxa"/>
            <w:tcBorders>
              <w:top w:val="nil"/>
              <w:left w:val="nil"/>
              <w:bottom w:val="single" w:sz="4" w:space="0" w:color="auto"/>
              <w:right w:val="single" w:sz="4" w:space="0" w:color="auto"/>
            </w:tcBorders>
            <w:noWrap/>
            <w:vAlign w:val="center"/>
          </w:tcPr>
          <w:p w14:paraId="6D0424B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0.2</w:t>
            </w:r>
          </w:p>
        </w:tc>
        <w:tc>
          <w:tcPr>
            <w:tcW w:w="1320" w:type="dxa"/>
            <w:tcBorders>
              <w:top w:val="nil"/>
              <w:left w:val="nil"/>
              <w:bottom w:val="single" w:sz="4" w:space="0" w:color="auto"/>
              <w:right w:val="single" w:sz="4" w:space="0" w:color="auto"/>
            </w:tcBorders>
            <w:noWrap/>
            <w:vAlign w:val="center"/>
          </w:tcPr>
          <w:p w14:paraId="6D0424B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 1000</w:t>
            </w:r>
          </w:p>
        </w:tc>
      </w:tr>
      <w:tr w:rsidR="00BA1DD9" w14:paraId="6D0424C6"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B9"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Prasophyllum castaneum</w:t>
            </w:r>
          </w:p>
        </w:tc>
        <w:tc>
          <w:tcPr>
            <w:tcW w:w="2200" w:type="dxa"/>
            <w:tcBorders>
              <w:top w:val="nil"/>
              <w:left w:val="nil"/>
              <w:bottom w:val="single" w:sz="4" w:space="0" w:color="auto"/>
              <w:right w:val="single" w:sz="4" w:space="0" w:color="auto"/>
            </w:tcBorders>
            <w:noWrap/>
            <w:vAlign w:val="center"/>
          </w:tcPr>
          <w:p w14:paraId="6D0424BA"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chestnut leek-orchid</w:t>
            </w:r>
          </w:p>
        </w:tc>
        <w:tc>
          <w:tcPr>
            <w:tcW w:w="660" w:type="dxa"/>
            <w:tcBorders>
              <w:top w:val="nil"/>
              <w:left w:val="nil"/>
              <w:bottom w:val="single" w:sz="4" w:space="0" w:color="auto"/>
              <w:right w:val="single" w:sz="4" w:space="0" w:color="auto"/>
            </w:tcBorders>
            <w:noWrap/>
            <w:vAlign w:val="center"/>
          </w:tcPr>
          <w:p w14:paraId="6D0424B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4B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4B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4B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880" w:type="dxa"/>
            <w:tcBorders>
              <w:top w:val="nil"/>
              <w:left w:val="nil"/>
              <w:bottom w:val="single" w:sz="4" w:space="0" w:color="auto"/>
              <w:right w:val="single" w:sz="4" w:space="0" w:color="auto"/>
            </w:tcBorders>
            <w:noWrap/>
            <w:vAlign w:val="center"/>
          </w:tcPr>
          <w:p w14:paraId="6D0424B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770" w:type="dxa"/>
            <w:tcBorders>
              <w:top w:val="nil"/>
              <w:left w:val="nil"/>
              <w:bottom w:val="single" w:sz="4" w:space="0" w:color="auto"/>
              <w:right w:val="single" w:sz="4" w:space="0" w:color="auto"/>
            </w:tcBorders>
            <w:noWrap/>
            <w:vAlign w:val="center"/>
          </w:tcPr>
          <w:p w14:paraId="6D0424C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C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C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2010</w:t>
            </w:r>
          </w:p>
        </w:tc>
        <w:tc>
          <w:tcPr>
            <w:tcW w:w="1100" w:type="dxa"/>
            <w:tcBorders>
              <w:top w:val="nil"/>
              <w:left w:val="nil"/>
              <w:bottom w:val="single" w:sz="4" w:space="0" w:color="auto"/>
              <w:right w:val="single" w:sz="4" w:space="0" w:color="auto"/>
            </w:tcBorders>
            <w:noWrap/>
            <w:vAlign w:val="center"/>
          </w:tcPr>
          <w:p w14:paraId="6D0424C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71</w:t>
            </w:r>
          </w:p>
        </w:tc>
        <w:tc>
          <w:tcPr>
            <w:tcW w:w="1100" w:type="dxa"/>
            <w:tcBorders>
              <w:top w:val="nil"/>
              <w:left w:val="nil"/>
              <w:bottom w:val="single" w:sz="4" w:space="0" w:color="auto"/>
              <w:right w:val="single" w:sz="4" w:space="0" w:color="auto"/>
            </w:tcBorders>
            <w:noWrap/>
            <w:vAlign w:val="center"/>
          </w:tcPr>
          <w:p w14:paraId="6D0424C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102</w:t>
            </w:r>
          </w:p>
        </w:tc>
        <w:tc>
          <w:tcPr>
            <w:tcW w:w="1320" w:type="dxa"/>
            <w:tcBorders>
              <w:top w:val="nil"/>
              <w:left w:val="nil"/>
              <w:bottom w:val="single" w:sz="4" w:space="0" w:color="auto"/>
              <w:right w:val="single" w:sz="4" w:space="0" w:color="auto"/>
            </w:tcBorders>
            <w:noWrap/>
            <w:vAlign w:val="center"/>
          </w:tcPr>
          <w:p w14:paraId="6D0424C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50</w:t>
            </w:r>
          </w:p>
        </w:tc>
      </w:tr>
      <w:tr w:rsidR="00BA1DD9" w14:paraId="6D0424D4"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C7" w14:textId="77777777" w:rsidR="002344D8" w:rsidRPr="00CD0F2C" w:rsidRDefault="00A82F44" w:rsidP="002344D8">
            <w:pPr>
              <w:widowControl/>
              <w:overflowPunct/>
              <w:autoSpaceDE/>
              <w:autoSpaceDN/>
              <w:adjustRightInd/>
              <w:spacing w:before="40" w:after="40"/>
              <w:textAlignment w:val="auto"/>
              <w:rPr>
                <w:rFonts w:cs="Arial"/>
                <w:b/>
                <w:i/>
                <w:iCs/>
                <w:sz w:val="18"/>
                <w:szCs w:val="18"/>
                <w:lang w:eastAsia="zh-CN" w:bidi="th-TH"/>
              </w:rPr>
            </w:pPr>
            <w:r w:rsidRPr="00CD0F2C">
              <w:rPr>
                <w:rFonts w:cs="Arial"/>
                <w:b/>
                <w:i/>
                <w:iCs/>
                <w:sz w:val="18"/>
                <w:szCs w:val="18"/>
                <w:lang w:eastAsia="zh-CN" w:bidi="th-TH"/>
              </w:rPr>
              <w:t>Prasophyllum crebriflorum</w:t>
            </w:r>
          </w:p>
        </w:tc>
        <w:tc>
          <w:tcPr>
            <w:tcW w:w="2200" w:type="dxa"/>
            <w:tcBorders>
              <w:top w:val="nil"/>
              <w:left w:val="nil"/>
              <w:bottom w:val="single" w:sz="4" w:space="0" w:color="auto"/>
              <w:right w:val="single" w:sz="4" w:space="0" w:color="auto"/>
            </w:tcBorders>
            <w:noWrap/>
            <w:vAlign w:val="center"/>
          </w:tcPr>
          <w:p w14:paraId="6D0424C8"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crowded leek-orchid</w:t>
            </w:r>
          </w:p>
        </w:tc>
        <w:tc>
          <w:tcPr>
            <w:tcW w:w="660" w:type="dxa"/>
            <w:tcBorders>
              <w:top w:val="nil"/>
              <w:left w:val="nil"/>
              <w:bottom w:val="single" w:sz="4" w:space="0" w:color="auto"/>
              <w:right w:val="single" w:sz="4" w:space="0" w:color="auto"/>
            </w:tcBorders>
            <w:noWrap/>
            <w:vAlign w:val="center"/>
          </w:tcPr>
          <w:p w14:paraId="6D0424C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4C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w:t>
            </w:r>
          </w:p>
        </w:tc>
        <w:tc>
          <w:tcPr>
            <w:tcW w:w="550" w:type="dxa"/>
            <w:tcBorders>
              <w:top w:val="nil"/>
              <w:left w:val="nil"/>
              <w:bottom w:val="single" w:sz="4" w:space="0" w:color="auto"/>
              <w:right w:val="single" w:sz="4" w:space="0" w:color="auto"/>
            </w:tcBorders>
            <w:noWrap/>
            <w:vAlign w:val="center"/>
          </w:tcPr>
          <w:p w14:paraId="6D0424C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4C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13</w:t>
            </w:r>
          </w:p>
        </w:tc>
        <w:tc>
          <w:tcPr>
            <w:tcW w:w="880" w:type="dxa"/>
            <w:tcBorders>
              <w:top w:val="nil"/>
              <w:left w:val="nil"/>
              <w:bottom w:val="single" w:sz="4" w:space="0" w:color="auto"/>
              <w:right w:val="single" w:sz="4" w:space="0" w:color="auto"/>
            </w:tcBorders>
            <w:noWrap/>
            <w:vAlign w:val="center"/>
          </w:tcPr>
          <w:p w14:paraId="6D0424C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4</w:t>
            </w:r>
          </w:p>
        </w:tc>
        <w:tc>
          <w:tcPr>
            <w:tcW w:w="770" w:type="dxa"/>
            <w:tcBorders>
              <w:top w:val="nil"/>
              <w:left w:val="nil"/>
              <w:bottom w:val="single" w:sz="4" w:space="0" w:color="auto"/>
              <w:right w:val="single" w:sz="4" w:space="0" w:color="auto"/>
            </w:tcBorders>
            <w:noWrap/>
            <w:vAlign w:val="center"/>
          </w:tcPr>
          <w:p w14:paraId="6D0424C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8</w:t>
            </w:r>
          </w:p>
        </w:tc>
        <w:tc>
          <w:tcPr>
            <w:tcW w:w="880" w:type="dxa"/>
            <w:tcBorders>
              <w:top w:val="nil"/>
              <w:left w:val="nil"/>
              <w:bottom w:val="single" w:sz="4" w:space="0" w:color="auto"/>
              <w:right w:val="single" w:sz="4" w:space="0" w:color="auto"/>
            </w:tcBorders>
            <w:noWrap/>
            <w:vAlign w:val="center"/>
          </w:tcPr>
          <w:p w14:paraId="6D0424C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4D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4D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128</w:t>
            </w:r>
          </w:p>
        </w:tc>
        <w:tc>
          <w:tcPr>
            <w:tcW w:w="1100" w:type="dxa"/>
            <w:tcBorders>
              <w:top w:val="nil"/>
              <w:left w:val="nil"/>
              <w:bottom w:val="single" w:sz="4" w:space="0" w:color="auto"/>
              <w:right w:val="single" w:sz="4" w:space="0" w:color="auto"/>
            </w:tcBorders>
            <w:noWrap/>
            <w:vAlign w:val="center"/>
          </w:tcPr>
          <w:p w14:paraId="6D0424D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2470</w:t>
            </w:r>
          </w:p>
        </w:tc>
        <w:tc>
          <w:tcPr>
            <w:tcW w:w="1320" w:type="dxa"/>
            <w:tcBorders>
              <w:top w:val="nil"/>
              <w:left w:val="nil"/>
              <w:bottom w:val="single" w:sz="4" w:space="0" w:color="auto"/>
              <w:right w:val="single" w:sz="4" w:space="0" w:color="auto"/>
            </w:tcBorders>
            <w:noWrap/>
            <w:vAlign w:val="center"/>
          </w:tcPr>
          <w:p w14:paraId="6D0424D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&gt; 10000?</w:t>
            </w:r>
          </w:p>
        </w:tc>
      </w:tr>
      <w:tr w:rsidR="00BA1DD9" w14:paraId="6D0424E2"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D5"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Prasophyllum favonium</w:t>
            </w:r>
          </w:p>
        </w:tc>
        <w:tc>
          <w:tcPr>
            <w:tcW w:w="2200" w:type="dxa"/>
            <w:tcBorders>
              <w:top w:val="nil"/>
              <w:left w:val="nil"/>
              <w:bottom w:val="single" w:sz="4" w:space="0" w:color="auto"/>
              <w:right w:val="single" w:sz="4" w:space="0" w:color="auto"/>
            </w:tcBorders>
            <w:noWrap/>
            <w:vAlign w:val="center"/>
          </w:tcPr>
          <w:p w14:paraId="6D0424D6"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western leek-orchid</w:t>
            </w:r>
          </w:p>
        </w:tc>
        <w:tc>
          <w:tcPr>
            <w:tcW w:w="660" w:type="dxa"/>
            <w:tcBorders>
              <w:top w:val="nil"/>
              <w:left w:val="nil"/>
              <w:bottom w:val="single" w:sz="4" w:space="0" w:color="auto"/>
              <w:right w:val="single" w:sz="4" w:space="0" w:color="auto"/>
            </w:tcBorders>
            <w:noWrap/>
            <w:vAlign w:val="center"/>
          </w:tcPr>
          <w:p w14:paraId="6D0424D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4D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4D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4D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7</w:t>
            </w:r>
          </w:p>
        </w:tc>
        <w:tc>
          <w:tcPr>
            <w:tcW w:w="880" w:type="dxa"/>
            <w:tcBorders>
              <w:top w:val="nil"/>
              <w:left w:val="nil"/>
              <w:bottom w:val="single" w:sz="4" w:space="0" w:color="auto"/>
              <w:right w:val="single" w:sz="4" w:space="0" w:color="auto"/>
            </w:tcBorders>
            <w:noWrap/>
            <w:vAlign w:val="center"/>
          </w:tcPr>
          <w:p w14:paraId="6D0424D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7</w:t>
            </w:r>
          </w:p>
        </w:tc>
        <w:tc>
          <w:tcPr>
            <w:tcW w:w="770" w:type="dxa"/>
            <w:tcBorders>
              <w:top w:val="nil"/>
              <w:left w:val="nil"/>
              <w:bottom w:val="single" w:sz="4" w:space="0" w:color="auto"/>
              <w:right w:val="single" w:sz="4" w:space="0" w:color="auto"/>
            </w:tcBorders>
            <w:noWrap/>
            <w:vAlign w:val="center"/>
          </w:tcPr>
          <w:p w14:paraId="6D0424D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D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D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4D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29</w:t>
            </w:r>
          </w:p>
        </w:tc>
        <w:tc>
          <w:tcPr>
            <w:tcW w:w="1100" w:type="dxa"/>
            <w:tcBorders>
              <w:top w:val="nil"/>
              <w:left w:val="nil"/>
              <w:bottom w:val="single" w:sz="4" w:space="0" w:color="auto"/>
              <w:right w:val="single" w:sz="4" w:space="0" w:color="auto"/>
            </w:tcBorders>
            <w:noWrap/>
            <w:vAlign w:val="center"/>
          </w:tcPr>
          <w:p w14:paraId="6D0424E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37</w:t>
            </w:r>
          </w:p>
        </w:tc>
        <w:tc>
          <w:tcPr>
            <w:tcW w:w="1320" w:type="dxa"/>
            <w:tcBorders>
              <w:top w:val="nil"/>
              <w:left w:val="nil"/>
              <w:bottom w:val="single" w:sz="4" w:space="0" w:color="auto"/>
              <w:right w:val="single" w:sz="4" w:space="0" w:color="auto"/>
            </w:tcBorders>
            <w:noWrap/>
            <w:vAlign w:val="center"/>
          </w:tcPr>
          <w:p w14:paraId="6D0424E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250</w:t>
            </w:r>
          </w:p>
        </w:tc>
      </w:tr>
      <w:tr w:rsidR="00BA1DD9" w14:paraId="6D0424F0"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E3" w14:textId="77777777" w:rsidR="002344D8" w:rsidRPr="00BB7A3C" w:rsidRDefault="00A82F44" w:rsidP="002344D8">
            <w:pPr>
              <w:widowControl/>
              <w:overflowPunct/>
              <w:autoSpaceDE/>
              <w:autoSpaceDN/>
              <w:adjustRightInd/>
              <w:spacing w:before="0" w:after="0"/>
              <w:textAlignment w:val="auto"/>
              <w:rPr>
                <w:rFonts w:cs="Arial"/>
                <w:i/>
                <w:iCs/>
                <w:sz w:val="18"/>
                <w:szCs w:val="18"/>
                <w:lang w:eastAsia="zh-CN" w:bidi="th-TH"/>
              </w:rPr>
            </w:pPr>
            <w:r w:rsidRPr="00BB7A3C">
              <w:rPr>
                <w:rFonts w:cs="Arial"/>
                <w:i/>
                <w:iCs/>
                <w:sz w:val="18"/>
                <w:szCs w:val="18"/>
                <w:lang w:eastAsia="zh-CN" w:bidi="th-TH"/>
              </w:rPr>
              <w:t>Prasophyllum incorrectum</w:t>
            </w:r>
          </w:p>
        </w:tc>
        <w:tc>
          <w:tcPr>
            <w:tcW w:w="2200" w:type="dxa"/>
            <w:tcBorders>
              <w:top w:val="nil"/>
              <w:left w:val="nil"/>
              <w:bottom w:val="single" w:sz="4" w:space="0" w:color="auto"/>
              <w:right w:val="single" w:sz="4" w:space="0" w:color="auto"/>
            </w:tcBorders>
            <w:noWrap/>
            <w:vAlign w:val="center"/>
          </w:tcPr>
          <w:p w14:paraId="6D0424E4" w14:textId="77777777" w:rsidR="002344D8" w:rsidRPr="00BB7A3C" w:rsidRDefault="00A82F44" w:rsidP="002344D8">
            <w:pPr>
              <w:widowControl/>
              <w:overflowPunct/>
              <w:autoSpaceDE/>
              <w:autoSpaceDN/>
              <w:adjustRightInd/>
              <w:spacing w:before="0" w:after="0"/>
              <w:textAlignment w:val="auto"/>
              <w:rPr>
                <w:rFonts w:cs="Arial"/>
                <w:sz w:val="18"/>
                <w:szCs w:val="18"/>
                <w:lang w:eastAsia="zh-CN" w:bidi="th-TH"/>
              </w:rPr>
            </w:pPr>
            <w:r w:rsidRPr="00BB7A3C">
              <w:rPr>
                <w:rFonts w:cs="Arial"/>
                <w:sz w:val="18"/>
                <w:szCs w:val="18"/>
                <w:lang w:eastAsia="zh-CN" w:bidi="th-TH"/>
              </w:rPr>
              <w:t>golfers leek-orchid</w:t>
            </w:r>
          </w:p>
        </w:tc>
        <w:tc>
          <w:tcPr>
            <w:tcW w:w="660" w:type="dxa"/>
            <w:tcBorders>
              <w:top w:val="nil"/>
              <w:left w:val="nil"/>
              <w:bottom w:val="single" w:sz="4" w:space="0" w:color="auto"/>
              <w:right w:val="single" w:sz="4" w:space="0" w:color="auto"/>
            </w:tcBorders>
            <w:noWrap/>
            <w:vAlign w:val="center"/>
          </w:tcPr>
          <w:p w14:paraId="6D0424E5" w14:textId="77777777" w:rsidR="002344D8" w:rsidRPr="00BB7A3C" w:rsidRDefault="00A82F44" w:rsidP="002344D8">
            <w:pPr>
              <w:widowControl/>
              <w:overflowPunct/>
              <w:autoSpaceDE/>
              <w:autoSpaceDN/>
              <w:adjustRightInd/>
              <w:spacing w:before="0" w:after="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4E6" w14:textId="77777777" w:rsidR="002344D8" w:rsidRPr="00BB7A3C" w:rsidRDefault="00A82F44" w:rsidP="002344D8">
            <w:pPr>
              <w:widowControl/>
              <w:overflowPunct/>
              <w:autoSpaceDE/>
              <w:autoSpaceDN/>
              <w:adjustRightInd/>
              <w:spacing w:before="0" w:after="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4E7" w14:textId="77777777" w:rsidR="002344D8" w:rsidRPr="00BB7A3C" w:rsidRDefault="00A82F44" w:rsidP="002344D8">
            <w:pPr>
              <w:widowControl/>
              <w:overflowPunct/>
              <w:autoSpaceDE/>
              <w:autoSpaceDN/>
              <w:adjustRightInd/>
              <w:spacing w:before="0" w:after="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4E8" w14:textId="77777777" w:rsidR="002344D8" w:rsidRPr="00BB7A3C" w:rsidRDefault="00A82F44" w:rsidP="002344D8">
            <w:pPr>
              <w:widowControl/>
              <w:overflowPunct/>
              <w:autoSpaceDE/>
              <w:autoSpaceDN/>
              <w:adjustRightInd/>
              <w:spacing w:before="0" w:after="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4E9" w14:textId="77777777" w:rsidR="002344D8" w:rsidRPr="00BB7A3C" w:rsidRDefault="00A82F44" w:rsidP="002344D8">
            <w:pPr>
              <w:widowControl/>
              <w:overflowPunct/>
              <w:autoSpaceDE/>
              <w:autoSpaceDN/>
              <w:adjustRightInd/>
              <w:spacing w:before="0" w:after="0"/>
              <w:jc w:val="center"/>
              <w:textAlignment w:val="auto"/>
              <w:rPr>
                <w:rFonts w:cs="Arial"/>
                <w:sz w:val="18"/>
                <w:szCs w:val="18"/>
                <w:lang w:eastAsia="zh-CN" w:bidi="th-TH"/>
              </w:rPr>
            </w:pPr>
            <w:r>
              <w:rPr>
                <w:rFonts w:cs="Arial"/>
                <w:sz w:val="18"/>
                <w:szCs w:val="18"/>
                <w:lang w:eastAsia="zh-CN" w:bidi="th-TH"/>
              </w:rPr>
              <w:t>2</w:t>
            </w:r>
          </w:p>
        </w:tc>
        <w:tc>
          <w:tcPr>
            <w:tcW w:w="770" w:type="dxa"/>
            <w:tcBorders>
              <w:top w:val="nil"/>
              <w:left w:val="nil"/>
              <w:bottom w:val="single" w:sz="4" w:space="0" w:color="auto"/>
              <w:right w:val="single" w:sz="4" w:space="0" w:color="auto"/>
            </w:tcBorders>
            <w:noWrap/>
            <w:vAlign w:val="center"/>
          </w:tcPr>
          <w:p w14:paraId="6D0424EA" w14:textId="77777777" w:rsidR="002344D8" w:rsidRPr="00BB7A3C" w:rsidRDefault="00A82F44" w:rsidP="002344D8">
            <w:pPr>
              <w:widowControl/>
              <w:overflowPunct/>
              <w:autoSpaceDE/>
              <w:autoSpaceDN/>
              <w:adjustRightInd/>
              <w:spacing w:before="0" w:after="0"/>
              <w:jc w:val="center"/>
              <w:textAlignment w:val="auto"/>
              <w:rPr>
                <w:rFonts w:cs="Arial"/>
                <w:sz w:val="18"/>
                <w:szCs w:val="18"/>
                <w:lang w:eastAsia="zh-CN" w:bidi="th-TH"/>
              </w:rPr>
            </w:pPr>
            <w:r>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4EB" w14:textId="77777777" w:rsidR="002344D8" w:rsidRPr="00BB7A3C" w:rsidRDefault="00A82F44" w:rsidP="002344D8">
            <w:pPr>
              <w:widowControl/>
              <w:overflowPunct/>
              <w:autoSpaceDE/>
              <w:autoSpaceDN/>
              <w:adjustRightInd/>
              <w:spacing w:before="0" w:after="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EC" w14:textId="77777777" w:rsidR="002344D8" w:rsidRPr="00BB7A3C" w:rsidRDefault="00A82F44" w:rsidP="002344D8">
            <w:pPr>
              <w:widowControl/>
              <w:overflowPunct/>
              <w:autoSpaceDE/>
              <w:autoSpaceDN/>
              <w:adjustRightInd/>
              <w:spacing w:before="0" w:after="0"/>
              <w:jc w:val="center"/>
              <w:textAlignment w:val="auto"/>
              <w:rPr>
                <w:rFonts w:cs="Arial"/>
                <w:sz w:val="18"/>
                <w:szCs w:val="18"/>
                <w:lang w:eastAsia="zh-CN" w:bidi="th-TH"/>
              </w:rPr>
            </w:pPr>
            <w:r>
              <w:rPr>
                <w:rFonts w:cs="Arial"/>
                <w:sz w:val="18"/>
                <w:szCs w:val="18"/>
                <w:lang w:eastAsia="zh-CN" w:bidi="th-TH"/>
              </w:rPr>
              <w:t>2012</w:t>
            </w:r>
          </w:p>
        </w:tc>
        <w:tc>
          <w:tcPr>
            <w:tcW w:w="1100" w:type="dxa"/>
            <w:tcBorders>
              <w:top w:val="nil"/>
              <w:left w:val="nil"/>
              <w:bottom w:val="single" w:sz="4" w:space="0" w:color="auto"/>
              <w:right w:val="single" w:sz="4" w:space="0" w:color="auto"/>
            </w:tcBorders>
            <w:noWrap/>
            <w:vAlign w:val="center"/>
          </w:tcPr>
          <w:p w14:paraId="6D0424ED" w14:textId="77777777" w:rsidR="002344D8" w:rsidRPr="00BB7A3C" w:rsidRDefault="00A82F44" w:rsidP="002344D8">
            <w:pPr>
              <w:widowControl/>
              <w:overflowPunct/>
              <w:autoSpaceDE/>
              <w:autoSpaceDN/>
              <w:adjustRightInd/>
              <w:spacing w:before="0" w:after="0"/>
              <w:jc w:val="center"/>
              <w:textAlignment w:val="auto"/>
              <w:rPr>
                <w:rFonts w:cs="Arial"/>
                <w:sz w:val="18"/>
                <w:szCs w:val="18"/>
                <w:lang w:eastAsia="zh-CN" w:bidi="th-TH"/>
              </w:rPr>
            </w:pPr>
            <w:r w:rsidRPr="00BB7A3C">
              <w:rPr>
                <w:rFonts w:cs="Arial"/>
                <w:sz w:val="18"/>
                <w:szCs w:val="18"/>
                <w:lang w:eastAsia="zh-CN" w:bidi="th-TH"/>
              </w:rPr>
              <w:t>27</w:t>
            </w:r>
          </w:p>
        </w:tc>
        <w:tc>
          <w:tcPr>
            <w:tcW w:w="1100" w:type="dxa"/>
            <w:tcBorders>
              <w:top w:val="nil"/>
              <w:left w:val="nil"/>
              <w:bottom w:val="single" w:sz="4" w:space="0" w:color="auto"/>
              <w:right w:val="single" w:sz="4" w:space="0" w:color="auto"/>
            </w:tcBorders>
            <w:noWrap/>
            <w:vAlign w:val="center"/>
          </w:tcPr>
          <w:p w14:paraId="6D0424EE" w14:textId="77777777" w:rsidR="002344D8" w:rsidRPr="00BB7A3C" w:rsidRDefault="00A82F44" w:rsidP="002344D8">
            <w:pPr>
              <w:widowControl/>
              <w:overflowPunct/>
              <w:autoSpaceDE/>
              <w:autoSpaceDN/>
              <w:adjustRightInd/>
              <w:spacing w:before="0" w:after="0"/>
              <w:jc w:val="center"/>
              <w:textAlignment w:val="auto"/>
              <w:rPr>
                <w:rFonts w:cs="Arial"/>
                <w:sz w:val="18"/>
                <w:szCs w:val="18"/>
                <w:lang w:eastAsia="zh-CN" w:bidi="th-TH"/>
              </w:rPr>
            </w:pPr>
            <w:r w:rsidRPr="00BB7A3C">
              <w:rPr>
                <w:rFonts w:cs="Arial"/>
                <w:sz w:val="18"/>
                <w:szCs w:val="18"/>
                <w:lang w:eastAsia="zh-CN" w:bidi="th-TH"/>
              </w:rPr>
              <w:t>60</w:t>
            </w:r>
          </w:p>
        </w:tc>
        <w:tc>
          <w:tcPr>
            <w:tcW w:w="1320" w:type="dxa"/>
            <w:tcBorders>
              <w:top w:val="nil"/>
              <w:left w:val="nil"/>
              <w:bottom w:val="single" w:sz="4" w:space="0" w:color="auto"/>
              <w:right w:val="single" w:sz="4" w:space="0" w:color="auto"/>
            </w:tcBorders>
            <w:noWrap/>
            <w:vAlign w:val="center"/>
          </w:tcPr>
          <w:p w14:paraId="6D0424EF" w14:textId="77777777" w:rsidR="002344D8" w:rsidRPr="00BB7A3C" w:rsidRDefault="00A82F44" w:rsidP="002344D8">
            <w:pPr>
              <w:widowControl/>
              <w:overflowPunct/>
              <w:autoSpaceDE/>
              <w:autoSpaceDN/>
              <w:adjustRightInd/>
              <w:spacing w:before="0" w:after="0"/>
              <w:jc w:val="center"/>
              <w:textAlignment w:val="auto"/>
              <w:rPr>
                <w:rFonts w:cs="Arial"/>
                <w:sz w:val="18"/>
                <w:szCs w:val="18"/>
                <w:lang w:eastAsia="zh-CN" w:bidi="th-TH"/>
              </w:rPr>
            </w:pPr>
            <w:r w:rsidRPr="00BB7A3C">
              <w:rPr>
                <w:rFonts w:cs="Arial"/>
                <w:sz w:val="18"/>
                <w:szCs w:val="18"/>
                <w:lang w:eastAsia="zh-CN" w:bidi="th-TH"/>
              </w:rPr>
              <w:t>5000</w:t>
            </w:r>
          </w:p>
        </w:tc>
      </w:tr>
      <w:tr w:rsidR="00BA1DD9" w14:paraId="6D0424FE"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F1" w14:textId="77777777" w:rsidR="002344D8" w:rsidRPr="00CD0F2C" w:rsidRDefault="00A82F44" w:rsidP="002344D8">
            <w:pPr>
              <w:widowControl/>
              <w:overflowPunct/>
              <w:autoSpaceDE/>
              <w:autoSpaceDN/>
              <w:adjustRightInd/>
              <w:spacing w:before="40" w:after="40"/>
              <w:textAlignment w:val="auto"/>
              <w:rPr>
                <w:rFonts w:cs="Arial"/>
                <w:b/>
                <w:i/>
                <w:iCs/>
                <w:sz w:val="18"/>
                <w:szCs w:val="18"/>
                <w:lang w:eastAsia="zh-CN" w:bidi="th-TH"/>
              </w:rPr>
            </w:pPr>
            <w:r w:rsidRPr="00CD0F2C">
              <w:rPr>
                <w:rFonts w:cs="Arial"/>
                <w:b/>
                <w:i/>
                <w:iCs/>
                <w:sz w:val="18"/>
                <w:szCs w:val="18"/>
                <w:lang w:eastAsia="zh-CN" w:bidi="th-TH"/>
              </w:rPr>
              <w:t>Prasophyllum limnetes</w:t>
            </w:r>
          </w:p>
        </w:tc>
        <w:tc>
          <w:tcPr>
            <w:tcW w:w="2200" w:type="dxa"/>
            <w:tcBorders>
              <w:top w:val="nil"/>
              <w:left w:val="nil"/>
              <w:bottom w:val="single" w:sz="4" w:space="0" w:color="auto"/>
              <w:right w:val="single" w:sz="4" w:space="0" w:color="auto"/>
            </w:tcBorders>
            <w:noWrap/>
            <w:vAlign w:val="center"/>
          </w:tcPr>
          <w:p w14:paraId="6D0424F2"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marsh leek-orchid</w:t>
            </w:r>
          </w:p>
        </w:tc>
        <w:tc>
          <w:tcPr>
            <w:tcW w:w="660" w:type="dxa"/>
            <w:tcBorders>
              <w:top w:val="nil"/>
              <w:left w:val="nil"/>
              <w:bottom w:val="single" w:sz="4" w:space="0" w:color="auto"/>
              <w:right w:val="single" w:sz="4" w:space="0" w:color="auto"/>
            </w:tcBorders>
            <w:noWrap/>
            <w:vAlign w:val="center"/>
          </w:tcPr>
          <w:p w14:paraId="6D0424F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4F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4F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4F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4F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4F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F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4F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2012</w:t>
            </w:r>
          </w:p>
        </w:tc>
        <w:tc>
          <w:tcPr>
            <w:tcW w:w="1100" w:type="dxa"/>
            <w:tcBorders>
              <w:top w:val="nil"/>
              <w:left w:val="nil"/>
              <w:bottom w:val="single" w:sz="4" w:space="0" w:color="auto"/>
              <w:right w:val="single" w:sz="4" w:space="0" w:color="auto"/>
            </w:tcBorders>
            <w:noWrap/>
            <w:vAlign w:val="center"/>
          </w:tcPr>
          <w:p w14:paraId="6D0424F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w:t>
            </w:r>
          </w:p>
        </w:tc>
        <w:tc>
          <w:tcPr>
            <w:tcW w:w="1100" w:type="dxa"/>
            <w:tcBorders>
              <w:top w:val="nil"/>
              <w:left w:val="nil"/>
              <w:bottom w:val="single" w:sz="4" w:space="0" w:color="auto"/>
              <w:right w:val="single" w:sz="4" w:space="0" w:color="auto"/>
            </w:tcBorders>
            <w:noWrap/>
            <w:vAlign w:val="center"/>
          </w:tcPr>
          <w:p w14:paraId="6D0424F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w:t>
            </w:r>
          </w:p>
        </w:tc>
        <w:tc>
          <w:tcPr>
            <w:tcW w:w="1320" w:type="dxa"/>
            <w:tcBorders>
              <w:top w:val="nil"/>
              <w:left w:val="nil"/>
              <w:bottom w:val="single" w:sz="4" w:space="0" w:color="auto"/>
              <w:right w:val="single" w:sz="4" w:space="0" w:color="auto"/>
            </w:tcBorders>
            <w:noWrap/>
            <w:vAlign w:val="center"/>
          </w:tcPr>
          <w:p w14:paraId="6D0424F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25</w:t>
            </w:r>
          </w:p>
        </w:tc>
      </w:tr>
      <w:tr w:rsidR="00BA1DD9" w14:paraId="6D04250C"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4FF"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Prasophyllum milfordense</w:t>
            </w:r>
          </w:p>
        </w:tc>
        <w:tc>
          <w:tcPr>
            <w:tcW w:w="2200" w:type="dxa"/>
            <w:tcBorders>
              <w:top w:val="nil"/>
              <w:left w:val="nil"/>
              <w:bottom w:val="single" w:sz="4" w:space="0" w:color="auto"/>
              <w:right w:val="single" w:sz="4" w:space="0" w:color="auto"/>
            </w:tcBorders>
            <w:noWrap/>
            <w:vAlign w:val="center"/>
          </w:tcPr>
          <w:p w14:paraId="6D042500"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milford leek-orchid</w:t>
            </w:r>
          </w:p>
        </w:tc>
        <w:tc>
          <w:tcPr>
            <w:tcW w:w="660" w:type="dxa"/>
            <w:tcBorders>
              <w:top w:val="nil"/>
              <w:left w:val="nil"/>
              <w:bottom w:val="single" w:sz="4" w:space="0" w:color="auto"/>
              <w:right w:val="single" w:sz="4" w:space="0" w:color="auto"/>
            </w:tcBorders>
            <w:noWrap/>
            <w:vAlign w:val="center"/>
          </w:tcPr>
          <w:p w14:paraId="6D04250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0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50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50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0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50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50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50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2012</w:t>
            </w:r>
          </w:p>
        </w:tc>
        <w:tc>
          <w:tcPr>
            <w:tcW w:w="1100" w:type="dxa"/>
            <w:tcBorders>
              <w:top w:val="nil"/>
              <w:left w:val="nil"/>
              <w:bottom w:val="single" w:sz="4" w:space="0" w:color="auto"/>
              <w:right w:val="single" w:sz="4" w:space="0" w:color="auto"/>
            </w:tcBorders>
            <w:noWrap/>
            <w:vAlign w:val="center"/>
          </w:tcPr>
          <w:p w14:paraId="6D04250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0.6</w:t>
            </w:r>
          </w:p>
        </w:tc>
        <w:tc>
          <w:tcPr>
            <w:tcW w:w="1100" w:type="dxa"/>
            <w:tcBorders>
              <w:top w:val="nil"/>
              <w:left w:val="nil"/>
              <w:bottom w:val="single" w:sz="4" w:space="0" w:color="auto"/>
              <w:right w:val="single" w:sz="4" w:space="0" w:color="auto"/>
            </w:tcBorders>
            <w:noWrap/>
            <w:vAlign w:val="center"/>
          </w:tcPr>
          <w:p w14:paraId="6D04250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0.06</w:t>
            </w:r>
          </w:p>
        </w:tc>
        <w:tc>
          <w:tcPr>
            <w:tcW w:w="1320" w:type="dxa"/>
            <w:tcBorders>
              <w:top w:val="nil"/>
              <w:left w:val="nil"/>
              <w:bottom w:val="single" w:sz="4" w:space="0" w:color="auto"/>
              <w:right w:val="single" w:sz="4" w:space="0" w:color="auto"/>
            </w:tcBorders>
            <w:noWrap/>
            <w:vAlign w:val="center"/>
          </w:tcPr>
          <w:p w14:paraId="6D04250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w:t>
            </w:r>
          </w:p>
        </w:tc>
      </w:tr>
      <w:tr w:rsidR="00BA1DD9" w14:paraId="6D04251A"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0D"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Prasophyllum olidum</w:t>
            </w:r>
          </w:p>
        </w:tc>
        <w:tc>
          <w:tcPr>
            <w:tcW w:w="2200" w:type="dxa"/>
            <w:tcBorders>
              <w:top w:val="nil"/>
              <w:left w:val="nil"/>
              <w:bottom w:val="single" w:sz="4" w:space="0" w:color="auto"/>
              <w:right w:val="single" w:sz="4" w:space="0" w:color="auto"/>
            </w:tcBorders>
            <w:noWrap/>
            <w:vAlign w:val="center"/>
          </w:tcPr>
          <w:p w14:paraId="6D04250E"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pungent leek-orchid</w:t>
            </w:r>
          </w:p>
        </w:tc>
        <w:tc>
          <w:tcPr>
            <w:tcW w:w="660" w:type="dxa"/>
            <w:tcBorders>
              <w:top w:val="nil"/>
              <w:left w:val="nil"/>
              <w:bottom w:val="single" w:sz="4" w:space="0" w:color="auto"/>
              <w:right w:val="single" w:sz="4" w:space="0" w:color="auto"/>
            </w:tcBorders>
            <w:noWrap/>
            <w:vAlign w:val="center"/>
          </w:tcPr>
          <w:p w14:paraId="6D04250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1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51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51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1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51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1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51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2012</w:t>
            </w:r>
          </w:p>
        </w:tc>
        <w:tc>
          <w:tcPr>
            <w:tcW w:w="1100" w:type="dxa"/>
            <w:tcBorders>
              <w:top w:val="nil"/>
              <w:left w:val="nil"/>
              <w:bottom w:val="single" w:sz="4" w:space="0" w:color="auto"/>
              <w:right w:val="single" w:sz="4" w:space="0" w:color="auto"/>
            </w:tcBorders>
            <w:noWrap/>
            <w:vAlign w:val="center"/>
          </w:tcPr>
          <w:p w14:paraId="6D04251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0.06</w:t>
            </w:r>
          </w:p>
        </w:tc>
        <w:tc>
          <w:tcPr>
            <w:tcW w:w="1100" w:type="dxa"/>
            <w:tcBorders>
              <w:top w:val="nil"/>
              <w:left w:val="nil"/>
              <w:bottom w:val="single" w:sz="4" w:space="0" w:color="auto"/>
              <w:right w:val="single" w:sz="4" w:space="0" w:color="auto"/>
            </w:tcBorders>
            <w:noWrap/>
            <w:vAlign w:val="center"/>
          </w:tcPr>
          <w:p w14:paraId="6D04251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0.24</w:t>
            </w:r>
          </w:p>
        </w:tc>
        <w:tc>
          <w:tcPr>
            <w:tcW w:w="1320" w:type="dxa"/>
            <w:tcBorders>
              <w:top w:val="nil"/>
              <w:left w:val="nil"/>
              <w:bottom w:val="single" w:sz="4" w:space="0" w:color="auto"/>
              <w:right w:val="single" w:sz="4" w:space="0" w:color="auto"/>
            </w:tcBorders>
            <w:noWrap/>
            <w:vAlign w:val="center"/>
          </w:tcPr>
          <w:p w14:paraId="6D04251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150</w:t>
            </w:r>
          </w:p>
        </w:tc>
      </w:tr>
      <w:tr w:rsidR="00BA1DD9" w14:paraId="6D042528"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1B"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Prasophyllum perangustum</w:t>
            </w:r>
          </w:p>
        </w:tc>
        <w:tc>
          <w:tcPr>
            <w:tcW w:w="2200" w:type="dxa"/>
            <w:tcBorders>
              <w:top w:val="nil"/>
              <w:left w:val="nil"/>
              <w:bottom w:val="single" w:sz="4" w:space="0" w:color="auto"/>
              <w:right w:val="single" w:sz="4" w:space="0" w:color="auto"/>
            </w:tcBorders>
            <w:noWrap/>
            <w:vAlign w:val="center"/>
          </w:tcPr>
          <w:p w14:paraId="6D04251C"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knocklofty leek-orchid</w:t>
            </w:r>
          </w:p>
        </w:tc>
        <w:tc>
          <w:tcPr>
            <w:tcW w:w="660" w:type="dxa"/>
            <w:tcBorders>
              <w:top w:val="nil"/>
              <w:left w:val="nil"/>
              <w:bottom w:val="single" w:sz="4" w:space="0" w:color="auto"/>
              <w:right w:val="single" w:sz="4" w:space="0" w:color="auto"/>
            </w:tcBorders>
            <w:noWrap/>
            <w:vAlign w:val="center"/>
          </w:tcPr>
          <w:p w14:paraId="6D04251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1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51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52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2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52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52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2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2009</w:t>
            </w:r>
          </w:p>
        </w:tc>
        <w:tc>
          <w:tcPr>
            <w:tcW w:w="1100" w:type="dxa"/>
            <w:tcBorders>
              <w:top w:val="nil"/>
              <w:left w:val="nil"/>
              <w:bottom w:val="single" w:sz="4" w:space="0" w:color="auto"/>
              <w:right w:val="single" w:sz="4" w:space="0" w:color="auto"/>
            </w:tcBorders>
            <w:noWrap/>
            <w:vAlign w:val="center"/>
          </w:tcPr>
          <w:p w14:paraId="6D04252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0.02</w:t>
            </w:r>
          </w:p>
        </w:tc>
        <w:tc>
          <w:tcPr>
            <w:tcW w:w="1100" w:type="dxa"/>
            <w:tcBorders>
              <w:top w:val="nil"/>
              <w:left w:val="nil"/>
              <w:bottom w:val="single" w:sz="4" w:space="0" w:color="auto"/>
              <w:right w:val="single" w:sz="4" w:space="0" w:color="auto"/>
            </w:tcBorders>
            <w:noWrap/>
            <w:vAlign w:val="center"/>
          </w:tcPr>
          <w:p w14:paraId="6D04252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0.0002</w:t>
            </w:r>
          </w:p>
        </w:tc>
        <w:tc>
          <w:tcPr>
            <w:tcW w:w="1320" w:type="dxa"/>
            <w:tcBorders>
              <w:top w:val="nil"/>
              <w:left w:val="nil"/>
              <w:bottom w:val="single" w:sz="4" w:space="0" w:color="auto"/>
              <w:right w:val="single" w:sz="4" w:space="0" w:color="auto"/>
            </w:tcBorders>
            <w:noWrap/>
            <w:vAlign w:val="center"/>
          </w:tcPr>
          <w:p w14:paraId="6D04252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10</w:t>
            </w:r>
          </w:p>
        </w:tc>
      </w:tr>
      <w:tr w:rsidR="00BA1DD9" w14:paraId="6D042536"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29"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Prasophyllum pulchellum</w:t>
            </w:r>
          </w:p>
        </w:tc>
        <w:tc>
          <w:tcPr>
            <w:tcW w:w="2200" w:type="dxa"/>
            <w:tcBorders>
              <w:top w:val="nil"/>
              <w:left w:val="nil"/>
              <w:bottom w:val="single" w:sz="4" w:space="0" w:color="auto"/>
              <w:right w:val="single" w:sz="4" w:space="0" w:color="auto"/>
            </w:tcBorders>
            <w:noWrap/>
            <w:vAlign w:val="center"/>
          </w:tcPr>
          <w:p w14:paraId="6D04252A"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pretty leek-orchid</w:t>
            </w:r>
          </w:p>
        </w:tc>
        <w:tc>
          <w:tcPr>
            <w:tcW w:w="660" w:type="dxa"/>
            <w:tcBorders>
              <w:top w:val="nil"/>
              <w:left w:val="nil"/>
              <w:bottom w:val="single" w:sz="4" w:space="0" w:color="auto"/>
              <w:right w:val="single" w:sz="4" w:space="0" w:color="auto"/>
            </w:tcBorders>
            <w:noWrap/>
            <w:vAlign w:val="center"/>
          </w:tcPr>
          <w:p w14:paraId="6D04252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2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52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52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12</w:t>
            </w:r>
          </w:p>
        </w:tc>
        <w:tc>
          <w:tcPr>
            <w:tcW w:w="880" w:type="dxa"/>
            <w:tcBorders>
              <w:top w:val="nil"/>
              <w:left w:val="nil"/>
              <w:bottom w:val="single" w:sz="4" w:space="0" w:color="auto"/>
              <w:right w:val="single" w:sz="4" w:space="0" w:color="auto"/>
            </w:tcBorders>
            <w:noWrap/>
            <w:vAlign w:val="center"/>
          </w:tcPr>
          <w:p w14:paraId="6D04252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r>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53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53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3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2010</w:t>
            </w:r>
          </w:p>
        </w:tc>
        <w:tc>
          <w:tcPr>
            <w:tcW w:w="1100" w:type="dxa"/>
            <w:tcBorders>
              <w:top w:val="nil"/>
              <w:left w:val="nil"/>
              <w:bottom w:val="single" w:sz="4" w:space="0" w:color="auto"/>
              <w:right w:val="single" w:sz="4" w:space="0" w:color="auto"/>
            </w:tcBorders>
            <w:noWrap/>
            <w:vAlign w:val="center"/>
          </w:tcPr>
          <w:p w14:paraId="6D04253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365</w:t>
            </w:r>
          </w:p>
        </w:tc>
        <w:tc>
          <w:tcPr>
            <w:tcW w:w="1100" w:type="dxa"/>
            <w:tcBorders>
              <w:top w:val="nil"/>
              <w:left w:val="nil"/>
              <w:bottom w:val="single" w:sz="4" w:space="0" w:color="auto"/>
              <w:right w:val="single" w:sz="4" w:space="0" w:color="auto"/>
            </w:tcBorders>
            <w:noWrap/>
            <w:vAlign w:val="center"/>
          </w:tcPr>
          <w:p w14:paraId="6D04253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33640</w:t>
            </w:r>
          </w:p>
        </w:tc>
        <w:tc>
          <w:tcPr>
            <w:tcW w:w="1320" w:type="dxa"/>
            <w:tcBorders>
              <w:top w:val="nil"/>
              <w:left w:val="nil"/>
              <w:bottom w:val="single" w:sz="4" w:space="0" w:color="auto"/>
              <w:right w:val="single" w:sz="4" w:space="0" w:color="auto"/>
            </w:tcBorders>
            <w:noWrap/>
            <w:vAlign w:val="center"/>
          </w:tcPr>
          <w:p w14:paraId="6D04253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200</w:t>
            </w:r>
          </w:p>
        </w:tc>
      </w:tr>
      <w:tr w:rsidR="00BA1DD9" w14:paraId="6D042544"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37"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Prasophyllum robustum</w:t>
            </w:r>
          </w:p>
        </w:tc>
        <w:tc>
          <w:tcPr>
            <w:tcW w:w="2200" w:type="dxa"/>
            <w:tcBorders>
              <w:top w:val="nil"/>
              <w:left w:val="nil"/>
              <w:bottom w:val="single" w:sz="4" w:space="0" w:color="auto"/>
              <w:right w:val="single" w:sz="4" w:space="0" w:color="auto"/>
            </w:tcBorders>
            <w:noWrap/>
            <w:vAlign w:val="center"/>
          </w:tcPr>
          <w:p w14:paraId="6D042538"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robust leek-orchid</w:t>
            </w:r>
          </w:p>
        </w:tc>
        <w:tc>
          <w:tcPr>
            <w:tcW w:w="660" w:type="dxa"/>
            <w:tcBorders>
              <w:top w:val="nil"/>
              <w:left w:val="nil"/>
              <w:bottom w:val="single" w:sz="4" w:space="0" w:color="auto"/>
              <w:right w:val="single" w:sz="4" w:space="0" w:color="auto"/>
            </w:tcBorders>
            <w:noWrap/>
            <w:vAlign w:val="center"/>
          </w:tcPr>
          <w:p w14:paraId="6D04253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3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53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53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3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53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3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54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2008</w:t>
            </w:r>
          </w:p>
        </w:tc>
        <w:tc>
          <w:tcPr>
            <w:tcW w:w="1100" w:type="dxa"/>
            <w:tcBorders>
              <w:top w:val="nil"/>
              <w:left w:val="nil"/>
              <w:bottom w:val="single" w:sz="4" w:space="0" w:color="auto"/>
              <w:right w:val="single" w:sz="4" w:space="0" w:color="auto"/>
            </w:tcBorders>
            <w:noWrap/>
            <w:vAlign w:val="center"/>
          </w:tcPr>
          <w:p w14:paraId="6D04254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0.03</w:t>
            </w:r>
          </w:p>
        </w:tc>
        <w:tc>
          <w:tcPr>
            <w:tcW w:w="1100" w:type="dxa"/>
            <w:tcBorders>
              <w:top w:val="nil"/>
              <w:left w:val="nil"/>
              <w:bottom w:val="single" w:sz="4" w:space="0" w:color="auto"/>
              <w:right w:val="single" w:sz="4" w:space="0" w:color="auto"/>
            </w:tcBorders>
            <w:noWrap/>
            <w:vAlign w:val="center"/>
          </w:tcPr>
          <w:p w14:paraId="6D04254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0.01</w:t>
            </w:r>
          </w:p>
        </w:tc>
        <w:tc>
          <w:tcPr>
            <w:tcW w:w="1320" w:type="dxa"/>
            <w:tcBorders>
              <w:top w:val="nil"/>
              <w:left w:val="nil"/>
              <w:bottom w:val="single" w:sz="4" w:space="0" w:color="auto"/>
              <w:right w:val="single" w:sz="4" w:space="0" w:color="auto"/>
            </w:tcBorders>
            <w:noWrap/>
            <w:vAlign w:val="center"/>
          </w:tcPr>
          <w:p w14:paraId="6D04254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 50</w:t>
            </w:r>
          </w:p>
        </w:tc>
      </w:tr>
      <w:tr w:rsidR="00BA1DD9" w14:paraId="6D042552"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45"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Prasophyllum secutum</w:t>
            </w:r>
          </w:p>
        </w:tc>
        <w:tc>
          <w:tcPr>
            <w:tcW w:w="2200" w:type="dxa"/>
            <w:tcBorders>
              <w:top w:val="nil"/>
              <w:left w:val="nil"/>
              <w:bottom w:val="single" w:sz="4" w:space="0" w:color="auto"/>
              <w:right w:val="single" w:sz="4" w:space="0" w:color="auto"/>
            </w:tcBorders>
            <w:noWrap/>
            <w:vAlign w:val="center"/>
          </w:tcPr>
          <w:p w14:paraId="6D042546"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northern leek-orchid</w:t>
            </w:r>
          </w:p>
        </w:tc>
        <w:tc>
          <w:tcPr>
            <w:tcW w:w="660" w:type="dxa"/>
            <w:tcBorders>
              <w:top w:val="nil"/>
              <w:left w:val="nil"/>
              <w:bottom w:val="single" w:sz="4" w:space="0" w:color="auto"/>
              <w:right w:val="single" w:sz="4" w:space="0" w:color="auto"/>
            </w:tcBorders>
            <w:noWrap/>
            <w:vAlign w:val="center"/>
          </w:tcPr>
          <w:p w14:paraId="6D04254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4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w:t>
            </w:r>
          </w:p>
        </w:tc>
        <w:tc>
          <w:tcPr>
            <w:tcW w:w="550" w:type="dxa"/>
            <w:tcBorders>
              <w:top w:val="nil"/>
              <w:left w:val="nil"/>
              <w:bottom w:val="single" w:sz="4" w:space="0" w:color="auto"/>
              <w:right w:val="single" w:sz="4" w:space="0" w:color="auto"/>
            </w:tcBorders>
            <w:noWrap/>
            <w:vAlign w:val="center"/>
          </w:tcPr>
          <w:p w14:paraId="6D04254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54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14</w:t>
            </w:r>
          </w:p>
        </w:tc>
        <w:tc>
          <w:tcPr>
            <w:tcW w:w="880" w:type="dxa"/>
            <w:tcBorders>
              <w:top w:val="nil"/>
              <w:left w:val="nil"/>
              <w:bottom w:val="single" w:sz="4" w:space="0" w:color="auto"/>
              <w:right w:val="single" w:sz="4" w:space="0" w:color="auto"/>
            </w:tcBorders>
            <w:noWrap/>
            <w:vAlign w:val="center"/>
          </w:tcPr>
          <w:p w14:paraId="6D04254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770" w:type="dxa"/>
            <w:tcBorders>
              <w:top w:val="nil"/>
              <w:left w:val="nil"/>
              <w:bottom w:val="single" w:sz="4" w:space="0" w:color="auto"/>
              <w:right w:val="single" w:sz="4" w:space="0" w:color="auto"/>
            </w:tcBorders>
            <w:noWrap/>
            <w:vAlign w:val="center"/>
          </w:tcPr>
          <w:p w14:paraId="6D04254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6</w:t>
            </w:r>
          </w:p>
        </w:tc>
        <w:tc>
          <w:tcPr>
            <w:tcW w:w="880" w:type="dxa"/>
            <w:tcBorders>
              <w:top w:val="nil"/>
              <w:left w:val="nil"/>
              <w:bottom w:val="single" w:sz="4" w:space="0" w:color="auto"/>
              <w:right w:val="single" w:sz="4" w:space="0" w:color="auto"/>
            </w:tcBorders>
            <w:noWrap/>
            <w:vAlign w:val="center"/>
          </w:tcPr>
          <w:p w14:paraId="6D04254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54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2008</w:t>
            </w:r>
          </w:p>
        </w:tc>
        <w:tc>
          <w:tcPr>
            <w:tcW w:w="1100" w:type="dxa"/>
            <w:tcBorders>
              <w:top w:val="nil"/>
              <w:left w:val="nil"/>
              <w:bottom w:val="single" w:sz="4" w:space="0" w:color="auto"/>
              <w:right w:val="single" w:sz="4" w:space="0" w:color="auto"/>
            </w:tcBorders>
            <w:noWrap/>
            <w:vAlign w:val="center"/>
          </w:tcPr>
          <w:p w14:paraId="6D04254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320</w:t>
            </w:r>
          </w:p>
        </w:tc>
        <w:tc>
          <w:tcPr>
            <w:tcW w:w="1100" w:type="dxa"/>
            <w:tcBorders>
              <w:top w:val="nil"/>
              <w:left w:val="nil"/>
              <w:bottom w:val="single" w:sz="4" w:space="0" w:color="auto"/>
              <w:right w:val="single" w:sz="4" w:space="0" w:color="auto"/>
            </w:tcBorders>
            <w:noWrap/>
            <w:vAlign w:val="center"/>
          </w:tcPr>
          <w:p w14:paraId="6D04255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32900</w:t>
            </w:r>
          </w:p>
        </w:tc>
        <w:tc>
          <w:tcPr>
            <w:tcW w:w="1320" w:type="dxa"/>
            <w:tcBorders>
              <w:top w:val="nil"/>
              <w:left w:val="nil"/>
              <w:bottom w:val="single" w:sz="4" w:space="0" w:color="auto"/>
              <w:right w:val="single" w:sz="4" w:space="0" w:color="auto"/>
            </w:tcBorders>
            <w:noWrap/>
            <w:vAlign w:val="center"/>
          </w:tcPr>
          <w:p w14:paraId="6D04255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500</w:t>
            </w:r>
          </w:p>
        </w:tc>
      </w:tr>
      <w:tr w:rsidR="00BA1DD9" w14:paraId="6D042560"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53" w14:textId="77777777" w:rsidR="002344D8" w:rsidRPr="00087322" w:rsidRDefault="00A82F44" w:rsidP="002344D8">
            <w:pPr>
              <w:spacing w:before="40" w:after="40"/>
              <w:rPr>
                <w:sz w:val="18"/>
                <w:szCs w:val="18"/>
              </w:rPr>
            </w:pPr>
            <w:r w:rsidRPr="00087322">
              <w:rPr>
                <w:rFonts w:cs="GillSansMT-Bold"/>
                <w:bCs/>
                <w:i/>
                <w:sz w:val="18"/>
                <w:szCs w:val="18"/>
                <w:lang w:eastAsia="en-AU"/>
              </w:rPr>
              <w:t>Prasophyllum</w:t>
            </w:r>
            <w:r w:rsidRPr="00087322">
              <w:rPr>
                <w:rFonts w:cs="GillSansMT-Bold"/>
                <w:bCs/>
                <w:sz w:val="18"/>
                <w:szCs w:val="18"/>
                <w:lang w:eastAsia="en-AU"/>
              </w:rPr>
              <w:t xml:space="preserve"> sp. Arthurs Lake (R.Smith DLJ11363) Tas Herbarium</w:t>
            </w:r>
          </w:p>
        </w:tc>
        <w:tc>
          <w:tcPr>
            <w:tcW w:w="2200" w:type="dxa"/>
            <w:tcBorders>
              <w:top w:val="nil"/>
              <w:left w:val="nil"/>
              <w:bottom w:val="single" w:sz="4" w:space="0" w:color="auto"/>
              <w:right w:val="single" w:sz="4" w:space="0" w:color="auto"/>
            </w:tcBorders>
            <w:noWrap/>
            <w:vAlign w:val="center"/>
          </w:tcPr>
          <w:p w14:paraId="6D042554" w14:textId="77777777" w:rsidR="002344D8" w:rsidRPr="00087322" w:rsidRDefault="00A82F44" w:rsidP="002344D8">
            <w:pPr>
              <w:widowControl/>
              <w:overflowPunct/>
              <w:autoSpaceDE/>
              <w:autoSpaceDN/>
              <w:adjustRightInd/>
              <w:spacing w:before="40" w:after="40"/>
              <w:textAlignment w:val="auto"/>
              <w:rPr>
                <w:rFonts w:cs="Arial"/>
                <w:sz w:val="18"/>
                <w:szCs w:val="18"/>
                <w:lang w:eastAsia="zh-CN" w:bidi="th-TH"/>
              </w:rPr>
            </w:pPr>
            <w:r w:rsidRPr="00087322">
              <w:rPr>
                <w:rFonts w:cs="Arial"/>
                <w:sz w:val="18"/>
                <w:szCs w:val="18"/>
                <w:lang w:eastAsia="zh-CN" w:bidi="th-TH"/>
              </w:rPr>
              <w:t>mountain leek-orchid</w:t>
            </w:r>
          </w:p>
        </w:tc>
        <w:tc>
          <w:tcPr>
            <w:tcW w:w="660" w:type="dxa"/>
            <w:tcBorders>
              <w:top w:val="nil"/>
              <w:left w:val="nil"/>
              <w:bottom w:val="single" w:sz="4" w:space="0" w:color="auto"/>
              <w:right w:val="single" w:sz="4" w:space="0" w:color="auto"/>
            </w:tcBorders>
            <w:noWrap/>
            <w:vAlign w:val="center"/>
          </w:tcPr>
          <w:p w14:paraId="6D042555" w14:textId="77777777" w:rsidR="002344D8" w:rsidRPr="00087322"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087322">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56" w14:textId="77777777" w:rsidR="002344D8" w:rsidRPr="00087322" w:rsidRDefault="002344D8" w:rsidP="002344D8">
            <w:pPr>
              <w:widowControl/>
              <w:overflowPunct/>
              <w:autoSpaceDE/>
              <w:autoSpaceDN/>
              <w:adjustRightInd/>
              <w:spacing w:before="40" w:after="40"/>
              <w:jc w:val="center"/>
              <w:textAlignment w:val="auto"/>
              <w:rPr>
                <w:rFonts w:cs="Arial"/>
                <w:sz w:val="18"/>
                <w:szCs w:val="18"/>
                <w:lang w:eastAsia="zh-CN" w:bidi="th-TH"/>
              </w:rPr>
            </w:pPr>
          </w:p>
        </w:tc>
        <w:tc>
          <w:tcPr>
            <w:tcW w:w="550" w:type="dxa"/>
            <w:tcBorders>
              <w:top w:val="nil"/>
              <w:left w:val="nil"/>
              <w:bottom w:val="single" w:sz="4" w:space="0" w:color="auto"/>
              <w:right w:val="single" w:sz="4" w:space="0" w:color="auto"/>
            </w:tcBorders>
            <w:noWrap/>
            <w:vAlign w:val="center"/>
          </w:tcPr>
          <w:p w14:paraId="6D042557" w14:textId="77777777" w:rsidR="002344D8" w:rsidRPr="00087322"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087322">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558" w14:textId="77777777" w:rsidR="002344D8" w:rsidRPr="00087322"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087322">
              <w:rPr>
                <w:rFonts w:cs="Arial"/>
                <w:sz w:val="18"/>
                <w:szCs w:val="18"/>
                <w:lang w:eastAsia="zh-CN" w:bidi="th-TH"/>
              </w:rPr>
              <w:t>4</w:t>
            </w:r>
          </w:p>
        </w:tc>
        <w:tc>
          <w:tcPr>
            <w:tcW w:w="880" w:type="dxa"/>
            <w:tcBorders>
              <w:top w:val="nil"/>
              <w:left w:val="nil"/>
              <w:bottom w:val="single" w:sz="4" w:space="0" w:color="auto"/>
              <w:right w:val="single" w:sz="4" w:space="0" w:color="auto"/>
            </w:tcBorders>
            <w:noWrap/>
            <w:vAlign w:val="center"/>
          </w:tcPr>
          <w:p w14:paraId="6D042559" w14:textId="77777777" w:rsidR="002344D8" w:rsidRPr="00087322"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087322">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55A" w14:textId="77777777" w:rsidR="002344D8" w:rsidRPr="00087322"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087322">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5B" w14:textId="77777777" w:rsidR="002344D8" w:rsidRPr="00087322"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087322">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55C" w14:textId="77777777" w:rsidR="002344D8" w:rsidRPr="00087322"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087322">
              <w:rPr>
                <w:rFonts w:cs="Arial"/>
                <w:sz w:val="18"/>
                <w:szCs w:val="18"/>
                <w:lang w:eastAsia="zh-CN" w:bidi="th-TH"/>
              </w:rPr>
              <w:t>2000</w:t>
            </w:r>
          </w:p>
        </w:tc>
        <w:tc>
          <w:tcPr>
            <w:tcW w:w="1100" w:type="dxa"/>
            <w:tcBorders>
              <w:top w:val="nil"/>
              <w:left w:val="nil"/>
              <w:bottom w:val="single" w:sz="4" w:space="0" w:color="auto"/>
              <w:right w:val="single" w:sz="4" w:space="0" w:color="auto"/>
            </w:tcBorders>
            <w:noWrap/>
            <w:vAlign w:val="center"/>
          </w:tcPr>
          <w:p w14:paraId="6D04255D" w14:textId="77777777" w:rsidR="002344D8" w:rsidRPr="00087322"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087322">
              <w:rPr>
                <w:rFonts w:cs="Arial"/>
                <w:sz w:val="18"/>
                <w:szCs w:val="18"/>
                <w:lang w:eastAsia="zh-CN" w:bidi="th-TH"/>
              </w:rPr>
              <w:t>126</w:t>
            </w:r>
          </w:p>
        </w:tc>
        <w:tc>
          <w:tcPr>
            <w:tcW w:w="1100" w:type="dxa"/>
            <w:tcBorders>
              <w:top w:val="nil"/>
              <w:left w:val="nil"/>
              <w:bottom w:val="single" w:sz="4" w:space="0" w:color="auto"/>
              <w:right w:val="single" w:sz="4" w:space="0" w:color="auto"/>
            </w:tcBorders>
            <w:noWrap/>
            <w:vAlign w:val="center"/>
          </w:tcPr>
          <w:p w14:paraId="6D04255E" w14:textId="77777777" w:rsidR="002344D8" w:rsidRPr="00087322"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087322">
              <w:rPr>
                <w:rFonts w:cs="Arial"/>
                <w:sz w:val="18"/>
                <w:szCs w:val="18"/>
                <w:lang w:eastAsia="zh-CN" w:bidi="th-TH"/>
              </w:rPr>
              <w:t>1750</w:t>
            </w:r>
          </w:p>
        </w:tc>
        <w:tc>
          <w:tcPr>
            <w:tcW w:w="1320" w:type="dxa"/>
            <w:tcBorders>
              <w:top w:val="nil"/>
              <w:left w:val="nil"/>
              <w:bottom w:val="single" w:sz="4" w:space="0" w:color="auto"/>
              <w:right w:val="single" w:sz="4" w:space="0" w:color="auto"/>
            </w:tcBorders>
            <w:noWrap/>
            <w:vAlign w:val="center"/>
          </w:tcPr>
          <w:p w14:paraId="6D04255F" w14:textId="77777777" w:rsidR="002344D8" w:rsidRPr="00087322"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087322">
              <w:rPr>
                <w:rFonts w:cs="Arial"/>
                <w:sz w:val="18"/>
                <w:szCs w:val="18"/>
                <w:lang w:eastAsia="zh-CN" w:bidi="th-TH"/>
              </w:rPr>
              <w:t>unknown</w:t>
            </w:r>
          </w:p>
        </w:tc>
      </w:tr>
      <w:tr w:rsidR="00BA1DD9" w14:paraId="6D04256E"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61"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Prasophyllum stellatum</w:t>
            </w:r>
          </w:p>
        </w:tc>
        <w:tc>
          <w:tcPr>
            <w:tcW w:w="2200" w:type="dxa"/>
            <w:tcBorders>
              <w:top w:val="nil"/>
              <w:left w:val="nil"/>
              <w:bottom w:val="single" w:sz="4" w:space="0" w:color="auto"/>
              <w:right w:val="single" w:sz="4" w:space="0" w:color="auto"/>
            </w:tcBorders>
            <w:noWrap/>
            <w:vAlign w:val="center"/>
          </w:tcPr>
          <w:p w14:paraId="6D042562"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ben lomond leek-orchid</w:t>
            </w:r>
          </w:p>
        </w:tc>
        <w:tc>
          <w:tcPr>
            <w:tcW w:w="660" w:type="dxa"/>
            <w:tcBorders>
              <w:top w:val="nil"/>
              <w:left w:val="nil"/>
              <w:bottom w:val="single" w:sz="4" w:space="0" w:color="auto"/>
              <w:right w:val="single" w:sz="4" w:space="0" w:color="auto"/>
            </w:tcBorders>
            <w:noWrap/>
            <w:vAlign w:val="center"/>
          </w:tcPr>
          <w:p w14:paraId="6D04256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6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56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56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56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56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56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56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2013</w:t>
            </w:r>
          </w:p>
        </w:tc>
        <w:tc>
          <w:tcPr>
            <w:tcW w:w="1100" w:type="dxa"/>
            <w:tcBorders>
              <w:top w:val="nil"/>
              <w:left w:val="nil"/>
              <w:bottom w:val="single" w:sz="4" w:space="0" w:color="auto"/>
              <w:right w:val="single" w:sz="4" w:space="0" w:color="auto"/>
            </w:tcBorders>
            <w:noWrap/>
            <w:vAlign w:val="center"/>
          </w:tcPr>
          <w:p w14:paraId="6D04256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83</w:t>
            </w:r>
          </w:p>
        </w:tc>
        <w:tc>
          <w:tcPr>
            <w:tcW w:w="1100" w:type="dxa"/>
            <w:tcBorders>
              <w:top w:val="nil"/>
              <w:left w:val="nil"/>
              <w:bottom w:val="single" w:sz="4" w:space="0" w:color="auto"/>
              <w:right w:val="single" w:sz="4" w:space="0" w:color="auto"/>
            </w:tcBorders>
            <w:noWrap/>
            <w:vAlign w:val="center"/>
          </w:tcPr>
          <w:p w14:paraId="6D04256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180</w:t>
            </w:r>
          </w:p>
        </w:tc>
        <w:tc>
          <w:tcPr>
            <w:tcW w:w="1320" w:type="dxa"/>
            <w:tcBorders>
              <w:top w:val="nil"/>
              <w:left w:val="nil"/>
              <w:bottom w:val="single" w:sz="4" w:space="0" w:color="auto"/>
              <w:right w:val="single" w:sz="4" w:space="0" w:color="auto"/>
            </w:tcBorders>
            <w:noWrap/>
            <w:vAlign w:val="center"/>
          </w:tcPr>
          <w:p w14:paraId="6D04256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100</w:t>
            </w:r>
          </w:p>
        </w:tc>
      </w:tr>
      <w:tr w:rsidR="00BA1DD9" w14:paraId="6D04257C"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6F"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Prasophyllum tadgellianum</w:t>
            </w:r>
          </w:p>
        </w:tc>
        <w:tc>
          <w:tcPr>
            <w:tcW w:w="2200" w:type="dxa"/>
            <w:tcBorders>
              <w:top w:val="nil"/>
              <w:left w:val="nil"/>
              <w:bottom w:val="single" w:sz="4" w:space="0" w:color="auto"/>
              <w:right w:val="single" w:sz="4" w:space="0" w:color="auto"/>
            </w:tcBorders>
            <w:noWrap/>
            <w:vAlign w:val="center"/>
          </w:tcPr>
          <w:p w14:paraId="6D042570"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tadgells leek-orchid</w:t>
            </w:r>
          </w:p>
        </w:tc>
        <w:tc>
          <w:tcPr>
            <w:tcW w:w="660" w:type="dxa"/>
            <w:tcBorders>
              <w:top w:val="nil"/>
              <w:left w:val="nil"/>
              <w:bottom w:val="single" w:sz="4" w:space="0" w:color="auto"/>
              <w:right w:val="single" w:sz="4" w:space="0" w:color="auto"/>
            </w:tcBorders>
            <w:noWrap/>
            <w:vAlign w:val="center"/>
          </w:tcPr>
          <w:p w14:paraId="6D04257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r</w:t>
            </w:r>
          </w:p>
        </w:tc>
        <w:tc>
          <w:tcPr>
            <w:tcW w:w="770" w:type="dxa"/>
            <w:tcBorders>
              <w:top w:val="nil"/>
              <w:left w:val="nil"/>
              <w:bottom w:val="single" w:sz="4" w:space="0" w:color="auto"/>
              <w:right w:val="single" w:sz="4" w:space="0" w:color="auto"/>
            </w:tcBorders>
            <w:noWrap/>
            <w:vAlign w:val="center"/>
          </w:tcPr>
          <w:p w14:paraId="6D04257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57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57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8</w:t>
            </w:r>
          </w:p>
        </w:tc>
        <w:tc>
          <w:tcPr>
            <w:tcW w:w="880" w:type="dxa"/>
            <w:tcBorders>
              <w:top w:val="nil"/>
              <w:left w:val="nil"/>
              <w:bottom w:val="single" w:sz="4" w:space="0" w:color="auto"/>
              <w:right w:val="single" w:sz="4" w:space="0" w:color="auto"/>
            </w:tcBorders>
            <w:noWrap/>
            <w:vAlign w:val="center"/>
          </w:tcPr>
          <w:p w14:paraId="6D04257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770" w:type="dxa"/>
            <w:tcBorders>
              <w:top w:val="nil"/>
              <w:left w:val="nil"/>
              <w:bottom w:val="single" w:sz="4" w:space="0" w:color="auto"/>
              <w:right w:val="single" w:sz="4" w:space="0" w:color="auto"/>
            </w:tcBorders>
            <w:noWrap/>
            <w:vAlign w:val="center"/>
          </w:tcPr>
          <w:p w14:paraId="6D04257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57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7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2012</w:t>
            </w:r>
          </w:p>
        </w:tc>
        <w:tc>
          <w:tcPr>
            <w:tcW w:w="1100" w:type="dxa"/>
            <w:tcBorders>
              <w:top w:val="nil"/>
              <w:left w:val="nil"/>
              <w:bottom w:val="single" w:sz="4" w:space="0" w:color="auto"/>
              <w:right w:val="single" w:sz="4" w:space="0" w:color="auto"/>
            </w:tcBorders>
            <w:noWrap/>
            <w:vAlign w:val="center"/>
          </w:tcPr>
          <w:p w14:paraId="6D04257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72</w:t>
            </w:r>
          </w:p>
        </w:tc>
        <w:tc>
          <w:tcPr>
            <w:tcW w:w="1100" w:type="dxa"/>
            <w:tcBorders>
              <w:top w:val="nil"/>
              <w:left w:val="nil"/>
              <w:bottom w:val="single" w:sz="4" w:space="0" w:color="auto"/>
              <w:right w:val="single" w:sz="4" w:space="0" w:color="auto"/>
            </w:tcBorders>
            <w:noWrap/>
            <w:vAlign w:val="center"/>
          </w:tcPr>
          <w:p w14:paraId="6D04257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2400</w:t>
            </w:r>
          </w:p>
        </w:tc>
        <w:tc>
          <w:tcPr>
            <w:tcW w:w="1320" w:type="dxa"/>
            <w:tcBorders>
              <w:top w:val="nil"/>
              <w:left w:val="nil"/>
              <w:bottom w:val="single" w:sz="4" w:space="0" w:color="auto"/>
              <w:right w:val="single" w:sz="4" w:space="0" w:color="auto"/>
            </w:tcBorders>
            <w:noWrap/>
            <w:vAlign w:val="center"/>
          </w:tcPr>
          <w:p w14:paraId="6D04257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unknown</w:t>
            </w:r>
          </w:p>
        </w:tc>
      </w:tr>
      <w:tr w:rsidR="00BA1DD9" w14:paraId="6D04258A"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7D" w14:textId="77777777" w:rsidR="002344D8" w:rsidRPr="00725E78" w:rsidRDefault="00A82F44" w:rsidP="002344D8">
            <w:pPr>
              <w:widowControl/>
              <w:overflowPunct/>
              <w:autoSpaceDE/>
              <w:autoSpaceDN/>
              <w:adjustRightInd/>
              <w:spacing w:before="40" w:after="40"/>
              <w:textAlignment w:val="auto"/>
              <w:rPr>
                <w:rFonts w:cs="Arial"/>
                <w:b/>
                <w:i/>
                <w:iCs/>
                <w:sz w:val="18"/>
                <w:szCs w:val="18"/>
                <w:lang w:eastAsia="zh-CN" w:bidi="th-TH"/>
              </w:rPr>
            </w:pPr>
            <w:r w:rsidRPr="00725E78">
              <w:rPr>
                <w:rFonts w:cs="Arial"/>
                <w:b/>
                <w:i/>
                <w:iCs/>
                <w:sz w:val="18"/>
                <w:szCs w:val="18"/>
                <w:lang w:eastAsia="zh-CN" w:bidi="th-TH"/>
              </w:rPr>
              <w:t>Prasophyllum taphanyx</w:t>
            </w:r>
          </w:p>
        </w:tc>
        <w:tc>
          <w:tcPr>
            <w:tcW w:w="2200" w:type="dxa"/>
            <w:tcBorders>
              <w:top w:val="nil"/>
              <w:left w:val="nil"/>
              <w:bottom w:val="single" w:sz="4" w:space="0" w:color="auto"/>
              <w:right w:val="single" w:sz="4" w:space="0" w:color="auto"/>
            </w:tcBorders>
            <w:noWrap/>
            <w:vAlign w:val="center"/>
          </w:tcPr>
          <w:p w14:paraId="6D04257E"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graveside leek-orchid</w:t>
            </w:r>
          </w:p>
        </w:tc>
        <w:tc>
          <w:tcPr>
            <w:tcW w:w="660" w:type="dxa"/>
            <w:tcBorders>
              <w:top w:val="nil"/>
              <w:left w:val="nil"/>
              <w:bottom w:val="single" w:sz="4" w:space="0" w:color="auto"/>
              <w:right w:val="single" w:sz="4" w:space="0" w:color="auto"/>
            </w:tcBorders>
            <w:noWrap/>
            <w:vAlign w:val="center"/>
          </w:tcPr>
          <w:p w14:paraId="6D04257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8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58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58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8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58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8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58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2012</w:t>
            </w:r>
          </w:p>
        </w:tc>
        <w:tc>
          <w:tcPr>
            <w:tcW w:w="1100" w:type="dxa"/>
            <w:tcBorders>
              <w:top w:val="nil"/>
              <w:left w:val="nil"/>
              <w:bottom w:val="single" w:sz="4" w:space="0" w:color="auto"/>
              <w:right w:val="single" w:sz="4" w:space="0" w:color="auto"/>
            </w:tcBorders>
            <w:noWrap/>
            <w:vAlign w:val="center"/>
          </w:tcPr>
          <w:p w14:paraId="6D04258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0.0002</w:t>
            </w:r>
          </w:p>
        </w:tc>
        <w:tc>
          <w:tcPr>
            <w:tcW w:w="1100" w:type="dxa"/>
            <w:tcBorders>
              <w:top w:val="nil"/>
              <w:left w:val="nil"/>
              <w:bottom w:val="single" w:sz="4" w:space="0" w:color="auto"/>
              <w:right w:val="single" w:sz="4" w:space="0" w:color="auto"/>
            </w:tcBorders>
            <w:noWrap/>
            <w:vAlign w:val="center"/>
          </w:tcPr>
          <w:p w14:paraId="6D04258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0.00001</w:t>
            </w:r>
          </w:p>
        </w:tc>
        <w:tc>
          <w:tcPr>
            <w:tcW w:w="1320" w:type="dxa"/>
            <w:tcBorders>
              <w:top w:val="nil"/>
              <w:left w:val="nil"/>
              <w:bottom w:val="single" w:sz="4" w:space="0" w:color="auto"/>
              <w:right w:val="single" w:sz="4" w:space="0" w:color="auto"/>
            </w:tcBorders>
            <w:noWrap/>
            <w:vAlign w:val="center"/>
          </w:tcPr>
          <w:p w14:paraId="6D04258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r>
      <w:tr w:rsidR="00BA1DD9" w14:paraId="6D042598"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8B"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Prasophyllum tunbridgense</w:t>
            </w:r>
          </w:p>
        </w:tc>
        <w:tc>
          <w:tcPr>
            <w:tcW w:w="2200" w:type="dxa"/>
            <w:tcBorders>
              <w:top w:val="nil"/>
              <w:left w:val="nil"/>
              <w:bottom w:val="single" w:sz="4" w:space="0" w:color="auto"/>
              <w:right w:val="single" w:sz="4" w:space="0" w:color="auto"/>
            </w:tcBorders>
            <w:noWrap/>
            <w:vAlign w:val="center"/>
          </w:tcPr>
          <w:p w14:paraId="6D04258C"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tunbridge leek-orchid</w:t>
            </w:r>
          </w:p>
        </w:tc>
        <w:tc>
          <w:tcPr>
            <w:tcW w:w="660" w:type="dxa"/>
            <w:tcBorders>
              <w:top w:val="nil"/>
              <w:left w:val="nil"/>
              <w:bottom w:val="single" w:sz="4" w:space="0" w:color="auto"/>
              <w:right w:val="single" w:sz="4" w:space="0" w:color="auto"/>
            </w:tcBorders>
            <w:noWrap/>
            <w:vAlign w:val="center"/>
          </w:tcPr>
          <w:p w14:paraId="6D04258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8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w:t>
            </w:r>
          </w:p>
        </w:tc>
        <w:tc>
          <w:tcPr>
            <w:tcW w:w="550" w:type="dxa"/>
            <w:tcBorders>
              <w:top w:val="nil"/>
              <w:left w:val="nil"/>
              <w:bottom w:val="single" w:sz="4" w:space="0" w:color="auto"/>
              <w:right w:val="single" w:sz="4" w:space="0" w:color="auto"/>
            </w:tcBorders>
            <w:noWrap/>
            <w:vAlign w:val="center"/>
          </w:tcPr>
          <w:p w14:paraId="6D04258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59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880" w:type="dxa"/>
            <w:tcBorders>
              <w:top w:val="nil"/>
              <w:left w:val="nil"/>
              <w:bottom w:val="single" w:sz="4" w:space="0" w:color="auto"/>
              <w:right w:val="single" w:sz="4" w:space="0" w:color="auto"/>
            </w:tcBorders>
            <w:noWrap/>
            <w:vAlign w:val="center"/>
          </w:tcPr>
          <w:p w14:paraId="6D04259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59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w:t>
            </w:r>
          </w:p>
        </w:tc>
        <w:tc>
          <w:tcPr>
            <w:tcW w:w="880" w:type="dxa"/>
            <w:tcBorders>
              <w:top w:val="nil"/>
              <w:left w:val="nil"/>
              <w:bottom w:val="single" w:sz="4" w:space="0" w:color="auto"/>
              <w:right w:val="single" w:sz="4" w:space="0" w:color="auto"/>
            </w:tcBorders>
            <w:noWrap/>
            <w:vAlign w:val="center"/>
          </w:tcPr>
          <w:p w14:paraId="6D04259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59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2012</w:t>
            </w:r>
          </w:p>
        </w:tc>
        <w:tc>
          <w:tcPr>
            <w:tcW w:w="1100" w:type="dxa"/>
            <w:tcBorders>
              <w:top w:val="nil"/>
              <w:left w:val="nil"/>
              <w:bottom w:val="single" w:sz="4" w:space="0" w:color="auto"/>
              <w:right w:val="single" w:sz="4" w:space="0" w:color="auto"/>
            </w:tcBorders>
            <w:noWrap/>
            <w:vAlign w:val="center"/>
          </w:tcPr>
          <w:p w14:paraId="6D04259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30</w:t>
            </w:r>
          </w:p>
        </w:tc>
        <w:tc>
          <w:tcPr>
            <w:tcW w:w="1100" w:type="dxa"/>
            <w:tcBorders>
              <w:top w:val="nil"/>
              <w:left w:val="nil"/>
              <w:bottom w:val="single" w:sz="4" w:space="0" w:color="auto"/>
              <w:right w:val="single" w:sz="4" w:space="0" w:color="auto"/>
            </w:tcBorders>
            <w:noWrap/>
            <w:vAlign w:val="center"/>
          </w:tcPr>
          <w:p w14:paraId="6D04259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67</w:t>
            </w:r>
          </w:p>
        </w:tc>
        <w:tc>
          <w:tcPr>
            <w:tcW w:w="1320" w:type="dxa"/>
            <w:tcBorders>
              <w:top w:val="nil"/>
              <w:left w:val="nil"/>
              <w:bottom w:val="single" w:sz="4" w:space="0" w:color="auto"/>
              <w:right w:val="single" w:sz="4" w:space="0" w:color="auto"/>
            </w:tcBorders>
            <w:noWrap/>
            <w:vAlign w:val="center"/>
          </w:tcPr>
          <w:p w14:paraId="6D04259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50</w:t>
            </w:r>
          </w:p>
        </w:tc>
      </w:tr>
      <w:tr w:rsidR="00BA1DD9" w14:paraId="6D0425A6"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99"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Pterostylis atriola</w:t>
            </w:r>
          </w:p>
        </w:tc>
        <w:tc>
          <w:tcPr>
            <w:tcW w:w="2200" w:type="dxa"/>
            <w:tcBorders>
              <w:top w:val="nil"/>
              <w:left w:val="nil"/>
              <w:bottom w:val="single" w:sz="4" w:space="0" w:color="auto"/>
              <w:right w:val="single" w:sz="4" w:space="0" w:color="auto"/>
            </w:tcBorders>
            <w:noWrap/>
            <w:vAlign w:val="center"/>
          </w:tcPr>
          <w:p w14:paraId="6D04259A"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snug greenhood</w:t>
            </w:r>
          </w:p>
        </w:tc>
        <w:tc>
          <w:tcPr>
            <w:tcW w:w="660" w:type="dxa"/>
            <w:tcBorders>
              <w:top w:val="nil"/>
              <w:left w:val="nil"/>
              <w:bottom w:val="single" w:sz="4" w:space="0" w:color="auto"/>
              <w:right w:val="single" w:sz="4" w:space="0" w:color="auto"/>
            </w:tcBorders>
            <w:noWrap/>
            <w:vAlign w:val="center"/>
          </w:tcPr>
          <w:p w14:paraId="6D04259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r</w:t>
            </w:r>
          </w:p>
        </w:tc>
        <w:tc>
          <w:tcPr>
            <w:tcW w:w="770" w:type="dxa"/>
            <w:tcBorders>
              <w:top w:val="nil"/>
              <w:left w:val="nil"/>
              <w:bottom w:val="single" w:sz="4" w:space="0" w:color="auto"/>
              <w:right w:val="single" w:sz="4" w:space="0" w:color="auto"/>
            </w:tcBorders>
            <w:noWrap/>
            <w:vAlign w:val="center"/>
          </w:tcPr>
          <w:p w14:paraId="6D04259C" w14:textId="77777777" w:rsidR="002344D8" w:rsidRPr="00BB7A3C" w:rsidRDefault="002344D8" w:rsidP="002344D8">
            <w:pPr>
              <w:widowControl/>
              <w:overflowPunct/>
              <w:autoSpaceDE/>
              <w:autoSpaceDN/>
              <w:adjustRightInd/>
              <w:spacing w:before="40" w:after="40"/>
              <w:jc w:val="center"/>
              <w:textAlignment w:val="auto"/>
              <w:rPr>
                <w:rFonts w:cs="Arial"/>
                <w:sz w:val="18"/>
                <w:szCs w:val="18"/>
                <w:lang w:eastAsia="zh-CN" w:bidi="th-TH"/>
              </w:rPr>
            </w:pPr>
          </w:p>
        </w:tc>
        <w:tc>
          <w:tcPr>
            <w:tcW w:w="550" w:type="dxa"/>
            <w:tcBorders>
              <w:top w:val="nil"/>
              <w:left w:val="nil"/>
              <w:bottom w:val="single" w:sz="4" w:space="0" w:color="auto"/>
              <w:right w:val="single" w:sz="4" w:space="0" w:color="auto"/>
            </w:tcBorders>
            <w:noWrap/>
            <w:vAlign w:val="center"/>
          </w:tcPr>
          <w:p w14:paraId="6D04259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59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15</w:t>
            </w:r>
          </w:p>
        </w:tc>
        <w:tc>
          <w:tcPr>
            <w:tcW w:w="880" w:type="dxa"/>
            <w:tcBorders>
              <w:top w:val="nil"/>
              <w:left w:val="nil"/>
              <w:bottom w:val="single" w:sz="4" w:space="0" w:color="auto"/>
              <w:right w:val="single" w:sz="4" w:space="0" w:color="auto"/>
            </w:tcBorders>
            <w:noWrap/>
            <w:vAlign w:val="center"/>
          </w:tcPr>
          <w:p w14:paraId="6D04259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7</w:t>
            </w:r>
          </w:p>
        </w:tc>
        <w:tc>
          <w:tcPr>
            <w:tcW w:w="770" w:type="dxa"/>
            <w:tcBorders>
              <w:top w:val="nil"/>
              <w:left w:val="nil"/>
              <w:bottom w:val="single" w:sz="4" w:space="0" w:color="auto"/>
              <w:right w:val="single" w:sz="4" w:space="0" w:color="auto"/>
            </w:tcBorders>
            <w:noWrap/>
            <w:vAlign w:val="center"/>
          </w:tcPr>
          <w:p w14:paraId="6D0425A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5A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8</w:t>
            </w:r>
          </w:p>
        </w:tc>
        <w:tc>
          <w:tcPr>
            <w:tcW w:w="880" w:type="dxa"/>
            <w:tcBorders>
              <w:top w:val="nil"/>
              <w:left w:val="nil"/>
              <w:bottom w:val="single" w:sz="4" w:space="0" w:color="auto"/>
              <w:right w:val="single" w:sz="4" w:space="0" w:color="auto"/>
            </w:tcBorders>
            <w:noWrap/>
            <w:vAlign w:val="center"/>
          </w:tcPr>
          <w:p w14:paraId="6D0425A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2012</w:t>
            </w:r>
          </w:p>
        </w:tc>
        <w:tc>
          <w:tcPr>
            <w:tcW w:w="1100" w:type="dxa"/>
            <w:tcBorders>
              <w:top w:val="nil"/>
              <w:left w:val="nil"/>
              <w:bottom w:val="single" w:sz="4" w:space="0" w:color="auto"/>
              <w:right w:val="single" w:sz="4" w:space="0" w:color="auto"/>
            </w:tcBorders>
            <w:noWrap/>
            <w:vAlign w:val="center"/>
          </w:tcPr>
          <w:p w14:paraId="6D0425A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300</w:t>
            </w:r>
          </w:p>
        </w:tc>
        <w:tc>
          <w:tcPr>
            <w:tcW w:w="1100" w:type="dxa"/>
            <w:tcBorders>
              <w:top w:val="nil"/>
              <w:left w:val="nil"/>
              <w:bottom w:val="single" w:sz="4" w:space="0" w:color="auto"/>
              <w:right w:val="single" w:sz="4" w:space="0" w:color="auto"/>
            </w:tcBorders>
            <w:noWrap/>
            <w:vAlign w:val="center"/>
          </w:tcPr>
          <w:p w14:paraId="6D0425A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31500</w:t>
            </w:r>
          </w:p>
        </w:tc>
        <w:tc>
          <w:tcPr>
            <w:tcW w:w="1320" w:type="dxa"/>
            <w:tcBorders>
              <w:top w:val="nil"/>
              <w:left w:val="nil"/>
              <w:bottom w:val="single" w:sz="4" w:space="0" w:color="auto"/>
              <w:right w:val="single" w:sz="4" w:space="0" w:color="auto"/>
            </w:tcBorders>
            <w:noWrap/>
            <w:vAlign w:val="center"/>
          </w:tcPr>
          <w:p w14:paraId="6D0425A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 to 5000</w:t>
            </w:r>
          </w:p>
        </w:tc>
      </w:tr>
      <w:tr w:rsidR="00BA1DD9" w14:paraId="6D0425B4"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A7"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Pterostylis commutata</w:t>
            </w:r>
          </w:p>
        </w:tc>
        <w:tc>
          <w:tcPr>
            <w:tcW w:w="2200" w:type="dxa"/>
            <w:tcBorders>
              <w:top w:val="nil"/>
              <w:left w:val="nil"/>
              <w:bottom w:val="single" w:sz="4" w:space="0" w:color="auto"/>
              <w:right w:val="single" w:sz="4" w:space="0" w:color="auto"/>
            </w:tcBorders>
            <w:noWrap/>
            <w:vAlign w:val="center"/>
          </w:tcPr>
          <w:p w14:paraId="6D0425A8"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midlands greenhood</w:t>
            </w:r>
          </w:p>
        </w:tc>
        <w:tc>
          <w:tcPr>
            <w:tcW w:w="660" w:type="dxa"/>
            <w:tcBorders>
              <w:top w:val="nil"/>
              <w:left w:val="nil"/>
              <w:bottom w:val="single" w:sz="4" w:space="0" w:color="auto"/>
              <w:right w:val="single" w:sz="4" w:space="0" w:color="auto"/>
            </w:tcBorders>
            <w:noWrap/>
            <w:vAlign w:val="center"/>
          </w:tcPr>
          <w:p w14:paraId="6D0425A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A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5A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5A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9</w:t>
            </w:r>
          </w:p>
        </w:tc>
        <w:tc>
          <w:tcPr>
            <w:tcW w:w="880" w:type="dxa"/>
            <w:tcBorders>
              <w:top w:val="nil"/>
              <w:left w:val="nil"/>
              <w:bottom w:val="single" w:sz="4" w:space="0" w:color="auto"/>
              <w:right w:val="single" w:sz="4" w:space="0" w:color="auto"/>
            </w:tcBorders>
            <w:noWrap/>
            <w:vAlign w:val="center"/>
          </w:tcPr>
          <w:p w14:paraId="6D0425A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5A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7</w:t>
            </w:r>
          </w:p>
        </w:tc>
        <w:tc>
          <w:tcPr>
            <w:tcW w:w="880" w:type="dxa"/>
            <w:tcBorders>
              <w:top w:val="nil"/>
              <w:left w:val="nil"/>
              <w:bottom w:val="single" w:sz="4" w:space="0" w:color="auto"/>
              <w:right w:val="single" w:sz="4" w:space="0" w:color="auto"/>
            </w:tcBorders>
            <w:noWrap/>
            <w:vAlign w:val="center"/>
          </w:tcPr>
          <w:p w14:paraId="6D0425A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B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w:t>
            </w:r>
            <w:r>
              <w:rPr>
                <w:rFonts w:cs="Arial"/>
                <w:sz w:val="18"/>
                <w:szCs w:val="18"/>
                <w:lang w:eastAsia="zh-CN" w:bidi="th-TH"/>
              </w:rPr>
              <w:t>2</w:t>
            </w:r>
          </w:p>
        </w:tc>
        <w:tc>
          <w:tcPr>
            <w:tcW w:w="1100" w:type="dxa"/>
            <w:tcBorders>
              <w:top w:val="nil"/>
              <w:left w:val="nil"/>
              <w:bottom w:val="single" w:sz="4" w:space="0" w:color="auto"/>
              <w:right w:val="single" w:sz="4" w:space="0" w:color="auto"/>
            </w:tcBorders>
            <w:noWrap/>
            <w:vAlign w:val="center"/>
          </w:tcPr>
          <w:p w14:paraId="6D0425B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53</w:t>
            </w:r>
          </w:p>
        </w:tc>
        <w:tc>
          <w:tcPr>
            <w:tcW w:w="1100" w:type="dxa"/>
            <w:tcBorders>
              <w:top w:val="nil"/>
              <w:left w:val="nil"/>
              <w:bottom w:val="single" w:sz="4" w:space="0" w:color="auto"/>
              <w:right w:val="single" w:sz="4" w:space="0" w:color="auto"/>
            </w:tcBorders>
            <w:noWrap/>
            <w:vAlign w:val="center"/>
          </w:tcPr>
          <w:p w14:paraId="6D0425B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395</w:t>
            </w:r>
          </w:p>
        </w:tc>
        <w:tc>
          <w:tcPr>
            <w:tcW w:w="1320" w:type="dxa"/>
            <w:tcBorders>
              <w:top w:val="nil"/>
              <w:left w:val="nil"/>
              <w:bottom w:val="single" w:sz="4" w:space="0" w:color="auto"/>
              <w:right w:val="single" w:sz="4" w:space="0" w:color="auto"/>
            </w:tcBorders>
            <w:noWrap/>
            <w:vAlign w:val="center"/>
          </w:tcPr>
          <w:p w14:paraId="6D0425B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100</w:t>
            </w:r>
          </w:p>
        </w:tc>
      </w:tr>
      <w:tr w:rsidR="00BA1DD9" w14:paraId="6D0425C2"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B5"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 xml:space="preserve">Pterostylis cucullata </w:t>
            </w:r>
            <w:r w:rsidRPr="00BB7A3C">
              <w:rPr>
                <w:rFonts w:cs="Arial"/>
                <w:sz w:val="18"/>
                <w:szCs w:val="18"/>
                <w:lang w:eastAsia="zh-CN" w:bidi="th-TH"/>
              </w:rPr>
              <w:t>subsp.</w:t>
            </w:r>
            <w:r w:rsidRPr="00BB7A3C">
              <w:rPr>
                <w:rFonts w:cs="Arial"/>
                <w:i/>
                <w:iCs/>
                <w:sz w:val="18"/>
                <w:szCs w:val="18"/>
                <w:lang w:eastAsia="zh-CN" w:bidi="th-TH"/>
              </w:rPr>
              <w:t xml:space="preserve"> cucullata</w:t>
            </w:r>
          </w:p>
        </w:tc>
        <w:tc>
          <w:tcPr>
            <w:tcW w:w="2200" w:type="dxa"/>
            <w:tcBorders>
              <w:top w:val="nil"/>
              <w:left w:val="nil"/>
              <w:bottom w:val="single" w:sz="4" w:space="0" w:color="auto"/>
              <w:right w:val="single" w:sz="4" w:space="0" w:color="auto"/>
            </w:tcBorders>
            <w:noWrap/>
            <w:vAlign w:val="center"/>
          </w:tcPr>
          <w:p w14:paraId="6D0425B6"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leafy greenhood</w:t>
            </w:r>
          </w:p>
        </w:tc>
        <w:tc>
          <w:tcPr>
            <w:tcW w:w="660" w:type="dxa"/>
            <w:tcBorders>
              <w:top w:val="nil"/>
              <w:left w:val="nil"/>
              <w:bottom w:val="single" w:sz="4" w:space="0" w:color="auto"/>
              <w:right w:val="single" w:sz="4" w:space="0" w:color="auto"/>
            </w:tcBorders>
            <w:noWrap/>
            <w:vAlign w:val="center"/>
          </w:tcPr>
          <w:p w14:paraId="6D0425B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B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VU</w:t>
            </w:r>
          </w:p>
        </w:tc>
        <w:tc>
          <w:tcPr>
            <w:tcW w:w="550" w:type="dxa"/>
            <w:tcBorders>
              <w:top w:val="nil"/>
              <w:left w:val="nil"/>
              <w:bottom w:val="single" w:sz="4" w:space="0" w:color="auto"/>
              <w:right w:val="single" w:sz="4" w:space="0" w:color="auto"/>
            </w:tcBorders>
            <w:noWrap/>
            <w:vAlign w:val="center"/>
          </w:tcPr>
          <w:p w14:paraId="6D0425B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5B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16</w:t>
            </w:r>
          </w:p>
        </w:tc>
        <w:tc>
          <w:tcPr>
            <w:tcW w:w="880" w:type="dxa"/>
            <w:tcBorders>
              <w:top w:val="nil"/>
              <w:left w:val="nil"/>
              <w:bottom w:val="single" w:sz="4" w:space="0" w:color="auto"/>
              <w:right w:val="single" w:sz="4" w:space="0" w:color="auto"/>
            </w:tcBorders>
            <w:noWrap/>
            <w:vAlign w:val="center"/>
          </w:tcPr>
          <w:p w14:paraId="6D0425B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11</w:t>
            </w:r>
          </w:p>
        </w:tc>
        <w:tc>
          <w:tcPr>
            <w:tcW w:w="770" w:type="dxa"/>
            <w:tcBorders>
              <w:top w:val="nil"/>
              <w:left w:val="nil"/>
              <w:bottom w:val="single" w:sz="4" w:space="0" w:color="auto"/>
              <w:right w:val="single" w:sz="4" w:space="0" w:color="auto"/>
            </w:tcBorders>
            <w:noWrap/>
            <w:vAlign w:val="center"/>
          </w:tcPr>
          <w:p w14:paraId="6D0425B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880" w:type="dxa"/>
            <w:tcBorders>
              <w:top w:val="nil"/>
              <w:left w:val="nil"/>
              <w:bottom w:val="single" w:sz="4" w:space="0" w:color="auto"/>
              <w:right w:val="single" w:sz="4" w:space="0" w:color="auto"/>
            </w:tcBorders>
            <w:noWrap/>
            <w:vAlign w:val="center"/>
          </w:tcPr>
          <w:p w14:paraId="6D0425B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5B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2009</w:t>
            </w:r>
          </w:p>
        </w:tc>
        <w:tc>
          <w:tcPr>
            <w:tcW w:w="1100" w:type="dxa"/>
            <w:tcBorders>
              <w:top w:val="nil"/>
              <w:left w:val="nil"/>
              <w:bottom w:val="single" w:sz="4" w:space="0" w:color="auto"/>
              <w:right w:val="single" w:sz="4" w:space="0" w:color="auto"/>
            </w:tcBorders>
            <w:noWrap/>
            <w:vAlign w:val="center"/>
          </w:tcPr>
          <w:p w14:paraId="6D0425B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350</w:t>
            </w:r>
          </w:p>
        </w:tc>
        <w:tc>
          <w:tcPr>
            <w:tcW w:w="1100" w:type="dxa"/>
            <w:tcBorders>
              <w:top w:val="nil"/>
              <w:left w:val="nil"/>
              <w:bottom w:val="single" w:sz="4" w:space="0" w:color="auto"/>
              <w:right w:val="single" w:sz="4" w:space="0" w:color="auto"/>
            </w:tcBorders>
            <w:noWrap/>
            <w:vAlign w:val="center"/>
          </w:tcPr>
          <w:p w14:paraId="6D0425C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31400</w:t>
            </w:r>
          </w:p>
        </w:tc>
        <w:tc>
          <w:tcPr>
            <w:tcW w:w="1320" w:type="dxa"/>
            <w:tcBorders>
              <w:top w:val="nil"/>
              <w:left w:val="nil"/>
              <w:bottom w:val="single" w:sz="4" w:space="0" w:color="auto"/>
              <w:right w:val="single" w:sz="4" w:space="0" w:color="auto"/>
            </w:tcBorders>
            <w:noWrap/>
            <w:vAlign w:val="center"/>
          </w:tcPr>
          <w:p w14:paraId="6D0425C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&gt; 10000</w:t>
            </w:r>
          </w:p>
        </w:tc>
      </w:tr>
      <w:tr w:rsidR="00BA1DD9" w14:paraId="6D0425D0"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C3"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Pterostylis falcata</w:t>
            </w:r>
          </w:p>
        </w:tc>
        <w:tc>
          <w:tcPr>
            <w:tcW w:w="2200" w:type="dxa"/>
            <w:tcBorders>
              <w:top w:val="nil"/>
              <w:left w:val="nil"/>
              <w:bottom w:val="single" w:sz="4" w:space="0" w:color="auto"/>
              <w:right w:val="single" w:sz="4" w:space="0" w:color="auto"/>
            </w:tcBorders>
            <w:noWrap/>
            <w:vAlign w:val="center"/>
          </w:tcPr>
          <w:p w14:paraId="6D0425C4"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sickle greenhood</w:t>
            </w:r>
          </w:p>
        </w:tc>
        <w:tc>
          <w:tcPr>
            <w:tcW w:w="660" w:type="dxa"/>
            <w:tcBorders>
              <w:top w:val="nil"/>
              <w:left w:val="nil"/>
              <w:bottom w:val="single" w:sz="4" w:space="0" w:color="auto"/>
              <w:right w:val="single" w:sz="4" w:space="0" w:color="auto"/>
            </w:tcBorders>
            <w:noWrap/>
            <w:vAlign w:val="center"/>
          </w:tcPr>
          <w:p w14:paraId="6D0425C5" w14:textId="40F2DD52" w:rsidR="002344D8" w:rsidRPr="00BB7A3C" w:rsidRDefault="00A540CE"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C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5C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5C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C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5C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5C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5C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1972</w:t>
            </w:r>
          </w:p>
        </w:tc>
        <w:tc>
          <w:tcPr>
            <w:tcW w:w="1100" w:type="dxa"/>
            <w:tcBorders>
              <w:top w:val="nil"/>
              <w:left w:val="nil"/>
              <w:bottom w:val="single" w:sz="4" w:space="0" w:color="auto"/>
              <w:right w:val="single" w:sz="4" w:space="0" w:color="auto"/>
            </w:tcBorders>
            <w:noWrap/>
            <w:vAlign w:val="center"/>
          </w:tcPr>
          <w:p w14:paraId="6D0425C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100" w:type="dxa"/>
            <w:tcBorders>
              <w:top w:val="nil"/>
              <w:left w:val="nil"/>
              <w:bottom w:val="single" w:sz="4" w:space="0" w:color="auto"/>
              <w:right w:val="single" w:sz="4" w:space="0" w:color="auto"/>
            </w:tcBorders>
            <w:noWrap/>
            <w:vAlign w:val="center"/>
          </w:tcPr>
          <w:p w14:paraId="6D0425C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320" w:type="dxa"/>
            <w:tcBorders>
              <w:top w:val="nil"/>
              <w:left w:val="nil"/>
              <w:bottom w:val="single" w:sz="4" w:space="0" w:color="auto"/>
              <w:right w:val="single" w:sz="4" w:space="0" w:color="auto"/>
            </w:tcBorders>
            <w:noWrap/>
            <w:vAlign w:val="center"/>
          </w:tcPr>
          <w:p w14:paraId="6D0425C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unknown</w:t>
            </w:r>
          </w:p>
        </w:tc>
      </w:tr>
      <w:tr w:rsidR="00BA1DD9" w14:paraId="6D0425DE"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D1"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Pterostylis grandiflora</w:t>
            </w:r>
          </w:p>
        </w:tc>
        <w:tc>
          <w:tcPr>
            <w:tcW w:w="2200" w:type="dxa"/>
            <w:tcBorders>
              <w:top w:val="nil"/>
              <w:left w:val="nil"/>
              <w:bottom w:val="single" w:sz="4" w:space="0" w:color="auto"/>
              <w:right w:val="single" w:sz="4" w:space="0" w:color="auto"/>
            </w:tcBorders>
            <w:noWrap/>
            <w:vAlign w:val="center"/>
          </w:tcPr>
          <w:p w14:paraId="6D0425D2"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superb greenhood</w:t>
            </w:r>
          </w:p>
        </w:tc>
        <w:tc>
          <w:tcPr>
            <w:tcW w:w="660" w:type="dxa"/>
            <w:tcBorders>
              <w:top w:val="nil"/>
              <w:left w:val="nil"/>
              <w:bottom w:val="single" w:sz="4" w:space="0" w:color="auto"/>
              <w:right w:val="single" w:sz="4" w:space="0" w:color="auto"/>
            </w:tcBorders>
            <w:noWrap/>
            <w:vAlign w:val="center"/>
          </w:tcPr>
          <w:p w14:paraId="6D0425D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r</w:t>
            </w:r>
          </w:p>
        </w:tc>
        <w:tc>
          <w:tcPr>
            <w:tcW w:w="770" w:type="dxa"/>
            <w:tcBorders>
              <w:top w:val="nil"/>
              <w:left w:val="nil"/>
              <w:bottom w:val="single" w:sz="4" w:space="0" w:color="auto"/>
              <w:right w:val="single" w:sz="4" w:space="0" w:color="auto"/>
            </w:tcBorders>
            <w:noWrap/>
            <w:vAlign w:val="center"/>
          </w:tcPr>
          <w:p w14:paraId="6D0425D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5D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5D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&gt; 30</w:t>
            </w:r>
          </w:p>
        </w:tc>
        <w:tc>
          <w:tcPr>
            <w:tcW w:w="880" w:type="dxa"/>
            <w:tcBorders>
              <w:top w:val="nil"/>
              <w:left w:val="nil"/>
              <w:bottom w:val="single" w:sz="4" w:space="0" w:color="auto"/>
              <w:right w:val="single" w:sz="4" w:space="0" w:color="auto"/>
            </w:tcBorders>
            <w:noWrap/>
            <w:vAlign w:val="center"/>
          </w:tcPr>
          <w:p w14:paraId="6D0425D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13</w:t>
            </w:r>
          </w:p>
        </w:tc>
        <w:tc>
          <w:tcPr>
            <w:tcW w:w="770" w:type="dxa"/>
            <w:tcBorders>
              <w:top w:val="nil"/>
              <w:left w:val="nil"/>
              <w:bottom w:val="single" w:sz="4" w:space="0" w:color="auto"/>
              <w:right w:val="single" w:sz="4" w:space="0" w:color="auto"/>
            </w:tcBorders>
            <w:noWrap/>
            <w:vAlign w:val="center"/>
          </w:tcPr>
          <w:p w14:paraId="6D0425D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5D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5D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5D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178</w:t>
            </w:r>
          </w:p>
        </w:tc>
        <w:tc>
          <w:tcPr>
            <w:tcW w:w="1100" w:type="dxa"/>
            <w:tcBorders>
              <w:top w:val="nil"/>
              <w:left w:val="nil"/>
              <w:bottom w:val="single" w:sz="4" w:space="0" w:color="auto"/>
              <w:right w:val="single" w:sz="4" w:space="0" w:color="auto"/>
            </w:tcBorders>
            <w:noWrap/>
            <w:vAlign w:val="center"/>
          </w:tcPr>
          <w:p w14:paraId="6D0425D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9800</w:t>
            </w:r>
          </w:p>
        </w:tc>
        <w:tc>
          <w:tcPr>
            <w:tcW w:w="1320" w:type="dxa"/>
            <w:tcBorders>
              <w:top w:val="nil"/>
              <w:left w:val="nil"/>
              <w:bottom w:val="single" w:sz="4" w:space="0" w:color="auto"/>
              <w:right w:val="single" w:sz="4" w:space="0" w:color="auto"/>
            </w:tcBorders>
            <w:noWrap/>
            <w:vAlign w:val="center"/>
          </w:tcPr>
          <w:p w14:paraId="6D0425D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unknown</w:t>
            </w:r>
          </w:p>
        </w:tc>
      </w:tr>
      <w:tr w:rsidR="00BA1DD9" w14:paraId="6D0425EC"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DF" w14:textId="5BBEC044" w:rsidR="002344D8" w:rsidRPr="001E6FAD" w:rsidRDefault="00A82F44" w:rsidP="002344D8">
            <w:pPr>
              <w:widowControl/>
              <w:overflowPunct/>
              <w:autoSpaceDE/>
              <w:autoSpaceDN/>
              <w:adjustRightInd/>
              <w:spacing w:before="40" w:after="40"/>
              <w:textAlignment w:val="auto"/>
              <w:rPr>
                <w:rFonts w:cs="Arial"/>
                <w:i/>
                <w:iCs/>
                <w:sz w:val="18"/>
                <w:szCs w:val="18"/>
                <w:lang w:eastAsia="zh-CN" w:bidi="th-TH"/>
              </w:rPr>
            </w:pPr>
            <w:r w:rsidRPr="001E6FAD">
              <w:rPr>
                <w:rFonts w:cs="Arial"/>
                <w:i/>
                <w:iCs/>
                <w:sz w:val="18"/>
                <w:szCs w:val="18"/>
                <w:lang w:eastAsia="zh-CN" w:bidi="th-TH"/>
              </w:rPr>
              <w:t>Pterostylis lustra</w:t>
            </w:r>
          </w:p>
        </w:tc>
        <w:tc>
          <w:tcPr>
            <w:tcW w:w="2200" w:type="dxa"/>
            <w:tcBorders>
              <w:top w:val="nil"/>
              <w:left w:val="nil"/>
              <w:bottom w:val="single" w:sz="4" w:space="0" w:color="auto"/>
              <w:right w:val="single" w:sz="4" w:space="0" w:color="auto"/>
            </w:tcBorders>
            <w:noWrap/>
            <w:vAlign w:val="center"/>
          </w:tcPr>
          <w:p w14:paraId="6D0425E0"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greenhood</w:t>
            </w:r>
          </w:p>
        </w:tc>
        <w:tc>
          <w:tcPr>
            <w:tcW w:w="660" w:type="dxa"/>
            <w:tcBorders>
              <w:top w:val="nil"/>
              <w:left w:val="nil"/>
              <w:bottom w:val="single" w:sz="4" w:space="0" w:color="auto"/>
              <w:right w:val="single" w:sz="4" w:space="0" w:color="auto"/>
            </w:tcBorders>
            <w:noWrap/>
            <w:vAlign w:val="center"/>
          </w:tcPr>
          <w:p w14:paraId="6D0425E1" w14:textId="3FE2CB97" w:rsidR="002344D8" w:rsidRPr="00BB7A3C" w:rsidRDefault="006E18ED"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E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5E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5E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880" w:type="dxa"/>
            <w:tcBorders>
              <w:top w:val="nil"/>
              <w:left w:val="nil"/>
              <w:bottom w:val="single" w:sz="4" w:space="0" w:color="auto"/>
              <w:right w:val="single" w:sz="4" w:space="0" w:color="auto"/>
            </w:tcBorders>
            <w:noWrap/>
            <w:vAlign w:val="center"/>
          </w:tcPr>
          <w:p w14:paraId="6D0425E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770" w:type="dxa"/>
            <w:tcBorders>
              <w:top w:val="nil"/>
              <w:left w:val="nil"/>
              <w:bottom w:val="single" w:sz="4" w:space="0" w:color="auto"/>
              <w:right w:val="single" w:sz="4" w:space="0" w:color="auto"/>
            </w:tcBorders>
            <w:noWrap/>
            <w:vAlign w:val="center"/>
          </w:tcPr>
          <w:p w14:paraId="6D0425E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5E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5E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2007</w:t>
            </w:r>
          </w:p>
        </w:tc>
        <w:tc>
          <w:tcPr>
            <w:tcW w:w="1100" w:type="dxa"/>
            <w:tcBorders>
              <w:top w:val="nil"/>
              <w:left w:val="nil"/>
              <w:bottom w:val="single" w:sz="4" w:space="0" w:color="auto"/>
              <w:right w:val="single" w:sz="4" w:space="0" w:color="auto"/>
            </w:tcBorders>
            <w:noWrap/>
            <w:vAlign w:val="center"/>
          </w:tcPr>
          <w:p w14:paraId="6D0425E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33</w:t>
            </w:r>
          </w:p>
        </w:tc>
        <w:tc>
          <w:tcPr>
            <w:tcW w:w="1100" w:type="dxa"/>
            <w:tcBorders>
              <w:top w:val="nil"/>
              <w:left w:val="nil"/>
              <w:bottom w:val="single" w:sz="4" w:space="0" w:color="auto"/>
              <w:right w:val="single" w:sz="4" w:space="0" w:color="auto"/>
            </w:tcBorders>
            <w:noWrap/>
            <w:vAlign w:val="center"/>
          </w:tcPr>
          <w:p w14:paraId="6D0425E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182</w:t>
            </w:r>
          </w:p>
        </w:tc>
        <w:tc>
          <w:tcPr>
            <w:tcW w:w="1320" w:type="dxa"/>
            <w:tcBorders>
              <w:top w:val="nil"/>
              <w:left w:val="nil"/>
              <w:bottom w:val="single" w:sz="4" w:space="0" w:color="auto"/>
              <w:right w:val="single" w:sz="4" w:space="0" w:color="auto"/>
            </w:tcBorders>
            <w:noWrap/>
            <w:vAlign w:val="center"/>
          </w:tcPr>
          <w:p w14:paraId="6D0425E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50</w:t>
            </w:r>
          </w:p>
        </w:tc>
      </w:tr>
      <w:tr w:rsidR="00BA1DD9" w14:paraId="6D0425FA"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ED"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bookmarkStart w:id="22" w:name="OLE_LINK2"/>
            <w:bookmarkStart w:id="23" w:name="OLE_LINK3"/>
            <w:r w:rsidRPr="00BB7A3C">
              <w:rPr>
                <w:rFonts w:cs="Arial"/>
                <w:i/>
                <w:iCs/>
                <w:sz w:val="18"/>
                <w:szCs w:val="18"/>
                <w:lang w:eastAsia="zh-CN" w:bidi="th-TH"/>
              </w:rPr>
              <w:t>Pterostylis pratensis</w:t>
            </w:r>
            <w:bookmarkEnd w:id="22"/>
            <w:bookmarkEnd w:id="23"/>
          </w:p>
        </w:tc>
        <w:tc>
          <w:tcPr>
            <w:tcW w:w="2200" w:type="dxa"/>
            <w:tcBorders>
              <w:top w:val="nil"/>
              <w:left w:val="nil"/>
              <w:bottom w:val="single" w:sz="4" w:space="0" w:color="auto"/>
              <w:right w:val="single" w:sz="4" w:space="0" w:color="auto"/>
            </w:tcBorders>
            <w:noWrap/>
            <w:vAlign w:val="center"/>
          </w:tcPr>
          <w:p w14:paraId="6D0425EE"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liawenee greenhood</w:t>
            </w:r>
          </w:p>
        </w:tc>
        <w:tc>
          <w:tcPr>
            <w:tcW w:w="660" w:type="dxa"/>
            <w:tcBorders>
              <w:top w:val="nil"/>
              <w:left w:val="nil"/>
              <w:bottom w:val="single" w:sz="4" w:space="0" w:color="auto"/>
              <w:right w:val="single" w:sz="4" w:space="0" w:color="auto"/>
            </w:tcBorders>
            <w:noWrap/>
            <w:vAlign w:val="center"/>
          </w:tcPr>
          <w:p w14:paraId="6D0425E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v</w:t>
            </w:r>
          </w:p>
        </w:tc>
        <w:tc>
          <w:tcPr>
            <w:tcW w:w="770" w:type="dxa"/>
            <w:tcBorders>
              <w:top w:val="nil"/>
              <w:left w:val="nil"/>
              <w:bottom w:val="single" w:sz="4" w:space="0" w:color="auto"/>
              <w:right w:val="single" w:sz="4" w:space="0" w:color="auto"/>
            </w:tcBorders>
            <w:noWrap/>
            <w:vAlign w:val="center"/>
          </w:tcPr>
          <w:p w14:paraId="6D0425F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VU</w:t>
            </w:r>
          </w:p>
        </w:tc>
        <w:tc>
          <w:tcPr>
            <w:tcW w:w="550" w:type="dxa"/>
            <w:tcBorders>
              <w:top w:val="nil"/>
              <w:left w:val="nil"/>
              <w:bottom w:val="single" w:sz="4" w:space="0" w:color="auto"/>
              <w:right w:val="single" w:sz="4" w:space="0" w:color="auto"/>
            </w:tcBorders>
            <w:noWrap/>
            <w:vAlign w:val="center"/>
          </w:tcPr>
          <w:p w14:paraId="6D0425F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5F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11</w:t>
            </w:r>
          </w:p>
        </w:tc>
        <w:tc>
          <w:tcPr>
            <w:tcW w:w="880" w:type="dxa"/>
            <w:tcBorders>
              <w:top w:val="nil"/>
              <w:left w:val="nil"/>
              <w:bottom w:val="single" w:sz="4" w:space="0" w:color="auto"/>
              <w:right w:val="single" w:sz="4" w:space="0" w:color="auto"/>
            </w:tcBorders>
            <w:noWrap/>
            <w:vAlign w:val="center"/>
          </w:tcPr>
          <w:p w14:paraId="6D0425F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770" w:type="dxa"/>
            <w:tcBorders>
              <w:top w:val="nil"/>
              <w:left w:val="nil"/>
              <w:bottom w:val="single" w:sz="4" w:space="0" w:color="auto"/>
              <w:right w:val="single" w:sz="4" w:space="0" w:color="auto"/>
            </w:tcBorders>
            <w:noWrap/>
            <w:vAlign w:val="center"/>
          </w:tcPr>
          <w:p w14:paraId="6D0425F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9</w:t>
            </w:r>
          </w:p>
        </w:tc>
        <w:tc>
          <w:tcPr>
            <w:tcW w:w="880" w:type="dxa"/>
            <w:tcBorders>
              <w:top w:val="nil"/>
              <w:left w:val="nil"/>
              <w:bottom w:val="single" w:sz="4" w:space="0" w:color="auto"/>
              <w:right w:val="single" w:sz="4" w:space="0" w:color="auto"/>
            </w:tcBorders>
            <w:noWrap/>
            <w:vAlign w:val="center"/>
          </w:tcPr>
          <w:p w14:paraId="6D0425F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5F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2010</w:t>
            </w:r>
          </w:p>
        </w:tc>
        <w:tc>
          <w:tcPr>
            <w:tcW w:w="1100" w:type="dxa"/>
            <w:tcBorders>
              <w:top w:val="nil"/>
              <w:left w:val="nil"/>
              <w:bottom w:val="single" w:sz="4" w:space="0" w:color="auto"/>
              <w:right w:val="single" w:sz="4" w:space="0" w:color="auto"/>
            </w:tcBorders>
            <w:noWrap/>
            <w:vAlign w:val="center"/>
          </w:tcPr>
          <w:p w14:paraId="6D0425F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123</w:t>
            </w:r>
          </w:p>
        </w:tc>
        <w:tc>
          <w:tcPr>
            <w:tcW w:w="1100" w:type="dxa"/>
            <w:tcBorders>
              <w:top w:val="nil"/>
              <w:left w:val="nil"/>
              <w:bottom w:val="single" w:sz="4" w:space="0" w:color="auto"/>
              <w:right w:val="single" w:sz="4" w:space="0" w:color="auto"/>
            </w:tcBorders>
            <w:noWrap/>
            <w:vAlign w:val="center"/>
          </w:tcPr>
          <w:p w14:paraId="6D0425F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1505</w:t>
            </w:r>
          </w:p>
        </w:tc>
        <w:tc>
          <w:tcPr>
            <w:tcW w:w="1320" w:type="dxa"/>
            <w:tcBorders>
              <w:top w:val="nil"/>
              <w:left w:val="nil"/>
              <w:bottom w:val="single" w:sz="4" w:space="0" w:color="auto"/>
              <w:right w:val="single" w:sz="4" w:space="0" w:color="auto"/>
            </w:tcBorders>
            <w:noWrap/>
            <w:vAlign w:val="center"/>
          </w:tcPr>
          <w:p w14:paraId="6D0425F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&gt; 10000?</w:t>
            </w:r>
          </w:p>
        </w:tc>
      </w:tr>
      <w:tr w:rsidR="00BA1DD9" w14:paraId="6D042608"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5FB"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Pterostylis rubenachii</w:t>
            </w:r>
          </w:p>
        </w:tc>
        <w:tc>
          <w:tcPr>
            <w:tcW w:w="2200" w:type="dxa"/>
            <w:tcBorders>
              <w:top w:val="nil"/>
              <w:left w:val="nil"/>
              <w:bottom w:val="single" w:sz="4" w:space="0" w:color="auto"/>
              <w:right w:val="single" w:sz="4" w:space="0" w:color="auto"/>
            </w:tcBorders>
            <w:noWrap/>
            <w:vAlign w:val="center"/>
          </w:tcPr>
          <w:p w14:paraId="6D0425FC"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arthur river greenhood</w:t>
            </w:r>
          </w:p>
        </w:tc>
        <w:tc>
          <w:tcPr>
            <w:tcW w:w="660" w:type="dxa"/>
            <w:tcBorders>
              <w:top w:val="nil"/>
              <w:left w:val="nil"/>
              <w:bottom w:val="single" w:sz="4" w:space="0" w:color="auto"/>
              <w:right w:val="single" w:sz="4" w:space="0" w:color="auto"/>
            </w:tcBorders>
            <w:noWrap/>
            <w:vAlign w:val="center"/>
          </w:tcPr>
          <w:p w14:paraId="6D0425F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5F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w:t>
            </w:r>
          </w:p>
        </w:tc>
        <w:tc>
          <w:tcPr>
            <w:tcW w:w="550" w:type="dxa"/>
            <w:tcBorders>
              <w:top w:val="nil"/>
              <w:left w:val="nil"/>
              <w:bottom w:val="single" w:sz="4" w:space="0" w:color="auto"/>
              <w:right w:val="single" w:sz="4" w:space="0" w:color="auto"/>
            </w:tcBorders>
            <w:noWrap/>
            <w:vAlign w:val="center"/>
          </w:tcPr>
          <w:p w14:paraId="6D0425F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60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880" w:type="dxa"/>
            <w:tcBorders>
              <w:top w:val="nil"/>
              <w:left w:val="nil"/>
              <w:bottom w:val="single" w:sz="4" w:space="0" w:color="auto"/>
              <w:right w:val="single" w:sz="4" w:space="0" w:color="auto"/>
            </w:tcBorders>
            <w:noWrap/>
            <w:vAlign w:val="center"/>
          </w:tcPr>
          <w:p w14:paraId="6D04260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770" w:type="dxa"/>
            <w:tcBorders>
              <w:top w:val="nil"/>
              <w:left w:val="nil"/>
              <w:bottom w:val="single" w:sz="4" w:space="0" w:color="auto"/>
              <w:right w:val="single" w:sz="4" w:space="0" w:color="auto"/>
            </w:tcBorders>
            <w:noWrap/>
            <w:vAlign w:val="center"/>
          </w:tcPr>
          <w:p w14:paraId="6D04260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60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60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2012</w:t>
            </w:r>
          </w:p>
        </w:tc>
        <w:tc>
          <w:tcPr>
            <w:tcW w:w="1100" w:type="dxa"/>
            <w:tcBorders>
              <w:top w:val="nil"/>
              <w:left w:val="nil"/>
              <w:bottom w:val="single" w:sz="4" w:space="0" w:color="auto"/>
              <w:right w:val="single" w:sz="4" w:space="0" w:color="auto"/>
            </w:tcBorders>
            <w:noWrap/>
            <w:vAlign w:val="center"/>
          </w:tcPr>
          <w:p w14:paraId="6D04260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25</w:t>
            </w:r>
          </w:p>
        </w:tc>
        <w:tc>
          <w:tcPr>
            <w:tcW w:w="1100" w:type="dxa"/>
            <w:tcBorders>
              <w:top w:val="nil"/>
              <w:left w:val="nil"/>
              <w:bottom w:val="single" w:sz="4" w:space="0" w:color="auto"/>
              <w:right w:val="single" w:sz="4" w:space="0" w:color="auto"/>
            </w:tcBorders>
            <w:noWrap/>
            <w:vAlign w:val="center"/>
          </w:tcPr>
          <w:p w14:paraId="6D04260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56</w:t>
            </w:r>
          </w:p>
        </w:tc>
        <w:tc>
          <w:tcPr>
            <w:tcW w:w="1320" w:type="dxa"/>
            <w:tcBorders>
              <w:top w:val="nil"/>
              <w:left w:val="nil"/>
              <w:bottom w:val="single" w:sz="4" w:space="0" w:color="auto"/>
              <w:right w:val="single" w:sz="4" w:space="0" w:color="auto"/>
            </w:tcBorders>
            <w:noWrap/>
            <w:vAlign w:val="center"/>
          </w:tcPr>
          <w:p w14:paraId="6D04260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1000</w:t>
            </w:r>
          </w:p>
        </w:tc>
      </w:tr>
      <w:tr w:rsidR="00BA1DD9" w14:paraId="6D042616"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09"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Pterostylis sanguinea</w:t>
            </w:r>
          </w:p>
        </w:tc>
        <w:tc>
          <w:tcPr>
            <w:tcW w:w="2200" w:type="dxa"/>
            <w:tcBorders>
              <w:top w:val="nil"/>
              <w:left w:val="nil"/>
              <w:bottom w:val="single" w:sz="4" w:space="0" w:color="auto"/>
              <w:right w:val="single" w:sz="4" w:space="0" w:color="auto"/>
            </w:tcBorders>
            <w:noWrap/>
            <w:vAlign w:val="center"/>
          </w:tcPr>
          <w:p w14:paraId="6D04260A"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banded greenhood</w:t>
            </w:r>
          </w:p>
        </w:tc>
        <w:tc>
          <w:tcPr>
            <w:tcW w:w="660" w:type="dxa"/>
            <w:tcBorders>
              <w:top w:val="nil"/>
              <w:left w:val="nil"/>
              <w:bottom w:val="single" w:sz="4" w:space="0" w:color="auto"/>
              <w:right w:val="single" w:sz="4" w:space="0" w:color="auto"/>
            </w:tcBorders>
            <w:noWrap/>
            <w:vAlign w:val="center"/>
          </w:tcPr>
          <w:p w14:paraId="6D04260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r</w:t>
            </w:r>
          </w:p>
        </w:tc>
        <w:tc>
          <w:tcPr>
            <w:tcW w:w="770" w:type="dxa"/>
            <w:tcBorders>
              <w:top w:val="nil"/>
              <w:left w:val="nil"/>
              <w:bottom w:val="single" w:sz="4" w:space="0" w:color="auto"/>
              <w:right w:val="single" w:sz="4" w:space="0" w:color="auto"/>
            </w:tcBorders>
            <w:noWrap/>
            <w:vAlign w:val="center"/>
          </w:tcPr>
          <w:p w14:paraId="6D04260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60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60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22</w:t>
            </w:r>
          </w:p>
        </w:tc>
        <w:tc>
          <w:tcPr>
            <w:tcW w:w="880" w:type="dxa"/>
            <w:tcBorders>
              <w:top w:val="nil"/>
              <w:left w:val="nil"/>
              <w:bottom w:val="single" w:sz="4" w:space="0" w:color="auto"/>
              <w:right w:val="single" w:sz="4" w:space="0" w:color="auto"/>
            </w:tcBorders>
            <w:noWrap/>
            <w:vAlign w:val="center"/>
          </w:tcPr>
          <w:p w14:paraId="6D04260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6</w:t>
            </w:r>
          </w:p>
        </w:tc>
        <w:tc>
          <w:tcPr>
            <w:tcW w:w="770" w:type="dxa"/>
            <w:tcBorders>
              <w:top w:val="nil"/>
              <w:left w:val="nil"/>
              <w:bottom w:val="single" w:sz="4" w:space="0" w:color="auto"/>
              <w:right w:val="single" w:sz="4" w:space="0" w:color="auto"/>
            </w:tcBorders>
            <w:noWrap/>
            <w:vAlign w:val="center"/>
          </w:tcPr>
          <w:p w14:paraId="6D04261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16</w:t>
            </w:r>
          </w:p>
        </w:tc>
        <w:tc>
          <w:tcPr>
            <w:tcW w:w="880" w:type="dxa"/>
            <w:tcBorders>
              <w:top w:val="nil"/>
              <w:left w:val="nil"/>
              <w:bottom w:val="single" w:sz="4" w:space="0" w:color="auto"/>
              <w:right w:val="single" w:sz="4" w:space="0" w:color="auto"/>
            </w:tcBorders>
            <w:noWrap/>
            <w:vAlign w:val="center"/>
          </w:tcPr>
          <w:p w14:paraId="6D04261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61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2010</w:t>
            </w:r>
          </w:p>
        </w:tc>
        <w:tc>
          <w:tcPr>
            <w:tcW w:w="1100" w:type="dxa"/>
            <w:tcBorders>
              <w:top w:val="nil"/>
              <w:left w:val="nil"/>
              <w:bottom w:val="single" w:sz="4" w:space="0" w:color="auto"/>
              <w:right w:val="single" w:sz="4" w:space="0" w:color="auto"/>
            </w:tcBorders>
            <w:noWrap/>
            <w:vAlign w:val="center"/>
          </w:tcPr>
          <w:p w14:paraId="6D04261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368</w:t>
            </w:r>
          </w:p>
        </w:tc>
        <w:tc>
          <w:tcPr>
            <w:tcW w:w="1100" w:type="dxa"/>
            <w:tcBorders>
              <w:top w:val="nil"/>
              <w:left w:val="nil"/>
              <w:bottom w:val="single" w:sz="4" w:space="0" w:color="auto"/>
              <w:right w:val="single" w:sz="4" w:space="0" w:color="auto"/>
            </w:tcBorders>
            <w:noWrap/>
            <w:vAlign w:val="center"/>
          </w:tcPr>
          <w:p w14:paraId="6D04261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33500</w:t>
            </w:r>
          </w:p>
        </w:tc>
        <w:tc>
          <w:tcPr>
            <w:tcW w:w="1320" w:type="dxa"/>
            <w:tcBorders>
              <w:top w:val="nil"/>
              <w:left w:val="nil"/>
              <w:bottom w:val="single" w:sz="4" w:space="0" w:color="auto"/>
              <w:right w:val="single" w:sz="4" w:space="0" w:color="auto"/>
            </w:tcBorders>
            <w:noWrap/>
            <w:vAlign w:val="center"/>
          </w:tcPr>
          <w:p w14:paraId="6D04261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unknown</w:t>
            </w:r>
          </w:p>
        </w:tc>
      </w:tr>
      <w:tr w:rsidR="00BA1DD9" w14:paraId="6D042624"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17"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Pterostylis squamata</w:t>
            </w:r>
          </w:p>
        </w:tc>
        <w:tc>
          <w:tcPr>
            <w:tcW w:w="2200" w:type="dxa"/>
            <w:tcBorders>
              <w:top w:val="nil"/>
              <w:left w:val="nil"/>
              <w:bottom w:val="single" w:sz="4" w:space="0" w:color="auto"/>
              <w:right w:val="single" w:sz="4" w:space="0" w:color="auto"/>
            </w:tcBorders>
            <w:noWrap/>
            <w:vAlign w:val="center"/>
          </w:tcPr>
          <w:p w14:paraId="6D042618"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ruddy greenhood</w:t>
            </w:r>
          </w:p>
        </w:tc>
        <w:tc>
          <w:tcPr>
            <w:tcW w:w="660" w:type="dxa"/>
            <w:tcBorders>
              <w:top w:val="nil"/>
              <w:left w:val="nil"/>
              <w:bottom w:val="single" w:sz="4" w:space="0" w:color="auto"/>
              <w:right w:val="single" w:sz="4" w:space="0" w:color="auto"/>
            </w:tcBorders>
            <w:noWrap/>
            <w:vAlign w:val="center"/>
          </w:tcPr>
          <w:p w14:paraId="6D042619" w14:textId="7AA9465B" w:rsidR="002344D8" w:rsidRPr="00BB7A3C" w:rsidRDefault="006E18ED"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v</w:t>
            </w:r>
          </w:p>
        </w:tc>
        <w:tc>
          <w:tcPr>
            <w:tcW w:w="770" w:type="dxa"/>
            <w:tcBorders>
              <w:top w:val="nil"/>
              <w:left w:val="nil"/>
              <w:bottom w:val="single" w:sz="4" w:space="0" w:color="auto"/>
              <w:right w:val="single" w:sz="4" w:space="0" w:color="auto"/>
            </w:tcBorders>
            <w:noWrap/>
            <w:vAlign w:val="center"/>
          </w:tcPr>
          <w:p w14:paraId="6D04261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61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61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&gt; 30</w:t>
            </w:r>
          </w:p>
        </w:tc>
        <w:tc>
          <w:tcPr>
            <w:tcW w:w="880" w:type="dxa"/>
            <w:tcBorders>
              <w:top w:val="nil"/>
              <w:left w:val="nil"/>
              <w:bottom w:val="single" w:sz="4" w:space="0" w:color="auto"/>
              <w:right w:val="single" w:sz="4" w:space="0" w:color="auto"/>
            </w:tcBorders>
            <w:noWrap/>
            <w:vAlign w:val="center"/>
          </w:tcPr>
          <w:p w14:paraId="6D04261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8</w:t>
            </w:r>
          </w:p>
        </w:tc>
        <w:tc>
          <w:tcPr>
            <w:tcW w:w="770" w:type="dxa"/>
            <w:tcBorders>
              <w:top w:val="nil"/>
              <w:left w:val="nil"/>
              <w:bottom w:val="single" w:sz="4" w:space="0" w:color="auto"/>
              <w:right w:val="single" w:sz="4" w:space="0" w:color="auto"/>
            </w:tcBorders>
            <w:noWrap/>
            <w:vAlign w:val="center"/>
          </w:tcPr>
          <w:p w14:paraId="6D04261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61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62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62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231</w:t>
            </w:r>
          </w:p>
        </w:tc>
        <w:tc>
          <w:tcPr>
            <w:tcW w:w="1100" w:type="dxa"/>
            <w:tcBorders>
              <w:top w:val="nil"/>
              <w:left w:val="nil"/>
              <w:bottom w:val="single" w:sz="4" w:space="0" w:color="auto"/>
              <w:right w:val="single" w:sz="4" w:space="0" w:color="auto"/>
            </w:tcBorders>
            <w:noWrap/>
            <w:vAlign w:val="center"/>
          </w:tcPr>
          <w:p w14:paraId="6D04262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15000</w:t>
            </w:r>
          </w:p>
        </w:tc>
        <w:tc>
          <w:tcPr>
            <w:tcW w:w="1320" w:type="dxa"/>
            <w:tcBorders>
              <w:top w:val="nil"/>
              <w:left w:val="nil"/>
              <w:bottom w:val="single" w:sz="4" w:space="0" w:color="auto"/>
              <w:right w:val="single" w:sz="4" w:space="0" w:color="auto"/>
            </w:tcBorders>
            <w:noWrap/>
            <w:vAlign w:val="center"/>
          </w:tcPr>
          <w:p w14:paraId="6D04262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unknown</w:t>
            </w:r>
          </w:p>
        </w:tc>
      </w:tr>
      <w:tr w:rsidR="00BA1DD9" w14:paraId="6D042632"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25"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Pterostylis tunstallii</w:t>
            </w:r>
          </w:p>
        </w:tc>
        <w:tc>
          <w:tcPr>
            <w:tcW w:w="2200" w:type="dxa"/>
            <w:tcBorders>
              <w:top w:val="nil"/>
              <w:left w:val="nil"/>
              <w:bottom w:val="single" w:sz="4" w:space="0" w:color="auto"/>
              <w:right w:val="single" w:sz="4" w:space="0" w:color="auto"/>
            </w:tcBorders>
            <w:noWrap/>
            <w:vAlign w:val="center"/>
          </w:tcPr>
          <w:p w14:paraId="6D042626"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tunstalls greenhood</w:t>
            </w:r>
          </w:p>
        </w:tc>
        <w:tc>
          <w:tcPr>
            <w:tcW w:w="660" w:type="dxa"/>
            <w:tcBorders>
              <w:top w:val="nil"/>
              <w:left w:val="nil"/>
              <w:bottom w:val="single" w:sz="4" w:space="0" w:color="auto"/>
              <w:right w:val="single" w:sz="4" w:space="0" w:color="auto"/>
            </w:tcBorders>
            <w:noWrap/>
            <w:vAlign w:val="center"/>
          </w:tcPr>
          <w:p w14:paraId="6D04262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62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62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62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880" w:type="dxa"/>
            <w:tcBorders>
              <w:top w:val="nil"/>
              <w:left w:val="nil"/>
              <w:bottom w:val="single" w:sz="4" w:space="0" w:color="auto"/>
              <w:right w:val="single" w:sz="4" w:space="0" w:color="auto"/>
            </w:tcBorders>
            <w:noWrap/>
            <w:vAlign w:val="center"/>
          </w:tcPr>
          <w:p w14:paraId="6D04262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770" w:type="dxa"/>
            <w:tcBorders>
              <w:top w:val="nil"/>
              <w:left w:val="nil"/>
              <w:bottom w:val="single" w:sz="4" w:space="0" w:color="auto"/>
              <w:right w:val="single" w:sz="4" w:space="0" w:color="auto"/>
            </w:tcBorders>
            <w:noWrap/>
            <w:vAlign w:val="center"/>
          </w:tcPr>
          <w:p w14:paraId="6D04262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62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62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2010</w:t>
            </w:r>
          </w:p>
        </w:tc>
        <w:tc>
          <w:tcPr>
            <w:tcW w:w="1100" w:type="dxa"/>
            <w:tcBorders>
              <w:top w:val="nil"/>
              <w:left w:val="nil"/>
              <w:bottom w:val="single" w:sz="4" w:space="0" w:color="auto"/>
              <w:right w:val="single" w:sz="4" w:space="0" w:color="auto"/>
            </w:tcBorders>
            <w:noWrap/>
            <w:vAlign w:val="center"/>
          </w:tcPr>
          <w:p w14:paraId="6D04262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60</w:t>
            </w:r>
          </w:p>
        </w:tc>
        <w:tc>
          <w:tcPr>
            <w:tcW w:w="1100" w:type="dxa"/>
            <w:tcBorders>
              <w:top w:val="nil"/>
              <w:left w:val="nil"/>
              <w:bottom w:val="single" w:sz="4" w:space="0" w:color="auto"/>
              <w:right w:val="single" w:sz="4" w:space="0" w:color="auto"/>
            </w:tcBorders>
            <w:noWrap/>
            <w:vAlign w:val="center"/>
          </w:tcPr>
          <w:p w14:paraId="6D04263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675</w:t>
            </w:r>
          </w:p>
        </w:tc>
        <w:tc>
          <w:tcPr>
            <w:tcW w:w="1320" w:type="dxa"/>
            <w:tcBorders>
              <w:top w:val="nil"/>
              <w:left w:val="nil"/>
              <w:bottom w:val="single" w:sz="4" w:space="0" w:color="auto"/>
              <w:right w:val="single" w:sz="4" w:space="0" w:color="auto"/>
            </w:tcBorders>
            <w:noWrap/>
            <w:vAlign w:val="center"/>
          </w:tcPr>
          <w:p w14:paraId="6D04263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200?</w:t>
            </w:r>
          </w:p>
        </w:tc>
      </w:tr>
      <w:tr w:rsidR="00BA1DD9" w14:paraId="6D042640"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33"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Pterostylis wapstrarum</w:t>
            </w:r>
          </w:p>
        </w:tc>
        <w:tc>
          <w:tcPr>
            <w:tcW w:w="2200" w:type="dxa"/>
            <w:tcBorders>
              <w:top w:val="nil"/>
              <w:left w:val="nil"/>
              <w:bottom w:val="single" w:sz="4" w:space="0" w:color="auto"/>
              <w:right w:val="single" w:sz="4" w:space="0" w:color="auto"/>
            </w:tcBorders>
            <w:noWrap/>
            <w:vAlign w:val="center"/>
          </w:tcPr>
          <w:p w14:paraId="6D042634"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fleshy greenhood</w:t>
            </w:r>
          </w:p>
        </w:tc>
        <w:tc>
          <w:tcPr>
            <w:tcW w:w="660" w:type="dxa"/>
            <w:tcBorders>
              <w:top w:val="nil"/>
              <w:left w:val="nil"/>
              <w:bottom w:val="single" w:sz="4" w:space="0" w:color="auto"/>
              <w:right w:val="single" w:sz="4" w:space="0" w:color="auto"/>
            </w:tcBorders>
            <w:noWrap/>
            <w:vAlign w:val="center"/>
          </w:tcPr>
          <w:p w14:paraId="6D04263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63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63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63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w:t>
            </w:r>
          </w:p>
        </w:tc>
        <w:tc>
          <w:tcPr>
            <w:tcW w:w="880" w:type="dxa"/>
            <w:tcBorders>
              <w:top w:val="nil"/>
              <w:left w:val="nil"/>
              <w:bottom w:val="single" w:sz="4" w:space="0" w:color="auto"/>
              <w:right w:val="single" w:sz="4" w:space="0" w:color="auto"/>
            </w:tcBorders>
            <w:noWrap/>
            <w:vAlign w:val="center"/>
          </w:tcPr>
          <w:p w14:paraId="6D04263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63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63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63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2009</w:t>
            </w:r>
          </w:p>
        </w:tc>
        <w:tc>
          <w:tcPr>
            <w:tcW w:w="1100" w:type="dxa"/>
            <w:tcBorders>
              <w:top w:val="nil"/>
              <w:left w:val="nil"/>
              <w:bottom w:val="single" w:sz="4" w:space="0" w:color="auto"/>
              <w:right w:val="single" w:sz="4" w:space="0" w:color="auto"/>
            </w:tcBorders>
            <w:noWrap/>
            <w:vAlign w:val="center"/>
          </w:tcPr>
          <w:p w14:paraId="6D04263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76</w:t>
            </w:r>
          </w:p>
        </w:tc>
        <w:tc>
          <w:tcPr>
            <w:tcW w:w="1100" w:type="dxa"/>
            <w:tcBorders>
              <w:top w:val="nil"/>
              <w:left w:val="nil"/>
              <w:bottom w:val="single" w:sz="4" w:space="0" w:color="auto"/>
              <w:right w:val="single" w:sz="4" w:space="0" w:color="auto"/>
            </w:tcBorders>
            <w:noWrap/>
            <w:vAlign w:val="center"/>
          </w:tcPr>
          <w:p w14:paraId="6D04263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1400</w:t>
            </w:r>
          </w:p>
        </w:tc>
        <w:tc>
          <w:tcPr>
            <w:tcW w:w="1320" w:type="dxa"/>
            <w:tcBorders>
              <w:top w:val="nil"/>
              <w:left w:val="nil"/>
              <w:bottom w:val="single" w:sz="4" w:space="0" w:color="auto"/>
              <w:right w:val="single" w:sz="4" w:space="0" w:color="auto"/>
            </w:tcBorders>
            <w:noWrap/>
            <w:vAlign w:val="center"/>
          </w:tcPr>
          <w:p w14:paraId="6D04263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200</w:t>
            </w:r>
          </w:p>
        </w:tc>
      </w:tr>
      <w:tr w:rsidR="00BA1DD9" w14:paraId="6D04264E"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41"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Pterostylis ziegeleri</w:t>
            </w:r>
          </w:p>
        </w:tc>
        <w:tc>
          <w:tcPr>
            <w:tcW w:w="2200" w:type="dxa"/>
            <w:tcBorders>
              <w:top w:val="nil"/>
              <w:left w:val="nil"/>
              <w:bottom w:val="single" w:sz="4" w:space="0" w:color="auto"/>
              <w:right w:val="single" w:sz="4" w:space="0" w:color="auto"/>
            </w:tcBorders>
            <w:noWrap/>
            <w:vAlign w:val="center"/>
          </w:tcPr>
          <w:p w14:paraId="6D042642"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grassland greenhood</w:t>
            </w:r>
          </w:p>
        </w:tc>
        <w:tc>
          <w:tcPr>
            <w:tcW w:w="660" w:type="dxa"/>
            <w:tcBorders>
              <w:top w:val="nil"/>
              <w:left w:val="nil"/>
              <w:bottom w:val="single" w:sz="4" w:space="0" w:color="auto"/>
              <w:right w:val="single" w:sz="4" w:space="0" w:color="auto"/>
            </w:tcBorders>
            <w:noWrap/>
            <w:vAlign w:val="center"/>
          </w:tcPr>
          <w:p w14:paraId="6D04264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v</w:t>
            </w:r>
          </w:p>
        </w:tc>
        <w:tc>
          <w:tcPr>
            <w:tcW w:w="770" w:type="dxa"/>
            <w:tcBorders>
              <w:top w:val="nil"/>
              <w:left w:val="nil"/>
              <w:bottom w:val="single" w:sz="4" w:space="0" w:color="auto"/>
              <w:right w:val="single" w:sz="4" w:space="0" w:color="auto"/>
            </w:tcBorders>
            <w:noWrap/>
            <w:vAlign w:val="center"/>
          </w:tcPr>
          <w:p w14:paraId="6D04264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VU</w:t>
            </w:r>
          </w:p>
        </w:tc>
        <w:tc>
          <w:tcPr>
            <w:tcW w:w="550" w:type="dxa"/>
            <w:tcBorders>
              <w:top w:val="nil"/>
              <w:left w:val="nil"/>
              <w:bottom w:val="single" w:sz="4" w:space="0" w:color="auto"/>
              <w:right w:val="single" w:sz="4" w:space="0" w:color="auto"/>
            </w:tcBorders>
            <w:noWrap/>
            <w:vAlign w:val="center"/>
          </w:tcPr>
          <w:p w14:paraId="6D04264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64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26</w:t>
            </w:r>
          </w:p>
        </w:tc>
        <w:tc>
          <w:tcPr>
            <w:tcW w:w="880" w:type="dxa"/>
            <w:tcBorders>
              <w:top w:val="nil"/>
              <w:left w:val="nil"/>
              <w:bottom w:val="single" w:sz="4" w:space="0" w:color="auto"/>
              <w:right w:val="single" w:sz="4" w:space="0" w:color="auto"/>
            </w:tcBorders>
            <w:noWrap/>
            <w:vAlign w:val="center"/>
          </w:tcPr>
          <w:p w14:paraId="6D04264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6</w:t>
            </w:r>
          </w:p>
        </w:tc>
        <w:tc>
          <w:tcPr>
            <w:tcW w:w="770" w:type="dxa"/>
            <w:tcBorders>
              <w:top w:val="nil"/>
              <w:left w:val="nil"/>
              <w:bottom w:val="single" w:sz="4" w:space="0" w:color="auto"/>
              <w:right w:val="single" w:sz="4" w:space="0" w:color="auto"/>
            </w:tcBorders>
            <w:noWrap/>
            <w:vAlign w:val="center"/>
          </w:tcPr>
          <w:p w14:paraId="6D04264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r>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64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64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2012</w:t>
            </w:r>
          </w:p>
        </w:tc>
        <w:tc>
          <w:tcPr>
            <w:tcW w:w="1100" w:type="dxa"/>
            <w:tcBorders>
              <w:top w:val="nil"/>
              <w:left w:val="nil"/>
              <w:bottom w:val="single" w:sz="4" w:space="0" w:color="auto"/>
              <w:right w:val="single" w:sz="4" w:space="0" w:color="auto"/>
            </w:tcBorders>
            <w:noWrap/>
            <w:vAlign w:val="center"/>
          </w:tcPr>
          <w:p w14:paraId="6D04264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330</w:t>
            </w:r>
          </w:p>
        </w:tc>
        <w:tc>
          <w:tcPr>
            <w:tcW w:w="1100" w:type="dxa"/>
            <w:tcBorders>
              <w:top w:val="nil"/>
              <w:left w:val="nil"/>
              <w:bottom w:val="single" w:sz="4" w:space="0" w:color="auto"/>
              <w:right w:val="single" w:sz="4" w:space="0" w:color="auto"/>
            </w:tcBorders>
            <w:noWrap/>
            <w:vAlign w:val="center"/>
          </w:tcPr>
          <w:p w14:paraId="6D04264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43000</w:t>
            </w:r>
          </w:p>
        </w:tc>
        <w:tc>
          <w:tcPr>
            <w:tcW w:w="1320" w:type="dxa"/>
            <w:tcBorders>
              <w:top w:val="nil"/>
              <w:left w:val="nil"/>
              <w:bottom w:val="single" w:sz="4" w:space="0" w:color="auto"/>
              <w:right w:val="single" w:sz="4" w:space="0" w:color="auto"/>
            </w:tcBorders>
            <w:noWrap/>
            <w:vAlign w:val="center"/>
          </w:tcPr>
          <w:p w14:paraId="6D04264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6000 to 7000</w:t>
            </w:r>
          </w:p>
        </w:tc>
      </w:tr>
      <w:tr w:rsidR="00BA1DD9" w14:paraId="6D04265C"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4F"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Thelymitra antennifera</w:t>
            </w:r>
          </w:p>
        </w:tc>
        <w:tc>
          <w:tcPr>
            <w:tcW w:w="2200" w:type="dxa"/>
            <w:tcBorders>
              <w:top w:val="nil"/>
              <w:left w:val="nil"/>
              <w:bottom w:val="single" w:sz="4" w:space="0" w:color="auto"/>
              <w:right w:val="single" w:sz="4" w:space="0" w:color="auto"/>
            </w:tcBorders>
            <w:noWrap/>
            <w:vAlign w:val="center"/>
          </w:tcPr>
          <w:p w14:paraId="6D042650"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rabbit ears</w:t>
            </w:r>
          </w:p>
        </w:tc>
        <w:tc>
          <w:tcPr>
            <w:tcW w:w="660" w:type="dxa"/>
            <w:tcBorders>
              <w:top w:val="nil"/>
              <w:left w:val="nil"/>
              <w:bottom w:val="single" w:sz="4" w:space="0" w:color="auto"/>
              <w:right w:val="single" w:sz="4" w:space="0" w:color="auto"/>
            </w:tcBorders>
            <w:noWrap/>
            <w:vAlign w:val="center"/>
          </w:tcPr>
          <w:p w14:paraId="6D04265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65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65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65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12</w:t>
            </w:r>
          </w:p>
        </w:tc>
        <w:tc>
          <w:tcPr>
            <w:tcW w:w="880" w:type="dxa"/>
            <w:tcBorders>
              <w:top w:val="nil"/>
              <w:left w:val="nil"/>
              <w:bottom w:val="single" w:sz="4" w:space="0" w:color="auto"/>
              <w:right w:val="single" w:sz="4" w:space="0" w:color="auto"/>
            </w:tcBorders>
            <w:noWrap/>
            <w:vAlign w:val="center"/>
          </w:tcPr>
          <w:p w14:paraId="6D04265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10</w:t>
            </w:r>
          </w:p>
        </w:tc>
        <w:tc>
          <w:tcPr>
            <w:tcW w:w="770" w:type="dxa"/>
            <w:tcBorders>
              <w:top w:val="nil"/>
              <w:left w:val="nil"/>
              <w:bottom w:val="single" w:sz="4" w:space="0" w:color="auto"/>
              <w:right w:val="single" w:sz="4" w:space="0" w:color="auto"/>
            </w:tcBorders>
            <w:noWrap/>
            <w:vAlign w:val="center"/>
          </w:tcPr>
          <w:p w14:paraId="6D04265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w:t>
            </w:r>
          </w:p>
        </w:tc>
        <w:tc>
          <w:tcPr>
            <w:tcW w:w="880" w:type="dxa"/>
            <w:tcBorders>
              <w:top w:val="nil"/>
              <w:left w:val="nil"/>
              <w:bottom w:val="single" w:sz="4" w:space="0" w:color="auto"/>
              <w:right w:val="single" w:sz="4" w:space="0" w:color="auto"/>
            </w:tcBorders>
            <w:noWrap/>
            <w:vAlign w:val="center"/>
          </w:tcPr>
          <w:p w14:paraId="6D04265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65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2011</w:t>
            </w:r>
          </w:p>
        </w:tc>
        <w:tc>
          <w:tcPr>
            <w:tcW w:w="1100" w:type="dxa"/>
            <w:tcBorders>
              <w:top w:val="nil"/>
              <w:left w:val="nil"/>
              <w:bottom w:val="single" w:sz="4" w:space="0" w:color="auto"/>
              <w:right w:val="single" w:sz="4" w:space="0" w:color="auto"/>
            </w:tcBorders>
            <w:noWrap/>
            <w:vAlign w:val="center"/>
          </w:tcPr>
          <w:p w14:paraId="6D04265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347</w:t>
            </w:r>
          </w:p>
        </w:tc>
        <w:tc>
          <w:tcPr>
            <w:tcW w:w="1100" w:type="dxa"/>
            <w:tcBorders>
              <w:top w:val="nil"/>
              <w:left w:val="nil"/>
              <w:bottom w:val="single" w:sz="4" w:space="0" w:color="auto"/>
              <w:right w:val="single" w:sz="4" w:space="0" w:color="auto"/>
            </w:tcBorders>
            <w:noWrap/>
            <w:vAlign w:val="center"/>
          </w:tcPr>
          <w:p w14:paraId="6D04265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22560</w:t>
            </w:r>
          </w:p>
        </w:tc>
        <w:tc>
          <w:tcPr>
            <w:tcW w:w="1320" w:type="dxa"/>
            <w:tcBorders>
              <w:top w:val="nil"/>
              <w:left w:val="nil"/>
              <w:bottom w:val="single" w:sz="4" w:space="0" w:color="auto"/>
              <w:right w:val="single" w:sz="4" w:space="0" w:color="auto"/>
            </w:tcBorders>
            <w:noWrap/>
            <w:vAlign w:val="center"/>
          </w:tcPr>
          <w:p w14:paraId="6D04265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&gt; 2000</w:t>
            </w:r>
          </w:p>
        </w:tc>
      </w:tr>
      <w:tr w:rsidR="00BA1DD9" w14:paraId="6D04266A"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5D" w14:textId="77777777" w:rsidR="002344D8" w:rsidRPr="00CD0F2C" w:rsidRDefault="00A82F44" w:rsidP="002344D8">
            <w:pPr>
              <w:widowControl/>
              <w:overflowPunct/>
              <w:autoSpaceDE/>
              <w:autoSpaceDN/>
              <w:adjustRightInd/>
              <w:spacing w:before="40" w:after="40"/>
              <w:textAlignment w:val="auto"/>
              <w:rPr>
                <w:rFonts w:cs="Arial"/>
                <w:b/>
                <w:i/>
                <w:iCs/>
                <w:sz w:val="18"/>
                <w:szCs w:val="18"/>
                <w:lang w:eastAsia="zh-CN" w:bidi="th-TH"/>
              </w:rPr>
            </w:pPr>
            <w:r w:rsidRPr="00CD0F2C">
              <w:rPr>
                <w:rFonts w:cs="Arial"/>
                <w:b/>
                <w:i/>
                <w:iCs/>
                <w:sz w:val="18"/>
                <w:szCs w:val="18"/>
                <w:lang w:eastAsia="zh-CN" w:bidi="th-TH"/>
              </w:rPr>
              <w:t xml:space="preserve">Thelymitra atronitida </w:t>
            </w:r>
          </w:p>
        </w:tc>
        <w:tc>
          <w:tcPr>
            <w:tcW w:w="2200" w:type="dxa"/>
            <w:tcBorders>
              <w:top w:val="nil"/>
              <w:left w:val="nil"/>
              <w:bottom w:val="single" w:sz="4" w:space="0" w:color="auto"/>
              <w:right w:val="single" w:sz="4" w:space="0" w:color="auto"/>
            </w:tcBorders>
            <w:noWrap/>
            <w:vAlign w:val="center"/>
          </w:tcPr>
          <w:p w14:paraId="6D04265E"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blackhood sun-orchid</w:t>
            </w:r>
          </w:p>
        </w:tc>
        <w:tc>
          <w:tcPr>
            <w:tcW w:w="660" w:type="dxa"/>
            <w:tcBorders>
              <w:top w:val="nil"/>
              <w:left w:val="nil"/>
              <w:bottom w:val="single" w:sz="4" w:space="0" w:color="auto"/>
              <w:right w:val="single" w:sz="4" w:space="0" w:color="auto"/>
            </w:tcBorders>
            <w:noWrap/>
            <w:vAlign w:val="center"/>
          </w:tcPr>
          <w:p w14:paraId="6D04265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66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66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66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8</w:t>
            </w:r>
          </w:p>
        </w:tc>
        <w:tc>
          <w:tcPr>
            <w:tcW w:w="880" w:type="dxa"/>
            <w:tcBorders>
              <w:top w:val="nil"/>
              <w:left w:val="nil"/>
              <w:bottom w:val="single" w:sz="4" w:space="0" w:color="auto"/>
              <w:right w:val="single" w:sz="4" w:space="0" w:color="auto"/>
            </w:tcBorders>
            <w:noWrap/>
            <w:vAlign w:val="center"/>
          </w:tcPr>
          <w:p w14:paraId="6D04266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4</w:t>
            </w:r>
          </w:p>
        </w:tc>
        <w:tc>
          <w:tcPr>
            <w:tcW w:w="770" w:type="dxa"/>
            <w:tcBorders>
              <w:top w:val="nil"/>
              <w:left w:val="nil"/>
              <w:bottom w:val="single" w:sz="4" w:space="0" w:color="auto"/>
              <w:right w:val="single" w:sz="4" w:space="0" w:color="auto"/>
            </w:tcBorders>
            <w:noWrap/>
            <w:vAlign w:val="center"/>
          </w:tcPr>
          <w:p w14:paraId="6D04266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66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66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w:t>
            </w:r>
            <w:r>
              <w:rPr>
                <w:rFonts w:cs="Arial"/>
                <w:sz w:val="18"/>
                <w:szCs w:val="18"/>
                <w:lang w:eastAsia="zh-CN" w:bidi="th-TH"/>
              </w:rPr>
              <w:t>2</w:t>
            </w:r>
          </w:p>
        </w:tc>
        <w:tc>
          <w:tcPr>
            <w:tcW w:w="1100" w:type="dxa"/>
            <w:tcBorders>
              <w:top w:val="nil"/>
              <w:left w:val="nil"/>
              <w:bottom w:val="single" w:sz="4" w:space="0" w:color="auto"/>
              <w:right w:val="single" w:sz="4" w:space="0" w:color="auto"/>
            </w:tcBorders>
            <w:noWrap/>
            <w:vAlign w:val="center"/>
          </w:tcPr>
          <w:p w14:paraId="6D04266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300</w:t>
            </w:r>
          </w:p>
        </w:tc>
        <w:tc>
          <w:tcPr>
            <w:tcW w:w="1100" w:type="dxa"/>
            <w:tcBorders>
              <w:top w:val="nil"/>
              <w:left w:val="nil"/>
              <w:bottom w:val="single" w:sz="4" w:space="0" w:color="auto"/>
              <w:right w:val="single" w:sz="4" w:space="0" w:color="auto"/>
            </w:tcBorders>
            <w:noWrap/>
            <w:vAlign w:val="center"/>
          </w:tcPr>
          <w:p w14:paraId="6D04266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888</w:t>
            </w:r>
            <w:r w:rsidRPr="00BB7A3C">
              <w:rPr>
                <w:rFonts w:cs="Arial"/>
                <w:sz w:val="18"/>
                <w:szCs w:val="18"/>
                <w:lang w:eastAsia="zh-CN" w:bidi="th-TH"/>
              </w:rPr>
              <w:t>0</w:t>
            </w:r>
          </w:p>
        </w:tc>
        <w:tc>
          <w:tcPr>
            <w:tcW w:w="1320" w:type="dxa"/>
            <w:tcBorders>
              <w:top w:val="nil"/>
              <w:left w:val="nil"/>
              <w:bottom w:val="single" w:sz="4" w:space="0" w:color="auto"/>
              <w:right w:val="single" w:sz="4" w:space="0" w:color="auto"/>
            </w:tcBorders>
            <w:noWrap/>
            <w:vAlign w:val="center"/>
          </w:tcPr>
          <w:p w14:paraId="6D04266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300</w:t>
            </w:r>
          </w:p>
        </w:tc>
      </w:tr>
      <w:tr w:rsidR="00BA1DD9" w14:paraId="6D042678"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6B"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Thelymitra benthamiana</w:t>
            </w:r>
          </w:p>
        </w:tc>
        <w:tc>
          <w:tcPr>
            <w:tcW w:w="2200" w:type="dxa"/>
            <w:tcBorders>
              <w:top w:val="nil"/>
              <w:left w:val="nil"/>
              <w:bottom w:val="single" w:sz="4" w:space="0" w:color="auto"/>
              <w:right w:val="single" w:sz="4" w:space="0" w:color="auto"/>
            </w:tcBorders>
            <w:noWrap/>
            <w:vAlign w:val="center"/>
          </w:tcPr>
          <w:p w14:paraId="6D04266C"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blotched sun-orchid</w:t>
            </w:r>
          </w:p>
        </w:tc>
        <w:tc>
          <w:tcPr>
            <w:tcW w:w="660" w:type="dxa"/>
            <w:tcBorders>
              <w:top w:val="nil"/>
              <w:left w:val="nil"/>
              <w:bottom w:val="single" w:sz="4" w:space="0" w:color="auto"/>
              <w:right w:val="single" w:sz="4" w:space="0" w:color="auto"/>
            </w:tcBorders>
            <w:noWrap/>
            <w:vAlign w:val="center"/>
          </w:tcPr>
          <w:p w14:paraId="6D04266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66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66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67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67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67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67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67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2005</w:t>
            </w:r>
          </w:p>
        </w:tc>
        <w:tc>
          <w:tcPr>
            <w:tcW w:w="1100" w:type="dxa"/>
            <w:tcBorders>
              <w:top w:val="nil"/>
              <w:left w:val="nil"/>
              <w:bottom w:val="single" w:sz="4" w:space="0" w:color="auto"/>
              <w:right w:val="single" w:sz="4" w:space="0" w:color="auto"/>
            </w:tcBorders>
            <w:noWrap/>
            <w:vAlign w:val="center"/>
          </w:tcPr>
          <w:p w14:paraId="6D04267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w:t>
            </w:r>
          </w:p>
        </w:tc>
        <w:tc>
          <w:tcPr>
            <w:tcW w:w="1100" w:type="dxa"/>
            <w:tcBorders>
              <w:top w:val="nil"/>
              <w:left w:val="nil"/>
              <w:bottom w:val="single" w:sz="4" w:space="0" w:color="auto"/>
              <w:right w:val="single" w:sz="4" w:space="0" w:color="auto"/>
            </w:tcBorders>
            <w:noWrap/>
            <w:vAlign w:val="center"/>
          </w:tcPr>
          <w:p w14:paraId="6D04267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0.3</w:t>
            </w:r>
          </w:p>
        </w:tc>
        <w:tc>
          <w:tcPr>
            <w:tcW w:w="1320" w:type="dxa"/>
            <w:tcBorders>
              <w:top w:val="nil"/>
              <w:left w:val="nil"/>
              <w:bottom w:val="single" w:sz="4" w:space="0" w:color="auto"/>
              <w:right w:val="single" w:sz="4" w:space="0" w:color="auto"/>
            </w:tcBorders>
            <w:noWrap/>
            <w:vAlign w:val="center"/>
          </w:tcPr>
          <w:p w14:paraId="6D04267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200</w:t>
            </w:r>
          </w:p>
        </w:tc>
      </w:tr>
      <w:tr w:rsidR="00BA1DD9" w14:paraId="6D042686"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79"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Thelymitra bracteata</w:t>
            </w:r>
          </w:p>
        </w:tc>
        <w:tc>
          <w:tcPr>
            <w:tcW w:w="2200" w:type="dxa"/>
            <w:tcBorders>
              <w:top w:val="nil"/>
              <w:left w:val="nil"/>
              <w:bottom w:val="single" w:sz="4" w:space="0" w:color="auto"/>
              <w:right w:val="single" w:sz="4" w:space="0" w:color="auto"/>
            </w:tcBorders>
            <w:noWrap/>
            <w:vAlign w:val="center"/>
          </w:tcPr>
          <w:p w14:paraId="6D04267A"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leafy sun-orchid</w:t>
            </w:r>
          </w:p>
        </w:tc>
        <w:tc>
          <w:tcPr>
            <w:tcW w:w="660" w:type="dxa"/>
            <w:tcBorders>
              <w:top w:val="nil"/>
              <w:left w:val="nil"/>
              <w:bottom w:val="single" w:sz="4" w:space="0" w:color="auto"/>
              <w:right w:val="single" w:sz="4" w:space="0" w:color="auto"/>
            </w:tcBorders>
            <w:noWrap/>
            <w:vAlign w:val="center"/>
          </w:tcPr>
          <w:p w14:paraId="6D04267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67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67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67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w:t>
            </w:r>
          </w:p>
        </w:tc>
        <w:tc>
          <w:tcPr>
            <w:tcW w:w="880" w:type="dxa"/>
            <w:tcBorders>
              <w:top w:val="nil"/>
              <w:left w:val="nil"/>
              <w:bottom w:val="single" w:sz="4" w:space="0" w:color="auto"/>
              <w:right w:val="single" w:sz="4" w:space="0" w:color="auto"/>
            </w:tcBorders>
            <w:noWrap/>
            <w:vAlign w:val="center"/>
          </w:tcPr>
          <w:p w14:paraId="6D04267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68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68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68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2009</w:t>
            </w:r>
          </w:p>
        </w:tc>
        <w:tc>
          <w:tcPr>
            <w:tcW w:w="1100" w:type="dxa"/>
            <w:tcBorders>
              <w:top w:val="nil"/>
              <w:left w:val="nil"/>
              <w:bottom w:val="single" w:sz="4" w:space="0" w:color="auto"/>
              <w:right w:val="single" w:sz="4" w:space="0" w:color="auto"/>
            </w:tcBorders>
            <w:noWrap/>
            <w:vAlign w:val="center"/>
          </w:tcPr>
          <w:p w14:paraId="6D04268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222</w:t>
            </w:r>
          </w:p>
        </w:tc>
        <w:tc>
          <w:tcPr>
            <w:tcW w:w="1100" w:type="dxa"/>
            <w:tcBorders>
              <w:top w:val="nil"/>
              <w:left w:val="nil"/>
              <w:bottom w:val="single" w:sz="4" w:space="0" w:color="auto"/>
              <w:right w:val="single" w:sz="4" w:space="0" w:color="auto"/>
            </w:tcBorders>
            <w:noWrap/>
            <w:vAlign w:val="center"/>
          </w:tcPr>
          <w:p w14:paraId="6D04268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1370</w:t>
            </w:r>
          </w:p>
        </w:tc>
        <w:tc>
          <w:tcPr>
            <w:tcW w:w="1320" w:type="dxa"/>
            <w:tcBorders>
              <w:top w:val="nil"/>
              <w:left w:val="nil"/>
              <w:bottom w:val="single" w:sz="4" w:space="0" w:color="auto"/>
              <w:right w:val="single" w:sz="4" w:space="0" w:color="auto"/>
            </w:tcBorders>
            <w:noWrap/>
            <w:vAlign w:val="center"/>
          </w:tcPr>
          <w:p w14:paraId="6D04268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100</w:t>
            </w:r>
          </w:p>
        </w:tc>
      </w:tr>
      <w:tr w:rsidR="00BA1DD9" w14:paraId="6D042694"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87"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Thelymitra holmesii</w:t>
            </w:r>
          </w:p>
        </w:tc>
        <w:tc>
          <w:tcPr>
            <w:tcW w:w="2200" w:type="dxa"/>
            <w:tcBorders>
              <w:top w:val="nil"/>
              <w:left w:val="nil"/>
              <w:bottom w:val="single" w:sz="4" w:space="0" w:color="auto"/>
              <w:right w:val="single" w:sz="4" w:space="0" w:color="auto"/>
            </w:tcBorders>
            <w:noWrap/>
            <w:vAlign w:val="center"/>
          </w:tcPr>
          <w:p w14:paraId="6D042688"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bluestar sun-orchid</w:t>
            </w:r>
          </w:p>
        </w:tc>
        <w:tc>
          <w:tcPr>
            <w:tcW w:w="660" w:type="dxa"/>
            <w:tcBorders>
              <w:top w:val="nil"/>
              <w:left w:val="nil"/>
              <w:bottom w:val="single" w:sz="4" w:space="0" w:color="auto"/>
              <w:right w:val="single" w:sz="4" w:space="0" w:color="auto"/>
            </w:tcBorders>
            <w:noWrap/>
            <w:vAlign w:val="center"/>
          </w:tcPr>
          <w:p w14:paraId="6D04268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r</w:t>
            </w:r>
          </w:p>
        </w:tc>
        <w:tc>
          <w:tcPr>
            <w:tcW w:w="770" w:type="dxa"/>
            <w:tcBorders>
              <w:top w:val="nil"/>
              <w:left w:val="nil"/>
              <w:bottom w:val="single" w:sz="4" w:space="0" w:color="auto"/>
              <w:right w:val="single" w:sz="4" w:space="0" w:color="auto"/>
            </w:tcBorders>
            <w:noWrap/>
            <w:vAlign w:val="center"/>
          </w:tcPr>
          <w:p w14:paraId="6D04268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68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68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26</w:t>
            </w:r>
          </w:p>
        </w:tc>
        <w:tc>
          <w:tcPr>
            <w:tcW w:w="880" w:type="dxa"/>
            <w:tcBorders>
              <w:top w:val="nil"/>
              <w:left w:val="nil"/>
              <w:bottom w:val="single" w:sz="4" w:space="0" w:color="auto"/>
              <w:right w:val="single" w:sz="4" w:space="0" w:color="auto"/>
            </w:tcBorders>
            <w:noWrap/>
            <w:vAlign w:val="center"/>
          </w:tcPr>
          <w:p w14:paraId="6D04268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8</w:t>
            </w:r>
          </w:p>
        </w:tc>
        <w:tc>
          <w:tcPr>
            <w:tcW w:w="770" w:type="dxa"/>
            <w:tcBorders>
              <w:top w:val="nil"/>
              <w:left w:val="nil"/>
              <w:bottom w:val="single" w:sz="4" w:space="0" w:color="auto"/>
              <w:right w:val="single" w:sz="4" w:space="0" w:color="auto"/>
            </w:tcBorders>
            <w:noWrap/>
            <w:vAlign w:val="center"/>
          </w:tcPr>
          <w:p w14:paraId="6D04268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11</w:t>
            </w:r>
          </w:p>
        </w:tc>
        <w:tc>
          <w:tcPr>
            <w:tcW w:w="880" w:type="dxa"/>
            <w:tcBorders>
              <w:top w:val="nil"/>
              <w:left w:val="nil"/>
              <w:bottom w:val="single" w:sz="4" w:space="0" w:color="auto"/>
              <w:right w:val="single" w:sz="4" w:space="0" w:color="auto"/>
            </w:tcBorders>
            <w:noWrap/>
            <w:vAlign w:val="center"/>
          </w:tcPr>
          <w:p w14:paraId="6D04268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7</w:t>
            </w:r>
          </w:p>
        </w:tc>
        <w:tc>
          <w:tcPr>
            <w:tcW w:w="880" w:type="dxa"/>
            <w:tcBorders>
              <w:top w:val="nil"/>
              <w:left w:val="nil"/>
              <w:bottom w:val="single" w:sz="4" w:space="0" w:color="auto"/>
              <w:right w:val="single" w:sz="4" w:space="0" w:color="auto"/>
            </w:tcBorders>
            <w:noWrap/>
            <w:vAlign w:val="center"/>
          </w:tcPr>
          <w:p w14:paraId="6D04269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2009</w:t>
            </w:r>
          </w:p>
        </w:tc>
        <w:tc>
          <w:tcPr>
            <w:tcW w:w="1100" w:type="dxa"/>
            <w:tcBorders>
              <w:top w:val="nil"/>
              <w:left w:val="nil"/>
              <w:bottom w:val="single" w:sz="4" w:space="0" w:color="auto"/>
              <w:right w:val="single" w:sz="4" w:space="0" w:color="auto"/>
            </w:tcBorders>
            <w:noWrap/>
            <w:vAlign w:val="center"/>
          </w:tcPr>
          <w:p w14:paraId="6D04269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495</w:t>
            </w:r>
          </w:p>
        </w:tc>
        <w:tc>
          <w:tcPr>
            <w:tcW w:w="1100" w:type="dxa"/>
            <w:tcBorders>
              <w:top w:val="nil"/>
              <w:left w:val="nil"/>
              <w:bottom w:val="single" w:sz="4" w:space="0" w:color="auto"/>
              <w:right w:val="single" w:sz="4" w:space="0" w:color="auto"/>
            </w:tcBorders>
            <w:noWrap/>
            <w:vAlign w:val="center"/>
          </w:tcPr>
          <w:p w14:paraId="6D04269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98200</w:t>
            </w:r>
          </w:p>
        </w:tc>
        <w:tc>
          <w:tcPr>
            <w:tcW w:w="1320" w:type="dxa"/>
            <w:tcBorders>
              <w:top w:val="nil"/>
              <w:left w:val="nil"/>
              <w:bottom w:val="single" w:sz="4" w:space="0" w:color="auto"/>
              <w:right w:val="single" w:sz="4" w:space="0" w:color="auto"/>
            </w:tcBorders>
            <w:noWrap/>
            <w:vAlign w:val="center"/>
          </w:tcPr>
          <w:p w14:paraId="6D04269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1000</w:t>
            </w:r>
          </w:p>
        </w:tc>
      </w:tr>
      <w:tr w:rsidR="00BA1DD9" w14:paraId="6D0426A2"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95"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Thelymitra jonesii</w:t>
            </w:r>
          </w:p>
        </w:tc>
        <w:tc>
          <w:tcPr>
            <w:tcW w:w="2200" w:type="dxa"/>
            <w:tcBorders>
              <w:top w:val="nil"/>
              <w:left w:val="nil"/>
              <w:bottom w:val="single" w:sz="4" w:space="0" w:color="auto"/>
              <w:right w:val="single" w:sz="4" w:space="0" w:color="auto"/>
            </w:tcBorders>
            <w:noWrap/>
            <w:vAlign w:val="center"/>
          </w:tcPr>
          <w:p w14:paraId="6D042696"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skyblue sun-orchid</w:t>
            </w:r>
          </w:p>
        </w:tc>
        <w:tc>
          <w:tcPr>
            <w:tcW w:w="660" w:type="dxa"/>
            <w:tcBorders>
              <w:top w:val="nil"/>
              <w:left w:val="nil"/>
              <w:bottom w:val="single" w:sz="4" w:space="0" w:color="auto"/>
              <w:right w:val="single" w:sz="4" w:space="0" w:color="auto"/>
            </w:tcBorders>
            <w:noWrap/>
            <w:vAlign w:val="center"/>
          </w:tcPr>
          <w:p w14:paraId="6D04269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69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w:t>
            </w:r>
          </w:p>
        </w:tc>
        <w:tc>
          <w:tcPr>
            <w:tcW w:w="550" w:type="dxa"/>
            <w:tcBorders>
              <w:top w:val="nil"/>
              <w:left w:val="nil"/>
              <w:bottom w:val="single" w:sz="4" w:space="0" w:color="auto"/>
              <w:right w:val="single" w:sz="4" w:space="0" w:color="auto"/>
            </w:tcBorders>
            <w:noWrap/>
            <w:vAlign w:val="center"/>
          </w:tcPr>
          <w:p w14:paraId="6D04269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69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8</w:t>
            </w:r>
          </w:p>
        </w:tc>
        <w:tc>
          <w:tcPr>
            <w:tcW w:w="880" w:type="dxa"/>
            <w:tcBorders>
              <w:top w:val="nil"/>
              <w:left w:val="nil"/>
              <w:bottom w:val="single" w:sz="4" w:space="0" w:color="auto"/>
              <w:right w:val="single" w:sz="4" w:space="0" w:color="auto"/>
            </w:tcBorders>
            <w:noWrap/>
            <w:vAlign w:val="center"/>
          </w:tcPr>
          <w:p w14:paraId="6D04269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w:t>
            </w:r>
          </w:p>
        </w:tc>
        <w:tc>
          <w:tcPr>
            <w:tcW w:w="770" w:type="dxa"/>
            <w:tcBorders>
              <w:top w:val="nil"/>
              <w:left w:val="nil"/>
              <w:bottom w:val="single" w:sz="4" w:space="0" w:color="auto"/>
              <w:right w:val="single" w:sz="4" w:space="0" w:color="auto"/>
            </w:tcBorders>
            <w:noWrap/>
            <w:vAlign w:val="center"/>
          </w:tcPr>
          <w:p w14:paraId="6D04269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c>
          <w:tcPr>
            <w:tcW w:w="880" w:type="dxa"/>
            <w:tcBorders>
              <w:top w:val="nil"/>
              <w:left w:val="nil"/>
              <w:bottom w:val="single" w:sz="4" w:space="0" w:color="auto"/>
              <w:right w:val="single" w:sz="4" w:space="0" w:color="auto"/>
            </w:tcBorders>
            <w:noWrap/>
            <w:vAlign w:val="center"/>
          </w:tcPr>
          <w:p w14:paraId="6D04269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69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2008</w:t>
            </w:r>
          </w:p>
        </w:tc>
        <w:tc>
          <w:tcPr>
            <w:tcW w:w="1100" w:type="dxa"/>
            <w:tcBorders>
              <w:top w:val="nil"/>
              <w:left w:val="nil"/>
              <w:bottom w:val="single" w:sz="4" w:space="0" w:color="auto"/>
              <w:right w:val="single" w:sz="4" w:space="0" w:color="auto"/>
            </w:tcBorders>
            <w:noWrap/>
            <w:vAlign w:val="center"/>
          </w:tcPr>
          <w:p w14:paraId="6D04269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360</w:t>
            </w:r>
          </w:p>
        </w:tc>
        <w:tc>
          <w:tcPr>
            <w:tcW w:w="1100" w:type="dxa"/>
            <w:tcBorders>
              <w:top w:val="nil"/>
              <w:left w:val="nil"/>
              <w:bottom w:val="single" w:sz="4" w:space="0" w:color="auto"/>
              <w:right w:val="single" w:sz="4" w:space="0" w:color="auto"/>
            </w:tcBorders>
            <w:noWrap/>
            <w:vAlign w:val="center"/>
          </w:tcPr>
          <w:p w14:paraId="6D0426A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50600</w:t>
            </w:r>
          </w:p>
        </w:tc>
        <w:tc>
          <w:tcPr>
            <w:tcW w:w="1320" w:type="dxa"/>
            <w:tcBorders>
              <w:top w:val="nil"/>
              <w:left w:val="nil"/>
              <w:bottom w:val="single" w:sz="4" w:space="0" w:color="auto"/>
              <w:right w:val="single" w:sz="4" w:space="0" w:color="auto"/>
            </w:tcBorders>
            <w:noWrap/>
            <w:vAlign w:val="center"/>
          </w:tcPr>
          <w:p w14:paraId="6D0426A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100</w:t>
            </w:r>
          </w:p>
        </w:tc>
      </w:tr>
      <w:tr w:rsidR="00BA1DD9" w14:paraId="6D0426B0"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A3"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Thelymitra malvina</w:t>
            </w:r>
          </w:p>
        </w:tc>
        <w:tc>
          <w:tcPr>
            <w:tcW w:w="2200" w:type="dxa"/>
            <w:tcBorders>
              <w:top w:val="nil"/>
              <w:left w:val="nil"/>
              <w:bottom w:val="single" w:sz="4" w:space="0" w:color="auto"/>
              <w:right w:val="single" w:sz="4" w:space="0" w:color="auto"/>
            </w:tcBorders>
            <w:noWrap/>
            <w:vAlign w:val="center"/>
          </w:tcPr>
          <w:p w14:paraId="6D0426A4"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mauvetuft sun-orchid</w:t>
            </w:r>
          </w:p>
        </w:tc>
        <w:tc>
          <w:tcPr>
            <w:tcW w:w="660" w:type="dxa"/>
            <w:tcBorders>
              <w:top w:val="nil"/>
              <w:left w:val="nil"/>
              <w:bottom w:val="single" w:sz="4" w:space="0" w:color="auto"/>
              <w:right w:val="single" w:sz="4" w:space="0" w:color="auto"/>
            </w:tcBorders>
            <w:noWrap/>
            <w:vAlign w:val="center"/>
          </w:tcPr>
          <w:p w14:paraId="6D0426A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6A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6A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6A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13</w:t>
            </w:r>
          </w:p>
        </w:tc>
        <w:tc>
          <w:tcPr>
            <w:tcW w:w="880" w:type="dxa"/>
            <w:tcBorders>
              <w:top w:val="nil"/>
              <w:left w:val="nil"/>
              <w:bottom w:val="single" w:sz="4" w:space="0" w:color="auto"/>
              <w:right w:val="single" w:sz="4" w:space="0" w:color="auto"/>
            </w:tcBorders>
            <w:noWrap/>
            <w:vAlign w:val="center"/>
          </w:tcPr>
          <w:p w14:paraId="6D0426A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770" w:type="dxa"/>
            <w:tcBorders>
              <w:top w:val="nil"/>
              <w:left w:val="nil"/>
              <w:bottom w:val="single" w:sz="4" w:space="0" w:color="auto"/>
              <w:right w:val="single" w:sz="4" w:space="0" w:color="auto"/>
            </w:tcBorders>
            <w:noWrap/>
            <w:vAlign w:val="center"/>
          </w:tcPr>
          <w:p w14:paraId="6D0426A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7</w:t>
            </w:r>
          </w:p>
        </w:tc>
        <w:tc>
          <w:tcPr>
            <w:tcW w:w="880" w:type="dxa"/>
            <w:tcBorders>
              <w:top w:val="nil"/>
              <w:left w:val="nil"/>
              <w:bottom w:val="single" w:sz="4" w:space="0" w:color="auto"/>
              <w:right w:val="single" w:sz="4" w:space="0" w:color="auto"/>
            </w:tcBorders>
            <w:noWrap/>
            <w:vAlign w:val="center"/>
          </w:tcPr>
          <w:p w14:paraId="6D0426A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6A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2010</w:t>
            </w:r>
          </w:p>
        </w:tc>
        <w:tc>
          <w:tcPr>
            <w:tcW w:w="1100" w:type="dxa"/>
            <w:tcBorders>
              <w:top w:val="nil"/>
              <w:left w:val="nil"/>
              <w:bottom w:val="single" w:sz="4" w:space="0" w:color="auto"/>
              <w:right w:val="single" w:sz="4" w:space="0" w:color="auto"/>
            </w:tcBorders>
            <w:noWrap/>
            <w:vAlign w:val="center"/>
          </w:tcPr>
          <w:p w14:paraId="6D0426A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465</w:t>
            </w:r>
          </w:p>
        </w:tc>
        <w:tc>
          <w:tcPr>
            <w:tcW w:w="1100" w:type="dxa"/>
            <w:tcBorders>
              <w:top w:val="nil"/>
              <w:left w:val="nil"/>
              <w:bottom w:val="single" w:sz="4" w:space="0" w:color="auto"/>
              <w:right w:val="single" w:sz="4" w:space="0" w:color="auto"/>
            </w:tcBorders>
            <w:noWrap/>
            <w:vAlign w:val="center"/>
          </w:tcPr>
          <w:p w14:paraId="6D0426AE"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70500</w:t>
            </w:r>
          </w:p>
        </w:tc>
        <w:tc>
          <w:tcPr>
            <w:tcW w:w="1320" w:type="dxa"/>
            <w:tcBorders>
              <w:top w:val="nil"/>
              <w:left w:val="nil"/>
              <w:bottom w:val="single" w:sz="4" w:space="0" w:color="auto"/>
              <w:right w:val="single" w:sz="4" w:space="0" w:color="auto"/>
            </w:tcBorders>
            <w:noWrap/>
            <w:vAlign w:val="center"/>
          </w:tcPr>
          <w:p w14:paraId="6D0426A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50</w:t>
            </w:r>
          </w:p>
        </w:tc>
      </w:tr>
      <w:tr w:rsidR="00BA1DD9" w14:paraId="6D0426BE"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B1"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Thelymitra mucida</w:t>
            </w:r>
          </w:p>
        </w:tc>
        <w:tc>
          <w:tcPr>
            <w:tcW w:w="2200" w:type="dxa"/>
            <w:tcBorders>
              <w:top w:val="nil"/>
              <w:left w:val="nil"/>
              <w:bottom w:val="single" w:sz="4" w:space="0" w:color="auto"/>
              <w:right w:val="single" w:sz="4" w:space="0" w:color="auto"/>
            </w:tcBorders>
            <w:noWrap/>
            <w:vAlign w:val="center"/>
          </w:tcPr>
          <w:p w14:paraId="6D0426B2"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plum sun-orchid</w:t>
            </w:r>
          </w:p>
        </w:tc>
        <w:tc>
          <w:tcPr>
            <w:tcW w:w="660" w:type="dxa"/>
            <w:tcBorders>
              <w:top w:val="nil"/>
              <w:left w:val="nil"/>
              <w:bottom w:val="single" w:sz="4" w:space="0" w:color="auto"/>
              <w:right w:val="single" w:sz="4" w:space="0" w:color="auto"/>
            </w:tcBorders>
            <w:noWrap/>
            <w:vAlign w:val="center"/>
          </w:tcPr>
          <w:p w14:paraId="6D0426B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r</w:t>
            </w:r>
          </w:p>
        </w:tc>
        <w:tc>
          <w:tcPr>
            <w:tcW w:w="770" w:type="dxa"/>
            <w:tcBorders>
              <w:top w:val="nil"/>
              <w:left w:val="nil"/>
              <w:bottom w:val="single" w:sz="4" w:space="0" w:color="auto"/>
              <w:right w:val="single" w:sz="4" w:space="0" w:color="auto"/>
            </w:tcBorders>
            <w:noWrap/>
            <w:vAlign w:val="center"/>
          </w:tcPr>
          <w:p w14:paraId="6D0426B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6B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6B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5</w:t>
            </w:r>
          </w:p>
        </w:tc>
        <w:tc>
          <w:tcPr>
            <w:tcW w:w="880" w:type="dxa"/>
            <w:tcBorders>
              <w:top w:val="nil"/>
              <w:left w:val="nil"/>
              <w:bottom w:val="single" w:sz="4" w:space="0" w:color="auto"/>
              <w:right w:val="single" w:sz="4" w:space="0" w:color="auto"/>
            </w:tcBorders>
            <w:noWrap/>
            <w:vAlign w:val="center"/>
          </w:tcPr>
          <w:p w14:paraId="6D0426B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6B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w:t>
            </w:r>
          </w:p>
        </w:tc>
        <w:tc>
          <w:tcPr>
            <w:tcW w:w="880" w:type="dxa"/>
            <w:tcBorders>
              <w:top w:val="nil"/>
              <w:left w:val="nil"/>
              <w:bottom w:val="single" w:sz="4" w:space="0" w:color="auto"/>
              <w:right w:val="single" w:sz="4" w:space="0" w:color="auto"/>
            </w:tcBorders>
            <w:noWrap/>
            <w:vAlign w:val="center"/>
          </w:tcPr>
          <w:p w14:paraId="6D0426B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6B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2010</w:t>
            </w:r>
          </w:p>
        </w:tc>
        <w:tc>
          <w:tcPr>
            <w:tcW w:w="1100" w:type="dxa"/>
            <w:tcBorders>
              <w:top w:val="nil"/>
              <w:left w:val="nil"/>
              <w:bottom w:val="single" w:sz="4" w:space="0" w:color="auto"/>
              <w:right w:val="single" w:sz="4" w:space="0" w:color="auto"/>
            </w:tcBorders>
            <w:noWrap/>
            <w:vAlign w:val="center"/>
          </w:tcPr>
          <w:p w14:paraId="6D0426B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340</w:t>
            </w:r>
          </w:p>
        </w:tc>
        <w:tc>
          <w:tcPr>
            <w:tcW w:w="1100" w:type="dxa"/>
            <w:tcBorders>
              <w:top w:val="nil"/>
              <w:left w:val="nil"/>
              <w:bottom w:val="single" w:sz="4" w:space="0" w:color="auto"/>
              <w:right w:val="single" w:sz="4" w:space="0" w:color="auto"/>
            </w:tcBorders>
            <w:noWrap/>
            <w:vAlign w:val="center"/>
          </w:tcPr>
          <w:p w14:paraId="6D0426BC"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46100</w:t>
            </w:r>
          </w:p>
        </w:tc>
        <w:tc>
          <w:tcPr>
            <w:tcW w:w="1320" w:type="dxa"/>
            <w:tcBorders>
              <w:top w:val="nil"/>
              <w:left w:val="nil"/>
              <w:bottom w:val="single" w:sz="4" w:space="0" w:color="auto"/>
              <w:right w:val="single" w:sz="4" w:space="0" w:color="auto"/>
            </w:tcBorders>
            <w:noWrap/>
            <w:vAlign w:val="center"/>
          </w:tcPr>
          <w:p w14:paraId="6D0426BD"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&lt; 50</w:t>
            </w:r>
          </w:p>
        </w:tc>
      </w:tr>
      <w:tr w:rsidR="00BA1DD9" w14:paraId="6D0426CC"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BF"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Thynninorchis huntiana</w:t>
            </w:r>
          </w:p>
        </w:tc>
        <w:tc>
          <w:tcPr>
            <w:tcW w:w="2200" w:type="dxa"/>
            <w:tcBorders>
              <w:top w:val="nil"/>
              <w:left w:val="nil"/>
              <w:bottom w:val="single" w:sz="4" w:space="0" w:color="auto"/>
              <w:right w:val="single" w:sz="4" w:space="0" w:color="auto"/>
            </w:tcBorders>
            <w:noWrap/>
            <w:vAlign w:val="center"/>
          </w:tcPr>
          <w:p w14:paraId="6D0426C0"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elbow orchid</w:t>
            </w:r>
          </w:p>
        </w:tc>
        <w:tc>
          <w:tcPr>
            <w:tcW w:w="660" w:type="dxa"/>
            <w:tcBorders>
              <w:top w:val="nil"/>
              <w:left w:val="nil"/>
              <w:bottom w:val="single" w:sz="4" w:space="0" w:color="auto"/>
              <w:right w:val="single" w:sz="4" w:space="0" w:color="auto"/>
            </w:tcBorders>
            <w:noWrap/>
            <w:vAlign w:val="center"/>
          </w:tcPr>
          <w:p w14:paraId="6D0426C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x</w:t>
            </w:r>
          </w:p>
        </w:tc>
        <w:tc>
          <w:tcPr>
            <w:tcW w:w="770" w:type="dxa"/>
            <w:tcBorders>
              <w:top w:val="nil"/>
              <w:left w:val="nil"/>
              <w:bottom w:val="single" w:sz="4" w:space="0" w:color="auto"/>
              <w:right w:val="single" w:sz="4" w:space="0" w:color="auto"/>
            </w:tcBorders>
            <w:noWrap/>
            <w:vAlign w:val="center"/>
          </w:tcPr>
          <w:p w14:paraId="6D0426C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550" w:type="dxa"/>
            <w:tcBorders>
              <w:top w:val="nil"/>
              <w:left w:val="nil"/>
              <w:bottom w:val="single" w:sz="4" w:space="0" w:color="auto"/>
              <w:right w:val="single" w:sz="4" w:space="0" w:color="auto"/>
            </w:tcBorders>
            <w:noWrap/>
            <w:vAlign w:val="center"/>
          </w:tcPr>
          <w:p w14:paraId="6D0426C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880" w:type="dxa"/>
            <w:tcBorders>
              <w:top w:val="nil"/>
              <w:left w:val="nil"/>
              <w:bottom w:val="single" w:sz="4" w:space="0" w:color="auto"/>
              <w:right w:val="single" w:sz="4" w:space="0" w:color="auto"/>
            </w:tcBorders>
            <w:noWrap/>
            <w:vAlign w:val="center"/>
          </w:tcPr>
          <w:p w14:paraId="6D0426C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6C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770" w:type="dxa"/>
            <w:tcBorders>
              <w:top w:val="nil"/>
              <w:left w:val="nil"/>
              <w:bottom w:val="single" w:sz="4" w:space="0" w:color="auto"/>
              <w:right w:val="single" w:sz="4" w:space="0" w:color="auto"/>
            </w:tcBorders>
            <w:noWrap/>
            <w:vAlign w:val="center"/>
          </w:tcPr>
          <w:p w14:paraId="6D0426C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6C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6C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1972</w:t>
            </w:r>
          </w:p>
        </w:tc>
        <w:tc>
          <w:tcPr>
            <w:tcW w:w="1100" w:type="dxa"/>
            <w:tcBorders>
              <w:top w:val="nil"/>
              <w:left w:val="nil"/>
              <w:bottom w:val="single" w:sz="4" w:space="0" w:color="auto"/>
              <w:right w:val="single" w:sz="4" w:space="0" w:color="auto"/>
            </w:tcBorders>
            <w:noWrap/>
            <w:vAlign w:val="center"/>
          </w:tcPr>
          <w:p w14:paraId="6D0426C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100" w:type="dxa"/>
            <w:tcBorders>
              <w:top w:val="nil"/>
              <w:left w:val="nil"/>
              <w:bottom w:val="single" w:sz="4" w:space="0" w:color="auto"/>
              <w:right w:val="single" w:sz="4" w:space="0" w:color="auto"/>
            </w:tcBorders>
            <w:noWrap/>
            <w:vAlign w:val="center"/>
          </w:tcPr>
          <w:p w14:paraId="6D0426CA"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 </w:t>
            </w:r>
          </w:p>
        </w:tc>
        <w:tc>
          <w:tcPr>
            <w:tcW w:w="1320" w:type="dxa"/>
            <w:tcBorders>
              <w:top w:val="nil"/>
              <w:left w:val="nil"/>
              <w:bottom w:val="single" w:sz="4" w:space="0" w:color="auto"/>
              <w:right w:val="single" w:sz="4" w:space="0" w:color="auto"/>
            </w:tcBorders>
            <w:noWrap/>
            <w:vAlign w:val="center"/>
          </w:tcPr>
          <w:p w14:paraId="6D0426CB"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r>
      <w:tr w:rsidR="00BA1DD9" w14:paraId="6D0426DA" w14:textId="77777777" w:rsidTr="002344D8">
        <w:trPr>
          <w:trHeight w:val="240"/>
        </w:trPr>
        <w:tc>
          <w:tcPr>
            <w:tcW w:w="2542" w:type="dxa"/>
            <w:tcBorders>
              <w:top w:val="nil"/>
              <w:left w:val="single" w:sz="4" w:space="0" w:color="auto"/>
              <w:bottom w:val="single" w:sz="4" w:space="0" w:color="auto"/>
              <w:right w:val="single" w:sz="4" w:space="0" w:color="auto"/>
            </w:tcBorders>
            <w:noWrap/>
            <w:vAlign w:val="center"/>
          </w:tcPr>
          <w:p w14:paraId="6D0426CD" w14:textId="77777777" w:rsidR="002344D8" w:rsidRPr="00BB7A3C" w:rsidRDefault="00A82F44" w:rsidP="002344D8">
            <w:pPr>
              <w:widowControl/>
              <w:overflowPunct/>
              <w:autoSpaceDE/>
              <w:autoSpaceDN/>
              <w:adjustRightInd/>
              <w:spacing w:before="40" w:after="40"/>
              <w:textAlignment w:val="auto"/>
              <w:rPr>
                <w:rFonts w:cs="Arial"/>
                <w:i/>
                <w:iCs/>
                <w:sz w:val="18"/>
                <w:szCs w:val="18"/>
                <w:lang w:eastAsia="zh-CN" w:bidi="th-TH"/>
              </w:rPr>
            </w:pPr>
            <w:r w:rsidRPr="00BB7A3C">
              <w:rPr>
                <w:rFonts w:cs="Arial"/>
                <w:i/>
                <w:iCs/>
                <w:sz w:val="18"/>
                <w:szCs w:val="18"/>
                <w:lang w:eastAsia="zh-CN" w:bidi="th-TH"/>
              </w:rPr>
              <w:t>Thynninorchis nothofagicola</w:t>
            </w:r>
            <w:r>
              <w:rPr>
                <w:rFonts w:cs="Arial"/>
                <w:i/>
                <w:iCs/>
                <w:sz w:val="18"/>
                <w:szCs w:val="18"/>
                <w:lang w:eastAsia="zh-CN" w:bidi="th-TH"/>
              </w:rPr>
              <w:t xml:space="preserve"> </w:t>
            </w:r>
            <w:r w:rsidRPr="00A54B5D">
              <w:rPr>
                <w:rFonts w:cs="Arial"/>
                <w:iCs/>
                <w:sz w:val="18"/>
                <w:szCs w:val="18"/>
                <w:lang w:eastAsia="zh-CN" w:bidi="th-TH"/>
              </w:rPr>
              <w:t>*****</w:t>
            </w:r>
          </w:p>
        </w:tc>
        <w:tc>
          <w:tcPr>
            <w:tcW w:w="2200" w:type="dxa"/>
            <w:tcBorders>
              <w:top w:val="nil"/>
              <w:left w:val="nil"/>
              <w:bottom w:val="single" w:sz="4" w:space="0" w:color="auto"/>
              <w:right w:val="single" w:sz="4" w:space="0" w:color="auto"/>
            </w:tcBorders>
            <w:noWrap/>
            <w:vAlign w:val="center"/>
          </w:tcPr>
          <w:p w14:paraId="6D0426CE" w14:textId="77777777" w:rsidR="002344D8" w:rsidRPr="00BB7A3C" w:rsidRDefault="00A82F44" w:rsidP="002344D8">
            <w:pPr>
              <w:widowControl/>
              <w:overflowPunct/>
              <w:autoSpaceDE/>
              <w:autoSpaceDN/>
              <w:adjustRightInd/>
              <w:spacing w:before="40" w:after="40"/>
              <w:textAlignment w:val="auto"/>
              <w:rPr>
                <w:rFonts w:cs="Arial"/>
                <w:sz w:val="18"/>
                <w:szCs w:val="18"/>
                <w:lang w:eastAsia="zh-CN" w:bidi="th-TH"/>
              </w:rPr>
            </w:pPr>
            <w:r w:rsidRPr="00BB7A3C">
              <w:rPr>
                <w:rFonts w:cs="Arial"/>
                <w:sz w:val="18"/>
                <w:szCs w:val="18"/>
                <w:lang w:eastAsia="zh-CN" w:bidi="th-TH"/>
              </w:rPr>
              <w:t>myrtle elbow orchid</w:t>
            </w:r>
          </w:p>
        </w:tc>
        <w:tc>
          <w:tcPr>
            <w:tcW w:w="660" w:type="dxa"/>
            <w:tcBorders>
              <w:top w:val="nil"/>
              <w:left w:val="nil"/>
              <w:bottom w:val="single" w:sz="4" w:space="0" w:color="auto"/>
              <w:right w:val="single" w:sz="4" w:space="0" w:color="auto"/>
            </w:tcBorders>
            <w:noWrap/>
            <w:vAlign w:val="center"/>
          </w:tcPr>
          <w:p w14:paraId="6D0426CF"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w:t>
            </w:r>
          </w:p>
        </w:tc>
        <w:tc>
          <w:tcPr>
            <w:tcW w:w="770" w:type="dxa"/>
            <w:tcBorders>
              <w:top w:val="nil"/>
              <w:left w:val="nil"/>
              <w:bottom w:val="single" w:sz="4" w:space="0" w:color="auto"/>
              <w:right w:val="single" w:sz="4" w:space="0" w:color="auto"/>
            </w:tcBorders>
            <w:noWrap/>
            <w:vAlign w:val="center"/>
          </w:tcPr>
          <w:p w14:paraId="6D0426D0"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CR</w:t>
            </w:r>
          </w:p>
        </w:tc>
        <w:tc>
          <w:tcPr>
            <w:tcW w:w="550" w:type="dxa"/>
            <w:tcBorders>
              <w:top w:val="nil"/>
              <w:left w:val="nil"/>
              <w:bottom w:val="single" w:sz="4" w:space="0" w:color="auto"/>
              <w:right w:val="single" w:sz="4" w:space="0" w:color="auto"/>
            </w:tcBorders>
            <w:noWrap/>
            <w:vAlign w:val="center"/>
          </w:tcPr>
          <w:p w14:paraId="6D0426D1"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end</w:t>
            </w:r>
          </w:p>
        </w:tc>
        <w:tc>
          <w:tcPr>
            <w:tcW w:w="880" w:type="dxa"/>
            <w:tcBorders>
              <w:top w:val="nil"/>
              <w:left w:val="nil"/>
              <w:bottom w:val="single" w:sz="4" w:space="0" w:color="auto"/>
              <w:right w:val="single" w:sz="4" w:space="0" w:color="auto"/>
            </w:tcBorders>
            <w:noWrap/>
            <w:vAlign w:val="center"/>
          </w:tcPr>
          <w:p w14:paraId="6D0426D2"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1</w:t>
            </w:r>
          </w:p>
        </w:tc>
        <w:tc>
          <w:tcPr>
            <w:tcW w:w="880" w:type="dxa"/>
            <w:tcBorders>
              <w:top w:val="nil"/>
              <w:left w:val="nil"/>
              <w:bottom w:val="single" w:sz="4" w:space="0" w:color="auto"/>
              <w:right w:val="single" w:sz="4" w:space="0" w:color="auto"/>
            </w:tcBorders>
            <w:noWrap/>
            <w:vAlign w:val="center"/>
          </w:tcPr>
          <w:p w14:paraId="6D0426D3"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1</w:t>
            </w:r>
          </w:p>
        </w:tc>
        <w:tc>
          <w:tcPr>
            <w:tcW w:w="770" w:type="dxa"/>
            <w:tcBorders>
              <w:top w:val="nil"/>
              <w:left w:val="nil"/>
              <w:bottom w:val="single" w:sz="4" w:space="0" w:color="auto"/>
              <w:right w:val="single" w:sz="4" w:space="0" w:color="auto"/>
            </w:tcBorders>
            <w:noWrap/>
            <w:vAlign w:val="center"/>
          </w:tcPr>
          <w:p w14:paraId="6D0426D4"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6D5"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Pr>
                <w:rFonts w:cs="Arial"/>
                <w:sz w:val="18"/>
                <w:szCs w:val="18"/>
                <w:lang w:eastAsia="zh-CN" w:bidi="th-TH"/>
              </w:rPr>
              <w:t>0</w:t>
            </w:r>
          </w:p>
        </w:tc>
        <w:tc>
          <w:tcPr>
            <w:tcW w:w="880" w:type="dxa"/>
            <w:tcBorders>
              <w:top w:val="nil"/>
              <w:left w:val="nil"/>
              <w:bottom w:val="single" w:sz="4" w:space="0" w:color="auto"/>
              <w:right w:val="single" w:sz="4" w:space="0" w:color="auto"/>
            </w:tcBorders>
            <w:noWrap/>
            <w:vAlign w:val="center"/>
          </w:tcPr>
          <w:p w14:paraId="6D0426D6"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2003</w:t>
            </w:r>
          </w:p>
        </w:tc>
        <w:tc>
          <w:tcPr>
            <w:tcW w:w="1100" w:type="dxa"/>
            <w:tcBorders>
              <w:top w:val="nil"/>
              <w:left w:val="nil"/>
              <w:bottom w:val="single" w:sz="4" w:space="0" w:color="auto"/>
              <w:right w:val="single" w:sz="4" w:space="0" w:color="auto"/>
            </w:tcBorders>
            <w:noWrap/>
            <w:vAlign w:val="center"/>
          </w:tcPr>
          <w:p w14:paraId="6D0426D7"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0.01</w:t>
            </w:r>
          </w:p>
        </w:tc>
        <w:tc>
          <w:tcPr>
            <w:tcW w:w="1100" w:type="dxa"/>
            <w:tcBorders>
              <w:top w:val="nil"/>
              <w:left w:val="nil"/>
              <w:bottom w:val="single" w:sz="4" w:space="0" w:color="auto"/>
              <w:right w:val="single" w:sz="4" w:space="0" w:color="auto"/>
            </w:tcBorders>
            <w:noWrap/>
            <w:vAlign w:val="center"/>
          </w:tcPr>
          <w:p w14:paraId="6D0426D8"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0.00001</w:t>
            </w:r>
          </w:p>
        </w:tc>
        <w:tc>
          <w:tcPr>
            <w:tcW w:w="1320" w:type="dxa"/>
            <w:tcBorders>
              <w:top w:val="nil"/>
              <w:left w:val="nil"/>
              <w:bottom w:val="single" w:sz="4" w:space="0" w:color="auto"/>
              <w:right w:val="single" w:sz="4" w:space="0" w:color="auto"/>
            </w:tcBorders>
            <w:noWrap/>
            <w:vAlign w:val="center"/>
          </w:tcPr>
          <w:p w14:paraId="6D0426D9" w14:textId="77777777" w:rsidR="002344D8" w:rsidRPr="00BB7A3C" w:rsidRDefault="00A82F44" w:rsidP="002344D8">
            <w:pPr>
              <w:widowControl/>
              <w:overflowPunct/>
              <w:autoSpaceDE/>
              <w:autoSpaceDN/>
              <w:adjustRightInd/>
              <w:spacing w:before="40" w:after="40"/>
              <w:jc w:val="center"/>
              <w:textAlignment w:val="auto"/>
              <w:rPr>
                <w:rFonts w:cs="Arial"/>
                <w:sz w:val="18"/>
                <w:szCs w:val="18"/>
                <w:lang w:eastAsia="zh-CN" w:bidi="th-TH"/>
              </w:rPr>
            </w:pPr>
            <w:r w:rsidRPr="00BB7A3C">
              <w:rPr>
                <w:rFonts w:cs="Arial"/>
                <w:sz w:val="18"/>
                <w:szCs w:val="18"/>
                <w:lang w:eastAsia="zh-CN" w:bidi="th-TH"/>
              </w:rPr>
              <w:t>3</w:t>
            </w:r>
          </w:p>
        </w:tc>
      </w:tr>
    </w:tbl>
    <w:p w14:paraId="6D0426DB" w14:textId="03A83E38" w:rsidR="002344D8" w:rsidRPr="00530AC5" w:rsidRDefault="00A82F44" w:rsidP="002344D8">
      <w:pPr>
        <w:spacing w:after="0"/>
        <w:jc w:val="both"/>
        <w:rPr>
          <w:sz w:val="20"/>
        </w:rPr>
      </w:pPr>
      <w:r w:rsidRPr="00E44451">
        <w:rPr>
          <w:b/>
          <w:iCs/>
          <w:sz w:val="20"/>
        </w:rPr>
        <w:t>NOTE</w:t>
      </w:r>
      <w:r>
        <w:rPr>
          <w:b/>
          <w:iCs/>
          <w:sz w:val="20"/>
        </w:rPr>
        <w:t>S</w:t>
      </w:r>
      <w:r w:rsidRPr="00E44451">
        <w:rPr>
          <w:b/>
          <w:iCs/>
          <w:sz w:val="20"/>
        </w:rPr>
        <w:t>:</w:t>
      </w:r>
      <w:r w:rsidRPr="00E44451">
        <w:rPr>
          <w:iCs/>
          <w:sz w:val="20"/>
        </w:rPr>
        <w:t xml:space="preserve"> </w:t>
      </w:r>
      <w:r>
        <w:rPr>
          <w:iCs/>
          <w:sz w:val="20"/>
        </w:rPr>
        <w:t xml:space="preserve">Species in bold indicates listed since original Recovery Plan; </w:t>
      </w:r>
      <w:r w:rsidRPr="00E44451">
        <w:rPr>
          <w:iCs/>
          <w:sz w:val="20"/>
        </w:rPr>
        <w:t>TSP Act</w:t>
      </w:r>
      <w:r w:rsidRPr="00E44451">
        <w:rPr>
          <w:sz w:val="20"/>
        </w:rPr>
        <w:t xml:space="preserve"> and </w:t>
      </w:r>
      <w:r w:rsidRPr="00E44451">
        <w:rPr>
          <w:iCs/>
          <w:sz w:val="20"/>
        </w:rPr>
        <w:t>EPBC Act</w:t>
      </w:r>
      <w:r w:rsidRPr="00E44451">
        <w:rPr>
          <w:sz w:val="20"/>
        </w:rPr>
        <w:t xml:space="preserve"> </w:t>
      </w:r>
      <w:r>
        <w:rPr>
          <w:sz w:val="20"/>
        </w:rPr>
        <w:t xml:space="preserve">entries </w:t>
      </w:r>
      <w:r w:rsidRPr="00E44451">
        <w:rPr>
          <w:sz w:val="20"/>
        </w:rPr>
        <w:t>refer to the current listed status</w:t>
      </w:r>
      <w:r>
        <w:rPr>
          <w:sz w:val="20"/>
        </w:rPr>
        <w:t xml:space="preserve"> (</w:t>
      </w:r>
      <w:r>
        <w:rPr>
          <w:i/>
          <w:sz w:val="20"/>
        </w:rPr>
        <w:t xml:space="preserve"> </w:t>
      </w:r>
      <w:r w:rsidRPr="00A54B5D">
        <w:rPr>
          <w:sz w:val="20"/>
        </w:rPr>
        <w:t>**</w:t>
      </w:r>
      <w:r>
        <w:rPr>
          <w:i/>
          <w:sz w:val="20"/>
        </w:rPr>
        <w:t xml:space="preserve"> </w:t>
      </w:r>
      <w:r w:rsidRPr="0076617D">
        <w:rPr>
          <w:sz w:val="20"/>
        </w:rPr>
        <w:t xml:space="preserve">= listed </w:t>
      </w:r>
      <w:r>
        <w:rPr>
          <w:sz w:val="20"/>
        </w:rPr>
        <w:t xml:space="preserve">on EPBC Act </w:t>
      </w:r>
      <w:r w:rsidRPr="0076617D">
        <w:rPr>
          <w:sz w:val="20"/>
        </w:rPr>
        <w:t>as</w:t>
      </w:r>
      <w:r>
        <w:rPr>
          <w:i/>
          <w:sz w:val="20"/>
        </w:rPr>
        <w:t xml:space="preserve"> Genoplesium brachystachyum</w:t>
      </w:r>
      <w:r>
        <w:rPr>
          <w:sz w:val="20"/>
        </w:rPr>
        <w:t xml:space="preserve">, </w:t>
      </w:r>
      <w:r w:rsidRPr="00A54B5D">
        <w:rPr>
          <w:sz w:val="20"/>
        </w:rPr>
        <w:t>**</w:t>
      </w:r>
      <w:r>
        <w:rPr>
          <w:sz w:val="20"/>
        </w:rPr>
        <w:t>*</w:t>
      </w:r>
      <w:r>
        <w:rPr>
          <w:i/>
          <w:sz w:val="20"/>
        </w:rPr>
        <w:t> </w:t>
      </w:r>
      <w:r w:rsidRPr="0076617D">
        <w:rPr>
          <w:sz w:val="20"/>
        </w:rPr>
        <w:t>= listed as</w:t>
      </w:r>
      <w:r>
        <w:rPr>
          <w:i/>
          <w:sz w:val="20"/>
        </w:rPr>
        <w:t xml:space="preserve"> Genoplesium firthii, </w:t>
      </w:r>
      <w:r w:rsidRPr="00A54B5D">
        <w:rPr>
          <w:sz w:val="20"/>
        </w:rPr>
        <w:t>****</w:t>
      </w:r>
      <w:r w:rsidRPr="0076617D">
        <w:rPr>
          <w:i/>
          <w:sz w:val="20"/>
        </w:rPr>
        <w:t xml:space="preserve"> =</w:t>
      </w:r>
      <w:r>
        <w:rPr>
          <w:i/>
          <w:sz w:val="20"/>
        </w:rPr>
        <w:t xml:space="preserve"> </w:t>
      </w:r>
      <w:r w:rsidRPr="0076617D">
        <w:rPr>
          <w:sz w:val="20"/>
        </w:rPr>
        <w:t>listed as</w:t>
      </w:r>
      <w:r>
        <w:rPr>
          <w:i/>
          <w:sz w:val="20"/>
        </w:rPr>
        <w:t xml:space="preserve"> Corybas sulcata, </w:t>
      </w:r>
      <w:r w:rsidRPr="00A54B5D">
        <w:rPr>
          <w:sz w:val="20"/>
        </w:rPr>
        <w:t>*****</w:t>
      </w:r>
      <w:r>
        <w:rPr>
          <w:i/>
          <w:sz w:val="20"/>
        </w:rPr>
        <w:t xml:space="preserve"> </w:t>
      </w:r>
      <w:r w:rsidRPr="007764A7">
        <w:rPr>
          <w:sz w:val="20"/>
        </w:rPr>
        <w:t>= listed as</w:t>
      </w:r>
      <w:r>
        <w:rPr>
          <w:i/>
          <w:sz w:val="20"/>
        </w:rPr>
        <w:t xml:space="preserve"> Arthrochilus huntianus </w:t>
      </w:r>
      <w:r w:rsidRPr="0076617D">
        <w:rPr>
          <w:sz w:val="20"/>
        </w:rPr>
        <w:t>subsp.</w:t>
      </w:r>
      <w:r>
        <w:rPr>
          <w:i/>
          <w:sz w:val="20"/>
        </w:rPr>
        <w:t xml:space="preserve"> nothofagicola</w:t>
      </w:r>
      <w:r>
        <w:rPr>
          <w:sz w:val="20"/>
        </w:rPr>
        <w:t>)</w:t>
      </w:r>
      <w:r w:rsidRPr="00E44451">
        <w:rPr>
          <w:sz w:val="20"/>
        </w:rPr>
        <w:t xml:space="preserve">; </w:t>
      </w:r>
      <w:r>
        <w:rPr>
          <w:b/>
          <w:sz w:val="20"/>
        </w:rPr>
        <w:t>e</w:t>
      </w:r>
      <w:r w:rsidRPr="001E6FAD">
        <w:rPr>
          <w:b/>
          <w:sz w:val="20"/>
        </w:rPr>
        <w:t>nd</w:t>
      </w:r>
      <w:r w:rsidRPr="00E44451">
        <w:rPr>
          <w:sz w:val="20"/>
        </w:rPr>
        <w:t xml:space="preserve"> denotes </w:t>
      </w:r>
      <w:r>
        <w:rPr>
          <w:sz w:val="20"/>
        </w:rPr>
        <w:t xml:space="preserve">species </w:t>
      </w:r>
      <w:r w:rsidRPr="00E44451">
        <w:rPr>
          <w:sz w:val="20"/>
        </w:rPr>
        <w:t>endemic to Tasmania</w:t>
      </w:r>
      <w:r>
        <w:rPr>
          <w:sz w:val="20"/>
        </w:rPr>
        <w:t xml:space="preserve">, </w:t>
      </w:r>
      <w:r w:rsidRPr="001E6FAD">
        <w:rPr>
          <w:b/>
          <w:sz w:val="20"/>
        </w:rPr>
        <w:t>eMI</w:t>
      </w:r>
      <w:r>
        <w:rPr>
          <w:sz w:val="20"/>
        </w:rPr>
        <w:t xml:space="preserve"> = endemic to Macquarie Island</w:t>
      </w:r>
      <w:r w:rsidRPr="00E44451">
        <w:rPr>
          <w:sz w:val="20"/>
        </w:rPr>
        <w:t xml:space="preserve">; </w:t>
      </w:r>
      <w:r w:rsidRPr="001E6FAD">
        <w:rPr>
          <w:b/>
          <w:sz w:val="20"/>
        </w:rPr>
        <w:t>Extent of occ</w:t>
      </w:r>
      <w:r>
        <w:rPr>
          <w:b/>
          <w:sz w:val="20"/>
        </w:rPr>
        <w:t>.</w:t>
      </w:r>
      <w:r>
        <w:rPr>
          <w:sz w:val="20"/>
        </w:rPr>
        <w:t xml:space="preserve"> = extent of occurrence (= minimum convex polygon </w:t>
      </w:r>
      <w:r w:rsidRPr="0010085A">
        <w:rPr>
          <w:sz w:val="20"/>
        </w:rPr>
        <w:t>enclosing all kn</w:t>
      </w:r>
      <w:r>
        <w:rPr>
          <w:sz w:val="20"/>
        </w:rPr>
        <w:t>ow</w:t>
      </w:r>
      <w:r w:rsidRPr="0010085A">
        <w:rPr>
          <w:sz w:val="20"/>
        </w:rPr>
        <w:t xml:space="preserve">n extant </w:t>
      </w:r>
      <w:r>
        <w:rPr>
          <w:sz w:val="20"/>
        </w:rPr>
        <w:t>sub</w:t>
      </w:r>
      <w:r w:rsidRPr="0010085A">
        <w:rPr>
          <w:sz w:val="20"/>
        </w:rPr>
        <w:t>populations)</w:t>
      </w:r>
      <w:r>
        <w:rPr>
          <w:sz w:val="20"/>
        </w:rPr>
        <w:t xml:space="preserve">; </w:t>
      </w:r>
      <w:r>
        <w:rPr>
          <w:b/>
          <w:sz w:val="20"/>
        </w:rPr>
        <w:t>Res’</w:t>
      </w:r>
      <w:r w:rsidRPr="00F31D83">
        <w:rPr>
          <w:b/>
          <w:sz w:val="20"/>
        </w:rPr>
        <w:t>d pops</w:t>
      </w:r>
      <w:r>
        <w:rPr>
          <w:sz w:val="20"/>
        </w:rPr>
        <w:t xml:space="preserve"> = subpopulations occurring on reserves listed under the Tasmanian </w:t>
      </w:r>
      <w:r w:rsidRPr="00F31D83">
        <w:rPr>
          <w:i/>
          <w:sz w:val="20"/>
        </w:rPr>
        <w:t>Nature Conservation Act 2002</w:t>
      </w:r>
      <w:r>
        <w:rPr>
          <w:sz w:val="20"/>
        </w:rPr>
        <w:t xml:space="preserve">, including areas covered by conservation covenants; </w:t>
      </w:r>
      <w:r w:rsidRPr="00F31D83">
        <w:rPr>
          <w:b/>
          <w:sz w:val="20"/>
        </w:rPr>
        <w:t>Other pops</w:t>
      </w:r>
      <w:r>
        <w:rPr>
          <w:sz w:val="20"/>
        </w:rPr>
        <w:t xml:space="preserve"> = subpopulations on the following tenures: Aboriginal land, Commonwealth land, Councils, Hydro Tasmania, State Forest and unallocated Crown land.</w:t>
      </w:r>
    </w:p>
    <w:p w14:paraId="6D0426DC" w14:textId="77777777" w:rsidR="002344D8" w:rsidRDefault="002344D8" w:rsidP="002344D8">
      <w:pPr>
        <w:spacing w:after="0"/>
        <w:ind w:right="-4536"/>
        <w:jc w:val="both"/>
        <w:rPr>
          <w:sz w:val="20"/>
          <w:highlight w:val="yellow"/>
        </w:rPr>
        <w:sectPr w:rsidR="002344D8" w:rsidSect="002344D8">
          <w:headerReference w:type="even" r:id="rId38"/>
          <w:headerReference w:type="default" r:id="rId39"/>
          <w:headerReference w:type="first" r:id="rId40"/>
          <w:pgSz w:w="16840" w:h="11907" w:orient="landscape" w:code="9"/>
          <w:pgMar w:top="1418" w:right="1134" w:bottom="1418" w:left="1134" w:header="720" w:footer="227" w:gutter="284"/>
          <w:cols w:space="720"/>
          <w:docGrid w:linePitch="299"/>
        </w:sectPr>
      </w:pPr>
    </w:p>
    <w:p w14:paraId="6D0426DD" w14:textId="68679E44" w:rsidR="002344D8" w:rsidRDefault="00A82F44" w:rsidP="002344D8">
      <w:pPr>
        <w:jc w:val="both"/>
      </w:pPr>
      <w:r w:rsidRPr="00757EFF">
        <w:t>TSS (2009</w:t>
      </w:r>
      <w:r>
        <w:t>a</w:t>
      </w:r>
      <w:r w:rsidRPr="00757EFF">
        <w:t xml:space="preserve">) undertook an assessment, </w:t>
      </w:r>
      <w:r>
        <w:t>using</w:t>
      </w:r>
      <w:r w:rsidRPr="00757EFF">
        <w:t xml:space="preserve"> expert opinion and information gathered during t</w:t>
      </w:r>
      <w:r>
        <w:t>he Orchid Recovery Project 2006–</w:t>
      </w:r>
      <w:r w:rsidRPr="00757EFF">
        <w:t xml:space="preserve">2009, of all Tasmanian orchid </w:t>
      </w:r>
      <w:r>
        <w:t>species</w:t>
      </w:r>
      <w:r w:rsidRPr="00757EFF">
        <w:t xml:space="preserve"> (at the time 211), and made recommendations on their conservation status under the </w:t>
      </w:r>
      <w:r w:rsidRPr="00A93F68">
        <w:rPr>
          <w:iCs/>
        </w:rPr>
        <w:t>TSP Act</w:t>
      </w:r>
      <w:r w:rsidRPr="00A93F68">
        <w:t>.</w:t>
      </w:r>
      <w:r w:rsidRPr="00757EFF">
        <w:t xml:space="preserve"> This review indicated that several </w:t>
      </w:r>
      <w:r>
        <w:t>species</w:t>
      </w:r>
      <w:r w:rsidRPr="00757EFF">
        <w:t xml:space="preserve"> listed only on the </w:t>
      </w:r>
      <w:r w:rsidRPr="00A93F68">
        <w:rPr>
          <w:iCs/>
        </w:rPr>
        <w:t>TSP Act</w:t>
      </w:r>
      <w:r w:rsidRPr="00757EFF">
        <w:t xml:space="preserve"> probably warrant delisting (</w:t>
      </w:r>
      <w:r w:rsidRPr="00757EFF">
        <w:rPr>
          <w:i/>
        </w:rPr>
        <w:t>Caladenia pusilla</w:t>
      </w:r>
      <w:r w:rsidRPr="00757EFF">
        <w:t xml:space="preserve">, </w:t>
      </w:r>
      <w:r w:rsidRPr="00757EFF">
        <w:rPr>
          <w:i/>
        </w:rPr>
        <w:t>Corunastylis nuda</w:t>
      </w:r>
      <w:r w:rsidRPr="00757EFF">
        <w:t xml:space="preserve">, </w:t>
      </w:r>
      <w:r w:rsidRPr="00757EFF">
        <w:rPr>
          <w:i/>
        </w:rPr>
        <w:t>Cyrtostylis robusta</w:t>
      </w:r>
      <w:r w:rsidRPr="00757EFF">
        <w:t xml:space="preserve">, </w:t>
      </w:r>
      <w:r w:rsidRPr="00757EFF">
        <w:rPr>
          <w:i/>
        </w:rPr>
        <w:t>Microtidium atratum</w:t>
      </w:r>
      <w:r w:rsidRPr="00757EFF">
        <w:t xml:space="preserve">, </w:t>
      </w:r>
      <w:r w:rsidRPr="00757EFF">
        <w:rPr>
          <w:i/>
        </w:rPr>
        <w:t>Pterostylis</w:t>
      </w:r>
      <w:r w:rsidRPr="00757EFF">
        <w:t xml:space="preserve"> </w:t>
      </w:r>
      <w:r w:rsidRPr="00757EFF">
        <w:rPr>
          <w:i/>
        </w:rPr>
        <w:t>pratensis</w:t>
      </w:r>
      <w:r w:rsidRPr="00757EFF">
        <w:t>), down</w:t>
      </w:r>
      <w:r>
        <w:t>-</w:t>
      </w:r>
      <w:r w:rsidRPr="00757EFF">
        <w:t>listing (</w:t>
      </w:r>
      <w:r w:rsidRPr="00757EFF">
        <w:rPr>
          <w:i/>
        </w:rPr>
        <w:t>Thelymitra antennifera</w:t>
      </w:r>
      <w:r w:rsidRPr="00757EFF">
        <w:t xml:space="preserve">, </w:t>
      </w:r>
      <w:r w:rsidRPr="00757EFF">
        <w:rPr>
          <w:i/>
        </w:rPr>
        <w:t>Pterostylis atriola</w:t>
      </w:r>
      <w:r w:rsidRPr="00757EFF">
        <w:t xml:space="preserve">, </w:t>
      </w:r>
      <w:r w:rsidRPr="00757EFF">
        <w:rPr>
          <w:i/>
        </w:rPr>
        <w:t>Pterostylis cucullata</w:t>
      </w:r>
      <w:r w:rsidRPr="00757EFF">
        <w:t>), or up</w:t>
      </w:r>
      <w:r>
        <w:t>-</w:t>
      </w:r>
      <w:r w:rsidRPr="00757EFF">
        <w:t>listing (</w:t>
      </w:r>
      <w:r w:rsidRPr="00757EFF">
        <w:rPr>
          <w:i/>
        </w:rPr>
        <w:t>Pterostylis falcata</w:t>
      </w:r>
      <w:r w:rsidRPr="00757EFF">
        <w:t xml:space="preserve">), and that some </w:t>
      </w:r>
      <w:r>
        <w:t>species</w:t>
      </w:r>
      <w:r w:rsidRPr="00757EFF">
        <w:t xml:space="preserve"> currently unlisted probably warrant listing (</w:t>
      </w:r>
      <w:r w:rsidRPr="00757EFF">
        <w:rPr>
          <w:i/>
        </w:rPr>
        <w:t>Chiloglottis valida</w:t>
      </w:r>
      <w:r w:rsidRPr="00757EFF">
        <w:t xml:space="preserve">, </w:t>
      </w:r>
      <w:r w:rsidRPr="00757EFF">
        <w:rPr>
          <w:i/>
        </w:rPr>
        <w:t>Thelymitra</w:t>
      </w:r>
      <w:r w:rsidRPr="00757EFF">
        <w:t xml:space="preserve"> </w:t>
      </w:r>
      <w:r w:rsidRPr="00757EFF">
        <w:rPr>
          <w:i/>
        </w:rPr>
        <w:t>inflata</w:t>
      </w:r>
      <w:r>
        <w:t xml:space="preserve">). Of these species, </w:t>
      </w:r>
      <w:r w:rsidRPr="00757EFF">
        <w:rPr>
          <w:i/>
        </w:rPr>
        <w:t>Pterostylis atriola</w:t>
      </w:r>
      <w:r w:rsidRPr="00757EFF">
        <w:t xml:space="preserve"> has been down</w:t>
      </w:r>
      <w:r>
        <w:t>-</w:t>
      </w:r>
      <w:r w:rsidRPr="00757EFF">
        <w:t xml:space="preserve">listed from endangered to rare on the </w:t>
      </w:r>
      <w:r w:rsidRPr="00A93F68">
        <w:rPr>
          <w:iCs/>
        </w:rPr>
        <w:t>TSP Act</w:t>
      </w:r>
      <w:r>
        <w:rPr>
          <w:iCs/>
        </w:rPr>
        <w:t>, and delisted from the EPBC Act</w:t>
      </w:r>
      <w:r w:rsidR="00AC68D7">
        <w:t xml:space="preserve">, and </w:t>
      </w:r>
      <w:r w:rsidR="00AC68D7" w:rsidRPr="00AC68D7">
        <w:rPr>
          <w:i/>
        </w:rPr>
        <w:t>Pterostylis falcata</w:t>
      </w:r>
      <w:r w:rsidR="00AC68D7">
        <w:t xml:space="preserve"> </w:t>
      </w:r>
      <w:r w:rsidR="00A77402">
        <w:t xml:space="preserve">has been </w:t>
      </w:r>
      <w:r w:rsidR="00AC68D7">
        <w:t xml:space="preserve">uplisted from rare to </w:t>
      </w:r>
      <w:proofErr w:type="gramStart"/>
      <w:r w:rsidR="00AC68D7">
        <w:t>endangered</w:t>
      </w:r>
      <w:proofErr w:type="gramEnd"/>
      <w:r w:rsidR="00AC68D7">
        <w:t xml:space="preserve"> on the TSP Act</w:t>
      </w:r>
      <w:r w:rsidR="00A77402">
        <w:t>.</w:t>
      </w:r>
    </w:p>
    <w:p w14:paraId="6D0426DE" w14:textId="556905C3" w:rsidR="002344D8" w:rsidRDefault="00A82F44" w:rsidP="002344D8">
      <w:pPr>
        <w:jc w:val="both"/>
      </w:pPr>
      <w:r w:rsidRPr="006C64B3">
        <w:t xml:space="preserve">The Tasmanian Scientific Advisory Committee under the </w:t>
      </w:r>
      <w:r w:rsidRPr="006C64B3">
        <w:rPr>
          <w:iCs/>
        </w:rPr>
        <w:t>TSP Act</w:t>
      </w:r>
      <w:r w:rsidRPr="006C64B3">
        <w:t xml:space="preserve"> is </w:t>
      </w:r>
      <w:r>
        <w:t>to review</w:t>
      </w:r>
      <w:r w:rsidRPr="006C64B3">
        <w:t xml:space="preserve"> all species listed on the </w:t>
      </w:r>
      <w:r w:rsidRPr="006C64B3">
        <w:rPr>
          <w:iCs/>
        </w:rPr>
        <w:t>TSP Act</w:t>
      </w:r>
      <w:r w:rsidRPr="006C64B3">
        <w:t>.</w:t>
      </w:r>
      <w:r w:rsidRPr="000425F5">
        <w:t xml:space="preserve"> This will consider the recommendations of TSS (2009a)</w:t>
      </w:r>
      <w:r>
        <w:t xml:space="preserve"> in relation to the conservation status of orchids</w:t>
      </w:r>
      <w:r w:rsidRPr="000425F5">
        <w:t>. The Memorandum of Understanding</w:t>
      </w:r>
      <w:r w:rsidRPr="00757EFF">
        <w:t xml:space="preserve"> between DPIPWE and </w:t>
      </w:r>
      <w:r>
        <w:t>the Australian Government Department of the Environment</w:t>
      </w:r>
      <w:r w:rsidR="002344D8">
        <w:t xml:space="preserve"> </w:t>
      </w:r>
      <w:r w:rsidR="002344D8" w:rsidRPr="00B7409C">
        <w:t>and Energy</w:t>
      </w:r>
      <w:r w:rsidRPr="00B7409C">
        <w:t xml:space="preserve"> will</w:t>
      </w:r>
      <w:r w:rsidRPr="00757EFF">
        <w:t xml:space="preserve"> facilitate the subsequent consideration of these species under the </w:t>
      </w:r>
      <w:r w:rsidRPr="00A93F68">
        <w:rPr>
          <w:iCs/>
        </w:rPr>
        <w:t>EPBC Act</w:t>
      </w:r>
      <w:r w:rsidRPr="00757EFF">
        <w:t>.</w:t>
      </w:r>
    </w:p>
    <w:p w14:paraId="6D0426DF" w14:textId="77777777" w:rsidR="002344D8" w:rsidRPr="00757EFF" w:rsidRDefault="00A82F44" w:rsidP="002344D8">
      <w:pPr>
        <w:pStyle w:val="Heading2"/>
        <w:spacing w:before="240"/>
      </w:pPr>
      <w:bookmarkStart w:id="24" w:name="_Toc256000042"/>
      <w:bookmarkStart w:id="25" w:name="_Toc256000004"/>
      <w:bookmarkStart w:id="26" w:name="_Toc438097078"/>
      <w:r>
        <w:t>Threatened orchid conservation i</w:t>
      </w:r>
      <w:r w:rsidRPr="00757EFF">
        <w:t>n Tasmania</w:t>
      </w:r>
      <w:bookmarkEnd w:id="24"/>
      <w:bookmarkEnd w:id="25"/>
      <w:bookmarkEnd w:id="26"/>
    </w:p>
    <w:p w14:paraId="6D0426E0" w14:textId="77777777" w:rsidR="002344D8" w:rsidRPr="00757EFF" w:rsidRDefault="00A82F44" w:rsidP="002344D8">
      <w:pPr>
        <w:jc w:val="both"/>
      </w:pPr>
      <w:r w:rsidRPr="006C64B3">
        <w:t>Traditionally, local orchid enthusiasts in Tasmania have identif</w:t>
      </w:r>
      <w:r>
        <w:t>ied</w:t>
      </w:r>
      <w:r w:rsidRPr="006C64B3">
        <w:t xml:space="preserve"> many sites and </w:t>
      </w:r>
      <w:r>
        <w:t xml:space="preserve">undertaken informal </w:t>
      </w:r>
      <w:r w:rsidRPr="006C64B3">
        <w:t xml:space="preserve">monitoring </w:t>
      </w:r>
      <w:r>
        <w:t xml:space="preserve">of </w:t>
      </w:r>
      <w:r w:rsidRPr="006C64B3">
        <w:t>subpopulations</w:t>
      </w:r>
      <w:r w:rsidRPr="00757EFF">
        <w:t>. In more recent years, specific projects have been implemented resulting in the preparation of</w:t>
      </w:r>
      <w:r w:rsidRPr="00757EFF">
        <w:rPr>
          <w:i/>
        </w:rPr>
        <w:t xml:space="preserve"> The Orchids of Tasmania</w:t>
      </w:r>
      <w:r w:rsidRPr="00757EFF">
        <w:t xml:space="preserve"> (Jones et al. 1999</w:t>
      </w:r>
      <w:r>
        <w:t>), listing statements, the 2006–</w:t>
      </w:r>
      <w:r w:rsidRPr="00757EFF">
        <w:t xml:space="preserve">2010 </w:t>
      </w:r>
      <w:r>
        <w:t>TTOFRP</w:t>
      </w:r>
      <w:r w:rsidRPr="00757EFF">
        <w:t xml:space="preserve">, as well as </w:t>
      </w:r>
      <w:r>
        <w:t>numerous</w:t>
      </w:r>
      <w:r w:rsidRPr="00757EFF">
        <w:t xml:space="preserve"> survey and monitoring activities and on-ground protection measures.</w:t>
      </w:r>
    </w:p>
    <w:p w14:paraId="6D0426E1" w14:textId="77777777" w:rsidR="002344D8" w:rsidRDefault="00A82F44" w:rsidP="002344D8">
      <w:pPr>
        <w:jc w:val="both"/>
      </w:pPr>
      <w:r w:rsidRPr="00757EFF">
        <w:t>Conservation of orchids on mainland Australia is further advanced. Conservation activities</w:t>
      </w:r>
      <w:r>
        <w:t>,</w:t>
      </w:r>
      <w:r w:rsidRPr="00757EFF">
        <w:t xml:space="preserve"> including detailed monitoring of </w:t>
      </w:r>
      <w:r>
        <w:t>sub</w:t>
      </w:r>
      <w:r w:rsidRPr="00757EFF">
        <w:t>populations</w:t>
      </w:r>
      <w:r>
        <w:t>, hand pollination, seed collection,</w:t>
      </w:r>
      <w:r w:rsidRPr="00757EFF">
        <w:t xml:space="preserve"> seed germina</w:t>
      </w:r>
      <w:r>
        <w:t xml:space="preserve">tion trials, </w:t>
      </w:r>
      <w:r w:rsidRPr="00757EFF">
        <w:t>mycorrhizal fungal baiting and culture trials</w:t>
      </w:r>
      <w:r>
        <w:t>,</w:t>
      </w:r>
      <w:r w:rsidRPr="00757EFF">
        <w:t xml:space="preserve"> have been ongoing in </w:t>
      </w:r>
      <w:r>
        <w:t>some areas for up to ten years</w:t>
      </w:r>
      <w:r w:rsidRPr="00757EFF">
        <w:t>. These</w:t>
      </w:r>
      <w:r>
        <w:t xml:space="preserve"> activities have been </w:t>
      </w:r>
      <w:r w:rsidRPr="00757EFF">
        <w:t xml:space="preserve">undertaken </w:t>
      </w:r>
      <w:r>
        <w:t xml:space="preserve">primarily </w:t>
      </w:r>
      <w:r w:rsidRPr="00757EFF">
        <w:t xml:space="preserve">by ‘research groups’ associated with botanic gardens (e.g. the </w:t>
      </w:r>
      <w:r>
        <w:t>BGPA, RBG and RTBG).</w:t>
      </w:r>
    </w:p>
    <w:p w14:paraId="6D0426E2" w14:textId="77777777" w:rsidR="002344D8" w:rsidRPr="005527B4" w:rsidRDefault="00A82F44" w:rsidP="002344D8">
      <w:pPr>
        <w:pStyle w:val="Heading3"/>
        <w:spacing w:before="240"/>
        <w:ind w:left="0"/>
        <w:rPr>
          <w:i/>
        </w:rPr>
      </w:pPr>
      <w:bookmarkStart w:id="27" w:name="_Toc256000043"/>
      <w:bookmarkStart w:id="28" w:name="_Toc256000005"/>
      <w:bookmarkStart w:id="29" w:name="_Toc438097079"/>
      <w:r w:rsidRPr="005527B4">
        <w:rPr>
          <w:i/>
        </w:rPr>
        <w:t>Threatened Tasma</w:t>
      </w:r>
      <w:r>
        <w:rPr>
          <w:i/>
        </w:rPr>
        <w:t>nian Orchids Recovery Plan 2006–</w:t>
      </w:r>
      <w:r w:rsidRPr="005527B4">
        <w:rPr>
          <w:i/>
        </w:rPr>
        <w:t>2010</w:t>
      </w:r>
      <w:bookmarkEnd w:id="27"/>
      <w:bookmarkEnd w:id="28"/>
      <w:bookmarkEnd w:id="29"/>
    </w:p>
    <w:p w14:paraId="6D0426E3" w14:textId="77777777" w:rsidR="002344D8" w:rsidRPr="00757EFF" w:rsidRDefault="00A82F44" w:rsidP="002344D8">
      <w:pPr>
        <w:jc w:val="both"/>
      </w:pPr>
      <w:r w:rsidRPr="00757EFF">
        <w:t>Prior to th</w:t>
      </w:r>
      <w:r>
        <w:t>e 2006–</w:t>
      </w:r>
      <w:r w:rsidRPr="00757EFF">
        <w:t xml:space="preserve">2010 </w:t>
      </w:r>
      <w:r>
        <w:t>TTOFRP (TSS 2006)</w:t>
      </w:r>
      <w:r w:rsidRPr="00757EFF">
        <w:t>, conservation measures for t</w:t>
      </w:r>
      <w:r>
        <w:t>hreatened Tasmanian orchids had</w:t>
      </w:r>
      <w:r w:rsidRPr="00757EFF">
        <w:t xml:space="preserve"> been undertaken on an </w:t>
      </w:r>
      <w:r w:rsidRPr="00757EFF">
        <w:rPr>
          <w:i/>
        </w:rPr>
        <w:t>ad hoc</w:t>
      </w:r>
      <w:r w:rsidRPr="00757EFF">
        <w:t xml:space="preserve"> basis. In 2003, </w:t>
      </w:r>
      <w:r>
        <w:t>a recovery team</w:t>
      </w:r>
      <w:r w:rsidRPr="00757EFF">
        <w:t xml:space="preserve"> was set up to oversee orchid recovery in Tasmania. The team was made up of representatives from </w:t>
      </w:r>
      <w:r>
        <w:t>key organisations including TSS, FPA, DIER, TFGA, PWS, TSN, RTBG, ANOS</w:t>
      </w:r>
      <w:r w:rsidRPr="00757EFF">
        <w:t xml:space="preserve"> and community me</w:t>
      </w:r>
      <w:r>
        <w:t xml:space="preserve">mbers active </w:t>
      </w:r>
      <w:r w:rsidRPr="00757EFF">
        <w:t xml:space="preserve">in orchid conservation. Members of the team provided their time as in-kind contribution. The release of the </w:t>
      </w:r>
      <w:r>
        <w:t>TTFORP</w:t>
      </w:r>
      <w:r w:rsidRPr="00757EFF">
        <w:t xml:space="preserve"> led to a flurry of orchid conservation-related projects</w:t>
      </w:r>
      <w:r>
        <w:t xml:space="preserve"> (Larcombe 2008, Janes 2008)</w:t>
      </w:r>
      <w:r w:rsidRPr="00757EFF">
        <w:t>, and sign</w:t>
      </w:r>
      <w:r>
        <w:t xml:space="preserve">ificant advances have been made in </w:t>
      </w:r>
      <w:r w:rsidRPr="00757EFF">
        <w:t>demographic monitoring</w:t>
      </w:r>
      <w:r>
        <w:t xml:space="preserve"> (ECO</w:t>
      </w:r>
      <w:r w:rsidRPr="00A94FB4">
        <w:rPr>
          <w:i/>
        </w:rPr>
        <w:t>tas</w:t>
      </w:r>
      <w:r>
        <w:t xml:space="preserve"> 2008, Larcombe 2009a, Larcombe 2009b, TSS 2009b)</w:t>
      </w:r>
      <w:r w:rsidRPr="00757EFF">
        <w:t>, collection and storage of seed of threatened and/or endemic species</w:t>
      </w:r>
      <w:r>
        <w:t xml:space="preserve"> (Janes 2010)</w:t>
      </w:r>
      <w:r w:rsidRPr="00757EFF">
        <w:t>, isolation of mycorrhizal fungi</w:t>
      </w:r>
      <w:r>
        <w:t xml:space="preserve"> (Janes 2009 &amp; 2010)</w:t>
      </w:r>
      <w:r w:rsidRPr="00757EFF">
        <w:t xml:space="preserve">, identifying new and confirming historical </w:t>
      </w:r>
      <w:r>
        <w:t>sub</w:t>
      </w:r>
      <w:r w:rsidRPr="00757EFF">
        <w:t>populations</w:t>
      </w:r>
      <w:r>
        <w:t xml:space="preserve"> (Dalgleish 2003, Dalgleish &amp; Schahinger 2006, ECO</w:t>
      </w:r>
      <w:r w:rsidRPr="00A94FB4">
        <w:rPr>
          <w:i/>
        </w:rPr>
        <w:t>tas</w:t>
      </w:r>
      <w:r>
        <w:t xml:space="preserve"> 2009)</w:t>
      </w:r>
      <w:r w:rsidRPr="00757EFF">
        <w:t>, on-ground conservation management works</w:t>
      </w:r>
      <w:r>
        <w:t xml:space="preserve"> (Larcombe 2007, TSS 2009a),</w:t>
      </w:r>
      <w:r w:rsidRPr="00757EFF">
        <w:t xml:space="preserve"> and formalis</w:t>
      </w:r>
      <w:r>
        <w:t>ation of documentation such as listing s</w:t>
      </w:r>
      <w:r w:rsidRPr="00757EFF">
        <w:t>tatements. Conse</w:t>
      </w:r>
      <w:r>
        <w:t>rvation measures under the 2006</w:t>
      </w:r>
      <w:r>
        <w:rPr>
          <w:i/>
        </w:rPr>
        <w:t>–</w:t>
      </w:r>
      <w:r>
        <w:t>2010 P</w:t>
      </w:r>
      <w:r w:rsidRPr="00757EFF">
        <w:t xml:space="preserve">lan have included searches for new </w:t>
      </w:r>
      <w:r>
        <w:t>sub</w:t>
      </w:r>
      <w:r w:rsidRPr="00757EFF">
        <w:t xml:space="preserve">populations, collation of distribution and </w:t>
      </w:r>
      <w:r>
        <w:t>sub</w:t>
      </w:r>
      <w:r w:rsidRPr="00757EFF">
        <w:t>population data, fencing, pest plant control, liaison with the community, landowners and managers, preparation of management plans and guidelines, reservation efforts, ongoing ta</w:t>
      </w:r>
      <w:r>
        <w:t>xonomic review, preparation of listing s</w:t>
      </w:r>
      <w:r w:rsidRPr="00757EFF">
        <w:t xml:space="preserve">tatements for threatened species as required under the </w:t>
      </w:r>
      <w:r w:rsidRPr="00BB6260">
        <w:rPr>
          <w:iCs/>
        </w:rPr>
        <w:t>TSP Act</w:t>
      </w:r>
      <w:r>
        <w:rPr>
          <w:iCs/>
        </w:rPr>
        <w:t>,</w:t>
      </w:r>
      <w:r w:rsidRPr="00757EFF">
        <w:t xml:space="preserve"> and preparation of nominations for listing or a change of listing </w:t>
      </w:r>
      <w:r>
        <w:t xml:space="preserve">status </w:t>
      </w:r>
      <w:r w:rsidRPr="00757EFF">
        <w:t>under State and Commonwealth threatened species legislation as appropriate.</w:t>
      </w:r>
    </w:p>
    <w:p w14:paraId="6D0426E4" w14:textId="77777777" w:rsidR="002344D8" w:rsidRPr="00757EFF" w:rsidRDefault="00A82F44" w:rsidP="002344D8">
      <w:pPr>
        <w:jc w:val="both"/>
      </w:pPr>
      <w:r w:rsidRPr="00757EFF">
        <w:t>Activities undertaken</w:t>
      </w:r>
      <w:r>
        <w:t xml:space="preserve"> under the auspices of the 2006–</w:t>
      </w:r>
      <w:r w:rsidRPr="00757EFF">
        <w:t xml:space="preserve">2010 </w:t>
      </w:r>
      <w:r>
        <w:t>TTOFRP</w:t>
      </w:r>
      <w:r w:rsidRPr="00757EFF">
        <w:t xml:space="preserve"> are summarised </w:t>
      </w:r>
      <w:r>
        <w:t>in</w:t>
      </w:r>
      <w:r w:rsidRPr="00757EFF">
        <w:t xml:space="preserve"> Appendix </w:t>
      </w:r>
      <w:r>
        <w:t>1</w:t>
      </w:r>
      <w:r w:rsidRPr="00757EFF">
        <w:t>. These actions are listed against the speci</w:t>
      </w:r>
      <w:r>
        <w:t>fic objectives of the original P</w:t>
      </w:r>
      <w:r w:rsidRPr="00757EFF">
        <w:t>lan and form the basis of adjustments to priorities to the revised acti</w:t>
      </w:r>
      <w:r>
        <w:t>ons and costing in the current P</w:t>
      </w:r>
      <w:r w:rsidRPr="00757EFF">
        <w:t xml:space="preserve">lan. The recovery strategy for </w:t>
      </w:r>
      <w:r>
        <w:t>thi</w:t>
      </w:r>
      <w:r w:rsidRPr="00757EFF">
        <w:t>s</w:t>
      </w:r>
      <w:r>
        <w:t xml:space="preserve"> revised Plan</w:t>
      </w:r>
      <w:r w:rsidRPr="00757EFF">
        <w:t xml:space="preserve"> has been changed based on </w:t>
      </w:r>
      <w:r>
        <w:t>a</w:t>
      </w:r>
      <w:r w:rsidRPr="00757EFF">
        <w:t xml:space="preserve"> re</w:t>
      </w:r>
      <w:r>
        <w:t>view of the 2006–</w:t>
      </w:r>
      <w:r w:rsidRPr="00757EFF">
        <w:t xml:space="preserve">2010 </w:t>
      </w:r>
      <w:r>
        <w:t>TTOFRP</w:t>
      </w:r>
      <w:r w:rsidRPr="00757EFF">
        <w:t>, and the following recovery program details reflect these changes.</w:t>
      </w:r>
    </w:p>
    <w:p w14:paraId="6D0426E5" w14:textId="77777777" w:rsidR="002344D8" w:rsidRDefault="00A82F44" w:rsidP="002344D8">
      <w:pPr>
        <w:jc w:val="both"/>
      </w:pPr>
      <w:r>
        <w:t>In summary, the previous Recovery P</w:t>
      </w:r>
      <w:r w:rsidRPr="00757EFF">
        <w:t>lan</w:t>
      </w:r>
      <w:r>
        <w:t xml:space="preserve"> was partially successful. It</w:t>
      </w:r>
      <w:r w:rsidRPr="00757EFF">
        <w:t xml:space="preserve"> resulted in a more strategic and pro-active approach </w:t>
      </w:r>
      <w:r>
        <w:t xml:space="preserve">to </w:t>
      </w:r>
      <w:r w:rsidRPr="00757EFF">
        <w:t xml:space="preserve">orchid conservation </w:t>
      </w:r>
      <w:r>
        <w:t xml:space="preserve">management </w:t>
      </w:r>
      <w:r w:rsidRPr="00757EFF">
        <w:t>in Tasmania</w:t>
      </w:r>
      <w:r>
        <w:t>. Implementation of the P</w:t>
      </w:r>
      <w:r w:rsidRPr="00757EFF">
        <w:t>lan allowed many gaps in knowledge to be identified and addressed, available resources were used more efficiently and conservation actions were in line with State and regional strategies and the overall objectives of orchid recovery. Surveys undertaken made significant contrib</w:t>
      </w:r>
      <w:r>
        <w:t xml:space="preserve">utions to filling gaps </w:t>
      </w:r>
      <w:r w:rsidRPr="00757EFF">
        <w:t xml:space="preserve">in the knowledge of threatened orchids in Tasmania. </w:t>
      </w:r>
      <w:r>
        <w:t>TSS (2009a</w:t>
      </w:r>
      <w:r w:rsidRPr="00757EFF">
        <w:t>) provide</w:t>
      </w:r>
      <w:r>
        <w:t>s an overview</w:t>
      </w:r>
      <w:r w:rsidRPr="00757EFF">
        <w:t xml:space="preserve"> of the surveys un</w:t>
      </w:r>
      <w:r>
        <w:t xml:space="preserve">dertaken during the period 2007–2009 </w:t>
      </w:r>
      <w:r w:rsidRPr="00757EFF">
        <w:t>un</w:t>
      </w:r>
      <w:r>
        <w:t>der the previous Recovery Plan, as well as a review of species that require baseline surveys.</w:t>
      </w:r>
    </w:p>
    <w:p w14:paraId="6D0426E6" w14:textId="77777777" w:rsidR="002344D8" w:rsidRDefault="00A82F44" w:rsidP="002344D8">
      <w:pPr>
        <w:jc w:val="both"/>
        <w:rPr>
          <w:rFonts w:cs="Arial"/>
        </w:rPr>
      </w:pPr>
      <w:r w:rsidRPr="00E00F49">
        <w:rPr>
          <w:rFonts w:cs="Arial"/>
        </w:rPr>
        <w:t xml:space="preserve">Although </w:t>
      </w:r>
      <w:r>
        <w:rPr>
          <w:rFonts w:cs="Arial"/>
        </w:rPr>
        <w:t>most</w:t>
      </w:r>
      <w:r w:rsidRPr="00E00F49">
        <w:rPr>
          <w:rFonts w:cs="Arial"/>
        </w:rPr>
        <w:t xml:space="preserve"> specific objectives and recovery actions have been addressed to some extent, </w:t>
      </w:r>
      <w:r>
        <w:rPr>
          <w:rFonts w:cs="Arial"/>
        </w:rPr>
        <w:t>some have</w:t>
      </w:r>
      <w:r w:rsidRPr="00E00F49">
        <w:rPr>
          <w:rFonts w:cs="Arial"/>
        </w:rPr>
        <w:t xml:space="preserve"> </w:t>
      </w:r>
      <w:r>
        <w:rPr>
          <w:rFonts w:cs="Arial"/>
        </w:rPr>
        <w:t xml:space="preserve">not </w:t>
      </w:r>
      <w:r w:rsidRPr="00E00F49">
        <w:rPr>
          <w:rFonts w:cs="Arial"/>
        </w:rPr>
        <w:t xml:space="preserve">been fully achieved, as summarised in Appendix </w:t>
      </w:r>
      <w:r>
        <w:rPr>
          <w:rFonts w:cs="Arial"/>
        </w:rPr>
        <w:t>1.</w:t>
      </w:r>
    </w:p>
    <w:p w14:paraId="6D0426E7" w14:textId="77777777" w:rsidR="002344D8" w:rsidRPr="00E00F49" w:rsidRDefault="00A82F44" w:rsidP="002344D8">
      <w:pPr>
        <w:spacing w:before="0"/>
        <w:jc w:val="both"/>
      </w:pPr>
      <w:r>
        <w:rPr>
          <w:rFonts w:cs="Arial"/>
        </w:rPr>
        <w:t xml:space="preserve">This </w:t>
      </w:r>
      <w:r w:rsidRPr="00E00F49">
        <w:rPr>
          <w:rFonts w:cs="Arial"/>
        </w:rPr>
        <w:t>outcome is due to one or a combination of the following:</w:t>
      </w:r>
    </w:p>
    <w:p w14:paraId="6D0426E8" w14:textId="77777777" w:rsidR="002344D8" w:rsidRDefault="00A82F44" w:rsidP="002344D8">
      <w:pPr>
        <w:pStyle w:val="RPText"/>
        <w:numPr>
          <w:ilvl w:val="0"/>
          <w:numId w:val="26"/>
        </w:numPr>
        <w:spacing w:before="0" w:after="80"/>
        <w:ind w:left="896" w:hanging="357"/>
        <w:jc w:val="both"/>
        <w:rPr>
          <w:rFonts w:ascii="Garamond" w:hAnsi="Garamond" w:cs="Arial"/>
        </w:rPr>
      </w:pPr>
      <w:r w:rsidRPr="00E00F49">
        <w:rPr>
          <w:rFonts w:ascii="Garamond" w:hAnsi="Garamond" w:cs="Arial"/>
        </w:rPr>
        <w:t xml:space="preserve">significantly </w:t>
      </w:r>
      <w:r>
        <w:rPr>
          <w:rFonts w:ascii="Garamond" w:hAnsi="Garamond" w:cs="Arial"/>
        </w:rPr>
        <w:t>less funding received to complete recovery actions than budgeted;</w:t>
      </w:r>
    </w:p>
    <w:p w14:paraId="6D0426E9" w14:textId="77777777" w:rsidR="002344D8" w:rsidRDefault="00A82F44" w:rsidP="002344D8">
      <w:pPr>
        <w:pStyle w:val="RPText"/>
        <w:numPr>
          <w:ilvl w:val="0"/>
          <w:numId w:val="26"/>
        </w:numPr>
        <w:spacing w:before="0" w:after="80"/>
        <w:ind w:left="896" w:hanging="357"/>
        <w:jc w:val="both"/>
        <w:rPr>
          <w:rFonts w:ascii="Garamond" w:hAnsi="Garamond" w:cs="Arial"/>
        </w:rPr>
      </w:pPr>
      <w:r>
        <w:rPr>
          <w:rFonts w:ascii="Garamond" w:hAnsi="Garamond" w:cs="Arial"/>
        </w:rPr>
        <w:t>loss of project officer responsible for surveys and implementing recovery actions;</w:t>
      </w:r>
    </w:p>
    <w:p w14:paraId="6D0426EA" w14:textId="77777777" w:rsidR="002344D8" w:rsidRDefault="00A82F44" w:rsidP="002344D8">
      <w:pPr>
        <w:pStyle w:val="RPText"/>
        <w:numPr>
          <w:ilvl w:val="0"/>
          <w:numId w:val="26"/>
        </w:numPr>
        <w:spacing w:before="0" w:after="80"/>
        <w:ind w:left="896" w:hanging="357"/>
        <w:jc w:val="both"/>
        <w:rPr>
          <w:rFonts w:ascii="Garamond" w:hAnsi="Garamond" w:cs="Arial"/>
        </w:rPr>
      </w:pPr>
      <w:r w:rsidRPr="00E00F49">
        <w:rPr>
          <w:rFonts w:ascii="Garamond" w:hAnsi="Garamond" w:cs="Arial"/>
        </w:rPr>
        <w:t>some criteria operated on a tim</w:t>
      </w:r>
      <w:r>
        <w:rPr>
          <w:rFonts w:ascii="Garamond" w:hAnsi="Garamond" w:cs="Arial"/>
        </w:rPr>
        <w:t>e scale beyond the life of the Recovery P</w:t>
      </w:r>
      <w:r w:rsidRPr="00E00F49">
        <w:rPr>
          <w:rFonts w:ascii="Garamond" w:hAnsi="Garamond" w:cs="Arial"/>
        </w:rPr>
        <w:t>lan;</w:t>
      </w:r>
    </w:p>
    <w:p w14:paraId="6D0426EB" w14:textId="77777777" w:rsidR="002344D8" w:rsidRDefault="00A82F44" w:rsidP="002344D8">
      <w:pPr>
        <w:pStyle w:val="RPText"/>
        <w:numPr>
          <w:ilvl w:val="0"/>
          <w:numId w:val="26"/>
        </w:numPr>
        <w:spacing w:before="0" w:after="80"/>
        <w:ind w:left="896" w:hanging="357"/>
        <w:jc w:val="both"/>
        <w:rPr>
          <w:rFonts w:ascii="Garamond" w:hAnsi="Garamond" w:cs="Arial"/>
        </w:rPr>
      </w:pPr>
      <w:r w:rsidRPr="00E00F49">
        <w:rPr>
          <w:rFonts w:ascii="Garamond" w:hAnsi="Garamond" w:cs="Arial"/>
        </w:rPr>
        <w:t>seasonal constraints as Tasmania was in severe drought during the employment term of the project officer</w:t>
      </w:r>
      <w:r>
        <w:rPr>
          <w:rFonts w:ascii="Garamond" w:hAnsi="Garamond" w:cs="Arial"/>
        </w:rPr>
        <w:t>;</w:t>
      </w:r>
    </w:p>
    <w:p w14:paraId="6D0426EC" w14:textId="77777777" w:rsidR="002344D8" w:rsidRDefault="00A82F44" w:rsidP="002344D8">
      <w:pPr>
        <w:pStyle w:val="RPText"/>
        <w:numPr>
          <w:ilvl w:val="0"/>
          <w:numId w:val="26"/>
        </w:numPr>
        <w:spacing w:before="0" w:after="80"/>
        <w:ind w:left="896" w:hanging="357"/>
        <w:jc w:val="both"/>
        <w:rPr>
          <w:rFonts w:ascii="Garamond" w:hAnsi="Garamond" w:cs="Arial"/>
        </w:rPr>
      </w:pPr>
      <w:r w:rsidRPr="00E00F49">
        <w:rPr>
          <w:rFonts w:ascii="Garamond" w:hAnsi="Garamond" w:cs="Arial"/>
        </w:rPr>
        <w:t>som</w:t>
      </w:r>
      <w:r>
        <w:rPr>
          <w:rFonts w:ascii="Garamond" w:hAnsi="Garamond" w:cs="Arial"/>
        </w:rPr>
        <w:t>e criteria were not measurable</w:t>
      </w:r>
      <w:r w:rsidRPr="00E00F49">
        <w:rPr>
          <w:rFonts w:ascii="Garamond" w:hAnsi="Garamond" w:cs="Arial"/>
        </w:rPr>
        <w:t>;</w:t>
      </w:r>
    </w:p>
    <w:p w14:paraId="6D0426ED" w14:textId="77777777" w:rsidR="002344D8" w:rsidRDefault="00A82F44" w:rsidP="002344D8">
      <w:pPr>
        <w:pStyle w:val="RPText"/>
        <w:numPr>
          <w:ilvl w:val="0"/>
          <w:numId w:val="26"/>
        </w:numPr>
        <w:spacing w:before="0" w:after="80"/>
        <w:ind w:left="896" w:hanging="357"/>
        <w:jc w:val="both"/>
        <w:rPr>
          <w:rFonts w:ascii="Garamond" w:hAnsi="Garamond" w:cs="Arial"/>
        </w:rPr>
      </w:pPr>
      <w:r w:rsidRPr="00E00F49">
        <w:rPr>
          <w:rFonts w:ascii="Garamond" w:hAnsi="Garamond" w:cs="Arial"/>
        </w:rPr>
        <w:t xml:space="preserve">difficulties with contamination and </w:t>
      </w:r>
      <w:r>
        <w:rPr>
          <w:rFonts w:ascii="Garamond" w:hAnsi="Garamond" w:cs="Arial"/>
        </w:rPr>
        <w:t>procedure implementation for mycorrhizal isolation and cultures;</w:t>
      </w:r>
    </w:p>
    <w:p w14:paraId="6D0426EE" w14:textId="77777777" w:rsidR="002344D8" w:rsidRDefault="00A82F44" w:rsidP="002344D8">
      <w:pPr>
        <w:pStyle w:val="RPText"/>
        <w:numPr>
          <w:ilvl w:val="0"/>
          <w:numId w:val="26"/>
        </w:numPr>
        <w:spacing w:before="0" w:after="80"/>
        <w:ind w:left="896" w:hanging="357"/>
        <w:jc w:val="both"/>
        <w:rPr>
          <w:rFonts w:ascii="Garamond" w:hAnsi="Garamond" w:cs="Arial"/>
        </w:rPr>
      </w:pPr>
      <w:r>
        <w:rPr>
          <w:rFonts w:ascii="Garamond" w:hAnsi="Garamond" w:cs="Arial"/>
        </w:rPr>
        <w:t>some</w:t>
      </w:r>
      <w:r w:rsidRPr="00E00F49">
        <w:rPr>
          <w:rFonts w:ascii="Garamond" w:hAnsi="Garamond" w:cs="Arial"/>
        </w:rPr>
        <w:t xml:space="preserve"> actions were not implement</w:t>
      </w:r>
      <w:r>
        <w:rPr>
          <w:rFonts w:ascii="Garamond" w:hAnsi="Garamond" w:cs="Arial"/>
        </w:rPr>
        <w:t>ed;</w:t>
      </w:r>
    </w:p>
    <w:p w14:paraId="6D0426EF" w14:textId="77777777" w:rsidR="002344D8" w:rsidRDefault="00A82F44" w:rsidP="002344D8">
      <w:pPr>
        <w:pStyle w:val="RPText"/>
        <w:numPr>
          <w:ilvl w:val="0"/>
          <w:numId w:val="26"/>
        </w:numPr>
        <w:spacing w:before="0"/>
        <w:jc w:val="both"/>
        <w:rPr>
          <w:rFonts w:ascii="Garamond" w:hAnsi="Garamond" w:cs="Arial"/>
        </w:rPr>
      </w:pPr>
      <w:proofErr w:type="gramStart"/>
      <w:r w:rsidRPr="00E00F49">
        <w:rPr>
          <w:rFonts w:ascii="Garamond" w:hAnsi="Garamond" w:cs="Arial"/>
        </w:rPr>
        <w:t>as</w:t>
      </w:r>
      <w:proofErr w:type="gramEnd"/>
      <w:r w:rsidRPr="00E00F49">
        <w:rPr>
          <w:rFonts w:ascii="Garamond" w:hAnsi="Garamond" w:cs="Arial"/>
        </w:rPr>
        <w:t xml:space="preserve"> performance criteria were only provided to assess progress of the actions, some criteria which could have been used to measure achievement of objectives were not monitored during implementation</w:t>
      </w:r>
      <w:r>
        <w:rPr>
          <w:rFonts w:ascii="Garamond" w:hAnsi="Garamond" w:cs="Arial"/>
        </w:rPr>
        <w:t>.</w:t>
      </w:r>
    </w:p>
    <w:p w14:paraId="6D0426F0" w14:textId="77777777" w:rsidR="002344D8" w:rsidRPr="005527B4" w:rsidRDefault="00A82F44" w:rsidP="002344D8">
      <w:pPr>
        <w:pStyle w:val="Heading3"/>
        <w:spacing w:before="240"/>
        <w:ind w:left="0"/>
        <w:rPr>
          <w:i/>
        </w:rPr>
      </w:pPr>
      <w:bookmarkStart w:id="30" w:name="_Toc256000044"/>
      <w:bookmarkStart w:id="31" w:name="_Toc256000006"/>
      <w:bookmarkStart w:id="32" w:name="_Toc438097080"/>
      <w:r w:rsidRPr="005527B4">
        <w:rPr>
          <w:i/>
        </w:rPr>
        <w:t>Prioritisation of threatened flora recover</w:t>
      </w:r>
      <w:bookmarkStart w:id="33" w:name="_GoBack"/>
      <w:bookmarkEnd w:id="33"/>
      <w:r w:rsidRPr="005527B4">
        <w:rPr>
          <w:i/>
        </w:rPr>
        <w:t>y actions</w:t>
      </w:r>
      <w:bookmarkEnd w:id="30"/>
      <w:bookmarkEnd w:id="31"/>
      <w:bookmarkEnd w:id="32"/>
    </w:p>
    <w:p w14:paraId="6D0426F1" w14:textId="77777777" w:rsidR="002344D8" w:rsidRPr="00757EFF" w:rsidRDefault="00A82F44" w:rsidP="002344D8">
      <w:pPr>
        <w:pStyle w:val="ListParagraph"/>
        <w:ind w:left="0"/>
        <w:contextualSpacing w:val="0"/>
        <w:jc w:val="both"/>
        <w:rPr>
          <w:szCs w:val="22"/>
        </w:rPr>
      </w:pPr>
      <w:r>
        <w:rPr>
          <w:szCs w:val="22"/>
        </w:rPr>
        <w:t xml:space="preserve">In 2009 Tasmania’s threatened flora and fauna were subjected to a cost-benefit analysis that identified </w:t>
      </w:r>
      <w:r w:rsidRPr="00BB6260">
        <w:rPr>
          <w:szCs w:val="22"/>
        </w:rPr>
        <w:t>the minimum set</w:t>
      </w:r>
      <w:r>
        <w:rPr>
          <w:szCs w:val="22"/>
        </w:rPr>
        <w:t xml:space="preserve"> of actions (defined as a ‘project’ under the analysis) required to </w:t>
      </w:r>
      <w:r w:rsidRPr="00BB6260">
        <w:rPr>
          <w:szCs w:val="22"/>
        </w:rPr>
        <w:t xml:space="preserve">secure </w:t>
      </w:r>
      <w:r>
        <w:rPr>
          <w:szCs w:val="22"/>
        </w:rPr>
        <w:t xml:space="preserve">each species over a 50-year period, the so-called Project Prioritisation Protocol (PPP; TSS 2010). The benefit (B) to the species from undertaking the project was weighed against the likelihood of actions being successful (S) and their expected cost (C), allowing projects to be ranked of the basis of their ‘efficiency’ (= (B x S)/C). Species listed as endangered or </w:t>
      </w:r>
      <w:r w:rsidRPr="00CF3E1B">
        <w:rPr>
          <w:szCs w:val="22"/>
        </w:rPr>
        <w:t xml:space="preserve">vulnerable on the </w:t>
      </w:r>
      <w:r w:rsidRPr="006E5CCF">
        <w:rPr>
          <w:iCs/>
          <w:szCs w:val="22"/>
        </w:rPr>
        <w:t>TSP Act</w:t>
      </w:r>
      <w:r>
        <w:rPr>
          <w:szCs w:val="22"/>
        </w:rPr>
        <w:t xml:space="preserve"> were considered (</w:t>
      </w:r>
      <w:r w:rsidRPr="00CF3E1B">
        <w:rPr>
          <w:szCs w:val="22"/>
        </w:rPr>
        <w:t>318 in all</w:t>
      </w:r>
      <w:r>
        <w:rPr>
          <w:szCs w:val="22"/>
        </w:rPr>
        <w:t>)</w:t>
      </w:r>
      <w:r w:rsidRPr="00CF3E1B">
        <w:rPr>
          <w:szCs w:val="22"/>
        </w:rPr>
        <w:t xml:space="preserve">; 57 threatened orchids were </w:t>
      </w:r>
      <w:r>
        <w:rPr>
          <w:szCs w:val="22"/>
        </w:rPr>
        <w:t>assess</w:t>
      </w:r>
      <w:r w:rsidRPr="00CF3E1B">
        <w:rPr>
          <w:szCs w:val="22"/>
        </w:rPr>
        <w:t>ed, of which 15</w:t>
      </w:r>
      <w:r>
        <w:rPr>
          <w:szCs w:val="22"/>
        </w:rPr>
        <w:t xml:space="preserve"> were deemed to be data deficient, 14 were deemed to be secure without any actions (that is, there was no perceived benefit to the species), and 28 had projects developed, each project including a suite of actions</w:t>
      </w:r>
      <w:r w:rsidRPr="00330FCF">
        <w:rPr>
          <w:szCs w:val="22"/>
        </w:rPr>
        <w:t>.</w:t>
      </w:r>
    </w:p>
    <w:p w14:paraId="6D0426F2" w14:textId="77777777" w:rsidR="002344D8" w:rsidRPr="00C4544E" w:rsidRDefault="00A82F44" w:rsidP="002344D8">
      <w:pPr>
        <w:pStyle w:val="ListParagraph"/>
        <w:ind w:left="0"/>
        <w:jc w:val="both"/>
      </w:pPr>
      <w:r w:rsidRPr="00757EFF">
        <w:t xml:space="preserve">The </w:t>
      </w:r>
      <w:r>
        <w:t xml:space="preserve">results of the </w:t>
      </w:r>
      <w:r w:rsidRPr="00757EFF">
        <w:t xml:space="preserve">PPP </w:t>
      </w:r>
      <w:r>
        <w:t xml:space="preserve">analysis have allowed projects for individual orchid species to be viewed </w:t>
      </w:r>
      <w:r w:rsidRPr="00757EFF">
        <w:t xml:space="preserve">within the context of Tasmania’s </w:t>
      </w:r>
      <w:r>
        <w:t xml:space="preserve">higher </w:t>
      </w:r>
      <w:r w:rsidRPr="00757EFF">
        <w:t>flora</w:t>
      </w:r>
      <w:r>
        <w:t xml:space="preserve">, as well as within the </w:t>
      </w:r>
      <w:r w:rsidRPr="00757EFF">
        <w:t xml:space="preserve">Orchidaceae </w:t>
      </w:r>
      <w:r>
        <w:t xml:space="preserve">family itself. </w:t>
      </w:r>
      <w:r w:rsidRPr="00757EFF">
        <w:t xml:space="preserve">The </w:t>
      </w:r>
      <w:r>
        <w:t>actions outlined in this Plan include those developed during the PPP process</w:t>
      </w:r>
      <w:r w:rsidRPr="00330FCF">
        <w:t>, with the priority</w:t>
      </w:r>
      <w:r>
        <w:t xml:space="preserve"> for their implementation</w:t>
      </w:r>
      <w:r w:rsidRPr="00757EFF">
        <w:t xml:space="preserve"> </w:t>
      </w:r>
      <w:r>
        <w:t>reflecting their respective PPP rankings (tempered, in some cases, by the emergence of new data in the interim). In addition, those species deemed to be data deficient were subject to a separate analysis that assessed the relative priorities for extension surveys; these priorities are also reflected in this Plan.</w:t>
      </w:r>
    </w:p>
    <w:p w14:paraId="6D0426F3" w14:textId="77777777" w:rsidR="002344D8" w:rsidRPr="00757EFF" w:rsidRDefault="00A82F44" w:rsidP="002344D8">
      <w:pPr>
        <w:pStyle w:val="Heading2"/>
        <w:spacing w:before="240"/>
      </w:pPr>
      <w:bookmarkStart w:id="34" w:name="_Toc256000045"/>
      <w:bookmarkStart w:id="35" w:name="_Toc256000007"/>
      <w:bookmarkStart w:id="36" w:name="_Toc438097081"/>
      <w:r>
        <w:t>Tasmanian orchid habitat, distribution and t</w:t>
      </w:r>
      <w:r w:rsidRPr="00757EFF">
        <w:t>hreats</w:t>
      </w:r>
      <w:bookmarkEnd w:id="34"/>
      <w:bookmarkEnd w:id="35"/>
      <w:bookmarkEnd w:id="36"/>
    </w:p>
    <w:p w14:paraId="6D0426F4" w14:textId="77777777" w:rsidR="002344D8" w:rsidRPr="005527B4" w:rsidRDefault="00A82F44" w:rsidP="002344D8">
      <w:pPr>
        <w:pStyle w:val="Heading3"/>
        <w:ind w:left="0"/>
        <w:rPr>
          <w:i/>
        </w:rPr>
      </w:pPr>
      <w:bookmarkStart w:id="37" w:name="_Toc256000046"/>
      <w:bookmarkStart w:id="38" w:name="_Toc256000008"/>
      <w:bookmarkStart w:id="39" w:name="_Toc438097082"/>
      <w:r w:rsidRPr="005527B4">
        <w:rPr>
          <w:i/>
        </w:rPr>
        <w:t>Tasmanian orchid habitat</w:t>
      </w:r>
      <w:bookmarkEnd w:id="37"/>
      <w:bookmarkEnd w:id="38"/>
      <w:bookmarkEnd w:id="39"/>
    </w:p>
    <w:p w14:paraId="6D0426F5" w14:textId="77777777" w:rsidR="002344D8" w:rsidRDefault="00A82F44" w:rsidP="002344D8">
      <w:pPr>
        <w:pStyle w:val="text"/>
        <w:widowControl w:val="0"/>
        <w:overflowPunct w:val="0"/>
        <w:autoSpaceDE w:val="0"/>
        <w:autoSpaceDN w:val="0"/>
        <w:adjustRightInd w:val="0"/>
        <w:spacing w:before="120"/>
        <w:textAlignment w:val="baseline"/>
        <w:rPr>
          <w:rFonts w:ascii="Garamond" w:hAnsi="Garamond"/>
          <w:szCs w:val="22"/>
        </w:rPr>
      </w:pPr>
      <w:r w:rsidRPr="00757EFF">
        <w:rPr>
          <w:rFonts w:ascii="Garamond" w:hAnsi="Garamond"/>
          <w:szCs w:val="22"/>
        </w:rPr>
        <w:t>Threatened orchids occur across Tasmania, including offshore</w:t>
      </w:r>
      <w:r>
        <w:rPr>
          <w:rFonts w:ascii="Garamond" w:hAnsi="Garamond"/>
          <w:szCs w:val="22"/>
        </w:rPr>
        <w:t xml:space="preserve"> islands and Macquarie Island. T</w:t>
      </w:r>
      <w:r w:rsidRPr="00757EFF">
        <w:rPr>
          <w:rFonts w:ascii="Garamond" w:hAnsi="Garamond"/>
          <w:szCs w:val="22"/>
        </w:rPr>
        <w:t>hreatened orchids are present in all Tasmanian bioregions and can be found in most major Tasmanian ecosystems including dry sclerophyll forests and woodlands, alpine environments, wet sclerophyll forests, buttongrass moorlands, coastal heath</w:t>
      </w:r>
      <w:r>
        <w:rPr>
          <w:rFonts w:ascii="Garamond" w:hAnsi="Garamond"/>
          <w:szCs w:val="22"/>
        </w:rPr>
        <w:t>s</w:t>
      </w:r>
      <w:r w:rsidRPr="00757EFF">
        <w:rPr>
          <w:rFonts w:ascii="Garamond" w:hAnsi="Garamond"/>
          <w:szCs w:val="22"/>
        </w:rPr>
        <w:t xml:space="preserve"> and coastal and inland</w:t>
      </w:r>
      <w:r>
        <w:rPr>
          <w:rFonts w:ascii="Garamond" w:hAnsi="Garamond"/>
          <w:szCs w:val="22"/>
        </w:rPr>
        <w:t xml:space="preserve"> grasslands (Jones et al. 1999, </w:t>
      </w:r>
      <w:r w:rsidRPr="00757EFF">
        <w:rPr>
          <w:rFonts w:ascii="Garamond" w:hAnsi="Garamond"/>
          <w:szCs w:val="22"/>
        </w:rPr>
        <w:t>Jones 2006). The majority of threatened orchid populations occur in dry forests and woodlands, grasslands and coastal ecosystems</w:t>
      </w:r>
      <w:r>
        <w:rPr>
          <w:rFonts w:ascii="Garamond" w:hAnsi="Garamond"/>
          <w:szCs w:val="22"/>
        </w:rPr>
        <w:t>,</w:t>
      </w:r>
      <w:r w:rsidRPr="00757EFF">
        <w:rPr>
          <w:rFonts w:ascii="Garamond" w:hAnsi="Garamond"/>
          <w:szCs w:val="22"/>
        </w:rPr>
        <w:t xml:space="preserve"> </w:t>
      </w:r>
      <w:r>
        <w:rPr>
          <w:rFonts w:ascii="Garamond" w:hAnsi="Garamond"/>
          <w:szCs w:val="22"/>
        </w:rPr>
        <w:t>all of which</w:t>
      </w:r>
      <w:r w:rsidRPr="00757EFF">
        <w:rPr>
          <w:rFonts w:ascii="Garamond" w:hAnsi="Garamond"/>
          <w:szCs w:val="22"/>
        </w:rPr>
        <w:t xml:space="preserve"> have been subject to significant </w:t>
      </w:r>
      <w:r>
        <w:rPr>
          <w:rFonts w:ascii="Garamond" w:hAnsi="Garamond"/>
          <w:szCs w:val="22"/>
        </w:rPr>
        <w:t xml:space="preserve">loss and modification </w:t>
      </w:r>
      <w:r w:rsidRPr="00757EFF">
        <w:rPr>
          <w:rFonts w:ascii="Garamond" w:hAnsi="Garamond"/>
          <w:szCs w:val="22"/>
        </w:rPr>
        <w:t>since European settlement</w:t>
      </w:r>
      <w:r>
        <w:rPr>
          <w:rFonts w:ascii="Garamond" w:hAnsi="Garamond"/>
          <w:szCs w:val="22"/>
        </w:rPr>
        <w:t xml:space="preserve">. Habitat descriptions </w:t>
      </w:r>
      <w:r w:rsidRPr="00894650">
        <w:rPr>
          <w:rFonts w:ascii="Garamond" w:hAnsi="Garamond"/>
          <w:szCs w:val="22"/>
        </w:rPr>
        <w:t xml:space="preserve">are </w:t>
      </w:r>
      <w:r>
        <w:rPr>
          <w:rFonts w:ascii="Garamond" w:hAnsi="Garamond"/>
          <w:szCs w:val="22"/>
        </w:rPr>
        <w:t>provid</w:t>
      </w:r>
      <w:r w:rsidRPr="00894650">
        <w:rPr>
          <w:rFonts w:ascii="Garamond" w:hAnsi="Garamond"/>
          <w:szCs w:val="22"/>
        </w:rPr>
        <w:t xml:space="preserve">ed for all </w:t>
      </w:r>
      <w:r>
        <w:rPr>
          <w:rFonts w:ascii="Garamond" w:hAnsi="Garamond"/>
          <w:szCs w:val="22"/>
        </w:rPr>
        <w:t>species</w:t>
      </w:r>
      <w:r w:rsidRPr="00894650">
        <w:rPr>
          <w:rFonts w:ascii="Garamond" w:hAnsi="Garamond"/>
          <w:szCs w:val="22"/>
        </w:rPr>
        <w:t xml:space="preserve"> in </w:t>
      </w:r>
      <w:r>
        <w:rPr>
          <w:rFonts w:ascii="Garamond" w:hAnsi="Garamond"/>
          <w:szCs w:val="22"/>
        </w:rPr>
        <w:t>Appendix 2</w:t>
      </w:r>
      <w:r w:rsidRPr="00894650">
        <w:rPr>
          <w:rFonts w:ascii="Garamond" w:hAnsi="Garamond"/>
          <w:szCs w:val="22"/>
        </w:rPr>
        <w:t>. The quality of information on habitat varies greatly</w:t>
      </w:r>
      <w:r w:rsidRPr="00757EFF">
        <w:rPr>
          <w:rFonts w:ascii="Garamond" w:hAnsi="Garamond"/>
          <w:szCs w:val="22"/>
        </w:rPr>
        <w:t xml:space="preserve"> between </w:t>
      </w:r>
      <w:r>
        <w:rPr>
          <w:rFonts w:ascii="Garamond" w:hAnsi="Garamond"/>
          <w:szCs w:val="22"/>
        </w:rPr>
        <w:t>species</w:t>
      </w:r>
      <w:r w:rsidRPr="00757EFF">
        <w:rPr>
          <w:rFonts w:ascii="Garamond" w:hAnsi="Garamond"/>
          <w:szCs w:val="22"/>
        </w:rPr>
        <w:t xml:space="preserve"> and populations. Habitat descriptions are unavailable or brief for </w:t>
      </w:r>
      <w:r>
        <w:rPr>
          <w:rFonts w:ascii="Garamond" w:hAnsi="Garamond"/>
          <w:szCs w:val="22"/>
        </w:rPr>
        <w:t>some</w:t>
      </w:r>
      <w:r w:rsidRPr="00757EFF">
        <w:rPr>
          <w:rFonts w:ascii="Garamond" w:hAnsi="Garamond"/>
          <w:szCs w:val="22"/>
        </w:rPr>
        <w:t xml:space="preserve"> taxa. Detailed descriptions of known habitats and threats specific to the </w:t>
      </w:r>
      <w:r>
        <w:rPr>
          <w:rFonts w:ascii="Garamond" w:hAnsi="Garamond"/>
          <w:szCs w:val="22"/>
        </w:rPr>
        <w:t>species</w:t>
      </w:r>
      <w:r w:rsidRPr="00757EFF">
        <w:rPr>
          <w:rFonts w:ascii="Garamond" w:hAnsi="Garamond"/>
          <w:szCs w:val="22"/>
        </w:rPr>
        <w:t xml:space="preserve"> covered by this </w:t>
      </w:r>
      <w:r>
        <w:rPr>
          <w:rFonts w:ascii="Garamond" w:hAnsi="Garamond"/>
          <w:szCs w:val="22"/>
        </w:rPr>
        <w:t xml:space="preserve">Plan are addressed in relevant </w:t>
      </w:r>
      <w:r w:rsidRPr="00D631D0">
        <w:rPr>
          <w:rFonts w:ascii="Garamond" w:hAnsi="Garamond"/>
          <w:szCs w:val="22"/>
        </w:rPr>
        <w:t xml:space="preserve">listing statements (see Appendix </w:t>
      </w:r>
      <w:r>
        <w:rPr>
          <w:rFonts w:ascii="Garamond" w:hAnsi="Garamond"/>
          <w:szCs w:val="22"/>
        </w:rPr>
        <w:t>3</w:t>
      </w:r>
      <w:r w:rsidRPr="00D631D0">
        <w:rPr>
          <w:rFonts w:ascii="Garamond" w:hAnsi="Garamond"/>
          <w:szCs w:val="22"/>
        </w:rPr>
        <w:t xml:space="preserve"> for a list of species with </w:t>
      </w:r>
      <w:r>
        <w:rPr>
          <w:rFonts w:ascii="Garamond" w:hAnsi="Garamond"/>
          <w:szCs w:val="22"/>
        </w:rPr>
        <w:t>listing</w:t>
      </w:r>
      <w:r w:rsidRPr="00D631D0">
        <w:rPr>
          <w:rFonts w:ascii="Garamond" w:hAnsi="Garamond"/>
          <w:szCs w:val="22"/>
        </w:rPr>
        <w:t xml:space="preserve"> statements). Additional habitat details can be</w:t>
      </w:r>
      <w:r w:rsidRPr="00757EFF">
        <w:rPr>
          <w:rFonts w:ascii="Garamond" w:hAnsi="Garamond"/>
          <w:szCs w:val="22"/>
        </w:rPr>
        <w:t xml:space="preserve"> found in Jones et al. (1999),</w:t>
      </w:r>
      <w:r>
        <w:rPr>
          <w:rFonts w:ascii="Garamond" w:hAnsi="Garamond"/>
          <w:szCs w:val="22"/>
        </w:rPr>
        <w:t xml:space="preserve"> Jones (2006) and Collier (2010)</w:t>
      </w:r>
      <w:r w:rsidRPr="00757EFF">
        <w:rPr>
          <w:rFonts w:ascii="Garamond" w:hAnsi="Garamond"/>
          <w:szCs w:val="22"/>
        </w:rPr>
        <w:t>.</w:t>
      </w:r>
    </w:p>
    <w:p w14:paraId="6D0426F6" w14:textId="77777777" w:rsidR="002344D8" w:rsidRPr="005527B4" w:rsidRDefault="00A82F44" w:rsidP="002344D8">
      <w:pPr>
        <w:pStyle w:val="Heading3"/>
        <w:spacing w:after="120"/>
        <w:ind w:left="0"/>
        <w:rPr>
          <w:i/>
        </w:rPr>
      </w:pPr>
      <w:bookmarkStart w:id="40" w:name="_Toc256000047"/>
      <w:bookmarkStart w:id="41" w:name="_Toc256000009"/>
      <w:bookmarkStart w:id="42" w:name="_Toc438097083"/>
      <w:r w:rsidRPr="005527B4">
        <w:rPr>
          <w:i/>
        </w:rPr>
        <w:t>Habitat critical to the survival of species</w:t>
      </w:r>
      <w:bookmarkEnd w:id="40"/>
      <w:bookmarkEnd w:id="41"/>
      <w:bookmarkEnd w:id="42"/>
    </w:p>
    <w:p w14:paraId="6D0426F7" w14:textId="77777777" w:rsidR="002344D8" w:rsidRDefault="00A82F44" w:rsidP="002344D8">
      <w:pPr>
        <w:pStyle w:val="NormalWeb"/>
        <w:spacing w:before="120" w:beforeAutospacing="0" w:after="120"/>
        <w:jc w:val="both"/>
        <w:rPr>
          <w:rFonts w:ascii="Garamond" w:hAnsi="Garamond" w:cs="Arial"/>
          <w:sz w:val="22"/>
          <w:szCs w:val="22"/>
        </w:rPr>
      </w:pPr>
      <w:r w:rsidRPr="00757EFF">
        <w:rPr>
          <w:rFonts w:ascii="Garamond" w:hAnsi="Garamond" w:cs="Arial"/>
          <w:sz w:val="22"/>
          <w:szCs w:val="22"/>
        </w:rPr>
        <w:t>Habitat critical to the survival of species is defined as specific areas within and beyond a species’ current distribution range containing biological and ecological characteristics essential to the continued existence of t</w:t>
      </w:r>
      <w:r>
        <w:rPr>
          <w:rFonts w:ascii="Garamond" w:hAnsi="Garamond" w:cs="Arial"/>
          <w:sz w:val="22"/>
          <w:szCs w:val="22"/>
        </w:rPr>
        <w:t xml:space="preserve">he species. Therefore, </w:t>
      </w:r>
      <w:r w:rsidRPr="00757EFF">
        <w:rPr>
          <w:rFonts w:ascii="Garamond" w:hAnsi="Garamond" w:cs="Arial"/>
          <w:sz w:val="22"/>
          <w:szCs w:val="22"/>
        </w:rPr>
        <w:t>habitat</w:t>
      </w:r>
      <w:r>
        <w:rPr>
          <w:rFonts w:ascii="Garamond" w:hAnsi="Garamond" w:cs="Arial"/>
          <w:sz w:val="22"/>
          <w:szCs w:val="22"/>
        </w:rPr>
        <w:t xml:space="preserve"> critical to the survival of a particular species </w:t>
      </w:r>
      <w:r w:rsidRPr="00757EFF">
        <w:rPr>
          <w:rFonts w:ascii="Garamond" w:hAnsi="Garamond" w:cs="Arial"/>
          <w:sz w:val="22"/>
          <w:szCs w:val="22"/>
        </w:rPr>
        <w:t xml:space="preserve">includes all areas deemed important to </w:t>
      </w:r>
      <w:r>
        <w:rPr>
          <w:rFonts w:ascii="Garamond" w:hAnsi="Garamond" w:cs="Arial"/>
          <w:sz w:val="22"/>
          <w:szCs w:val="22"/>
        </w:rPr>
        <w:t xml:space="preserve">that </w:t>
      </w:r>
      <w:r w:rsidRPr="00757EFF">
        <w:rPr>
          <w:rFonts w:ascii="Garamond" w:hAnsi="Garamond" w:cs="Arial"/>
          <w:sz w:val="22"/>
          <w:szCs w:val="22"/>
        </w:rPr>
        <w:t xml:space="preserve">species’ survival or recovery, whether the species currently resides in those areas, historically resided in those areas, or may successfully recruit there in the future. By identifying and providing protection for habitat </w:t>
      </w:r>
      <w:r>
        <w:rPr>
          <w:rFonts w:ascii="Garamond" w:hAnsi="Garamond" w:cs="Arial"/>
          <w:sz w:val="22"/>
          <w:szCs w:val="22"/>
        </w:rPr>
        <w:t xml:space="preserve">considered </w:t>
      </w:r>
      <w:r w:rsidRPr="00757EFF">
        <w:rPr>
          <w:rFonts w:ascii="Garamond" w:hAnsi="Garamond" w:cs="Arial"/>
          <w:sz w:val="22"/>
          <w:szCs w:val="22"/>
        </w:rPr>
        <w:t xml:space="preserve">critical to </w:t>
      </w:r>
      <w:r>
        <w:rPr>
          <w:rFonts w:ascii="Garamond" w:hAnsi="Garamond" w:cs="Arial"/>
          <w:sz w:val="22"/>
          <w:szCs w:val="22"/>
        </w:rPr>
        <w:t xml:space="preserve">the </w:t>
      </w:r>
      <w:r w:rsidRPr="00757EFF">
        <w:rPr>
          <w:rFonts w:ascii="Garamond" w:hAnsi="Garamond" w:cs="Arial"/>
          <w:sz w:val="22"/>
          <w:szCs w:val="22"/>
        </w:rPr>
        <w:t>species</w:t>
      </w:r>
      <w:r>
        <w:rPr>
          <w:rFonts w:ascii="Garamond" w:hAnsi="Garamond" w:cs="Arial"/>
          <w:sz w:val="22"/>
          <w:szCs w:val="22"/>
        </w:rPr>
        <w:t>’</w:t>
      </w:r>
      <w:r w:rsidRPr="00757EFF">
        <w:rPr>
          <w:rFonts w:ascii="Garamond" w:hAnsi="Garamond" w:cs="Arial"/>
          <w:sz w:val="22"/>
          <w:szCs w:val="22"/>
        </w:rPr>
        <w:t xml:space="preserve"> survival, the extinction risk of a species may be significantl</w:t>
      </w:r>
      <w:r>
        <w:rPr>
          <w:rFonts w:ascii="Garamond" w:hAnsi="Garamond" w:cs="Arial"/>
          <w:sz w:val="22"/>
          <w:szCs w:val="22"/>
        </w:rPr>
        <w:t xml:space="preserve">y reduced. Designating </w:t>
      </w:r>
      <w:r w:rsidRPr="00757EFF">
        <w:rPr>
          <w:rFonts w:ascii="Garamond" w:hAnsi="Garamond" w:cs="Arial"/>
          <w:sz w:val="22"/>
          <w:szCs w:val="22"/>
        </w:rPr>
        <w:t xml:space="preserve">habitat </w:t>
      </w:r>
      <w:r>
        <w:rPr>
          <w:rFonts w:ascii="Garamond" w:hAnsi="Garamond" w:cs="Arial"/>
          <w:sz w:val="22"/>
          <w:szCs w:val="22"/>
        </w:rPr>
        <w:t xml:space="preserve">critical to the survival of the species </w:t>
      </w:r>
      <w:r w:rsidRPr="00757EFF">
        <w:rPr>
          <w:rFonts w:ascii="Garamond" w:hAnsi="Garamond" w:cs="Arial"/>
          <w:sz w:val="22"/>
          <w:szCs w:val="22"/>
        </w:rPr>
        <w:t xml:space="preserve">also provides vital information to land management authorities, private landowners and the general public about where important habitat for </w:t>
      </w:r>
      <w:r>
        <w:rPr>
          <w:rFonts w:ascii="Garamond" w:hAnsi="Garamond" w:cs="Arial"/>
          <w:sz w:val="22"/>
          <w:szCs w:val="22"/>
        </w:rPr>
        <w:t>listed</w:t>
      </w:r>
      <w:r w:rsidRPr="00757EFF">
        <w:rPr>
          <w:rFonts w:ascii="Garamond" w:hAnsi="Garamond" w:cs="Arial"/>
          <w:sz w:val="22"/>
          <w:szCs w:val="22"/>
        </w:rPr>
        <w:t xml:space="preserve"> species is located — and why they should help conserve it. For Tasmania’s terrestrial orchids, key biological and ecological characteristics critical to their survival, namely the presence of mycorrhizal fungi and insect pollin</w:t>
      </w:r>
      <w:r>
        <w:rPr>
          <w:rFonts w:ascii="Garamond" w:hAnsi="Garamond" w:cs="Arial"/>
          <w:sz w:val="22"/>
          <w:szCs w:val="22"/>
        </w:rPr>
        <w:t>ators are largely unknown.</w:t>
      </w:r>
    </w:p>
    <w:p w14:paraId="6D0426F8" w14:textId="77777777" w:rsidR="002344D8" w:rsidRPr="00C10C47" w:rsidRDefault="00A82F44" w:rsidP="002344D8">
      <w:pPr>
        <w:pStyle w:val="NormalWeb"/>
        <w:spacing w:before="120" w:beforeAutospacing="0" w:after="120"/>
        <w:jc w:val="both"/>
        <w:rPr>
          <w:rFonts w:ascii="Garamond" w:hAnsi="Garamond" w:cs="Arial"/>
          <w:sz w:val="22"/>
          <w:szCs w:val="22"/>
        </w:rPr>
      </w:pPr>
      <w:r w:rsidRPr="00C10C47">
        <w:rPr>
          <w:rFonts w:ascii="Garamond" w:hAnsi="Garamond"/>
          <w:sz w:val="22"/>
          <w:szCs w:val="22"/>
        </w:rPr>
        <w:t xml:space="preserve">General habitat characteristics for the </w:t>
      </w:r>
      <w:r w:rsidRPr="00C10C47">
        <w:rPr>
          <w:rFonts w:ascii="Garamond" w:hAnsi="Garamond"/>
          <w:iCs/>
          <w:sz w:val="22"/>
          <w:szCs w:val="22"/>
        </w:rPr>
        <w:t>listed orchid</w:t>
      </w:r>
      <w:r w:rsidRPr="00C10C47">
        <w:rPr>
          <w:rFonts w:ascii="Garamond" w:hAnsi="Garamond"/>
          <w:i/>
          <w:iCs/>
          <w:sz w:val="22"/>
          <w:szCs w:val="22"/>
        </w:rPr>
        <w:t xml:space="preserve"> </w:t>
      </w:r>
      <w:r w:rsidRPr="00C10C47">
        <w:rPr>
          <w:rFonts w:ascii="Garamond" w:hAnsi="Garamond"/>
          <w:sz w:val="22"/>
          <w:szCs w:val="22"/>
        </w:rPr>
        <w:t>taxa are described in Appendix 2. Within this general habitat, habitat that is critical to the survival of the species includes the area occupied by ‘important’ subpopulations (as described below and listed in Appendix 2), the local catchment known to support those subpopulations, and adjacent habitat suitable for subpopulation expansion.</w:t>
      </w:r>
    </w:p>
    <w:p w14:paraId="6D0426F9" w14:textId="77777777" w:rsidR="002344D8" w:rsidRPr="008E59A0" w:rsidRDefault="00A82F44" w:rsidP="002344D8">
      <w:pPr>
        <w:pStyle w:val="NormalWeb"/>
        <w:spacing w:before="120" w:beforeAutospacing="0" w:after="120"/>
        <w:jc w:val="both"/>
        <w:rPr>
          <w:rFonts w:ascii="Garamond" w:hAnsi="Garamond"/>
          <w:bCs/>
          <w:sz w:val="22"/>
          <w:szCs w:val="22"/>
        </w:rPr>
      </w:pPr>
      <w:r w:rsidRPr="00C10C47">
        <w:rPr>
          <w:rFonts w:ascii="Garamond" w:hAnsi="Garamond"/>
          <w:bCs/>
          <w:sz w:val="22"/>
          <w:szCs w:val="22"/>
        </w:rPr>
        <w:t xml:space="preserve">Note that the </w:t>
      </w:r>
      <w:r w:rsidRPr="00C10C47">
        <w:rPr>
          <w:rFonts w:ascii="Garamond" w:hAnsi="Garamond" w:cs="Garamond"/>
          <w:color w:val="000000"/>
          <w:sz w:val="22"/>
          <w:szCs w:val="22"/>
        </w:rPr>
        <w:t xml:space="preserve">area of occupancy </w:t>
      </w:r>
      <w:r>
        <w:rPr>
          <w:rFonts w:ascii="Garamond" w:hAnsi="Garamond" w:cs="Garamond"/>
          <w:color w:val="000000"/>
          <w:sz w:val="22"/>
          <w:szCs w:val="22"/>
        </w:rPr>
        <w:t xml:space="preserve">may not be known for </w:t>
      </w:r>
      <w:r w:rsidRPr="00C10C47">
        <w:rPr>
          <w:rFonts w:ascii="Garamond" w:hAnsi="Garamond" w:cs="Garamond"/>
          <w:color w:val="000000"/>
          <w:sz w:val="22"/>
          <w:szCs w:val="22"/>
        </w:rPr>
        <w:t>all important subpopulations</w:t>
      </w:r>
      <w:r>
        <w:rPr>
          <w:rFonts w:ascii="Garamond" w:hAnsi="Garamond" w:cs="Garamond"/>
          <w:color w:val="000000"/>
          <w:sz w:val="22"/>
          <w:szCs w:val="22"/>
        </w:rPr>
        <w:t>;</w:t>
      </w:r>
      <w:r w:rsidRPr="00C10C47">
        <w:rPr>
          <w:rFonts w:ascii="Garamond" w:hAnsi="Garamond" w:cs="Garamond"/>
          <w:color w:val="000000"/>
          <w:sz w:val="22"/>
          <w:szCs w:val="22"/>
        </w:rPr>
        <w:t xml:space="preserve"> </w:t>
      </w:r>
      <w:r>
        <w:rPr>
          <w:rFonts w:ascii="Garamond" w:hAnsi="Garamond" w:cs="Garamond"/>
          <w:color w:val="000000"/>
          <w:sz w:val="22"/>
          <w:szCs w:val="22"/>
        </w:rPr>
        <w:t xml:space="preserve">similarly, </w:t>
      </w:r>
      <w:r w:rsidRPr="00C10C47">
        <w:rPr>
          <w:rFonts w:ascii="Garamond" w:hAnsi="Garamond" w:cs="Garamond"/>
          <w:color w:val="000000"/>
          <w:sz w:val="22"/>
          <w:szCs w:val="22"/>
        </w:rPr>
        <w:t xml:space="preserve">habitat </w:t>
      </w:r>
      <w:r>
        <w:rPr>
          <w:rFonts w:ascii="Garamond" w:hAnsi="Garamond" w:cs="Garamond"/>
          <w:color w:val="000000"/>
          <w:sz w:val="22"/>
          <w:szCs w:val="22"/>
        </w:rPr>
        <w:t>suitable for subpopulation expansion may need to be</w:t>
      </w:r>
      <w:r w:rsidRPr="00C10C47">
        <w:rPr>
          <w:rFonts w:ascii="Garamond" w:hAnsi="Garamond" w:cs="Garamond"/>
          <w:color w:val="000000"/>
          <w:sz w:val="22"/>
          <w:szCs w:val="22"/>
        </w:rPr>
        <w:t xml:space="preserve"> </w:t>
      </w:r>
      <w:r>
        <w:rPr>
          <w:rFonts w:ascii="Garamond" w:hAnsi="Garamond" w:cs="Garamond"/>
          <w:color w:val="000000"/>
          <w:sz w:val="22"/>
          <w:szCs w:val="22"/>
        </w:rPr>
        <w:t>identified</w:t>
      </w:r>
      <w:r w:rsidRPr="00C10C47">
        <w:rPr>
          <w:rFonts w:ascii="Garamond" w:hAnsi="Garamond" w:cs="Garamond"/>
          <w:color w:val="000000"/>
          <w:sz w:val="22"/>
          <w:szCs w:val="22"/>
        </w:rPr>
        <w:t xml:space="preserve"> and mapp</w:t>
      </w:r>
      <w:r>
        <w:rPr>
          <w:rFonts w:ascii="Garamond" w:hAnsi="Garamond" w:cs="Garamond"/>
          <w:color w:val="000000"/>
          <w:sz w:val="22"/>
          <w:szCs w:val="22"/>
        </w:rPr>
        <w:t>ed</w:t>
      </w:r>
      <w:r w:rsidRPr="00C10C47">
        <w:rPr>
          <w:rFonts w:ascii="Garamond" w:hAnsi="Garamond" w:cs="Garamond"/>
          <w:color w:val="000000"/>
          <w:sz w:val="22"/>
          <w:szCs w:val="22"/>
        </w:rPr>
        <w:t>.</w:t>
      </w:r>
    </w:p>
    <w:p w14:paraId="6D0426FA" w14:textId="77777777" w:rsidR="002344D8" w:rsidRDefault="00A82F44" w:rsidP="002344D8">
      <w:pPr>
        <w:pStyle w:val="NormalWeb"/>
        <w:spacing w:before="120" w:beforeAutospacing="0" w:after="120"/>
        <w:jc w:val="both"/>
        <w:rPr>
          <w:rFonts w:ascii="Garamond" w:hAnsi="Garamond"/>
          <w:sz w:val="22"/>
          <w:szCs w:val="22"/>
        </w:rPr>
      </w:pPr>
      <w:r>
        <w:rPr>
          <w:rFonts w:ascii="Garamond" w:hAnsi="Garamond"/>
          <w:bCs/>
          <w:sz w:val="22"/>
          <w:szCs w:val="22"/>
        </w:rPr>
        <w:t>Appendix 2</w:t>
      </w:r>
      <w:r w:rsidRPr="00D631D0">
        <w:rPr>
          <w:rFonts w:ascii="Garamond" w:hAnsi="Garamond"/>
          <w:sz w:val="22"/>
          <w:szCs w:val="22"/>
        </w:rPr>
        <w:t xml:space="preserve"> </w:t>
      </w:r>
      <w:r>
        <w:rPr>
          <w:rFonts w:ascii="Garamond" w:hAnsi="Garamond"/>
          <w:sz w:val="22"/>
          <w:szCs w:val="22"/>
        </w:rPr>
        <w:t>includes</w:t>
      </w:r>
      <w:r w:rsidRPr="00D631D0">
        <w:rPr>
          <w:rFonts w:ascii="Garamond" w:hAnsi="Garamond"/>
          <w:sz w:val="22"/>
          <w:szCs w:val="22"/>
        </w:rPr>
        <w:t xml:space="preserve"> </w:t>
      </w:r>
      <w:r>
        <w:rPr>
          <w:rFonts w:ascii="Garamond" w:hAnsi="Garamond"/>
          <w:sz w:val="22"/>
          <w:szCs w:val="22"/>
        </w:rPr>
        <w:t>priority</w:t>
      </w:r>
      <w:r w:rsidRPr="00D631D0">
        <w:rPr>
          <w:rFonts w:ascii="Garamond" w:hAnsi="Garamond"/>
          <w:sz w:val="22"/>
          <w:szCs w:val="22"/>
        </w:rPr>
        <w:t xml:space="preserve"> </w:t>
      </w:r>
      <w:r>
        <w:rPr>
          <w:rFonts w:ascii="Garamond" w:hAnsi="Garamond"/>
          <w:sz w:val="22"/>
          <w:szCs w:val="22"/>
        </w:rPr>
        <w:t>sub</w:t>
      </w:r>
      <w:r w:rsidRPr="00D631D0">
        <w:rPr>
          <w:rFonts w:ascii="Garamond" w:hAnsi="Garamond"/>
          <w:sz w:val="22"/>
          <w:szCs w:val="22"/>
        </w:rPr>
        <w:t xml:space="preserve">populations for species listed on the </w:t>
      </w:r>
      <w:r w:rsidRPr="00D631D0">
        <w:rPr>
          <w:rFonts w:ascii="Garamond" w:hAnsi="Garamond"/>
          <w:iCs/>
          <w:sz w:val="22"/>
          <w:szCs w:val="22"/>
        </w:rPr>
        <w:t xml:space="preserve">TSP </w:t>
      </w:r>
      <w:r w:rsidRPr="00D631D0">
        <w:rPr>
          <w:rFonts w:ascii="Garamond" w:hAnsi="Garamond"/>
          <w:sz w:val="22"/>
          <w:szCs w:val="22"/>
        </w:rPr>
        <w:t xml:space="preserve">and </w:t>
      </w:r>
      <w:r w:rsidRPr="00D631D0">
        <w:rPr>
          <w:rFonts w:ascii="Garamond" w:hAnsi="Garamond"/>
          <w:iCs/>
          <w:sz w:val="22"/>
          <w:szCs w:val="22"/>
        </w:rPr>
        <w:t>EPBC Act</w:t>
      </w:r>
      <w:r>
        <w:rPr>
          <w:rFonts w:ascii="Garamond" w:hAnsi="Garamond"/>
          <w:iCs/>
          <w:sz w:val="22"/>
          <w:szCs w:val="22"/>
        </w:rPr>
        <w:t>s</w:t>
      </w:r>
      <w:r w:rsidRPr="00D631D0">
        <w:rPr>
          <w:rFonts w:ascii="Garamond" w:hAnsi="Garamond"/>
          <w:sz w:val="22"/>
          <w:szCs w:val="22"/>
        </w:rPr>
        <w:t xml:space="preserve">; these </w:t>
      </w:r>
      <w:r>
        <w:rPr>
          <w:rFonts w:ascii="Garamond" w:hAnsi="Garamond"/>
          <w:sz w:val="22"/>
          <w:szCs w:val="22"/>
        </w:rPr>
        <w:t>sub</w:t>
      </w:r>
      <w:r w:rsidRPr="00D631D0">
        <w:rPr>
          <w:rFonts w:ascii="Garamond" w:hAnsi="Garamond"/>
          <w:sz w:val="22"/>
          <w:szCs w:val="22"/>
        </w:rPr>
        <w:t>populations</w:t>
      </w:r>
      <w:r>
        <w:rPr>
          <w:rFonts w:ascii="Garamond" w:hAnsi="Garamond"/>
          <w:sz w:val="22"/>
          <w:szCs w:val="22"/>
        </w:rPr>
        <w:t xml:space="preserve"> </w:t>
      </w:r>
      <w:r w:rsidRPr="00330FCF">
        <w:rPr>
          <w:rFonts w:ascii="Garamond" w:hAnsi="Garamond"/>
          <w:sz w:val="22"/>
          <w:szCs w:val="22"/>
        </w:rPr>
        <w:t>are considered cr</w:t>
      </w:r>
      <w:r>
        <w:rPr>
          <w:rFonts w:ascii="Garamond" w:hAnsi="Garamond"/>
          <w:sz w:val="22"/>
          <w:szCs w:val="22"/>
        </w:rPr>
        <w:t>itical for the survival of the</w:t>
      </w:r>
      <w:r w:rsidRPr="00330FCF">
        <w:rPr>
          <w:rFonts w:ascii="Garamond" w:hAnsi="Garamond"/>
          <w:sz w:val="22"/>
          <w:szCs w:val="22"/>
        </w:rPr>
        <w:t xml:space="preserve"> respective </w:t>
      </w:r>
      <w:r>
        <w:rPr>
          <w:rFonts w:ascii="Garamond" w:hAnsi="Garamond"/>
          <w:sz w:val="22"/>
          <w:szCs w:val="22"/>
        </w:rPr>
        <w:t>species and are therefore considered to be ‘important populations’</w:t>
      </w:r>
      <w:r w:rsidRPr="00330FCF">
        <w:rPr>
          <w:rFonts w:ascii="Garamond" w:hAnsi="Garamond"/>
          <w:sz w:val="22"/>
          <w:szCs w:val="22"/>
        </w:rPr>
        <w:t xml:space="preserve">. </w:t>
      </w:r>
      <w:r w:rsidRPr="00387691">
        <w:rPr>
          <w:rFonts w:ascii="Garamond" w:hAnsi="Garamond"/>
          <w:sz w:val="22"/>
          <w:szCs w:val="22"/>
        </w:rPr>
        <w:t xml:space="preserve">The conservation status of the species, </w:t>
      </w:r>
      <w:r>
        <w:rPr>
          <w:rFonts w:ascii="Garamond" w:hAnsi="Garamond"/>
          <w:sz w:val="22"/>
          <w:szCs w:val="22"/>
        </w:rPr>
        <w:t>sub</w:t>
      </w:r>
      <w:r w:rsidRPr="00387691">
        <w:rPr>
          <w:rFonts w:ascii="Garamond" w:hAnsi="Garamond"/>
          <w:sz w:val="22"/>
          <w:szCs w:val="22"/>
        </w:rPr>
        <w:t>population size, habitat condition, practicalities of management and conservation security were</w:t>
      </w:r>
      <w:r>
        <w:rPr>
          <w:rFonts w:ascii="Garamond" w:hAnsi="Garamond"/>
          <w:sz w:val="22"/>
          <w:szCs w:val="22"/>
        </w:rPr>
        <w:t xml:space="preserve"> considered in their selection.</w:t>
      </w:r>
    </w:p>
    <w:p w14:paraId="6D0426FB" w14:textId="77777777" w:rsidR="002344D8" w:rsidRDefault="00A82F44" w:rsidP="002344D8">
      <w:pPr>
        <w:pStyle w:val="NormalWeb"/>
        <w:spacing w:before="120" w:beforeAutospacing="0" w:after="120"/>
        <w:jc w:val="both"/>
        <w:rPr>
          <w:rFonts w:ascii="Garamond" w:hAnsi="Garamond"/>
          <w:sz w:val="22"/>
          <w:szCs w:val="22"/>
        </w:rPr>
      </w:pPr>
      <w:r w:rsidRPr="00387691">
        <w:rPr>
          <w:rFonts w:ascii="Garamond" w:hAnsi="Garamond"/>
          <w:sz w:val="22"/>
          <w:szCs w:val="22"/>
        </w:rPr>
        <w:t xml:space="preserve">The list of priority </w:t>
      </w:r>
      <w:r>
        <w:rPr>
          <w:rFonts w:ascii="Garamond" w:hAnsi="Garamond"/>
          <w:sz w:val="22"/>
          <w:szCs w:val="22"/>
        </w:rPr>
        <w:t>sub</w:t>
      </w:r>
      <w:r w:rsidRPr="00387691">
        <w:rPr>
          <w:rFonts w:ascii="Garamond" w:hAnsi="Garamond"/>
          <w:sz w:val="22"/>
          <w:szCs w:val="22"/>
        </w:rPr>
        <w:t xml:space="preserve">populations is </w:t>
      </w:r>
      <w:r>
        <w:rPr>
          <w:rFonts w:ascii="Garamond" w:hAnsi="Garamond"/>
          <w:sz w:val="22"/>
          <w:szCs w:val="22"/>
        </w:rPr>
        <w:t>by no means complete and i</w:t>
      </w:r>
      <w:r w:rsidRPr="00330FCF">
        <w:rPr>
          <w:rFonts w:ascii="Garamond" w:hAnsi="Garamond"/>
          <w:sz w:val="22"/>
          <w:szCs w:val="22"/>
        </w:rPr>
        <w:t>t is important to recognise that this list is dynamic and requires revision, as baseline surveys are conducted, as new information becomes available, as the status of threatening processes change</w:t>
      </w:r>
      <w:r>
        <w:rPr>
          <w:rFonts w:ascii="Garamond" w:hAnsi="Garamond"/>
          <w:sz w:val="22"/>
          <w:szCs w:val="22"/>
        </w:rPr>
        <w:t>,</w:t>
      </w:r>
      <w:r w:rsidRPr="00330FCF">
        <w:rPr>
          <w:rFonts w:ascii="Garamond" w:hAnsi="Garamond"/>
          <w:sz w:val="22"/>
          <w:szCs w:val="22"/>
        </w:rPr>
        <w:t xml:space="preserve"> and as negotiations with landowners and managers progress.</w:t>
      </w:r>
    </w:p>
    <w:p w14:paraId="6D0426FC" w14:textId="77777777" w:rsidR="002344D8" w:rsidRPr="005527B4" w:rsidRDefault="00A82F44" w:rsidP="002344D8">
      <w:pPr>
        <w:pStyle w:val="Heading3"/>
        <w:spacing w:after="120"/>
        <w:ind w:left="0"/>
        <w:rPr>
          <w:i/>
        </w:rPr>
      </w:pPr>
      <w:bookmarkStart w:id="43" w:name="_Toc256000048"/>
      <w:bookmarkStart w:id="44" w:name="_Toc256000010"/>
      <w:bookmarkStart w:id="45" w:name="_Toc438097084"/>
      <w:r w:rsidRPr="005527B4">
        <w:rPr>
          <w:i/>
        </w:rPr>
        <w:t>Reservation status</w:t>
      </w:r>
      <w:bookmarkEnd w:id="43"/>
      <w:bookmarkEnd w:id="44"/>
      <w:bookmarkEnd w:id="45"/>
    </w:p>
    <w:p w14:paraId="6D0426FD" w14:textId="77777777" w:rsidR="002344D8" w:rsidRPr="00757EFF" w:rsidRDefault="00A82F44" w:rsidP="002344D8">
      <w:pPr>
        <w:jc w:val="both"/>
      </w:pPr>
      <w:r w:rsidRPr="00757EFF">
        <w:rPr>
          <w:bCs/>
        </w:rPr>
        <w:t xml:space="preserve">Many priority </w:t>
      </w:r>
      <w:r>
        <w:rPr>
          <w:bCs/>
        </w:rPr>
        <w:t>sub</w:t>
      </w:r>
      <w:r w:rsidRPr="00757EFF">
        <w:rPr>
          <w:bCs/>
        </w:rPr>
        <w:t>populations occur on private land, unallocated Crown land or Public Reserves managed for purposes other than nature conservation.</w:t>
      </w:r>
      <w:r w:rsidRPr="00757EFF">
        <w:rPr>
          <w:b/>
        </w:rPr>
        <w:t xml:space="preserve"> </w:t>
      </w:r>
      <w:r w:rsidRPr="00757EFF">
        <w:t>Representation of threatened orchid sp</w:t>
      </w:r>
      <w:r>
        <w:t xml:space="preserve">ecies in statutory </w:t>
      </w:r>
      <w:r w:rsidRPr="00757EFF">
        <w:t xml:space="preserve">reserves ranges from well represented to </w:t>
      </w:r>
      <w:r>
        <w:t>unrepresented (Table 2)</w:t>
      </w:r>
      <w:r w:rsidRPr="00757EFF">
        <w:t xml:space="preserve">. </w:t>
      </w:r>
      <w:r w:rsidRPr="00A3757C">
        <w:t xml:space="preserve">Species are considered </w:t>
      </w:r>
      <w:r w:rsidRPr="00A3757C">
        <w:rPr>
          <w:szCs w:val="22"/>
        </w:rPr>
        <w:t xml:space="preserve">reserved if they are </w:t>
      </w:r>
      <w:r w:rsidRPr="00395DCA">
        <w:rPr>
          <w:szCs w:val="22"/>
        </w:rPr>
        <w:t xml:space="preserve">contained within the reserve categories listed in Schedule 1 of the Tasmanian </w:t>
      </w:r>
      <w:r w:rsidRPr="00395DCA">
        <w:rPr>
          <w:i/>
          <w:szCs w:val="22"/>
        </w:rPr>
        <w:t>Nature Conservation Act 2002</w:t>
      </w:r>
      <w:r w:rsidRPr="00395DCA">
        <w:rPr>
          <w:szCs w:val="22"/>
        </w:rPr>
        <w:t>.</w:t>
      </w:r>
      <w:r>
        <w:rPr>
          <w:szCs w:val="22"/>
        </w:rPr>
        <w:t xml:space="preserve"> Reserve</w:t>
      </w:r>
      <w:r w:rsidRPr="00757EFF">
        <w:t xml:space="preserve"> </w:t>
      </w:r>
      <w:r>
        <w:t>categories which have nature conservation as their primary aim include</w:t>
      </w:r>
      <w:r w:rsidRPr="00757EFF">
        <w:t xml:space="preserve"> N</w:t>
      </w:r>
      <w:r>
        <w:t>ature Reserves, State Reserves and National Parks</w:t>
      </w:r>
      <w:r w:rsidRPr="00757EFF">
        <w:t xml:space="preserve">. </w:t>
      </w:r>
      <w:r>
        <w:t xml:space="preserve">Conservation Areas, Nature Recreation Areas, Regional Reserves, </w:t>
      </w:r>
      <w:r w:rsidRPr="00757EFF">
        <w:t>Forest Reserv</w:t>
      </w:r>
      <w:r>
        <w:t xml:space="preserve">es and Game Reserves </w:t>
      </w:r>
      <w:r w:rsidRPr="00757EFF">
        <w:t>offe</w:t>
      </w:r>
      <w:r>
        <w:t>r a level of protection, though</w:t>
      </w:r>
      <w:r w:rsidRPr="00757EFF">
        <w:t xml:space="preserve"> their primary aim may not be conservation.</w:t>
      </w:r>
    </w:p>
    <w:p w14:paraId="6D0426FE" w14:textId="77777777" w:rsidR="002344D8" w:rsidRPr="00757EFF" w:rsidRDefault="00A82F44" w:rsidP="002344D8">
      <w:pPr>
        <w:jc w:val="both"/>
      </w:pPr>
      <w:r w:rsidRPr="00395DCA">
        <w:t xml:space="preserve">Species on private land protected by a conservation covenant under the Tasmanian </w:t>
      </w:r>
      <w:r w:rsidRPr="00395DCA">
        <w:rPr>
          <w:i/>
        </w:rPr>
        <w:t xml:space="preserve">Nature Conservation Act 2002 </w:t>
      </w:r>
      <w:r w:rsidRPr="00395DCA">
        <w:t>are also reserved.</w:t>
      </w:r>
    </w:p>
    <w:p w14:paraId="6D0426FF" w14:textId="77777777" w:rsidR="002344D8" w:rsidRDefault="00A82F44" w:rsidP="002344D8">
      <w:pPr>
        <w:pStyle w:val="text"/>
        <w:widowControl w:val="0"/>
        <w:overflowPunct w:val="0"/>
        <w:autoSpaceDE w:val="0"/>
        <w:autoSpaceDN w:val="0"/>
        <w:adjustRightInd w:val="0"/>
        <w:spacing w:before="120"/>
        <w:textAlignment w:val="baseline"/>
        <w:rPr>
          <w:rFonts w:ascii="Garamond" w:hAnsi="Garamond"/>
        </w:rPr>
      </w:pPr>
      <w:r>
        <w:rPr>
          <w:rFonts w:ascii="Garamond" w:hAnsi="Garamond"/>
        </w:rPr>
        <w:t>Species</w:t>
      </w:r>
      <w:r w:rsidRPr="00757EFF">
        <w:rPr>
          <w:rFonts w:ascii="Garamond" w:hAnsi="Garamond"/>
        </w:rPr>
        <w:t xml:space="preserve"> in State </w:t>
      </w:r>
      <w:r>
        <w:rPr>
          <w:rFonts w:ascii="Garamond" w:hAnsi="Garamond"/>
        </w:rPr>
        <w:t>F</w:t>
      </w:r>
      <w:r w:rsidRPr="00757EFF">
        <w:rPr>
          <w:rFonts w:ascii="Garamond" w:hAnsi="Garamond"/>
        </w:rPr>
        <w:t xml:space="preserve">orest that occur in Special Management Zones are not reserved. However, it is recognised that management prescriptions specific to the conservation of </w:t>
      </w:r>
      <w:r>
        <w:rPr>
          <w:rFonts w:ascii="Garamond" w:hAnsi="Garamond"/>
        </w:rPr>
        <w:t>species</w:t>
      </w:r>
      <w:r w:rsidRPr="00757EFF">
        <w:rPr>
          <w:rFonts w:ascii="Garamond" w:hAnsi="Garamond"/>
        </w:rPr>
        <w:t xml:space="preserve"> within the zone can offer adequate and appropriate protection/management from forestry activities (Orr &amp; Gerrand 1998).</w:t>
      </w:r>
      <w:r>
        <w:rPr>
          <w:rFonts w:ascii="Garamond" w:hAnsi="Garamond"/>
        </w:rPr>
        <w:t xml:space="preserve"> </w:t>
      </w:r>
      <w:r w:rsidRPr="00330FCF">
        <w:rPr>
          <w:rFonts w:ascii="Garamond" w:hAnsi="Garamond"/>
        </w:rPr>
        <w:t xml:space="preserve">Information on the reservation status of each </w:t>
      </w:r>
      <w:r>
        <w:rPr>
          <w:rFonts w:ascii="Garamond" w:hAnsi="Garamond"/>
        </w:rPr>
        <w:t>species</w:t>
      </w:r>
      <w:r w:rsidRPr="00330FCF">
        <w:rPr>
          <w:rFonts w:ascii="Garamond" w:hAnsi="Garamond"/>
        </w:rPr>
        <w:t xml:space="preserve"> is detailed </w:t>
      </w:r>
      <w:r>
        <w:rPr>
          <w:rFonts w:ascii="Garamond" w:hAnsi="Garamond"/>
        </w:rPr>
        <w:t xml:space="preserve">in </w:t>
      </w:r>
      <w:r w:rsidRPr="00330FCF">
        <w:rPr>
          <w:rFonts w:ascii="Garamond" w:hAnsi="Garamond"/>
        </w:rPr>
        <w:t xml:space="preserve">Table 2 and for priority </w:t>
      </w:r>
      <w:r>
        <w:rPr>
          <w:rFonts w:ascii="Garamond" w:hAnsi="Garamond"/>
        </w:rPr>
        <w:t>subpopulations in Appendix 2.</w:t>
      </w:r>
    </w:p>
    <w:p w14:paraId="6D042700" w14:textId="77777777" w:rsidR="002344D8" w:rsidRPr="005527B4" w:rsidRDefault="00A82F44" w:rsidP="002344D8">
      <w:pPr>
        <w:pStyle w:val="Heading3"/>
        <w:spacing w:after="120"/>
        <w:ind w:left="0"/>
        <w:rPr>
          <w:i/>
          <w:szCs w:val="22"/>
        </w:rPr>
      </w:pPr>
      <w:bookmarkStart w:id="46" w:name="_Toc256000049"/>
      <w:bookmarkStart w:id="47" w:name="_Toc256000011"/>
      <w:bookmarkStart w:id="48" w:name="_Toc438097085"/>
      <w:r w:rsidRPr="005527B4">
        <w:rPr>
          <w:i/>
        </w:rPr>
        <w:t>Distribution and decline</w:t>
      </w:r>
      <w:bookmarkEnd w:id="46"/>
      <w:bookmarkEnd w:id="47"/>
      <w:bookmarkEnd w:id="48"/>
    </w:p>
    <w:p w14:paraId="6D042701" w14:textId="77777777" w:rsidR="002344D8" w:rsidRPr="00757EFF" w:rsidRDefault="00A82F44" w:rsidP="002344D8">
      <w:pPr>
        <w:pStyle w:val="text"/>
        <w:widowControl w:val="0"/>
        <w:overflowPunct w:val="0"/>
        <w:autoSpaceDE w:val="0"/>
        <w:autoSpaceDN w:val="0"/>
        <w:adjustRightInd w:val="0"/>
        <w:spacing w:before="120"/>
        <w:textAlignment w:val="baseline"/>
        <w:rPr>
          <w:rFonts w:ascii="Garamond" w:hAnsi="Garamond"/>
        </w:rPr>
      </w:pPr>
      <w:r w:rsidRPr="00757EFF">
        <w:rPr>
          <w:rFonts w:ascii="Garamond" w:hAnsi="Garamond"/>
        </w:rPr>
        <w:t>A</w:t>
      </w:r>
      <w:r>
        <w:rPr>
          <w:rFonts w:ascii="Garamond" w:hAnsi="Garamond"/>
        </w:rPr>
        <w:t xml:space="preserve">ttempting to assess the </w:t>
      </w:r>
      <w:r w:rsidRPr="00757EFF">
        <w:rPr>
          <w:rFonts w:ascii="Garamond" w:hAnsi="Garamond"/>
        </w:rPr>
        <w:t>decline in Tasmanian orchids since European settlement is fraught with di</w:t>
      </w:r>
      <w:r>
        <w:rPr>
          <w:rFonts w:ascii="Garamond" w:hAnsi="Garamond"/>
        </w:rPr>
        <w:t xml:space="preserve">fficulties. Prior to the 2000s </w:t>
      </w:r>
      <w:r w:rsidRPr="00757EFF">
        <w:rPr>
          <w:rFonts w:ascii="Garamond" w:hAnsi="Garamond"/>
        </w:rPr>
        <w:t xml:space="preserve">there was limited formal monitoring of orchid </w:t>
      </w:r>
      <w:r>
        <w:rPr>
          <w:rFonts w:ascii="Garamond" w:hAnsi="Garamond"/>
        </w:rPr>
        <w:t>sub</w:t>
      </w:r>
      <w:r w:rsidRPr="00757EFF">
        <w:rPr>
          <w:rFonts w:ascii="Garamond" w:hAnsi="Garamond"/>
        </w:rPr>
        <w:t>populations in Tasmania. Changes in species</w:t>
      </w:r>
      <w:r>
        <w:rPr>
          <w:rFonts w:ascii="Garamond" w:hAnsi="Garamond"/>
        </w:rPr>
        <w:t>’</w:t>
      </w:r>
      <w:r w:rsidRPr="00757EFF">
        <w:rPr>
          <w:rFonts w:ascii="Garamond" w:hAnsi="Garamond"/>
        </w:rPr>
        <w:t xml:space="preserve"> distribution and </w:t>
      </w:r>
      <w:r>
        <w:rPr>
          <w:rFonts w:ascii="Garamond" w:hAnsi="Garamond"/>
        </w:rPr>
        <w:t>sub</w:t>
      </w:r>
      <w:r w:rsidRPr="00757EFF">
        <w:rPr>
          <w:rFonts w:ascii="Garamond" w:hAnsi="Garamond"/>
        </w:rPr>
        <w:t>populations over time have, in general, not been documen</w:t>
      </w:r>
      <w:r>
        <w:rPr>
          <w:rFonts w:ascii="Garamond" w:hAnsi="Garamond"/>
        </w:rPr>
        <w:t xml:space="preserve">ted </w:t>
      </w:r>
      <w:r w:rsidRPr="00757EFF">
        <w:rPr>
          <w:rFonts w:ascii="Garamond" w:hAnsi="Garamond"/>
        </w:rPr>
        <w:t xml:space="preserve">systematically </w:t>
      </w:r>
      <w:r>
        <w:rPr>
          <w:rFonts w:ascii="Garamond" w:hAnsi="Garamond"/>
        </w:rPr>
        <w:t xml:space="preserve">and have </w:t>
      </w:r>
      <w:r w:rsidRPr="00757EFF">
        <w:rPr>
          <w:rFonts w:ascii="Garamond" w:hAnsi="Garamond"/>
        </w:rPr>
        <w:t xml:space="preserve">been observed and reported </w:t>
      </w:r>
      <w:r>
        <w:rPr>
          <w:rFonts w:ascii="Garamond" w:hAnsi="Garamond"/>
        </w:rPr>
        <w:t xml:space="preserve">largely </w:t>
      </w:r>
      <w:r w:rsidRPr="00757EFF">
        <w:rPr>
          <w:rFonts w:ascii="Garamond" w:hAnsi="Garamond"/>
        </w:rPr>
        <w:t>by orchid enthusiasts. Records provided by enthusiasts and professional botanists an</w:t>
      </w:r>
      <w:r>
        <w:rPr>
          <w:rFonts w:ascii="Garamond" w:hAnsi="Garamond"/>
        </w:rPr>
        <w:t>d specimens lodged at herbaria</w:t>
      </w:r>
      <w:r w:rsidRPr="00757EFF">
        <w:rPr>
          <w:rFonts w:ascii="Garamond" w:hAnsi="Garamond"/>
        </w:rPr>
        <w:t xml:space="preserve"> provide insight</w:t>
      </w:r>
      <w:r>
        <w:rPr>
          <w:rFonts w:ascii="Garamond" w:hAnsi="Garamond"/>
        </w:rPr>
        <w:t>s</w:t>
      </w:r>
      <w:r w:rsidRPr="00757EFF">
        <w:rPr>
          <w:rFonts w:ascii="Garamond" w:hAnsi="Garamond"/>
        </w:rPr>
        <w:t xml:space="preserve"> into the extent of occurrence of </w:t>
      </w:r>
      <w:r>
        <w:rPr>
          <w:rFonts w:ascii="Garamond" w:hAnsi="Garamond"/>
        </w:rPr>
        <w:t>species,</w:t>
      </w:r>
      <w:r w:rsidRPr="00757EFF">
        <w:rPr>
          <w:rFonts w:ascii="Garamond" w:hAnsi="Garamond"/>
        </w:rPr>
        <w:t xml:space="preserve"> and current land use provides an indication as to </w:t>
      </w:r>
      <w:r>
        <w:rPr>
          <w:rFonts w:ascii="Garamond" w:hAnsi="Garamond"/>
        </w:rPr>
        <w:t>sub</w:t>
      </w:r>
      <w:r w:rsidRPr="00757EFF">
        <w:rPr>
          <w:rFonts w:ascii="Garamond" w:hAnsi="Garamond"/>
        </w:rPr>
        <w:t>populations that are likely to have become extinct. However, as a consequence of patchy and ephemeral occurrences</w:t>
      </w:r>
      <w:r>
        <w:rPr>
          <w:rFonts w:ascii="Garamond" w:hAnsi="Garamond"/>
        </w:rPr>
        <w:t xml:space="preserve">, as well as </w:t>
      </w:r>
      <w:r w:rsidRPr="00757EFF">
        <w:rPr>
          <w:rFonts w:ascii="Garamond" w:hAnsi="Garamond"/>
        </w:rPr>
        <w:t xml:space="preserve">the lack of permanent monitoring, </w:t>
      </w:r>
      <w:r>
        <w:rPr>
          <w:rFonts w:ascii="Garamond" w:hAnsi="Garamond"/>
        </w:rPr>
        <w:t xml:space="preserve">our </w:t>
      </w:r>
      <w:r w:rsidRPr="00757EFF">
        <w:rPr>
          <w:rFonts w:ascii="Garamond" w:hAnsi="Garamond"/>
        </w:rPr>
        <w:t xml:space="preserve">knowledge of the distribution of threatened orchid </w:t>
      </w:r>
      <w:r>
        <w:rPr>
          <w:rFonts w:ascii="Garamond" w:hAnsi="Garamond"/>
        </w:rPr>
        <w:t>sub</w:t>
      </w:r>
      <w:r w:rsidRPr="00757EFF">
        <w:rPr>
          <w:rFonts w:ascii="Garamond" w:hAnsi="Garamond"/>
        </w:rPr>
        <w:t xml:space="preserve">populations and </w:t>
      </w:r>
      <w:r>
        <w:rPr>
          <w:rFonts w:ascii="Garamond" w:hAnsi="Garamond"/>
        </w:rPr>
        <w:t>sub</w:t>
      </w:r>
      <w:r w:rsidRPr="00757EFF">
        <w:rPr>
          <w:rFonts w:ascii="Garamond" w:hAnsi="Garamond"/>
        </w:rPr>
        <w:t xml:space="preserve">population </w:t>
      </w:r>
      <w:r w:rsidRPr="00C21149">
        <w:rPr>
          <w:rFonts w:ascii="Garamond" w:hAnsi="Garamond"/>
        </w:rPr>
        <w:t xml:space="preserve">demographics in Tasmania is generally incomplete. The location of many </w:t>
      </w:r>
      <w:r>
        <w:rPr>
          <w:rFonts w:ascii="Garamond" w:hAnsi="Garamond"/>
        </w:rPr>
        <w:t>sub</w:t>
      </w:r>
      <w:r w:rsidRPr="00C21149">
        <w:rPr>
          <w:rFonts w:ascii="Garamond" w:hAnsi="Garamond"/>
        </w:rPr>
        <w:t>populations has been recorded as a point with a radius of no greater than 100 m precision, often much lower.</w:t>
      </w:r>
    </w:p>
    <w:p w14:paraId="6D042702" w14:textId="77777777" w:rsidR="002344D8" w:rsidRPr="00757EFF" w:rsidRDefault="00A82F44" w:rsidP="002344D8">
      <w:pPr>
        <w:jc w:val="both"/>
      </w:pPr>
      <w:r w:rsidRPr="00757EFF">
        <w:t xml:space="preserve">Accurate </w:t>
      </w:r>
      <w:r>
        <w:t>sub</w:t>
      </w:r>
      <w:r w:rsidRPr="00757EFF">
        <w:t xml:space="preserve">population data is lacking for the majority of </w:t>
      </w:r>
      <w:r>
        <w:t xml:space="preserve">subpopulations of </w:t>
      </w:r>
      <w:r w:rsidRPr="00757EFF">
        <w:t xml:space="preserve">threatened </w:t>
      </w:r>
      <w:r>
        <w:t>orchid species</w:t>
      </w:r>
      <w:r w:rsidRPr="00757EFF">
        <w:t xml:space="preserve">. </w:t>
      </w:r>
      <w:r>
        <w:t>This revised Recovery P</w:t>
      </w:r>
      <w:r w:rsidRPr="00757EFF">
        <w:t>lan recognise</w:t>
      </w:r>
      <w:r>
        <w:t>s</w:t>
      </w:r>
      <w:r w:rsidRPr="00757EFF">
        <w:t xml:space="preserve"> the need for more precise location details through baseline surveys reviewing records of extant </w:t>
      </w:r>
      <w:r>
        <w:t>sub</w:t>
      </w:r>
      <w:r w:rsidRPr="00757EFF">
        <w:t xml:space="preserve">populations (Recovery Action </w:t>
      </w:r>
      <w:r>
        <w:t>1a).</w:t>
      </w:r>
    </w:p>
    <w:p w14:paraId="6D042703" w14:textId="77777777" w:rsidR="002344D8" w:rsidRPr="00757EFF" w:rsidRDefault="00A82F44" w:rsidP="002344D8">
      <w:pPr>
        <w:jc w:val="both"/>
      </w:pPr>
      <w:r w:rsidRPr="00757EFF">
        <w:t xml:space="preserve">As a result of work conducted to complete the </w:t>
      </w:r>
      <w:r w:rsidRPr="00757EFF">
        <w:rPr>
          <w:i/>
        </w:rPr>
        <w:t>Orchid Atlas</w:t>
      </w:r>
      <w:r w:rsidRPr="00757EFF">
        <w:t xml:space="preserve"> </w:t>
      </w:r>
      <w:r w:rsidRPr="00863CB8">
        <w:rPr>
          <w:i/>
        </w:rPr>
        <w:t>of Tasmania</w:t>
      </w:r>
      <w:r>
        <w:t xml:space="preserve"> </w:t>
      </w:r>
      <w:r w:rsidRPr="00757EFF">
        <w:t xml:space="preserve">(Ziegeler </w:t>
      </w:r>
      <w:r w:rsidRPr="00DA33B8">
        <w:t>et al</w:t>
      </w:r>
      <w:r w:rsidRPr="00E34DE3">
        <w:t>.</w:t>
      </w:r>
      <w:r w:rsidRPr="00757EFF">
        <w:t xml:space="preserve"> 1996) and </w:t>
      </w:r>
      <w:r w:rsidRPr="00757EFF">
        <w:rPr>
          <w:i/>
        </w:rPr>
        <w:t>The Orchids of Tasmania</w:t>
      </w:r>
      <w:r w:rsidRPr="00757EFF">
        <w:t xml:space="preserve"> (Jones </w:t>
      </w:r>
      <w:r w:rsidRPr="00DA33B8">
        <w:t>et al</w:t>
      </w:r>
      <w:r w:rsidRPr="00E34DE3">
        <w:t>.</w:t>
      </w:r>
      <w:r>
        <w:t xml:space="preserve"> 1999), and under the previous Recovery P</w:t>
      </w:r>
      <w:r w:rsidRPr="00757EFF">
        <w:t xml:space="preserve">lan (see </w:t>
      </w:r>
      <w:r>
        <w:t>TSS</w:t>
      </w:r>
      <w:r w:rsidRPr="00757EFF">
        <w:t xml:space="preserve"> </w:t>
      </w:r>
      <w:r>
        <w:t>2009a</w:t>
      </w:r>
      <w:r w:rsidRPr="00757EFF">
        <w:t xml:space="preserve">), distributional data on most threatened </w:t>
      </w:r>
      <w:r>
        <w:t>species</w:t>
      </w:r>
      <w:r w:rsidRPr="00757EFF">
        <w:t xml:space="preserve"> is available. However, information for newly described </w:t>
      </w:r>
      <w:r>
        <w:t>species</w:t>
      </w:r>
      <w:r w:rsidRPr="00757EFF">
        <w:t xml:space="preserve"> is generally limited and many recorded </w:t>
      </w:r>
      <w:r>
        <w:t>sub</w:t>
      </w:r>
      <w:r w:rsidRPr="00757EFF">
        <w:t>populations have not been observed in recent years</w:t>
      </w:r>
      <w:r>
        <w:t xml:space="preserve"> (Table 2)</w:t>
      </w:r>
      <w:r w:rsidRPr="00757EFF">
        <w:t xml:space="preserve">. It is also likely that there are still undiscovered </w:t>
      </w:r>
      <w:r>
        <w:t>sub</w:t>
      </w:r>
      <w:r w:rsidRPr="00757EFF">
        <w:t xml:space="preserve">populations in Tasmania. It is important that the current status of recorded </w:t>
      </w:r>
      <w:r>
        <w:t>sub</w:t>
      </w:r>
      <w:r w:rsidRPr="00757EFF">
        <w:t xml:space="preserve">populations is determined and that undiscovered </w:t>
      </w:r>
      <w:r>
        <w:t>sub</w:t>
      </w:r>
      <w:r w:rsidRPr="00757EFF">
        <w:t>populations are located through extension surveys (Recovery Action 1b)</w:t>
      </w:r>
      <w:r>
        <w:t>,</w:t>
      </w:r>
      <w:r w:rsidRPr="00757EFF">
        <w:t xml:space="preserve"> so that managing authorities can be advise</w:t>
      </w:r>
      <w:r>
        <w:t>d as to appropriate management.</w:t>
      </w:r>
    </w:p>
    <w:p w14:paraId="6D042704" w14:textId="77777777" w:rsidR="002344D8" w:rsidRPr="00757EFF" w:rsidRDefault="00A82F44" w:rsidP="002344D8">
      <w:pPr>
        <w:jc w:val="both"/>
      </w:pPr>
      <w:r w:rsidRPr="00757EFF">
        <w:t xml:space="preserve">Determination of declines in geographic range, the size and number of known </w:t>
      </w:r>
      <w:r>
        <w:t>sub</w:t>
      </w:r>
      <w:r w:rsidRPr="00757EFF">
        <w:t xml:space="preserve">populations and the area they occupy is inherently difficult for threatened orchids. Generally anecdotal evidence, herbarium records and land clearance patterns have been used to broadly estimate declines. </w:t>
      </w:r>
      <w:r>
        <w:t>L</w:t>
      </w:r>
      <w:r w:rsidRPr="00757EFF">
        <w:t>ong</w:t>
      </w:r>
      <w:r>
        <w:t>-</w:t>
      </w:r>
      <w:r w:rsidRPr="00757EFF">
        <w:t xml:space="preserve">term monitoring of </w:t>
      </w:r>
      <w:r>
        <w:t xml:space="preserve">high priority </w:t>
      </w:r>
      <w:r w:rsidRPr="00757EFF">
        <w:t>permanently</w:t>
      </w:r>
      <w:r>
        <w:t xml:space="preserve"> marked subpopulations is required </w:t>
      </w:r>
      <w:r w:rsidRPr="00757EFF">
        <w:t>to improve accuracy a</w:t>
      </w:r>
      <w:r>
        <w:t>nd determine causes of decline (Recovery Actions 2a and 2b).</w:t>
      </w:r>
    </w:p>
    <w:p w14:paraId="6D042705" w14:textId="77777777" w:rsidR="002344D8" w:rsidRPr="005527B4" w:rsidRDefault="00A82F44" w:rsidP="002344D8">
      <w:pPr>
        <w:pStyle w:val="text"/>
        <w:widowControl w:val="0"/>
        <w:overflowPunct w:val="0"/>
        <w:autoSpaceDE w:val="0"/>
        <w:autoSpaceDN w:val="0"/>
        <w:adjustRightInd w:val="0"/>
        <w:spacing w:before="120"/>
        <w:textAlignment w:val="baseline"/>
        <w:rPr>
          <w:rFonts w:ascii="Garamond" w:hAnsi="Garamond"/>
        </w:rPr>
      </w:pPr>
      <w:r w:rsidRPr="00A71A9E">
        <w:rPr>
          <w:rFonts w:ascii="Garamond" w:hAnsi="Garamond"/>
        </w:rPr>
        <w:t>A summary of the current knowledge of present distributions</w:t>
      </w:r>
      <w:r>
        <w:rPr>
          <w:rFonts w:ascii="Garamond" w:hAnsi="Garamond"/>
        </w:rPr>
        <w:t xml:space="preserve"> for each species covered by this P</w:t>
      </w:r>
      <w:r w:rsidRPr="00A71A9E">
        <w:rPr>
          <w:rFonts w:ascii="Garamond" w:hAnsi="Garamond"/>
        </w:rPr>
        <w:t xml:space="preserve">lan is given in </w:t>
      </w:r>
      <w:r>
        <w:rPr>
          <w:rFonts w:ascii="Garamond" w:hAnsi="Garamond"/>
        </w:rPr>
        <w:t>Figure 2, with priority populations for each species detailed in Appendix 2.</w:t>
      </w:r>
      <w:r w:rsidRPr="00A71A9E">
        <w:rPr>
          <w:rFonts w:ascii="Garamond" w:hAnsi="Garamond"/>
        </w:rPr>
        <w:t xml:space="preserve"> A summary</w:t>
      </w:r>
      <w:r w:rsidRPr="00E50B9D">
        <w:rPr>
          <w:rFonts w:ascii="Garamond" w:hAnsi="Garamond"/>
        </w:rPr>
        <w:t xml:space="preserve"> of the current knowledge of the past and present distributions for each </w:t>
      </w:r>
      <w:r>
        <w:rPr>
          <w:rFonts w:ascii="Garamond" w:hAnsi="Garamond"/>
        </w:rPr>
        <w:t>species</w:t>
      </w:r>
      <w:r w:rsidRPr="00E50B9D">
        <w:rPr>
          <w:rFonts w:ascii="Garamond" w:hAnsi="Garamond"/>
        </w:rPr>
        <w:t xml:space="preserve"> is als</w:t>
      </w:r>
      <w:r>
        <w:rPr>
          <w:rFonts w:ascii="Garamond" w:hAnsi="Garamond"/>
        </w:rPr>
        <w:t>o provided in their respective listing s</w:t>
      </w:r>
      <w:r w:rsidRPr="00E50B9D">
        <w:rPr>
          <w:rFonts w:ascii="Garamond" w:hAnsi="Garamond"/>
        </w:rPr>
        <w:t xml:space="preserve">tatements and in Jones </w:t>
      </w:r>
      <w:r w:rsidRPr="00DA33B8">
        <w:rPr>
          <w:rFonts w:ascii="Garamond" w:hAnsi="Garamond"/>
        </w:rPr>
        <w:t xml:space="preserve">et al. </w:t>
      </w:r>
      <w:r w:rsidRPr="00E34DE3">
        <w:rPr>
          <w:rFonts w:ascii="Garamond" w:hAnsi="Garamond"/>
        </w:rPr>
        <w:t>(</w:t>
      </w:r>
      <w:r w:rsidRPr="00E50B9D">
        <w:rPr>
          <w:rFonts w:ascii="Garamond" w:hAnsi="Garamond"/>
        </w:rPr>
        <w:t xml:space="preserve">1999). Appendix </w:t>
      </w:r>
      <w:r>
        <w:rPr>
          <w:rFonts w:ascii="Garamond" w:hAnsi="Garamond"/>
        </w:rPr>
        <w:t>3</w:t>
      </w:r>
      <w:r w:rsidRPr="00E50B9D">
        <w:rPr>
          <w:rFonts w:ascii="Garamond" w:hAnsi="Garamond"/>
        </w:rPr>
        <w:t xml:space="preserve"> id</w:t>
      </w:r>
      <w:r>
        <w:rPr>
          <w:rFonts w:ascii="Garamond" w:hAnsi="Garamond"/>
        </w:rPr>
        <w:t>entifies species that have listing s</w:t>
      </w:r>
      <w:r w:rsidRPr="00E50B9D">
        <w:rPr>
          <w:rFonts w:ascii="Garamond" w:hAnsi="Garamond"/>
        </w:rPr>
        <w:t>tatements and the current status of the statements</w:t>
      </w:r>
      <w:r>
        <w:rPr>
          <w:rFonts w:ascii="Garamond" w:hAnsi="Garamond"/>
        </w:rPr>
        <w:t>,</w:t>
      </w:r>
      <w:r w:rsidRPr="00E50B9D">
        <w:rPr>
          <w:rFonts w:ascii="Garamond" w:hAnsi="Garamond"/>
        </w:rPr>
        <w:t xml:space="preserve"> including those still under preparation (see Recovery Action 1c). </w:t>
      </w:r>
    </w:p>
    <w:p w14:paraId="6D042706" w14:textId="77777777" w:rsidR="002344D8" w:rsidRPr="005527B4" w:rsidRDefault="00A82F44" w:rsidP="002344D8">
      <w:pPr>
        <w:pStyle w:val="Heading3"/>
        <w:spacing w:after="120"/>
        <w:ind w:left="0"/>
        <w:rPr>
          <w:i/>
        </w:rPr>
      </w:pPr>
      <w:bookmarkStart w:id="49" w:name="_Toc256000050"/>
      <w:bookmarkStart w:id="50" w:name="_Toc256000012"/>
      <w:bookmarkStart w:id="51" w:name="_Toc438097086"/>
      <w:r w:rsidRPr="005527B4">
        <w:rPr>
          <w:i/>
        </w:rPr>
        <w:t>Threats to orchid populations</w:t>
      </w:r>
      <w:bookmarkEnd w:id="49"/>
      <w:bookmarkEnd w:id="50"/>
      <w:bookmarkEnd w:id="51"/>
    </w:p>
    <w:p w14:paraId="6D042707" w14:textId="77777777" w:rsidR="002344D8" w:rsidRPr="00757EFF" w:rsidRDefault="00A82F44" w:rsidP="002344D8">
      <w:pPr>
        <w:pStyle w:val="text"/>
        <w:widowControl w:val="0"/>
        <w:overflowPunct w:val="0"/>
        <w:autoSpaceDE w:val="0"/>
        <w:autoSpaceDN w:val="0"/>
        <w:adjustRightInd w:val="0"/>
        <w:spacing w:before="120"/>
        <w:textAlignment w:val="baseline"/>
        <w:rPr>
          <w:rFonts w:ascii="Garamond" w:hAnsi="Garamond"/>
        </w:rPr>
      </w:pPr>
      <w:r>
        <w:rPr>
          <w:rFonts w:ascii="Garamond" w:hAnsi="Garamond"/>
        </w:rPr>
        <w:t>Tasmania’s orchids</w:t>
      </w:r>
      <w:r w:rsidRPr="00757EFF">
        <w:rPr>
          <w:rFonts w:ascii="Garamond" w:hAnsi="Garamond"/>
        </w:rPr>
        <w:t xml:space="preserve"> have </w:t>
      </w:r>
      <w:r>
        <w:rPr>
          <w:rFonts w:ascii="Garamond" w:hAnsi="Garamond"/>
        </w:rPr>
        <w:t>been subject to</w:t>
      </w:r>
      <w:r w:rsidRPr="00757EFF">
        <w:rPr>
          <w:rFonts w:ascii="Garamond" w:hAnsi="Garamond"/>
        </w:rPr>
        <w:t xml:space="preserve"> a range of threats since European settlement</w:t>
      </w:r>
      <w:r>
        <w:rPr>
          <w:rFonts w:ascii="Garamond" w:hAnsi="Garamond"/>
        </w:rPr>
        <w:t>,</w:t>
      </w:r>
      <w:r w:rsidRPr="00757EFF">
        <w:rPr>
          <w:rFonts w:ascii="Garamond" w:hAnsi="Garamond"/>
        </w:rPr>
        <w:t xml:space="preserve"> including clearance</w:t>
      </w:r>
      <w:r>
        <w:rPr>
          <w:rFonts w:ascii="Garamond" w:hAnsi="Garamond"/>
        </w:rPr>
        <w:t>, fragmentation and degradation of habitat</w:t>
      </w:r>
      <w:r w:rsidRPr="00757EFF">
        <w:rPr>
          <w:rFonts w:ascii="Garamond" w:hAnsi="Garamond"/>
        </w:rPr>
        <w:t xml:space="preserve">, </w:t>
      </w:r>
      <w:r>
        <w:rPr>
          <w:rFonts w:ascii="Garamond" w:hAnsi="Garamond"/>
        </w:rPr>
        <w:t>agricultural</w:t>
      </w:r>
      <w:r w:rsidRPr="00757EFF">
        <w:rPr>
          <w:rFonts w:ascii="Garamond" w:hAnsi="Garamond"/>
        </w:rPr>
        <w:t xml:space="preserve"> practices, </w:t>
      </w:r>
      <w:r>
        <w:rPr>
          <w:rFonts w:ascii="Garamond" w:hAnsi="Garamond"/>
        </w:rPr>
        <w:t xml:space="preserve">inappropriate </w:t>
      </w:r>
      <w:r w:rsidRPr="00757EFF">
        <w:rPr>
          <w:rFonts w:ascii="Garamond" w:hAnsi="Garamond"/>
        </w:rPr>
        <w:t xml:space="preserve">fire regimes, </w:t>
      </w:r>
      <w:r>
        <w:rPr>
          <w:rFonts w:ascii="Garamond" w:hAnsi="Garamond"/>
        </w:rPr>
        <w:t xml:space="preserve">deleterious grazing and disturbance regimes, </w:t>
      </w:r>
      <w:r w:rsidRPr="00757EFF">
        <w:rPr>
          <w:rFonts w:ascii="Garamond" w:hAnsi="Garamond"/>
        </w:rPr>
        <w:t xml:space="preserve">and the spread of </w:t>
      </w:r>
      <w:r>
        <w:rPr>
          <w:rFonts w:ascii="Garamond" w:hAnsi="Garamond"/>
        </w:rPr>
        <w:t>diseases and pest species</w:t>
      </w:r>
      <w:r w:rsidRPr="00757EFF">
        <w:rPr>
          <w:rFonts w:ascii="Garamond" w:hAnsi="Garamond"/>
        </w:rPr>
        <w:t>.</w:t>
      </w:r>
      <w:r>
        <w:rPr>
          <w:rFonts w:ascii="Garamond" w:hAnsi="Garamond"/>
        </w:rPr>
        <w:t xml:space="preserve"> For many orchids the impacts of these threats have been amplified by small population sizes and narrow distributions. </w:t>
      </w:r>
    </w:p>
    <w:p w14:paraId="6D042708" w14:textId="77777777" w:rsidR="002344D8" w:rsidRDefault="00A82F44">
      <w:pPr>
        <w:jc w:val="both"/>
      </w:pPr>
      <w:r w:rsidRPr="00437969">
        <w:t xml:space="preserve">Fire is a major environmental factor in southern Australia, </w:t>
      </w:r>
      <w:r>
        <w:t>with</w:t>
      </w:r>
      <w:r w:rsidRPr="00437969">
        <w:t xml:space="preserve"> many orchids </w:t>
      </w:r>
      <w:r>
        <w:rPr>
          <w:rFonts w:cs="Arial"/>
          <w:szCs w:val="22"/>
          <w:lang w:eastAsia="en-AU"/>
        </w:rPr>
        <w:t>requiring</w:t>
      </w:r>
      <w:r w:rsidRPr="00437969">
        <w:rPr>
          <w:rFonts w:cs="Arial"/>
          <w:szCs w:val="22"/>
          <w:lang w:eastAsia="en-AU"/>
        </w:rPr>
        <w:t xml:space="preserve"> some level of fire disturbance, </w:t>
      </w:r>
      <w:r>
        <w:t>and developing</w:t>
      </w:r>
      <w:r w:rsidRPr="00437969">
        <w:t xml:space="preserve"> special </w:t>
      </w:r>
      <w:r>
        <w:t>adaptations to cope with it</w:t>
      </w:r>
      <w:r w:rsidRPr="00437969">
        <w:t xml:space="preserve"> (Jones 2006). For many terrestrial orchids fire </w:t>
      </w:r>
      <w:r>
        <w:t>is</w:t>
      </w:r>
      <w:r w:rsidRPr="00437969">
        <w:t xml:space="preserve"> an integral part of their life cycle, to the extent that some species will only flower after fire, while others flower much more profusely following a summer burn (Jones 2006). However, not all fires have a beneficial effect</w:t>
      </w:r>
      <w:r>
        <w:t>:</w:t>
      </w:r>
      <w:r w:rsidRPr="00437969">
        <w:t xml:space="preserve"> </w:t>
      </w:r>
      <w:r>
        <w:t>a</w:t>
      </w:r>
      <w:r w:rsidRPr="00437969">
        <w:t xml:space="preserve">n absence of fire, less frequent and less intense fires, or too frequent fires, could all prevent </w:t>
      </w:r>
      <w:r w:rsidRPr="00437969">
        <w:rPr>
          <w:rFonts w:cs="Arial"/>
          <w:szCs w:val="22"/>
          <w:lang w:eastAsia="en-AU"/>
        </w:rPr>
        <w:t>recruitment of individuals to the population, leading over the longer term to decline</w:t>
      </w:r>
      <w:r>
        <w:rPr>
          <w:rFonts w:cs="Arial"/>
          <w:szCs w:val="22"/>
          <w:lang w:eastAsia="en-AU"/>
        </w:rPr>
        <w:t>s</w:t>
      </w:r>
      <w:r w:rsidRPr="00437969">
        <w:rPr>
          <w:rFonts w:cs="Arial"/>
          <w:szCs w:val="22"/>
          <w:lang w:eastAsia="en-AU"/>
        </w:rPr>
        <w:t xml:space="preserve"> and local extinction</w:t>
      </w:r>
      <w:r>
        <w:rPr>
          <w:rFonts w:cs="Arial"/>
          <w:szCs w:val="22"/>
          <w:lang w:eastAsia="en-AU"/>
        </w:rPr>
        <w:t>s</w:t>
      </w:r>
      <w:r w:rsidRPr="00437969">
        <w:t xml:space="preserve">. Fire regimes in many of Tasmania’s ecosystems have been altered since European settlement. Aboriginal firestick farming practices have ceased; wildfires are deliberately lit and actively suppressed; regular low intensity burns are conducted to protect assets, and ecological burns are conducted for various management purposes. Due to the lack of long-term monitoring it is generally unclear how changes in fire regimes have influenced orchid distributions in Tasmania. </w:t>
      </w:r>
    </w:p>
    <w:p w14:paraId="6D042709" w14:textId="77777777" w:rsidR="002344D8" w:rsidRDefault="00A82F44" w:rsidP="002344D8">
      <w:pPr>
        <w:pStyle w:val="ListParagraph"/>
        <w:widowControl/>
        <w:overflowPunct/>
        <w:autoSpaceDE/>
        <w:autoSpaceDN/>
        <w:adjustRightInd/>
        <w:ind w:left="0"/>
        <w:contextualSpacing w:val="0"/>
        <w:jc w:val="both"/>
        <w:textAlignment w:val="auto"/>
        <w:rPr>
          <w:rFonts w:cs="Arial"/>
          <w:szCs w:val="22"/>
          <w:lang w:eastAsia="en-AU"/>
        </w:rPr>
      </w:pPr>
      <w:r w:rsidRPr="006709DD">
        <w:t xml:space="preserve">Inappropriate habitat disturbance (e.g. soil </w:t>
      </w:r>
      <w:r>
        <w:t xml:space="preserve">disturbance or </w:t>
      </w:r>
      <w:r w:rsidRPr="006709DD">
        <w:t>removal</w:t>
      </w:r>
      <w:r>
        <w:t>, slashing of vegetation</w:t>
      </w:r>
      <w:r w:rsidRPr="006709DD">
        <w:t>) is also a threat; however, some level of habitat disturbance is apparently required for the maintenance of some species</w:t>
      </w:r>
      <w:r>
        <w:t xml:space="preserve">. </w:t>
      </w:r>
      <w:r w:rsidRPr="006709DD">
        <w:rPr>
          <w:rFonts w:cs="Arial"/>
          <w:szCs w:val="22"/>
          <w:lang w:eastAsia="en-AU"/>
        </w:rPr>
        <w:t xml:space="preserve">Different types of disturbance, and the intensity, frequency and season of the disturbance events </w:t>
      </w:r>
      <w:r>
        <w:rPr>
          <w:rFonts w:cs="Arial"/>
          <w:szCs w:val="22"/>
          <w:lang w:eastAsia="en-AU"/>
        </w:rPr>
        <w:t>will</w:t>
      </w:r>
      <w:r w:rsidRPr="006709DD">
        <w:rPr>
          <w:rFonts w:cs="Arial"/>
          <w:szCs w:val="22"/>
          <w:lang w:eastAsia="en-AU"/>
        </w:rPr>
        <w:t xml:space="preserve"> influence the species’ population structure.</w:t>
      </w:r>
      <w:r>
        <w:rPr>
          <w:rFonts w:cs="Arial"/>
          <w:szCs w:val="22"/>
          <w:lang w:eastAsia="en-AU"/>
        </w:rPr>
        <w:t xml:space="preserve"> </w:t>
      </w:r>
    </w:p>
    <w:p w14:paraId="6D04270A" w14:textId="77777777" w:rsidR="002344D8" w:rsidRDefault="00A82F44" w:rsidP="002344D8">
      <w:pPr>
        <w:pStyle w:val="ListParagraph"/>
        <w:widowControl/>
        <w:overflowPunct/>
        <w:autoSpaceDE/>
        <w:autoSpaceDN/>
        <w:adjustRightInd/>
        <w:ind w:left="0"/>
        <w:contextualSpacing w:val="0"/>
        <w:jc w:val="both"/>
        <w:textAlignment w:val="auto"/>
        <w:rPr>
          <w:rFonts w:cs="Arial"/>
          <w:szCs w:val="22"/>
          <w:lang w:eastAsia="en-AU"/>
        </w:rPr>
      </w:pPr>
      <w:r>
        <w:rPr>
          <w:rFonts w:cs="Arial"/>
          <w:szCs w:val="22"/>
          <w:lang w:eastAsia="en-AU"/>
        </w:rPr>
        <w:t>Recreational activities (such as off-road vehicle use or walking/hiking) may lead to fragmentation and heavy disturbance of habitat, as well as direct damage to orchid plants. Heavily disturbed, exposed soil also encourages the proliferation of weeds. Grazing and trampling of orchid plants and habitat may also be caused by feral and domesticated herbivores such as livestock, rabbits and pigs, as well as by native animals such as the red-necked wallaby (</w:t>
      </w:r>
      <w:r w:rsidRPr="008F6E9E">
        <w:rPr>
          <w:rFonts w:cs="Arial"/>
          <w:i/>
          <w:szCs w:val="22"/>
          <w:lang w:eastAsia="en-AU"/>
        </w:rPr>
        <w:t>Macropus rufogriseus</w:t>
      </w:r>
      <w:r>
        <w:rPr>
          <w:rFonts w:cs="Arial"/>
          <w:szCs w:val="22"/>
          <w:lang w:eastAsia="en-AU"/>
        </w:rPr>
        <w:t>). The superb lyrebird (</w:t>
      </w:r>
      <w:r w:rsidRPr="00693F43">
        <w:rPr>
          <w:rFonts w:cs="Arial"/>
          <w:i/>
          <w:szCs w:val="22"/>
          <w:lang w:eastAsia="en-AU"/>
        </w:rPr>
        <w:t>Menura novaehollandiae</w:t>
      </w:r>
      <w:r>
        <w:rPr>
          <w:rFonts w:cs="Arial"/>
          <w:szCs w:val="22"/>
          <w:lang w:eastAsia="en-AU"/>
        </w:rPr>
        <w:t xml:space="preserve">), introduced to Tasmania from the Australian mainland in the 1930s, also poses a threat to orchids through its destructive foraging activities (Jones et al. 1999). </w:t>
      </w:r>
    </w:p>
    <w:p w14:paraId="6D04270B" w14:textId="77777777" w:rsidR="002344D8" w:rsidRPr="009742E9" w:rsidRDefault="00A82F44" w:rsidP="002344D8">
      <w:pPr>
        <w:pStyle w:val="ListParagraph"/>
        <w:widowControl/>
        <w:overflowPunct/>
        <w:autoSpaceDE/>
        <w:autoSpaceDN/>
        <w:adjustRightInd/>
        <w:ind w:left="0"/>
        <w:contextualSpacing w:val="0"/>
        <w:jc w:val="both"/>
        <w:textAlignment w:val="auto"/>
        <w:rPr>
          <w:rFonts w:cs="Arial"/>
          <w:szCs w:val="22"/>
          <w:lang w:eastAsia="en-AU"/>
        </w:rPr>
      </w:pPr>
      <w:r>
        <w:rPr>
          <w:rFonts w:cs="Arial"/>
          <w:szCs w:val="22"/>
          <w:lang w:eastAsia="en-AU"/>
        </w:rPr>
        <w:t xml:space="preserve">The </w:t>
      </w:r>
      <w:r>
        <w:rPr>
          <w:rFonts w:cs="Arial"/>
          <w:szCs w:val="22"/>
        </w:rPr>
        <w:t>red-legged earth mite (</w:t>
      </w:r>
      <w:r w:rsidRPr="00CA22FE">
        <w:rPr>
          <w:rFonts w:cs="Arial"/>
          <w:i/>
          <w:szCs w:val="22"/>
        </w:rPr>
        <w:t>Halotydeus destructor</w:t>
      </w:r>
      <w:r>
        <w:rPr>
          <w:rFonts w:cs="Arial"/>
          <w:szCs w:val="22"/>
        </w:rPr>
        <w:t xml:space="preserve">) is a known pest of orchids in Tasmania (Norris 2007). This arthropod attacks all stages of plants, and in southern Australia is generally active from May to October (Lawrence 2009). </w:t>
      </w:r>
    </w:p>
    <w:p w14:paraId="6D04270C" w14:textId="77777777" w:rsidR="002344D8" w:rsidRDefault="00A82F44" w:rsidP="002344D8">
      <w:pPr>
        <w:jc w:val="both"/>
      </w:pPr>
      <w:r w:rsidRPr="0003751B">
        <w:t xml:space="preserve">Small population size has the risk that </w:t>
      </w:r>
      <w:r w:rsidRPr="0003751B">
        <w:rPr>
          <w:rFonts w:cs="Arial"/>
          <w:szCs w:val="22"/>
        </w:rPr>
        <w:t xml:space="preserve">populations will become smaller than the minimum viable population limit. </w:t>
      </w:r>
      <w:r w:rsidRPr="0003751B">
        <w:t>Many species are known from only a few sites, and some from a single location. Some species may also have low reproductive output, but information on the number of plants that flower in any given year, and whether or not pollination and recruitment is taking place, is generally lacking. These species</w:t>
      </w:r>
      <w:r w:rsidRPr="00757EFF">
        <w:t xml:space="preserve"> are particularly susceptible to extinction from localised stochastic events. A single catastrophic event could cause extinction or reduce the total population to critically low levels. Land clearance, sig</w:t>
      </w:r>
      <w:r>
        <w:t xml:space="preserve">nificant soil disturbance (e.g. </w:t>
      </w:r>
      <w:r w:rsidRPr="00757EFF">
        <w:t xml:space="preserve">ploughing), and application of fertiliser have the potential to eliminate </w:t>
      </w:r>
      <w:r>
        <w:t>species</w:t>
      </w:r>
      <w:r w:rsidRPr="00757EFF">
        <w:t xml:space="preserve"> from a site in a single event.</w:t>
      </w:r>
      <w:r>
        <w:t xml:space="preserve"> </w:t>
      </w:r>
      <w:r w:rsidRPr="00757EFF">
        <w:t>Loss of a few plants due to localised drought, fire, browsing and similar events has the potential to reduce a population to critically low numbers. Small populations may also experience a decline in genetic diversity and reproductive vitality and may be less effective at attracting pollinators.</w:t>
      </w:r>
      <w:r>
        <w:t xml:space="preserve"> </w:t>
      </w:r>
      <w:r w:rsidRPr="00757EFF">
        <w:t xml:space="preserve">The effect of mortality in small </w:t>
      </w:r>
      <w:r>
        <w:t>sub</w:t>
      </w:r>
      <w:r w:rsidRPr="00757EFF">
        <w:t>populations is accentuated in the absence of significant recruitment. Seed production can be limited</w:t>
      </w:r>
      <w:r>
        <w:t xml:space="preserve"> and </w:t>
      </w:r>
      <w:r w:rsidRPr="00757EFF">
        <w:t xml:space="preserve">flowering events </w:t>
      </w:r>
      <w:r>
        <w:t>may be</w:t>
      </w:r>
      <w:r w:rsidRPr="00757EFF">
        <w:t xml:space="preserve"> highly variable from year to year. Demographic studies of </w:t>
      </w:r>
      <w:r w:rsidRPr="00757EFF">
        <w:rPr>
          <w:i/>
        </w:rPr>
        <w:t>Prasophyllum correctum</w:t>
      </w:r>
      <w:r w:rsidRPr="00757EFF">
        <w:t xml:space="preserve"> in Victoria demonstrated that up to 71% of mature plants were dormant i</w:t>
      </w:r>
      <w:r>
        <w:t>n any given year (Coates 2001).</w:t>
      </w:r>
    </w:p>
    <w:p w14:paraId="6D04270D" w14:textId="77777777" w:rsidR="002344D8" w:rsidRDefault="00A82F44">
      <w:pPr>
        <w:jc w:val="both"/>
      </w:pPr>
      <w:r>
        <w:t xml:space="preserve">The threats to important subpopulations of each species are summarised in Appendix 2. Listing statements contain more detailed information on threats to species </w:t>
      </w:r>
      <w:r w:rsidRPr="00D631D0">
        <w:rPr>
          <w:szCs w:val="22"/>
        </w:rPr>
        <w:t xml:space="preserve">(see Appendix </w:t>
      </w:r>
      <w:r>
        <w:rPr>
          <w:szCs w:val="22"/>
        </w:rPr>
        <w:t>3</w:t>
      </w:r>
      <w:r w:rsidRPr="00D631D0">
        <w:rPr>
          <w:szCs w:val="22"/>
        </w:rPr>
        <w:t xml:space="preserve"> for a list o</w:t>
      </w:r>
      <w:r>
        <w:rPr>
          <w:szCs w:val="22"/>
        </w:rPr>
        <w:t>f species with such statements)</w:t>
      </w:r>
      <w:r>
        <w:t>.</w:t>
      </w:r>
    </w:p>
    <w:p w14:paraId="6D04270E" w14:textId="77777777" w:rsidR="002344D8" w:rsidRDefault="00A82F44">
      <w:pPr>
        <w:jc w:val="both"/>
      </w:pPr>
      <w:r w:rsidRPr="00757EFF">
        <w:t>Illegal collection of orchids is considered a threat to populations in Victoria (Coates et al. 2002). Significant impacts from illegal collection have not been officially recorded in Tasmania. However, as public awareness of threatened orchids increase</w:t>
      </w:r>
      <w:r>
        <w:t>s</w:t>
      </w:r>
      <w:r w:rsidRPr="00757EFF">
        <w:t xml:space="preserve"> w</w:t>
      </w:r>
      <w:r>
        <w:t>ith the implementation of this P</w:t>
      </w:r>
      <w:r w:rsidRPr="00757EFF">
        <w:t>lan, pressures from illegal collection may also increase. It should be noted that</w:t>
      </w:r>
      <w:r>
        <w:t xml:space="preserve"> during the period of the last Recovery P</w:t>
      </w:r>
      <w:r w:rsidRPr="00757EFF">
        <w:t>lan (200</w:t>
      </w:r>
      <w:r>
        <w:t>6–</w:t>
      </w:r>
      <w:r w:rsidRPr="00757EFF">
        <w:t>2010), no incidents of actual or suspected illegal collection of threatened Tasmanian orchids were recorded.</w:t>
      </w:r>
    </w:p>
    <w:p w14:paraId="6D04270F" w14:textId="77777777" w:rsidR="002344D8" w:rsidRDefault="00A82F44" w:rsidP="002344D8">
      <w:pPr>
        <w:jc w:val="both"/>
      </w:pPr>
      <w:r w:rsidRPr="00757EFF">
        <w:t xml:space="preserve">Additional concerns for some </w:t>
      </w:r>
      <w:r>
        <w:t>species</w:t>
      </w:r>
      <w:r w:rsidRPr="00757EFF">
        <w:t xml:space="preserve"> include inadequate representation within reserves, unverified or imprecise location data, limited population data</w:t>
      </w:r>
      <w:r>
        <w:t>,</w:t>
      </w:r>
      <w:r w:rsidRPr="00757EFF">
        <w:t xml:space="preserve"> and a poor understanding of ecological requirements. The location of </w:t>
      </w:r>
      <w:r>
        <w:t>sub</w:t>
      </w:r>
      <w:r w:rsidRPr="00757EFF">
        <w:t xml:space="preserve">populations, their associated habitat and whether they flower in a given year is typical of the type of information that has been collected. Information on </w:t>
      </w:r>
      <w:r>
        <w:t>sub</w:t>
      </w:r>
      <w:r w:rsidRPr="00757EFF">
        <w:t xml:space="preserve">population size is generally lacking. Consequently, in most cases, it has not been possible to assess the effects of management and/or whether </w:t>
      </w:r>
      <w:r>
        <w:t>sub</w:t>
      </w:r>
      <w:r w:rsidRPr="00757EFF">
        <w:t>populations are in decline.</w:t>
      </w:r>
    </w:p>
    <w:p w14:paraId="6D042710" w14:textId="77777777" w:rsidR="002344D8" w:rsidRDefault="002344D8" w:rsidP="002344D8">
      <w:pPr>
        <w:spacing w:before="0" w:after="0"/>
        <w:jc w:val="both"/>
        <w:sectPr w:rsidR="002344D8" w:rsidSect="002344D8">
          <w:headerReference w:type="even" r:id="rId41"/>
          <w:headerReference w:type="default" r:id="rId42"/>
          <w:headerReference w:type="first" r:id="rId43"/>
          <w:pgSz w:w="11907" w:h="16840" w:code="9"/>
          <w:pgMar w:top="851" w:right="1134" w:bottom="851" w:left="1134" w:header="720" w:footer="227" w:gutter="284"/>
          <w:cols w:space="720"/>
          <w:docGrid w:linePitch="299"/>
        </w:sectPr>
      </w:pPr>
    </w:p>
    <w:tbl>
      <w:tblPr>
        <w:tblW w:w="9857" w:type="dxa"/>
        <w:tblLayout w:type="fixed"/>
        <w:tblLook w:val="0000" w:firstRow="0" w:lastRow="0" w:firstColumn="0" w:lastColumn="0" w:noHBand="0" w:noVBand="0"/>
      </w:tblPr>
      <w:tblGrid>
        <w:gridCol w:w="3285"/>
        <w:gridCol w:w="3286"/>
        <w:gridCol w:w="3286"/>
      </w:tblGrid>
      <w:tr w:rsidR="00BA1DD9" w14:paraId="6D042714" w14:textId="77777777" w:rsidTr="002344D8">
        <w:tc>
          <w:tcPr>
            <w:tcW w:w="3285" w:type="dxa"/>
          </w:tcPr>
          <w:p w14:paraId="6D042711" w14:textId="77777777" w:rsidR="002344D8" w:rsidRDefault="00A82F44" w:rsidP="002344D8">
            <w:pPr>
              <w:pStyle w:val="BodyText"/>
              <w:spacing w:before="0" w:after="0"/>
            </w:pPr>
            <w:r>
              <w:rPr>
                <w:noProof/>
                <w:lang w:eastAsia="en-AU"/>
              </w:rPr>
              <w:drawing>
                <wp:inline distT="0" distB="0" distL="0" distR="0" wp14:anchorId="6D044079" wp14:editId="6D04407A">
                  <wp:extent cx="1751330" cy="1975485"/>
                  <wp:effectExtent l="1905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c>
          <w:tcPr>
            <w:tcW w:w="3286" w:type="dxa"/>
          </w:tcPr>
          <w:p w14:paraId="6D042712" w14:textId="77777777" w:rsidR="002344D8" w:rsidRDefault="00A82F44" w:rsidP="002344D8">
            <w:pPr>
              <w:pStyle w:val="BodyText"/>
              <w:spacing w:before="0" w:after="0"/>
            </w:pPr>
            <w:r>
              <w:rPr>
                <w:noProof/>
                <w:lang w:eastAsia="en-AU"/>
              </w:rPr>
              <w:drawing>
                <wp:inline distT="0" distB="0" distL="0" distR="0" wp14:anchorId="6D04407B" wp14:editId="6D04407C">
                  <wp:extent cx="1751330" cy="1975485"/>
                  <wp:effectExtent l="1905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5"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c>
          <w:tcPr>
            <w:tcW w:w="3286" w:type="dxa"/>
          </w:tcPr>
          <w:p w14:paraId="6D042713" w14:textId="77777777" w:rsidR="002344D8" w:rsidRDefault="00A82F44" w:rsidP="002344D8">
            <w:pPr>
              <w:pStyle w:val="BodyText"/>
              <w:spacing w:before="0" w:after="0"/>
            </w:pPr>
            <w:r>
              <w:rPr>
                <w:noProof/>
                <w:lang w:eastAsia="en-AU"/>
              </w:rPr>
              <w:drawing>
                <wp:inline distT="0" distB="0" distL="0" distR="0" wp14:anchorId="6D04407D" wp14:editId="6D04407E">
                  <wp:extent cx="1751330" cy="1975485"/>
                  <wp:effectExtent l="1905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6"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r>
      <w:tr w:rsidR="00BA1DD9" w14:paraId="6D042718" w14:textId="77777777" w:rsidTr="002344D8">
        <w:tc>
          <w:tcPr>
            <w:tcW w:w="3285" w:type="dxa"/>
          </w:tcPr>
          <w:p w14:paraId="6D042715" w14:textId="77777777" w:rsidR="002344D8" w:rsidRDefault="00A82F44" w:rsidP="002344D8">
            <w:pPr>
              <w:pStyle w:val="BodyText"/>
              <w:spacing w:before="20" w:after="20"/>
              <w:rPr>
                <w:i/>
                <w:sz w:val="20"/>
              </w:rPr>
            </w:pPr>
            <w:r>
              <w:rPr>
                <w:i/>
                <w:sz w:val="20"/>
              </w:rPr>
              <w:t>Caladenia anthracina</w:t>
            </w:r>
          </w:p>
        </w:tc>
        <w:tc>
          <w:tcPr>
            <w:tcW w:w="3286" w:type="dxa"/>
          </w:tcPr>
          <w:p w14:paraId="6D042716" w14:textId="77777777" w:rsidR="002344D8" w:rsidRDefault="00A82F44" w:rsidP="002344D8">
            <w:pPr>
              <w:pStyle w:val="BodyText"/>
              <w:spacing w:before="20" w:after="20"/>
              <w:rPr>
                <w:i/>
                <w:sz w:val="20"/>
              </w:rPr>
            </w:pPr>
            <w:r>
              <w:rPr>
                <w:i/>
                <w:sz w:val="20"/>
              </w:rPr>
              <w:t>Caladenia aurantiaca</w:t>
            </w:r>
          </w:p>
        </w:tc>
        <w:tc>
          <w:tcPr>
            <w:tcW w:w="3286" w:type="dxa"/>
          </w:tcPr>
          <w:p w14:paraId="6D042717" w14:textId="77777777" w:rsidR="002344D8" w:rsidRDefault="00A82F44" w:rsidP="002344D8">
            <w:pPr>
              <w:pStyle w:val="BodyText"/>
              <w:spacing w:before="20" w:after="20"/>
              <w:rPr>
                <w:i/>
                <w:sz w:val="20"/>
              </w:rPr>
            </w:pPr>
            <w:r>
              <w:rPr>
                <w:i/>
                <w:sz w:val="20"/>
              </w:rPr>
              <w:t>Caladenia australis</w:t>
            </w:r>
          </w:p>
        </w:tc>
      </w:tr>
      <w:tr w:rsidR="00BA1DD9" w14:paraId="6D04271C" w14:textId="77777777" w:rsidTr="002344D8">
        <w:tc>
          <w:tcPr>
            <w:tcW w:w="3285" w:type="dxa"/>
          </w:tcPr>
          <w:p w14:paraId="6D042719" w14:textId="77777777" w:rsidR="002344D8" w:rsidRDefault="00A82F44" w:rsidP="002344D8">
            <w:pPr>
              <w:pStyle w:val="BodyText"/>
              <w:spacing w:before="0" w:after="0"/>
            </w:pPr>
            <w:r>
              <w:rPr>
                <w:noProof/>
                <w:lang w:eastAsia="en-AU"/>
              </w:rPr>
              <w:drawing>
                <wp:inline distT="0" distB="0" distL="0" distR="0" wp14:anchorId="6D04407F" wp14:editId="6D044080">
                  <wp:extent cx="1751330" cy="1975485"/>
                  <wp:effectExtent l="1905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c>
          <w:tcPr>
            <w:tcW w:w="3286" w:type="dxa"/>
          </w:tcPr>
          <w:p w14:paraId="6D04271A" w14:textId="77777777" w:rsidR="002344D8" w:rsidRDefault="00A82F44" w:rsidP="002344D8">
            <w:pPr>
              <w:pStyle w:val="BodyText"/>
              <w:spacing w:before="0" w:after="0"/>
            </w:pPr>
            <w:r>
              <w:rPr>
                <w:noProof/>
                <w:lang w:eastAsia="en-AU"/>
              </w:rPr>
              <w:drawing>
                <wp:inline distT="0" distB="0" distL="0" distR="0" wp14:anchorId="6D044081" wp14:editId="6D044082">
                  <wp:extent cx="1751330" cy="1975485"/>
                  <wp:effectExtent l="1905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8"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c>
          <w:tcPr>
            <w:tcW w:w="3286" w:type="dxa"/>
          </w:tcPr>
          <w:p w14:paraId="6D04271B" w14:textId="77777777" w:rsidR="002344D8" w:rsidRDefault="00A82F44" w:rsidP="002344D8">
            <w:pPr>
              <w:pStyle w:val="BodyText"/>
              <w:spacing w:before="0" w:after="0"/>
            </w:pPr>
            <w:r>
              <w:rPr>
                <w:noProof/>
                <w:lang w:eastAsia="en-AU"/>
              </w:rPr>
              <w:drawing>
                <wp:inline distT="0" distB="0" distL="0" distR="0" wp14:anchorId="6D044083" wp14:editId="6D044084">
                  <wp:extent cx="1751330" cy="1975485"/>
                  <wp:effectExtent l="1905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r>
      <w:tr w:rsidR="00BA1DD9" w14:paraId="6D042720" w14:textId="77777777" w:rsidTr="002344D8">
        <w:tc>
          <w:tcPr>
            <w:tcW w:w="3285" w:type="dxa"/>
          </w:tcPr>
          <w:p w14:paraId="6D04271D" w14:textId="77777777" w:rsidR="002344D8" w:rsidRDefault="00A82F44" w:rsidP="002344D8">
            <w:pPr>
              <w:pStyle w:val="BodyText"/>
              <w:spacing w:before="20" w:after="20"/>
              <w:rPr>
                <w:i/>
                <w:sz w:val="20"/>
              </w:rPr>
            </w:pPr>
            <w:r>
              <w:rPr>
                <w:i/>
                <w:sz w:val="20"/>
              </w:rPr>
              <w:t>Caladenia brachyscapa</w:t>
            </w:r>
          </w:p>
        </w:tc>
        <w:tc>
          <w:tcPr>
            <w:tcW w:w="3286" w:type="dxa"/>
          </w:tcPr>
          <w:p w14:paraId="6D04271E" w14:textId="77777777" w:rsidR="002344D8" w:rsidRDefault="00A82F44" w:rsidP="002344D8">
            <w:pPr>
              <w:pStyle w:val="BodyText"/>
              <w:spacing w:before="20" w:after="20"/>
              <w:rPr>
                <w:i/>
                <w:sz w:val="20"/>
              </w:rPr>
            </w:pPr>
            <w:r>
              <w:rPr>
                <w:i/>
                <w:sz w:val="20"/>
              </w:rPr>
              <w:t>Caladenia campbellii</w:t>
            </w:r>
          </w:p>
        </w:tc>
        <w:tc>
          <w:tcPr>
            <w:tcW w:w="3286" w:type="dxa"/>
          </w:tcPr>
          <w:p w14:paraId="6D04271F" w14:textId="77777777" w:rsidR="002344D8" w:rsidRDefault="00A82F44" w:rsidP="002344D8">
            <w:pPr>
              <w:pStyle w:val="BodyText"/>
              <w:spacing w:before="20" w:after="20"/>
              <w:rPr>
                <w:i/>
                <w:sz w:val="20"/>
              </w:rPr>
            </w:pPr>
            <w:r>
              <w:rPr>
                <w:i/>
                <w:sz w:val="20"/>
              </w:rPr>
              <w:t>Caladenia cardiochila</w:t>
            </w:r>
          </w:p>
        </w:tc>
      </w:tr>
      <w:tr w:rsidR="00BA1DD9" w14:paraId="6D042724" w14:textId="77777777" w:rsidTr="002344D8">
        <w:tc>
          <w:tcPr>
            <w:tcW w:w="3285" w:type="dxa"/>
          </w:tcPr>
          <w:p w14:paraId="6D042721" w14:textId="77777777" w:rsidR="002344D8" w:rsidRDefault="00A82F44" w:rsidP="002344D8">
            <w:pPr>
              <w:pStyle w:val="BodyText"/>
              <w:spacing w:before="0" w:after="0"/>
            </w:pPr>
            <w:r>
              <w:rPr>
                <w:noProof/>
                <w:lang w:eastAsia="en-AU"/>
              </w:rPr>
              <w:drawing>
                <wp:inline distT="0" distB="0" distL="0" distR="0" wp14:anchorId="6D044085" wp14:editId="6D044086">
                  <wp:extent cx="1751330" cy="1975485"/>
                  <wp:effectExtent l="1905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c>
          <w:tcPr>
            <w:tcW w:w="3286" w:type="dxa"/>
          </w:tcPr>
          <w:p w14:paraId="6D042722" w14:textId="77777777" w:rsidR="002344D8" w:rsidRDefault="00A82F44" w:rsidP="002344D8">
            <w:pPr>
              <w:pStyle w:val="BodyText"/>
              <w:spacing w:before="0" w:after="0"/>
            </w:pPr>
            <w:r>
              <w:rPr>
                <w:noProof/>
                <w:lang w:eastAsia="en-AU"/>
              </w:rPr>
              <w:drawing>
                <wp:inline distT="0" distB="0" distL="0" distR="0" wp14:anchorId="6D044087" wp14:editId="6D044088">
                  <wp:extent cx="1819910" cy="1975485"/>
                  <wp:effectExtent l="1905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1" cstate="print"/>
                          <a:stretch>
                            <a:fillRect/>
                          </a:stretch>
                        </pic:blipFill>
                        <pic:spPr bwMode="auto">
                          <a:xfrm>
                            <a:off x="0" y="0"/>
                            <a:ext cx="1819910" cy="1975485"/>
                          </a:xfrm>
                          <a:prstGeom prst="rect">
                            <a:avLst/>
                          </a:prstGeom>
                          <a:noFill/>
                          <a:ln w="9525">
                            <a:noFill/>
                            <a:miter lim="800000"/>
                            <a:headEnd/>
                            <a:tailEnd/>
                          </a:ln>
                        </pic:spPr>
                      </pic:pic>
                    </a:graphicData>
                  </a:graphic>
                </wp:inline>
              </w:drawing>
            </w:r>
          </w:p>
        </w:tc>
        <w:tc>
          <w:tcPr>
            <w:tcW w:w="3286" w:type="dxa"/>
          </w:tcPr>
          <w:p w14:paraId="6D042723" w14:textId="77777777" w:rsidR="002344D8" w:rsidRDefault="00A82F44" w:rsidP="002344D8">
            <w:pPr>
              <w:pStyle w:val="BodyText"/>
              <w:spacing w:before="0" w:after="0"/>
            </w:pPr>
            <w:r>
              <w:rPr>
                <w:noProof/>
                <w:lang w:eastAsia="en-AU"/>
              </w:rPr>
              <w:drawing>
                <wp:inline distT="0" distB="0" distL="0" distR="0" wp14:anchorId="6D044089" wp14:editId="6D04408A">
                  <wp:extent cx="1751330" cy="1975485"/>
                  <wp:effectExtent l="1905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2"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r>
      <w:tr w:rsidR="00BA1DD9" w14:paraId="6D042728" w14:textId="77777777" w:rsidTr="002344D8">
        <w:tc>
          <w:tcPr>
            <w:tcW w:w="3285" w:type="dxa"/>
          </w:tcPr>
          <w:p w14:paraId="6D042725" w14:textId="77777777" w:rsidR="002344D8" w:rsidRDefault="00A82F44" w:rsidP="002344D8">
            <w:pPr>
              <w:pStyle w:val="BodyText"/>
              <w:spacing w:before="20" w:after="20"/>
              <w:rPr>
                <w:i/>
                <w:sz w:val="20"/>
              </w:rPr>
            </w:pPr>
            <w:r>
              <w:rPr>
                <w:i/>
                <w:sz w:val="20"/>
              </w:rPr>
              <w:t>Caladenia caudata</w:t>
            </w:r>
          </w:p>
        </w:tc>
        <w:tc>
          <w:tcPr>
            <w:tcW w:w="3286" w:type="dxa"/>
          </w:tcPr>
          <w:p w14:paraId="6D042726" w14:textId="77777777" w:rsidR="002344D8" w:rsidRDefault="00A82F44" w:rsidP="002344D8">
            <w:pPr>
              <w:pStyle w:val="BodyText"/>
              <w:spacing w:before="20" w:after="20"/>
              <w:rPr>
                <w:i/>
                <w:sz w:val="20"/>
              </w:rPr>
            </w:pPr>
            <w:r>
              <w:rPr>
                <w:i/>
                <w:sz w:val="20"/>
              </w:rPr>
              <w:t>Caladenia congesta</w:t>
            </w:r>
          </w:p>
        </w:tc>
        <w:tc>
          <w:tcPr>
            <w:tcW w:w="3286" w:type="dxa"/>
          </w:tcPr>
          <w:p w14:paraId="6D042727" w14:textId="77777777" w:rsidR="002344D8" w:rsidRDefault="00A82F44" w:rsidP="002344D8">
            <w:pPr>
              <w:pStyle w:val="BodyText"/>
              <w:spacing w:before="20" w:after="20"/>
              <w:rPr>
                <w:i/>
                <w:sz w:val="20"/>
              </w:rPr>
            </w:pPr>
            <w:r>
              <w:rPr>
                <w:i/>
                <w:sz w:val="20"/>
              </w:rPr>
              <w:t>Caladenia dienema</w:t>
            </w:r>
          </w:p>
        </w:tc>
      </w:tr>
      <w:tr w:rsidR="00BA1DD9" w14:paraId="6D04272C" w14:textId="77777777" w:rsidTr="002344D8">
        <w:tc>
          <w:tcPr>
            <w:tcW w:w="3285" w:type="dxa"/>
          </w:tcPr>
          <w:p w14:paraId="6D042729" w14:textId="77777777" w:rsidR="002344D8" w:rsidRDefault="00A82F44" w:rsidP="002344D8">
            <w:pPr>
              <w:pStyle w:val="BodyText"/>
              <w:spacing w:before="0" w:after="0"/>
            </w:pPr>
            <w:r>
              <w:rPr>
                <w:noProof/>
                <w:lang w:eastAsia="en-AU"/>
              </w:rPr>
              <w:drawing>
                <wp:inline distT="0" distB="0" distL="0" distR="0" wp14:anchorId="6D04408B" wp14:editId="6D04408C">
                  <wp:extent cx="1751330" cy="1975485"/>
                  <wp:effectExtent l="1905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c>
          <w:tcPr>
            <w:tcW w:w="3286" w:type="dxa"/>
          </w:tcPr>
          <w:p w14:paraId="6D04272A" w14:textId="77777777" w:rsidR="002344D8" w:rsidRDefault="00A82F44" w:rsidP="002344D8">
            <w:pPr>
              <w:pStyle w:val="BodyText"/>
              <w:spacing w:before="0" w:after="0"/>
            </w:pPr>
            <w:r>
              <w:rPr>
                <w:noProof/>
                <w:lang w:eastAsia="en-AU"/>
              </w:rPr>
              <w:drawing>
                <wp:inline distT="0" distB="0" distL="0" distR="0" wp14:anchorId="6D04408D" wp14:editId="6D04408E">
                  <wp:extent cx="1751330" cy="1975485"/>
                  <wp:effectExtent l="1905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4"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c>
          <w:tcPr>
            <w:tcW w:w="3286" w:type="dxa"/>
          </w:tcPr>
          <w:p w14:paraId="6D04272B" w14:textId="77777777" w:rsidR="002344D8" w:rsidRDefault="00A82F44" w:rsidP="002344D8">
            <w:pPr>
              <w:pStyle w:val="BodyText"/>
              <w:spacing w:before="0" w:after="0"/>
            </w:pPr>
            <w:r>
              <w:rPr>
                <w:noProof/>
                <w:lang w:eastAsia="en-AU"/>
              </w:rPr>
              <w:drawing>
                <wp:inline distT="0" distB="0" distL="0" distR="0" wp14:anchorId="6D04408F" wp14:editId="6D044090">
                  <wp:extent cx="1751330" cy="1975485"/>
                  <wp:effectExtent l="1905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5"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r>
      <w:tr w:rsidR="00BA1DD9" w14:paraId="6D042730" w14:textId="77777777" w:rsidTr="002344D8">
        <w:tc>
          <w:tcPr>
            <w:tcW w:w="3285" w:type="dxa"/>
          </w:tcPr>
          <w:p w14:paraId="6D04272D" w14:textId="77777777" w:rsidR="002344D8" w:rsidRDefault="00A82F44" w:rsidP="002344D8">
            <w:pPr>
              <w:pStyle w:val="BodyText"/>
              <w:spacing w:before="20" w:after="20"/>
              <w:rPr>
                <w:i/>
                <w:sz w:val="20"/>
              </w:rPr>
            </w:pPr>
            <w:r>
              <w:rPr>
                <w:i/>
                <w:sz w:val="20"/>
              </w:rPr>
              <w:t>Caladenia filamentosa</w:t>
            </w:r>
          </w:p>
        </w:tc>
        <w:tc>
          <w:tcPr>
            <w:tcW w:w="3286" w:type="dxa"/>
          </w:tcPr>
          <w:p w14:paraId="6D04272E" w14:textId="77777777" w:rsidR="002344D8" w:rsidRDefault="00A82F44" w:rsidP="002344D8">
            <w:pPr>
              <w:pStyle w:val="BodyText"/>
              <w:spacing w:before="20" w:after="20"/>
              <w:rPr>
                <w:i/>
                <w:sz w:val="20"/>
              </w:rPr>
            </w:pPr>
            <w:r>
              <w:rPr>
                <w:i/>
                <w:sz w:val="20"/>
              </w:rPr>
              <w:t>Caladenia lindleyana</w:t>
            </w:r>
          </w:p>
        </w:tc>
        <w:tc>
          <w:tcPr>
            <w:tcW w:w="3286" w:type="dxa"/>
          </w:tcPr>
          <w:p w14:paraId="6D04272F" w14:textId="77777777" w:rsidR="002344D8" w:rsidRDefault="00A82F44" w:rsidP="002344D8">
            <w:pPr>
              <w:pStyle w:val="BodyText"/>
              <w:spacing w:before="20" w:after="20"/>
              <w:rPr>
                <w:i/>
                <w:sz w:val="20"/>
              </w:rPr>
            </w:pPr>
            <w:r>
              <w:rPr>
                <w:i/>
                <w:sz w:val="20"/>
              </w:rPr>
              <w:t>Caladenia pallida</w:t>
            </w:r>
          </w:p>
        </w:tc>
      </w:tr>
    </w:tbl>
    <w:p w14:paraId="6D042731" w14:textId="77777777" w:rsidR="002344D8" w:rsidRPr="006C74DC" w:rsidRDefault="00A82F44" w:rsidP="002344D8">
      <w:pPr>
        <w:pStyle w:val="Caption"/>
        <w:spacing w:after="0"/>
        <w:jc w:val="center"/>
        <w:rPr>
          <w:sz w:val="16"/>
          <w:szCs w:val="16"/>
        </w:rPr>
      </w:pPr>
      <w:bookmarkStart w:id="52" w:name="_Toc256000076"/>
      <w:bookmarkStart w:id="53" w:name="_Toc256000038"/>
      <w:bookmarkStart w:id="54" w:name="_Toc438097112"/>
      <w:r w:rsidRPr="00F7574B">
        <w:rPr>
          <w:b/>
        </w:rPr>
        <w:t xml:space="preserve">Figure </w:t>
      </w:r>
      <w:r w:rsidR="00945A9B" w:rsidRPr="00F7574B">
        <w:rPr>
          <w:b/>
        </w:rPr>
        <w:fldChar w:fldCharType="begin"/>
      </w:r>
      <w:r w:rsidRPr="00F7574B">
        <w:rPr>
          <w:b/>
        </w:rPr>
        <w:instrText xml:space="preserve"> SEQ Figure \* ARABIC </w:instrText>
      </w:r>
      <w:r w:rsidR="00945A9B" w:rsidRPr="00F7574B">
        <w:rPr>
          <w:b/>
        </w:rPr>
        <w:fldChar w:fldCharType="separate"/>
      </w:r>
      <w:r w:rsidR="002344D8">
        <w:rPr>
          <w:b/>
          <w:noProof/>
        </w:rPr>
        <w:t>2</w:t>
      </w:r>
      <w:r w:rsidR="00945A9B" w:rsidRPr="00F7574B">
        <w:rPr>
          <w:b/>
        </w:rPr>
        <w:fldChar w:fldCharType="end"/>
      </w:r>
      <w:r w:rsidRPr="00F7574B">
        <w:rPr>
          <w:b/>
        </w:rPr>
        <w:t>.</w:t>
      </w:r>
      <w:r>
        <w:t xml:space="preserve"> Distribution of threatened orchid species in Tasmania (●= extant; ○= locally extinct)</w:t>
      </w:r>
      <w:bookmarkEnd w:id="52"/>
      <w:bookmarkEnd w:id="53"/>
      <w:bookmarkEnd w:id="54"/>
    </w:p>
    <w:tbl>
      <w:tblPr>
        <w:tblW w:w="9857" w:type="dxa"/>
        <w:tblLayout w:type="fixed"/>
        <w:tblLook w:val="0000" w:firstRow="0" w:lastRow="0" w:firstColumn="0" w:lastColumn="0" w:noHBand="0" w:noVBand="0"/>
      </w:tblPr>
      <w:tblGrid>
        <w:gridCol w:w="3285"/>
        <w:gridCol w:w="3286"/>
        <w:gridCol w:w="3286"/>
      </w:tblGrid>
      <w:tr w:rsidR="00BA1DD9" w14:paraId="6D042735" w14:textId="77777777" w:rsidTr="002344D8">
        <w:tc>
          <w:tcPr>
            <w:tcW w:w="3285" w:type="dxa"/>
          </w:tcPr>
          <w:p w14:paraId="6D042732" w14:textId="77777777" w:rsidR="002344D8" w:rsidRDefault="00A82F44" w:rsidP="002344D8">
            <w:pPr>
              <w:pStyle w:val="BodyText"/>
              <w:spacing w:before="0" w:after="0"/>
            </w:pPr>
            <w:r>
              <w:rPr>
                <w:szCs w:val="22"/>
              </w:rPr>
              <w:br w:type="page"/>
            </w:r>
            <w:r>
              <w:rPr>
                <w:noProof/>
                <w:lang w:eastAsia="en-AU"/>
              </w:rPr>
              <w:drawing>
                <wp:inline distT="0" distB="0" distL="0" distR="0" wp14:anchorId="6D044091" wp14:editId="6D044092">
                  <wp:extent cx="1751330" cy="1984375"/>
                  <wp:effectExtent l="1905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cstate="print"/>
                          <a:stretch>
                            <a:fillRect/>
                          </a:stretch>
                        </pic:blipFill>
                        <pic:spPr bwMode="auto">
                          <a:xfrm>
                            <a:off x="0" y="0"/>
                            <a:ext cx="1751330" cy="1984375"/>
                          </a:xfrm>
                          <a:prstGeom prst="rect">
                            <a:avLst/>
                          </a:prstGeom>
                          <a:noFill/>
                          <a:ln w="9525">
                            <a:noFill/>
                            <a:miter lim="800000"/>
                            <a:headEnd/>
                            <a:tailEnd/>
                          </a:ln>
                        </pic:spPr>
                      </pic:pic>
                    </a:graphicData>
                  </a:graphic>
                </wp:inline>
              </w:drawing>
            </w:r>
          </w:p>
        </w:tc>
        <w:tc>
          <w:tcPr>
            <w:tcW w:w="3286" w:type="dxa"/>
          </w:tcPr>
          <w:p w14:paraId="6D042733" w14:textId="77777777" w:rsidR="002344D8" w:rsidRDefault="00A82F44" w:rsidP="002344D8">
            <w:pPr>
              <w:pStyle w:val="BodyText"/>
              <w:spacing w:before="0" w:after="0"/>
            </w:pPr>
            <w:r>
              <w:rPr>
                <w:noProof/>
                <w:lang w:eastAsia="en-AU"/>
              </w:rPr>
              <w:drawing>
                <wp:inline distT="0" distB="0" distL="0" distR="0" wp14:anchorId="6D044093" wp14:editId="6D044094">
                  <wp:extent cx="1819910" cy="1984375"/>
                  <wp:effectExtent l="1905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7" cstate="print"/>
                          <a:stretch>
                            <a:fillRect/>
                          </a:stretch>
                        </pic:blipFill>
                        <pic:spPr bwMode="auto">
                          <a:xfrm>
                            <a:off x="0" y="0"/>
                            <a:ext cx="1819910" cy="1984375"/>
                          </a:xfrm>
                          <a:prstGeom prst="rect">
                            <a:avLst/>
                          </a:prstGeom>
                          <a:noFill/>
                          <a:ln w="9525">
                            <a:noFill/>
                            <a:miter lim="800000"/>
                            <a:headEnd/>
                            <a:tailEnd/>
                          </a:ln>
                        </pic:spPr>
                      </pic:pic>
                    </a:graphicData>
                  </a:graphic>
                </wp:inline>
              </w:drawing>
            </w:r>
          </w:p>
        </w:tc>
        <w:tc>
          <w:tcPr>
            <w:tcW w:w="3286" w:type="dxa"/>
          </w:tcPr>
          <w:p w14:paraId="6D042734" w14:textId="77777777" w:rsidR="002344D8" w:rsidRDefault="00A82F44" w:rsidP="002344D8">
            <w:pPr>
              <w:pStyle w:val="BodyText"/>
              <w:spacing w:before="0" w:after="0"/>
            </w:pPr>
            <w:r>
              <w:rPr>
                <w:noProof/>
                <w:lang w:eastAsia="en-AU"/>
              </w:rPr>
              <w:drawing>
                <wp:inline distT="0" distB="0" distL="0" distR="0" wp14:anchorId="6D044095" wp14:editId="6D044096">
                  <wp:extent cx="1751330" cy="1984375"/>
                  <wp:effectExtent l="1905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8" cstate="print"/>
                          <a:stretch>
                            <a:fillRect/>
                          </a:stretch>
                        </pic:blipFill>
                        <pic:spPr bwMode="auto">
                          <a:xfrm>
                            <a:off x="0" y="0"/>
                            <a:ext cx="1751330" cy="1984375"/>
                          </a:xfrm>
                          <a:prstGeom prst="rect">
                            <a:avLst/>
                          </a:prstGeom>
                          <a:noFill/>
                          <a:ln w="9525">
                            <a:noFill/>
                            <a:miter lim="800000"/>
                            <a:headEnd/>
                            <a:tailEnd/>
                          </a:ln>
                        </pic:spPr>
                      </pic:pic>
                    </a:graphicData>
                  </a:graphic>
                </wp:inline>
              </w:drawing>
            </w:r>
          </w:p>
        </w:tc>
      </w:tr>
      <w:tr w:rsidR="00BA1DD9" w14:paraId="6D042739" w14:textId="77777777" w:rsidTr="002344D8">
        <w:tc>
          <w:tcPr>
            <w:tcW w:w="3285" w:type="dxa"/>
          </w:tcPr>
          <w:p w14:paraId="6D042736" w14:textId="77777777" w:rsidR="002344D8" w:rsidRDefault="00A82F44" w:rsidP="002344D8">
            <w:pPr>
              <w:pStyle w:val="BodyText"/>
              <w:spacing w:before="20" w:after="20"/>
              <w:rPr>
                <w:i/>
                <w:sz w:val="20"/>
              </w:rPr>
            </w:pPr>
            <w:r>
              <w:rPr>
                <w:i/>
                <w:sz w:val="20"/>
              </w:rPr>
              <w:t>Caladenia patersonii</w:t>
            </w:r>
          </w:p>
        </w:tc>
        <w:tc>
          <w:tcPr>
            <w:tcW w:w="3286" w:type="dxa"/>
          </w:tcPr>
          <w:p w14:paraId="6D042737" w14:textId="77777777" w:rsidR="002344D8" w:rsidRDefault="00A82F44" w:rsidP="002344D8">
            <w:pPr>
              <w:pStyle w:val="BodyText"/>
              <w:spacing w:before="20" w:after="20"/>
              <w:rPr>
                <w:i/>
                <w:sz w:val="20"/>
              </w:rPr>
            </w:pPr>
            <w:r>
              <w:rPr>
                <w:i/>
                <w:sz w:val="20"/>
              </w:rPr>
              <w:t>Caladenia prolata</w:t>
            </w:r>
          </w:p>
        </w:tc>
        <w:tc>
          <w:tcPr>
            <w:tcW w:w="3286" w:type="dxa"/>
          </w:tcPr>
          <w:p w14:paraId="6D042738" w14:textId="77777777" w:rsidR="002344D8" w:rsidRDefault="00A82F44" w:rsidP="002344D8">
            <w:pPr>
              <w:pStyle w:val="BodyText"/>
              <w:spacing w:before="20" w:after="20"/>
              <w:rPr>
                <w:i/>
                <w:sz w:val="20"/>
              </w:rPr>
            </w:pPr>
            <w:r>
              <w:rPr>
                <w:i/>
                <w:sz w:val="20"/>
              </w:rPr>
              <w:t>Caladenia pusilla</w:t>
            </w:r>
          </w:p>
        </w:tc>
      </w:tr>
      <w:tr w:rsidR="00BA1DD9" w14:paraId="6D04273D" w14:textId="77777777" w:rsidTr="002344D8">
        <w:tc>
          <w:tcPr>
            <w:tcW w:w="3285" w:type="dxa"/>
          </w:tcPr>
          <w:p w14:paraId="6D04273A" w14:textId="77777777" w:rsidR="002344D8" w:rsidRDefault="00A82F44" w:rsidP="002344D8">
            <w:pPr>
              <w:pStyle w:val="BodyText"/>
              <w:spacing w:before="0" w:after="0"/>
            </w:pPr>
            <w:r>
              <w:rPr>
                <w:noProof/>
                <w:lang w:eastAsia="en-AU"/>
              </w:rPr>
              <w:drawing>
                <wp:inline distT="0" distB="0" distL="0" distR="0" wp14:anchorId="6D044097" wp14:editId="6D044098">
                  <wp:extent cx="1751330" cy="1984375"/>
                  <wp:effectExtent l="1905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9" cstate="print"/>
                          <a:stretch>
                            <a:fillRect/>
                          </a:stretch>
                        </pic:blipFill>
                        <pic:spPr bwMode="auto">
                          <a:xfrm>
                            <a:off x="0" y="0"/>
                            <a:ext cx="1751330" cy="1984375"/>
                          </a:xfrm>
                          <a:prstGeom prst="rect">
                            <a:avLst/>
                          </a:prstGeom>
                          <a:noFill/>
                          <a:ln w="9525">
                            <a:noFill/>
                            <a:miter lim="800000"/>
                            <a:headEnd/>
                            <a:tailEnd/>
                          </a:ln>
                        </pic:spPr>
                      </pic:pic>
                    </a:graphicData>
                  </a:graphic>
                </wp:inline>
              </w:drawing>
            </w:r>
          </w:p>
        </w:tc>
        <w:tc>
          <w:tcPr>
            <w:tcW w:w="3286" w:type="dxa"/>
          </w:tcPr>
          <w:p w14:paraId="6D04273B" w14:textId="77777777" w:rsidR="002344D8" w:rsidRDefault="00A82F44" w:rsidP="002344D8">
            <w:pPr>
              <w:pStyle w:val="BodyText"/>
              <w:spacing w:before="0" w:after="0"/>
            </w:pPr>
            <w:r>
              <w:rPr>
                <w:noProof/>
                <w:lang w:eastAsia="en-AU"/>
              </w:rPr>
              <w:drawing>
                <wp:inline distT="0" distB="0" distL="0" distR="0" wp14:anchorId="6D044099" wp14:editId="6D04409A">
                  <wp:extent cx="1751330" cy="1984375"/>
                  <wp:effectExtent l="1905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0" cstate="print"/>
                          <a:stretch>
                            <a:fillRect/>
                          </a:stretch>
                        </pic:blipFill>
                        <pic:spPr bwMode="auto">
                          <a:xfrm>
                            <a:off x="0" y="0"/>
                            <a:ext cx="1751330" cy="1984375"/>
                          </a:xfrm>
                          <a:prstGeom prst="rect">
                            <a:avLst/>
                          </a:prstGeom>
                          <a:noFill/>
                          <a:ln w="9525">
                            <a:noFill/>
                            <a:miter lim="800000"/>
                            <a:headEnd/>
                            <a:tailEnd/>
                          </a:ln>
                        </pic:spPr>
                      </pic:pic>
                    </a:graphicData>
                  </a:graphic>
                </wp:inline>
              </w:drawing>
            </w:r>
          </w:p>
        </w:tc>
        <w:tc>
          <w:tcPr>
            <w:tcW w:w="3286" w:type="dxa"/>
          </w:tcPr>
          <w:p w14:paraId="6D04273C" w14:textId="77777777" w:rsidR="002344D8" w:rsidRDefault="00A82F44" w:rsidP="002344D8">
            <w:pPr>
              <w:pStyle w:val="BodyText"/>
              <w:spacing w:before="0" w:after="0"/>
            </w:pPr>
            <w:r>
              <w:rPr>
                <w:noProof/>
                <w:lang w:eastAsia="en-AU"/>
              </w:rPr>
              <w:drawing>
                <wp:inline distT="0" distB="0" distL="0" distR="0" wp14:anchorId="6D04409B" wp14:editId="6D04409C">
                  <wp:extent cx="1751330" cy="1984375"/>
                  <wp:effectExtent l="1905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1" cstate="print"/>
                          <a:stretch>
                            <a:fillRect/>
                          </a:stretch>
                        </pic:blipFill>
                        <pic:spPr bwMode="auto">
                          <a:xfrm>
                            <a:off x="0" y="0"/>
                            <a:ext cx="1751330" cy="1984375"/>
                          </a:xfrm>
                          <a:prstGeom prst="rect">
                            <a:avLst/>
                          </a:prstGeom>
                          <a:noFill/>
                          <a:ln w="9525">
                            <a:noFill/>
                            <a:miter lim="800000"/>
                            <a:headEnd/>
                            <a:tailEnd/>
                          </a:ln>
                        </pic:spPr>
                      </pic:pic>
                    </a:graphicData>
                  </a:graphic>
                </wp:inline>
              </w:drawing>
            </w:r>
          </w:p>
        </w:tc>
      </w:tr>
      <w:tr w:rsidR="00BA1DD9" w14:paraId="6D042741" w14:textId="77777777" w:rsidTr="002344D8">
        <w:tc>
          <w:tcPr>
            <w:tcW w:w="3285" w:type="dxa"/>
          </w:tcPr>
          <w:p w14:paraId="6D04273E" w14:textId="77777777" w:rsidR="002344D8" w:rsidRDefault="00A82F44" w:rsidP="002344D8">
            <w:pPr>
              <w:pStyle w:val="BodyText"/>
              <w:spacing w:before="20" w:after="20"/>
              <w:rPr>
                <w:i/>
                <w:sz w:val="20"/>
              </w:rPr>
            </w:pPr>
            <w:r>
              <w:rPr>
                <w:i/>
                <w:sz w:val="20"/>
              </w:rPr>
              <w:t>Caladenia saggicola</w:t>
            </w:r>
          </w:p>
        </w:tc>
        <w:tc>
          <w:tcPr>
            <w:tcW w:w="3286" w:type="dxa"/>
          </w:tcPr>
          <w:p w14:paraId="6D04273F" w14:textId="77777777" w:rsidR="002344D8" w:rsidRDefault="00A82F44" w:rsidP="002344D8">
            <w:pPr>
              <w:pStyle w:val="BodyText"/>
              <w:spacing w:before="20" w:after="20"/>
              <w:rPr>
                <w:i/>
                <w:sz w:val="20"/>
              </w:rPr>
            </w:pPr>
            <w:r>
              <w:rPr>
                <w:i/>
                <w:sz w:val="20"/>
              </w:rPr>
              <w:t>Caladenia sylvicola</w:t>
            </w:r>
          </w:p>
        </w:tc>
        <w:tc>
          <w:tcPr>
            <w:tcW w:w="3286" w:type="dxa"/>
          </w:tcPr>
          <w:p w14:paraId="6D042740" w14:textId="77777777" w:rsidR="002344D8" w:rsidRDefault="00A82F44" w:rsidP="002344D8">
            <w:pPr>
              <w:pStyle w:val="BodyText"/>
              <w:spacing w:before="20" w:after="20"/>
              <w:rPr>
                <w:i/>
                <w:sz w:val="20"/>
              </w:rPr>
            </w:pPr>
            <w:r>
              <w:rPr>
                <w:i/>
                <w:sz w:val="20"/>
              </w:rPr>
              <w:t>Caladenia tonellii</w:t>
            </w:r>
          </w:p>
        </w:tc>
      </w:tr>
      <w:tr w:rsidR="00BA1DD9" w14:paraId="6D042745" w14:textId="77777777" w:rsidTr="002344D8">
        <w:tc>
          <w:tcPr>
            <w:tcW w:w="3285" w:type="dxa"/>
          </w:tcPr>
          <w:p w14:paraId="6D042742" w14:textId="77777777" w:rsidR="002344D8" w:rsidRDefault="00A82F44" w:rsidP="002344D8">
            <w:pPr>
              <w:pStyle w:val="BodyText"/>
              <w:spacing w:before="0" w:after="0"/>
            </w:pPr>
            <w:r>
              <w:rPr>
                <w:noProof/>
                <w:lang w:eastAsia="en-AU"/>
              </w:rPr>
              <w:drawing>
                <wp:inline distT="0" distB="0" distL="0" distR="0" wp14:anchorId="6D04409D" wp14:editId="6D04409E">
                  <wp:extent cx="1751330" cy="1984375"/>
                  <wp:effectExtent l="1905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2" cstate="print"/>
                          <a:stretch>
                            <a:fillRect/>
                          </a:stretch>
                        </pic:blipFill>
                        <pic:spPr bwMode="auto">
                          <a:xfrm>
                            <a:off x="0" y="0"/>
                            <a:ext cx="1751330" cy="1984375"/>
                          </a:xfrm>
                          <a:prstGeom prst="rect">
                            <a:avLst/>
                          </a:prstGeom>
                          <a:noFill/>
                          <a:ln w="9525">
                            <a:noFill/>
                            <a:miter lim="800000"/>
                            <a:headEnd/>
                            <a:tailEnd/>
                          </a:ln>
                        </pic:spPr>
                      </pic:pic>
                    </a:graphicData>
                  </a:graphic>
                </wp:inline>
              </w:drawing>
            </w:r>
          </w:p>
        </w:tc>
        <w:tc>
          <w:tcPr>
            <w:tcW w:w="3286" w:type="dxa"/>
          </w:tcPr>
          <w:p w14:paraId="6D042743" w14:textId="77777777" w:rsidR="002344D8" w:rsidRDefault="00A82F44" w:rsidP="002344D8">
            <w:pPr>
              <w:pStyle w:val="BodyText"/>
              <w:spacing w:before="0" w:after="0"/>
            </w:pPr>
            <w:r>
              <w:rPr>
                <w:noProof/>
                <w:lang w:eastAsia="en-AU"/>
              </w:rPr>
              <w:drawing>
                <wp:inline distT="0" distB="0" distL="0" distR="0" wp14:anchorId="6D04409F" wp14:editId="6D0440A0">
                  <wp:extent cx="1751330" cy="1984375"/>
                  <wp:effectExtent l="1905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3" cstate="print"/>
                          <a:stretch>
                            <a:fillRect/>
                          </a:stretch>
                        </pic:blipFill>
                        <pic:spPr bwMode="auto">
                          <a:xfrm>
                            <a:off x="0" y="0"/>
                            <a:ext cx="1751330" cy="1984375"/>
                          </a:xfrm>
                          <a:prstGeom prst="rect">
                            <a:avLst/>
                          </a:prstGeom>
                          <a:noFill/>
                          <a:ln w="9525">
                            <a:noFill/>
                            <a:miter lim="800000"/>
                            <a:headEnd/>
                            <a:tailEnd/>
                          </a:ln>
                        </pic:spPr>
                      </pic:pic>
                    </a:graphicData>
                  </a:graphic>
                </wp:inline>
              </w:drawing>
            </w:r>
          </w:p>
        </w:tc>
        <w:tc>
          <w:tcPr>
            <w:tcW w:w="3286" w:type="dxa"/>
          </w:tcPr>
          <w:p w14:paraId="6D042744" w14:textId="77777777" w:rsidR="002344D8" w:rsidRDefault="00A82F44" w:rsidP="002344D8">
            <w:pPr>
              <w:pStyle w:val="BodyText"/>
              <w:spacing w:before="0" w:after="0"/>
            </w:pPr>
            <w:r>
              <w:rPr>
                <w:noProof/>
                <w:lang w:eastAsia="en-AU"/>
              </w:rPr>
              <w:drawing>
                <wp:inline distT="0" distB="0" distL="0" distR="0" wp14:anchorId="6D0440A1" wp14:editId="6D0440A2">
                  <wp:extent cx="1751330" cy="1984375"/>
                  <wp:effectExtent l="1905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4" cstate="print"/>
                          <a:stretch>
                            <a:fillRect/>
                          </a:stretch>
                        </pic:blipFill>
                        <pic:spPr bwMode="auto">
                          <a:xfrm>
                            <a:off x="0" y="0"/>
                            <a:ext cx="1751330" cy="1984375"/>
                          </a:xfrm>
                          <a:prstGeom prst="rect">
                            <a:avLst/>
                          </a:prstGeom>
                          <a:noFill/>
                          <a:ln w="9525">
                            <a:noFill/>
                            <a:miter lim="800000"/>
                            <a:headEnd/>
                            <a:tailEnd/>
                          </a:ln>
                        </pic:spPr>
                      </pic:pic>
                    </a:graphicData>
                  </a:graphic>
                </wp:inline>
              </w:drawing>
            </w:r>
          </w:p>
        </w:tc>
      </w:tr>
      <w:tr w:rsidR="00BA1DD9" w14:paraId="6D042749" w14:textId="77777777" w:rsidTr="002344D8">
        <w:tc>
          <w:tcPr>
            <w:tcW w:w="3285" w:type="dxa"/>
          </w:tcPr>
          <w:p w14:paraId="6D042746" w14:textId="77777777" w:rsidR="002344D8" w:rsidRDefault="00A82F44" w:rsidP="002344D8">
            <w:pPr>
              <w:pStyle w:val="BodyText"/>
              <w:spacing w:before="20" w:after="20"/>
              <w:rPr>
                <w:i/>
                <w:sz w:val="20"/>
              </w:rPr>
            </w:pPr>
            <w:r>
              <w:rPr>
                <w:i/>
                <w:sz w:val="20"/>
              </w:rPr>
              <w:t>Calochilus campestris</w:t>
            </w:r>
          </w:p>
        </w:tc>
        <w:tc>
          <w:tcPr>
            <w:tcW w:w="3286" w:type="dxa"/>
          </w:tcPr>
          <w:p w14:paraId="6D042747" w14:textId="77777777" w:rsidR="002344D8" w:rsidRDefault="00A82F44" w:rsidP="002344D8">
            <w:pPr>
              <w:pStyle w:val="BodyText"/>
              <w:spacing w:before="20" w:after="20"/>
              <w:rPr>
                <w:i/>
                <w:sz w:val="20"/>
              </w:rPr>
            </w:pPr>
            <w:r>
              <w:rPr>
                <w:i/>
                <w:sz w:val="20"/>
              </w:rPr>
              <w:t>Chiloglottis trapeziformis</w:t>
            </w:r>
          </w:p>
        </w:tc>
        <w:tc>
          <w:tcPr>
            <w:tcW w:w="3286" w:type="dxa"/>
          </w:tcPr>
          <w:p w14:paraId="6D042748" w14:textId="77777777" w:rsidR="002344D8" w:rsidRDefault="00A82F44" w:rsidP="002344D8">
            <w:pPr>
              <w:pStyle w:val="BodyText"/>
              <w:spacing w:before="20" w:after="20"/>
              <w:rPr>
                <w:i/>
                <w:sz w:val="20"/>
              </w:rPr>
            </w:pPr>
            <w:r>
              <w:rPr>
                <w:i/>
                <w:sz w:val="20"/>
              </w:rPr>
              <w:t>Corunastylis brachystachya</w:t>
            </w:r>
          </w:p>
        </w:tc>
      </w:tr>
      <w:tr w:rsidR="00BA1DD9" w14:paraId="6D04274D" w14:textId="77777777" w:rsidTr="002344D8">
        <w:tc>
          <w:tcPr>
            <w:tcW w:w="3285" w:type="dxa"/>
          </w:tcPr>
          <w:p w14:paraId="6D04274A" w14:textId="77777777" w:rsidR="002344D8" w:rsidRDefault="00A82F44" w:rsidP="002344D8">
            <w:pPr>
              <w:pStyle w:val="BodyText"/>
              <w:spacing w:before="0" w:after="0"/>
            </w:pPr>
            <w:r>
              <w:rPr>
                <w:noProof/>
                <w:lang w:eastAsia="en-AU"/>
              </w:rPr>
              <w:drawing>
                <wp:inline distT="0" distB="0" distL="0" distR="0" wp14:anchorId="6D0440A3" wp14:editId="6D0440A4">
                  <wp:extent cx="1751330" cy="1984375"/>
                  <wp:effectExtent l="1905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5" cstate="print"/>
                          <a:stretch>
                            <a:fillRect/>
                          </a:stretch>
                        </pic:blipFill>
                        <pic:spPr bwMode="auto">
                          <a:xfrm>
                            <a:off x="0" y="0"/>
                            <a:ext cx="1751330" cy="1984375"/>
                          </a:xfrm>
                          <a:prstGeom prst="rect">
                            <a:avLst/>
                          </a:prstGeom>
                          <a:noFill/>
                          <a:ln w="9525">
                            <a:noFill/>
                            <a:miter lim="800000"/>
                            <a:headEnd/>
                            <a:tailEnd/>
                          </a:ln>
                        </pic:spPr>
                      </pic:pic>
                    </a:graphicData>
                  </a:graphic>
                </wp:inline>
              </w:drawing>
            </w:r>
          </w:p>
        </w:tc>
        <w:tc>
          <w:tcPr>
            <w:tcW w:w="3286" w:type="dxa"/>
          </w:tcPr>
          <w:p w14:paraId="6D04274B" w14:textId="77777777" w:rsidR="002344D8" w:rsidRDefault="00A82F44" w:rsidP="002344D8">
            <w:pPr>
              <w:pStyle w:val="BodyText"/>
              <w:spacing w:before="0" w:after="0"/>
            </w:pPr>
            <w:r>
              <w:rPr>
                <w:noProof/>
                <w:lang w:eastAsia="en-AU"/>
              </w:rPr>
              <w:drawing>
                <wp:inline distT="0" distB="0" distL="0" distR="0" wp14:anchorId="6D0440A5" wp14:editId="6D0440A6">
                  <wp:extent cx="1751330" cy="1984375"/>
                  <wp:effectExtent l="1905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6" cstate="print"/>
                          <a:stretch>
                            <a:fillRect/>
                          </a:stretch>
                        </pic:blipFill>
                        <pic:spPr bwMode="auto">
                          <a:xfrm>
                            <a:off x="0" y="0"/>
                            <a:ext cx="1751330" cy="1984375"/>
                          </a:xfrm>
                          <a:prstGeom prst="rect">
                            <a:avLst/>
                          </a:prstGeom>
                          <a:noFill/>
                          <a:ln w="9525">
                            <a:noFill/>
                            <a:miter lim="800000"/>
                            <a:headEnd/>
                            <a:tailEnd/>
                          </a:ln>
                        </pic:spPr>
                      </pic:pic>
                    </a:graphicData>
                  </a:graphic>
                </wp:inline>
              </w:drawing>
            </w:r>
          </w:p>
        </w:tc>
        <w:tc>
          <w:tcPr>
            <w:tcW w:w="3286" w:type="dxa"/>
          </w:tcPr>
          <w:p w14:paraId="6D04274C" w14:textId="77777777" w:rsidR="002344D8" w:rsidRDefault="00A82F44" w:rsidP="002344D8">
            <w:pPr>
              <w:pStyle w:val="BodyText"/>
              <w:spacing w:before="0" w:after="0"/>
            </w:pPr>
            <w:r>
              <w:rPr>
                <w:noProof/>
                <w:lang w:eastAsia="en-AU"/>
              </w:rPr>
              <w:drawing>
                <wp:inline distT="0" distB="0" distL="0" distR="0" wp14:anchorId="6D0440A7" wp14:editId="6D0440A8">
                  <wp:extent cx="1751330" cy="1984375"/>
                  <wp:effectExtent l="1905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7" cstate="print"/>
                          <a:stretch>
                            <a:fillRect/>
                          </a:stretch>
                        </pic:blipFill>
                        <pic:spPr bwMode="auto">
                          <a:xfrm>
                            <a:off x="0" y="0"/>
                            <a:ext cx="1751330" cy="1984375"/>
                          </a:xfrm>
                          <a:prstGeom prst="rect">
                            <a:avLst/>
                          </a:prstGeom>
                          <a:noFill/>
                          <a:ln w="9525">
                            <a:noFill/>
                            <a:miter lim="800000"/>
                            <a:headEnd/>
                            <a:tailEnd/>
                          </a:ln>
                        </pic:spPr>
                      </pic:pic>
                    </a:graphicData>
                  </a:graphic>
                </wp:inline>
              </w:drawing>
            </w:r>
          </w:p>
        </w:tc>
      </w:tr>
      <w:tr w:rsidR="00BA1DD9" w14:paraId="6D042751" w14:textId="77777777" w:rsidTr="002344D8">
        <w:tc>
          <w:tcPr>
            <w:tcW w:w="3285" w:type="dxa"/>
          </w:tcPr>
          <w:p w14:paraId="6D04274E" w14:textId="77777777" w:rsidR="002344D8" w:rsidRDefault="00A82F44" w:rsidP="002344D8">
            <w:pPr>
              <w:pStyle w:val="BodyText"/>
              <w:spacing w:before="20" w:after="20"/>
              <w:rPr>
                <w:i/>
                <w:sz w:val="20"/>
              </w:rPr>
            </w:pPr>
            <w:r>
              <w:rPr>
                <w:i/>
                <w:sz w:val="20"/>
              </w:rPr>
              <w:t>Corunastylis firthii</w:t>
            </w:r>
          </w:p>
        </w:tc>
        <w:tc>
          <w:tcPr>
            <w:tcW w:w="3286" w:type="dxa"/>
          </w:tcPr>
          <w:p w14:paraId="6D04274F" w14:textId="77777777" w:rsidR="002344D8" w:rsidRDefault="00A82F44" w:rsidP="002344D8">
            <w:pPr>
              <w:pStyle w:val="BodyText"/>
              <w:spacing w:before="20" w:after="20"/>
              <w:rPr>
                <w:i/>
                <w:sz w:val="20"/>
              </w:rPr>
            </w:pPr>
            <w:r>
              <w:rPr>
                <w:i/>
                <w:sz w:val="20"/>
              </w:rPr>
              <w:t>Corunastylis morrisii</w:t>
            </w:r>
          </w:p>
        </w:tc>
        <w:tc>
          <w:tcPr>
            <w:tcW w:w="3286" w:type="dxa"/>
          </w:tcPr>
          <w:p w14:paraId="6D042750" w14:textId="77777777" w:rsidR="002344D8" w:rsidRDefault="00A82F44" w:rsidP="002344D8">
            <w:pPr>
              <w:pStyle w:val="BodyText"/>
              <w:spacing w:before="20" w:after="20"/>
              <w:rPr>
                <w:i/>
                <w:sz w:val="20"/>
              </w:rPr>
            </w:pPr>
            <w:r>
              <w:rPr>
                <w:i/>
                <w:sz w:val="20"/>
              </w:rPr>
              <w:t>Corunastylis nuda</w:t>
            </w:r>
          </w:p>
        </w:tc>
      </w:tr>
    </w:tbl>
    <w:p w14:paraId="6D042752" w14:textId="77777777" w:rsidR="002344D8" w:rsidRDefault="00A82F44" w:rsidP="002344D8">
      <w:pPr>
        <w:pStyle w:val="BodyText"/>
        <w:spacing w:after="0"/>
      </w:pPr>
      <w:r>
        <w:rPr>
          <w:b/>
        </w:rPr>
        <w:t>Figure 2 (cont’d).</w:t>
      </w:r>
      <w:r>
        <w:t xml:space="preserve"> Distribution of threatened orchid species in Tasmania (●= extant; ○= locally extinct)</w:t>
      </w:r>
    </w:p>
    <w:tbl>
      <w:tblPr>
        <w:tblW w:w="9857" w:type="dxa"/>
        <w:tblLayout w:type="fixed"/>
        <w:tblLook w:val="0000" w:firstRow="0" w:lastRow="0" w:firstColumn="0" w:lastColumn="0" w:noHBand="0" w:noVBand="0"/>
      </w:tblPr>
      <w:tblGrid>
        <w:gridCol w:w="3285"/>
        <w:gridCol w:w="3286"/>
        <w:gridCol w:w="3286"/>
      </w:tblGrid>
      <w:tr w:rsidR="00BA1DD9" w14:paraId="6D042756" w14:textId="77777777" w:rsidTr="002344D8">
        <w:tc>
          <w:tcPr>
            <w:tcW w:w="3285" w:type="dxa"/>
          </w:tcPr>
          <w:p w14:paraId="6D042753" w14:textId="77777777" w:rsidR="002344D8" w:rsidRDefault="00A82F44" w:rsidP="002344D8">
            <w:pPr>
              <w:pStyle w:val="BodyText"/>
              <w:spacing w:before="0" w:after="0"/>
            </w:pPr>
            <w:r>
              <w:rPr>
                <w:sz w:val="16"/>
                <w:szCs w:val="16"/>
              </w:rPr>
              <w:br w:type="page"/>
            </w:r>
            <w:r>
              <w:rPr>
                <w:noProof/>
                <w:lang w:eastAsia="en-AU"/>
              </w:rPr>
              <w:drawing>
                <wp:inline distT="0" distB="0" distL="0" distR="0" wp14:anchorId="6D0440A9" wp14:editId="6D0440AA">
                  <wp:extent cx="1776730" cy="197548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8" cstate="print"/>
                          <a:stretch>
                            <a:fillRect/>
                          </a:stretch>
                        </pic:blipFill>
                        <pic:spPr bwMode="auto">
                          <a:xfrm>
                            <a:off x="0" y="0"/>
                            <a:ext cx="1776730" cy="1975485"/>
                          </a:xfrm>
                          <a:prstGeom prst="rect">
                            <a:avLst/>
                          </a:prstGeom>
                          <a:noFill/>
                          <a:ln w="9525">
                            <a:noFill/>
                            <a:miter lim="800000"/>
                            <a:headEnd/>
                            <a:tailEnd/>
                          </a:ln>
                        </pic:spPr>
                      </pic:pic>
                    </a:graphicData>
                  </a:graphic>
                </wp:inline>
              </w:drawing>
            </w:r>
          </w:p>
        </w:tc>
        <w:tc>
          <w:tcPr>
            <w:tcW w:w="3286" w:type="dxa"/>
          </w:tcPr>
          <w:p w14:paraId="6D042754" w14:textId="77777777" w:rsidR="002344D8" w:rsidRDefault="00A82F44" w:rsidP="002344D8">
            <w:pPr>
              <w:pStyle w:val="BodyText"/>
              <w:spacing w:before="0" w:after="0"/>
            </w:pPr>
            <w:r>
              <w:rPr>
                <w:noProof/>
                <w:lang w:eastAsia="en-AU"/>
              </w:rPr>
              <w:drawing>
                <wp:inline distT="0" distB="0" distL="0" distR="0" wp14:anchorId="6D0440AB" wp14:editId="6D0440AC">
                  <wp:extent cx="1751330" cy="1975485"/>
                  <wp:effectExtent l="1905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9"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c>
          <w:tcPr>
            <w:tcW w:w="3286" w:type="dxa"/>
          </w:tcPr>
          <w:p w14:paraId="6D042755" w14:textId="77777777" w:rsidR="002344D8" w:rsidRDefault="00A82F44" w:rsidP="002344D8">
            <w:pPr>
              <w:pStyle w:val="BodyText"/>
              <w:spacing w:before="0" w:after="0"/>
            </w:pPr>
            <w:r>
              <w:rPr>
                <w:noProof/>
                <w:lang w:eastAsia="en-AU"/>
              </w:rPr>
              <w:drawing>
                <wp:inline distT="0" distB="0" distL="0" distR="0" wp14:anchorId="6D0440AD" wp14:editId="6D0440AE">
                  <wp:extent cx="1751330" cy="1975485"/>
                  <wp:effectExtent l="1905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0"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r>
      <w:tr w:rsidR="00BA1DD9" w14:paraId="6D04275A" w14:textId="77777777" w:rsidTr="002344D8">
        <w:tc>
          <w:tcPr>
            <w:tcW w:w="3285" w:type="dxa"/>
          </w:tcPr>
          <w:p w14:paraId="6D042757" w14:textId="77777777" w:rsidR="002344D8" w:rsidRDefault="00A82F44" w:rsidP="002344D8">
            <w:pPr>
              <w:pStyle w:val="BodyText"/>
              <w:spacing w:before="20" w:after="20"/>
              <w:rPr>
                <w:i/>
                <w:sz w:val="20"/>
              </w:rPr>
            </w:pPr>
            <w:r>
              <w:rPr>
                <w:i/>
                <w:sz w:val="20"/>
              </w:rPr>
              <w:t>Corunastylis nudiscapa</w:t>
            </w:r>
          </w:p>
        </w:tc>
        <w:tc>
          <w:tcPr>
            <w:tcW w:w="3286" w:type="dxa"/>
          </w:tcPr>
          <w:p w14:paraId="6D042758" w14:textId="77777777" w:rsidR="002344D8" w:rsidRDefault="00A82F44" w:rsidP="002344D8">
            <w:pPr>
              <w:pStyle w:val="BodyText"/>
              <w:spacing w:before="20" w:after="20"/>
              <w:rPr>
                <w:i/>
                <w:sz w:val="20"/>
              </w:rPr>
            </w:pPr>
            <w:r>
              <w:rPr>
                <w:i/>
                <w:sz w:val="20"/>
              </w:rPr>
              <w:t>Corybas fordhamii</w:t>
            </w:r>
          </w:p>
        </w:tc>
        <w:tc>
          <w:tcPr>
            <w:tcW w:w="3286" w:type="dxa"/>
          </w:tcPr>
          <w:p w14:paraId="6D042759" w14:textId="77777777" w:rsidR="002344D8" w:rsidRDefault="00A82F44" w:rsidP="002344D8">
            <w:pPr>
              <w:pStyle w:val="BodyText"/>
              <w:spacing w:before="20" w:after="20"/>
              <w:rPr>
                <w:i/>
                <w:sz w:val="20"/>
              </w:rPr>
            </w:pPr>
            <w:r>
              <w:rPr>
                <w:i/>
                <w:sz w:val="20"/>
              </w:rPr>
              <w:t>Cryptostylis leptochila</w:t>
            </w:r>
          </w:p>
        </w:tc>
      </w:tr>
      <w:tr w:rsidR="00BA1DD9" w14:paraId="6D04275E" w14:textId="77777777" w:rsidTr="002344D8">
        <w:tc>
          <w:tcPr>
            <w:tcW w:w="3285" w:type="dxa"/>
          </w:tcPr>
          <w:p w14:paraId="6D04275B" w14:textId="77777777" w:rsidR="002344D8" w:rsidRDefault="00A82F44" w:rsidP="002344D8">
            <w:pPr>
              <w:pStyle w:val="BodyText"/>
              <w:spacing w:before="0" w:after="0"/>
            </w:pPr>
            <w:r>
              <w:rPr>
                <w:noProof/>
                <w:lang w:eastAsia="en-AU"/>
              </w:rPr>
              <w:drawing>
                <wp:inline distT="0" distB="0" distL="0" distR="0" wp14:anchorId="6D0440AF" wp14:editId="6D0440B0">
                  <wp:extent cx="1751330" cy="1975485"/>
                  <wp:effectExtent l="1905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1"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c>
          <w:tcPr>
            <w:tcW w:w="3286" w:type="dxa"/>
          </w:tcPr>
          <w:p w14:paraId="6D04275C" w14:textId="77777777" w:rsidR="002344D8" w:rsidRDefault="00A82F44" w:rsidP="002344D8">
            <w:pPr>
              <w:pStyle w:val="BodyText"/>
              <w:spacing w:before="0" w:after="0"/>
            </w:pPr>
            <w:r>
              <w:rPr>
                <w:noProof/>
                <w:lang w:eastAsia="en-AU"/>
              </w:rPr>
              <w:drawing>
                <wp:inline distT="0" distB="0" distL="0" distR="0" wp14:anchorId="6D0440B1" wp14:editId="6D0440B2">
                  <wp:extent cx="1751330" cy="1975485"/>
                  <wp:effectExtent l="1905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2"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c>
          <w:tcPr>
            <w:tcW w:w="3286" w:type="dxa"/>
          </w:tcPr>
          <w:p w14:paraId="6D04275D" w14:textId="77777777" w:rsidR="002344D8" w:rsidRDefault="00A82F44" w:rsidP="002344D8">
            <w:pPr>
              <w:pStyle w:val="BodyText"/>
              <w:spacing w:before="0" w:after="0"/>
            </w:pPr>
            <w:r>
              <w:rPr>
                <w:noProof/>
                <w:lang w:eastAsia="en-AU"/>
              </w:rPr>
              <w:drawing>
                <wp:inline distT="0" distB="0" distL="0" distR="0" wp14:anchorId="6D0440B3" wp14:editId="6D0440B4">
                  <wp:extent cx="1751330" cy="1975485"/>
                  <wp:effectExtent l="1905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3" cstate="print"/>
                          <a:stretch>
                            <a:fillRect/>
                          </a:stretch>
                        </pic:blipFill>
                        <pic:spPr bwMode="auto">
                          <a:xfrm>
                            <a:off x="0" y="0"/>
                            <a:ext cx="1751330" cy="1975485"/>
                          </a:xfrm>
                          <a:prstGeom prst="rect">
                            <a:avLst/>
                          </a:prstGeom>
                          <a:noFill/>
                          <a:ln w="9525">
                            <a:noFill/>
                            <a:miter lim="800000"/>
                            <a:headEnd/>
                            <a:tailEnd/>
                          </a:ln>
                        </pic:spPr>
                      </pic:pic>
                    </a:graphicData>
                  </a:graphic>
                </wp:inline>
              </w:drawing>
            </w:r>
          </w:p>
        </w:tc>
      </w:tr>
      <w:tr w:rsidR="00BA1DD9" w14:paraId="6D042762" w14:textId="77777777" w:rsidTr="002344D8">
        <w:tc>
          <w:tcPr>
            <w:tcW w:w="3285" w:type="dxa"/>
          </w:tcPr>
          <w:p w14:paraId="6D04275F" w14:textId="77777777" w:rsidR="002344D8" w:rsidRDefault="00A82F44" w:rsidP="002344D8">
            <w:pPr>
              <w:pStyle w:val="BodyText"/>
              <w:spacing w:before="20" w:after="20"/>
              <w:rPr>
                <w:i/>
                <w:sz w:val="20"/>
              </w:rPr>
            </w:pPr>
            <w:r>
              <w:rPr>
                <w:i/>
                <w:sz w:val="20"/>
              </w:rPr>
              <w:t>Cyrtostylis robusta</w:t>
            </w:r>
          </w:p>
        </w:tc>
        <w:tc>
          <w:tcPr>
            <w:tcW w:w="3286" w:type="dxa"/>
          </w:tcPr>
          <w:p w14:paraId="6D042760" w14:textId="77777777" w:rsidR="002344D8" w:rsidRDefault="00A82F44" w:rsidP="002344D8">
            <w:pPr>
              <w:pStyle w:val="BodyText"/>
              <w:spacing w:before="20" w:after="20"/>
              <w:rPr>
                <w:i/>
                <w:sz w:val="20"/>
              </w:rPr>
            </w:pPr>
            <w:r>
              <w:rPr>
                <w:i/>
                <w:sz w:val="20"/>
              </w:rPr>
              <w:t>Diuris lanceolata</w:t>
            </w:r>
          </w:p>
        </w:tc>
        <w:tc>
          <w:tcPr>
            <w:tcW w:w="3286" w:type="dxa"/>
          </w:tcPr>
          <w:p w14:paraId="6D042761" w14:textId="77777777" w:rsidR="002344D8" w:rsidRDefault="00A82F44" w:rsidP="002344D8">
            <w:pPr>
              <w:pStyle w:val="BodyText"/>
              <w:spacing w:before="20" w:after="20"/>
              <w:rPr>
                <w:i/>
                <w:sz w:val="20"/>
              </w:rPr>
            </w:pPr>
            <w:r>
              <w:rPr>
                <w:i/>
                <w:sz w:val="20"/>
              </w:rPr>
              <w:t>Diuris palustris</w:t>
            </w:r>
          </w:p>
        </w:tc>
      </w:tr>
      <w:tr w:rsidR="00BA1DD9" w14:paraId="6D042766" w14:textId="77777777" w:rsidTr="002344D8">
        <w:tc>
          <w:tcPr>
            <w:tcW w:w="3285" w:type="dxa"/>
          </w:tcPr>
          <w:p w14:paraId="6D042763" w14:textId="77777777" w:rsidR="002344D8" w:rsidRDefault="00A82F44" w:rsidP="002344D8">
            <w:pPr>
              <w:pStyle w:val="BodyText"/>
              <w:spacing w:before="0" w:after="0"/>
            </w:pPr>
            <w:r>
              <w:rPr>
                <w:noProof/>
                <w:lang w:eastAsia="en-AU"/>
              </w:rPr>
              <w:drawing>
                <wp:inline distT="0" distB="0" distL="0" distR="0" wp14:anchorId="6D0440B5" wp14:editId="6D0440B6">
                  <wp:extent cx="1759585" cy="197548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4"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64" w14:textId="77777777" w:rsidR="002344D8" w:rsidRDefault="00A82F44" w:rsidP="002344D8">
            <w:pPr>
              <w:pStyle w:val="BodyText"/>
              <w:spacing w:before="0" w:after="0"/>
            </w:pPr>
            <w:r>
              <w:rPr>
                <w:noProof/>
                <w:lang w:eastAsia="en-AU"/>
              </w:rPr>
              <w:drawing>
                <wp:inline distT="0" distB="0" distL="0" distR="0" wp14:anchorId="6D0440B7" wp14:editId="6D0440B8">
                  <wp:extent cx="1759585" cy="197548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5"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65" w14:textId="77777777" w:rsidR="002344D8" w:rsidRDefault="00A82F44" w:rsidP="002344D8">
            <w:pPr>
              <w:pStyle w:val="BodyText"/>
              <w:spacing w:before="0" w:after="0"/>
            </w:pPr>
            <w:r>
              <w:rPr>
                <w:noProof/>
                <w:lang w:eastAsia="en-AU"/>
              </w:rPr>
              <w:drawing>
                <wp:inline distT="0" distB="0" distL="0" distR="0" wp14:anchorId="6D0440B9" wp14:editId="6D0440BA">
                  <wp:extent cx="1759585" cy="197548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6"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r>
      <w:tr w:rsidR="00BA1DD9" w14:paraId="6D04276A" w14:textId="77777777" w:rsidTr="002344D8">
        <w:tc>
          <w:tcPr>
            <w:tcW w:w="3285" w:type="dxa"/>
          </w:tcPr>
          <w:p w14:paraId="6D042767" w14:textId="77777777" w:rsidR="002344D8" w:rsidRDefault="00A82F44" w:rsidP="002344D8">
            <w:pPr>
              <w:pStyle w:val="BodyText"/>
              <w:spacing w:before="20" w:after="20"/>
              <w:rPr>
                <w:i/>
                <w:sz w:val="20"/>
              </w:rPr>
            </w:pPr>
            <w:r>
              <w:rPr>
                <w:i/>
                <w:sz w:val="20"/>
              </w:rPr>
              <w:t>Hydrorchis orbicularis</w:t>
            </w:r>
          </w:p>
        </w:tc>
        <w:tc>
          <w:tcPr>
            <w:tcW w:w="3286" w:type="dxa"/>
          </w:tcPr>
          <w:p w14:paraId="6D042768" w14:textId="77777777" w:rsidR="002344D8" w:rsidRDefault="00A82F44" w:rsidP="002344D8">
            <w:pPr>
              <w:pStyle w:val="BodyText"/>
              <w:spacing w:before="20" w:after="20"/>
              <w:rPr>
                <w:i/>
                <w:sz w:val="20"/>
              </w:rPr>
            </w:pPr>
            <w:r>
              <w:rPr>
                <w:i/>
                <w:sz w:val="20"/>
              </w:rPr>
              <w:t>Microtidium atratum</w:t>
            </w:r>
          </w:p>
        </w:tc>
        <w:tc>
          <w:tcPr>
            <w:tcW w:w="3286" w:type="dxa"/>
          </w:tcPr>
          <w:p w14:paraId="6D042769" w14:textId="77777777" w:rsidR="002344D8" w:rsidRDefault="00A82F44" w:rsidP="002344D8">
            <w:pPr>
              <w:pStyle w:val="BodyText"/>
              <w:spacing w:before="20" w:after="20"/>
              <w:rPr>
                <w:i/>
                <w:sz w:val="20"/>
              </w:rPr>
            </w:pPr>
            <w:r>
              <w:rPr>
                <w:i/>
                <w:sz w:val="20"/>
              </w:rPr>
              <w:t>Orthoceras strictum</w:t>
            </w:r>
          </w:p>
        </w:tc>
      </w:tr>
      <w:tr w:rsidR="00BA1DD9" w14:paraId="6D04276E" w14:textId="77777777" w:rsidTr="002344D8">
        <w:tc>
          <w:tcPr>
            <w:tcW w:w="3285" w:type="dxa"/>
          </w:tcPr>
          <w:p w14:paraId="6D04276B" w14:textId="77777777" w:rsidR="002344D8" w:rsidRDefault="00A82F44" w:rsidP="002344D8">
            <w:pPr>
              <w:pStyle w:val="BodyText"/>
              <w:spacing w:before="0" w:after="0"/>
            </w:pPr>
            <w:r>
              <w:rPr>
                <w:noProof/>
                <w:lang w:eastAsia="en-AU"/>
              </w:rPr>
              <w:drawing>
                <wp:inline distT="0" distB="0" distL="0" distR="0" wp14:anchorId="6D0440BB" wp14:editId="6D0440BC">
                  <wp:extent cx="1863090" cy="1984375"/>
                  <wp:effectExtent l="1905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7" cstate="print"/>
                          <a:stretch>
                            <a:fillRect/>
                          </a:stretch>
                        </pic:blipFill>
                        <pic:spPr bwMode="auto">
                          <a:xfrm>
                            <a:off x="0" y="0"/>
                            <a:ext cx="1863090" cy="1984375"/>
                          </a:xfrm>
                          <a:prstGeom prst="rect">
                            <a:avLst/>
                          </a:prstGeom>
                          <a:noFill/>
                          <a:ln w="9525">
                            <a:noFill/>
                            <a:miter lim="800000"/>
                            <a:headEnd/>
                            <a:tailEnd/>
                          </a:ln>
                        </pic:spPr>
                      </pic:pic>
                    </a:graphicData>
                  </a:graphic>
                </wp:inline>
              </w:drawing>
            </w:r>
          </w:p>
        </w:tc>
        <w:tc>
          <w:tcPr>
            <w:tcW w:w="3286" w:type="dxa"/>
          </w:tcPr>
          <w:p w14:paraId="6D04276C" w14:textId="77777777" w:rsidR="002344D8" w:rsidRDefault="00A82F44" w:rsidP="002344D8">
            <w:pPr>
              <w:pStyle w:val="BodyText"/>
              <w:spacing w:before="0" w:after="0"/>
            </w:pPr>
            <w:r>
              <w:rPr>
                <w:noProof/>
                <w:lang w:eastAsia="en-AU"/>
              </w:rPr>
              <w:drawing>
                <wp:inline distT="0" distB="0" distL="0" distR="0" wp14:anchorId="6D0440BD" wp14:editId="6D0440BE">
                  <wp:extent cx="1759585" cy="197548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8"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6D" w14:textId="77777777" w:rsidR="002344D8" w:rsidRDefault="00A82F44" w:rsidP="002344D8">
            <w:pPr>
              <w:pStyle w:val="BodyText"/>
              <w:spacing w:before="0" w:after="0"/>
            </w:pPr>
            <w:r>
              <w:rPr>
                <w:noProof/>
                <w:lang w:eastAsia="en-AU"/>
              </w:rPr>
              <w:drawing>
                <wp:inline distT="0" distB="0" distL="0" distR="0" wp14:anchorId="6D0440BF" wp14:editId="6D0440C0">
                  <wp:extent cx="1819910" cy="1975485"/>
                  <wp:effectExtent l="1905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9" cstate="print"/>
                          <a:stretch>
                            <a:fillRect/>
                          </a:stretch>
                        </pic:blipFill>
                        <pic:spPr bwMode="auto">
                          <a:xfrm>
                            <a:off x="0" y="0"/>
                            <a:ext cx="1819910" cy="1975485"/>
                          </a:xfrm>
                          <a:prstGeom prst="rect">
                            <a:avLst/>
                          </a:prstGeom>
                          <a:noFill/>
                          <a:ln w="9525">
                            <a:noFill/>
                            <a:miter lim="800000"/>
                            <a:headEnd/>
                            <a:tailEnd/>
                          </a:ln>
                        </pic:spPr>
                      </pic:pic>
                    </a:graphicData>
                  </a:graphic>
                </wp:inline>
              </w:drawing>
            </w:r>
          </w:p>
        </w:tc>
      </w:tr>
      <w:tr w:rsidR="00BA1DD9" w14:paraId="6D042772" w14:textId="77777777" w:rsidTr="002344D8">
        <w:tc>
          <w:tcPr>
            <w:tcW w:w="3285" w:type="dxa"/>
          </w:tcPr>
          <w:p w14:paraId="6D04276F" w14:textId="77777777" w:rsidR="002344D8" w:rsidRDefault="00A82F44" w:rsidP="002344D8">
            <w:pPr>
              <w:pStyle w:val="BodyText"/>
              <w:spacing w:before="20" w:after="20"/>
              <w:rPr>
                <w:i/>
                <w:sz w:val="20"/>
              </w:rPr>
            </w:pPr>
            <w:r>
              <w:rPr>
                <w:i/>
                <w:sz w:val="20"/>
              </w:rPr>
              <w:t>Prasophyllum amoenum</w:t>
            </w:r>
          </w:p>
        </w:tc>
        <w:tc>
          <w:tcPr>
            <w:tcW w:w="3286" w:type="dxa"/>
          </w:tcPr>
          <w:p w14:paraId="6D042770" w14:textId="77777777" w:rsidR="002344D8" w:rsidRDefault="00A82F44" w:rsidP="002344D8">
            <w:pPr>
              <w:pStyle w:val="BodyText"/>
              <w:spacing w:before="20" w:after="20"/>
              <w:rPr>
                <w:i/>
                <w:sz w:val="20"/>
              </w:rPr>
            </w:pPr>
            <w:r>
              <w:rPr>
                <w:i/>
                <w:sz w:val="20"/>
              </w:rPr>
              <w:t>Prasophyllum apoxychilum</w:t>
            </w:r>
          </w:p>
        </w:tc>
        <w:tc>
          <w:tcPr>
            <w:tcW w:w="3286" w:type="dxa"/>
          </w:tcPr>
          <w:p w14:paraId="6D042771" w14:textId="77777777" w:rsidR="002344D8" w:rsidRDefault="00A82F44" w:rsidP="002344D8">
            <w:pPr>
              <w:pStyle w:val="BodyText"/>
              <w:spacing w:before="20" w:after="20"/>
              <w:rPr>
                <w:i/>
                <w:sz w:val="20"/>
              </w:rPr>
            </w:pPr>
            <w:r>
              <w:rPr>
                <w:i/>
                <w:sz w:val="20"/>
              </w:rPr>
              <w:t>Prasophyllum atratum</w:t>
            </w:r>
          </w:p>
        </w:tc>
      </w:tr>
    </w:tbl>
    <w:p w14:paraId="6D042773" w14:textId="77777777" w:rsidR="002344D8" w:rsidRDefault="00A82F44" w:rsidP="002344D8">
      <w:pPr>
        <w:pStyle w:val="BodyText"/>
        <w:spacing w:after="0"/>
      </w:pPr>
      <w:r>
        <w:rPr>
          <w:b/>
        </w:rPr>
        <w:t>Figure 2 (cont’d).</w:t>
      </w:r>
      <w:r>
        <w:t xml:space="preserve"> Distribution of threatened orchid species in Tasmania (●= extant; ○= locally extinct)</w:t>
      </w:r>
    </w:p>
    <w:tbl>
      <w:tblPr>
        <w:tblW w:w="9857" w:type="dxa"/>
        <w:tblLayout w:type="fixed"/>
        <w:tblLook w:val="0000" w:firstRow="0" w:lastRow="0" w:firstColumn="0" w:lastColumn="0" w:noHBand="0" w:noVBand="0"/>
      </w:tblPr>
      <w:tblGrid>
        <w:gridCol w:w="3285"/>
        <w:gridCol w:w="3286"/>
        <w:gridCol w:w="3286"/>
      </w:tblGrid>
      <w:tr w:rsidR="00BA1DD9" w14:paraId="6D042777" w14:textId="77777777" w:rsidTr="002344D8">
        <w:tc>
          <w:tcPr>
            <w:tcW w:w="3285" w:type="dxa"/>
          </w:tcPr>
          <w:p w14:paraId="6D042774" w14:textId="77777777" w:rsidR="002344D8" w:rsidRDefault="00A82F44" w:rsidP="002344D8">
            <w:pPr>
              <w:pStyle w:val="BodyText"/>
              <w:spacing w:before="0" w:after="0"/>
            </w:pPr>
            <w:r>
              <w:rPr>
                <w:sz w:val="16"/>
                <w:szCs w:val="16"/>
              </w:rPr>
              <w:br w:type="page"/>
            </w:r>
            <w:r>
              <w:rPr>
                <w:noProof/>
                <w:lang w:eastAsia="en-AU"/>
              </w:rPr>
              <w:drawing>
                <wp:inline distT="0" distB="0" distL="0" distR="0" wp14:anchorId="6D0440C1" wp14:editId="6D0440C2">
                  <wp:extent cx="1759585" cy="197548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0"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75" w14:textId="77777777" w:rsidR="002344D8" w:rsidRDefault="00A82F44" w:rsidP="002344D8">
            <w:pPr>
              <w:pStyle w:val="BodyText"/>
              <w:spacing w:before="0" w:after="0"/>
            </w:pPr>
            <w:r>
              <w:rPr>
                <w:noProof/>
                <w:lang w:eastAsia="en-AU"/>
              </w:rPr>
              <w:drawing>
                <wp:inline distT="0" distB="0" distL="0" distR="0" wp14:anchorId="6D0440C3" wp14:editId="6D0440C4">
                  <wp:extent cx="1759585" cy="197548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1"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76" w14:textId="77777777" w:rsidR="002344D8" w:rsidRDefault="00A82F44" w:rsidP="002344D8">
            <w:pPr>
              <w:pStyle w:val="BodyText"/>
              <w:spacing w:before="0" w:after="0"/>
            </w:pPr>
            <w:r>
              <w:rPr>
                <w:noProof/>
                <w:lang w:eastAsia="en-AU"/>
              </w:rPr>
              <w:drawing>
                <wp:inline distT="0" distB="0" distL="0" distR="0" wp14:anchorId="6D0440C5" wp14:editId="6D0440C6">
                  <wp:extent cx="1759585" cy="197548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2"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r>
      <w:tr w:rsidR="00BA1DD9" w14:paraId="6D04277B" w14:textId="77777777" w:rsidTr="002344D8">
        <w:tc>
          <w:tcPr>
            <w:tcW w:w="3285" w:type="dxa"/>
          </w:tcPr>
          <w:p w14:paraId="6D042778" w14:textId="77777777" w:rsidR="002344D8" w:rsidRDefault="00A82F44" w:rsidP="002344D8">
            <w:pPr>
              <w:pStyle w:val="BodyText"/>
              <w:spacing w:before="20" w:after="20"/>
              <w:rPr>
                <w:i/>
                <w:sz w:val="20"/>
              </w:rPr>
            </w:pPr>
            <w:r>
              <w:rPr>
                <w:i/>
                <w:sz w:val="20"/>
              </w:rPr>
              <w:t>Prasophyllum castaneum</w:t>
            </w:r>
          </w:p>
        </w:tc>
        <w:tc>
          <w:tcPr>
            <w:tcW w:w="3286" w:type="dxa"/>
          </w:tcPr>
          <w:p w14:paraId="6D042779" w14:textId="77777777" w:rsidR="002344D8" w:rsidRDefault="00A82F44" w:rsidP="002344D8">
            <w:pPr>
              <w:pStyle w:val="BodyText"/>
              <w:spacing w:before="20" w:after="20"/>
              <w:rPr>
                <w:i/>
                <w:sz w:val="20"/>
              </w:rPr>
            </w:pPr>
            <w:r>
              <w:rPr>
                <w:i/>
                <w:sz w:val="20"/>
              </w:rPr>
              <w:t>Prasophyllum crebriflorum</w:t>
            </w:r>
          </w:p>
        </w:tc>
        <w:tc>
          <w:tcPr>
            <w:tcW w:w="3286" w:type="dxa"/>
          </w:tcPr>
          <w:p w14:paraId="6D04277A" w14:textId="77777777" w:rsidR="002344D8" w:rsidRDefault="00A82F44" w:rsidP="002344D8">
            <w:pPr>
              <w:pStyle w:val="BodyText"/>
              <w:spacing w:before="20" w:after="20"/>
              <w:rPr>
                <w:i/>
                <w:sz w:val="20"/>
              </w:rPr>
            </w:pPr>
            <w:r>
              <w:rPr>
                <w:i/>
                <w:sz w:val="20"/>
              </w:rPr>
              <w:t>Prasophyllum favonium</w:t>
            </w:r>
          </w:p>
        </w:tc>
      </w:tr>
      <w:tr w:rsidR="00BA1DD9" w14:paraId="6D04277F" w14:textId="77777777" w:rsidTr="002344D8">
        <w:tc>
          <w:tcPr>
            <w:tcW w:w="3285" w:type="dxa"/>
          </w:tcPr>
          <w:p w14:paraId="6D04277C" w14:textId="77777777" w:rsidR="002344D8" w:rsidRDefault="00A82F44" w:rsidP="002344D8">
            <w:pPr>
              <w:pStyle w:val="BodyText"/>
              <w:spacing w:before="0" w:after="0"/>
            </w:pPr>
            <w:r>
              <w:rPr>
                <w:noProof/>
                <w:lang w:eastAsia="en-AU"/>
              </w:rPr>
              <w:drawing>
                <wp:inline distT="0" distB="0" distL="0" distR="0" wp14:anchorId="6D0440C7" wp14:editId="6D0440C8">
                  <wp:extent cx="1759585" cy="197548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3"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7D" w14:textId="77777777" w:rsidR="002344D8" w:rsidRDefault="00A82F44" w:rsidP="002344D8">
            <w:pPr>
              <w:pStyle w:val="BodyText"/>
              <w:spacing w:before="0" w:after="0"/>
            </w:pPr>
            <w:r>
              <w:rPr>
                <w:noProof/>
                <w:lang w:eastAsia="en-AU"/>
              </w:rPr>
              <w:drawing>
                <wp:inline distT="0" distB="0" distL="0" distR="0" wp14:anchorId="6D0440C9" wp14:editId="6D0440CA">
                  <wp:extent cx="1759585" cy="197548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4"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7E" w14:textId="77777777" w:rsidR="002344D8" w:rsidRDefault="00A82F44" w:rsidP="002344D8">
            <w:pPr>
              <w:pStyle w:val="BodyText"/>
              <w:spacing w:before="0" w:after="0"/>
            </w:pPr>
            <w:r>
              <w:rPr>
                <w:noProof/>
                <w:lang w:eastAsia="en-AU"/>
              </w:rPr>
              <w:drawing>
                <wp:inline distT="0" distB="0" distL="0" distR="0" wp14:anchorId="6D0440CB" wp14:editId="6D0440CC">
                  <wp:extent cx="1759585" cy="197548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5"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r>
      <w:tr w:rsidR="00BA1DD9" w14:paraId="6D042783" w14:textId="77777777" w:rsidTr="002344D8">
        <w:tc>
          <w:tcPr>
            <w:tcW w:w="3285" w:type="dxa"/>
          </w:tcPr>
          <w:p w14:paraId="6D042780" w14:textId="77777777" w:rsidR="002344D8" w:rsidRDefault="00A82F44" w:rsidP="002344D8">
            <w:pPr>
              <w:pStyle w:val="BodyText"/>
              <w:spacing w:before="20" w:after="20"/>
              <w:rPr>
                <w:i/>
                <w:sz w:val="20"/>
              </w:rPr>
            </w:pPr>
            <w:r>
              <w:rPr>
                <w:i/>
                <w:sz w:val="20"/>
              </w:rPr>
              <w:t>Prasophyllum incorrectum</w:t>
            </w:r>
          </w:p>
        </w:tc>
        <w:tc>
          <w:tcPr>
            <w:tcW w:w="3286" w:type="dxa"/>
          </w:tcPr>
          <w:p w14:paraId="6D042781" w14:textId="77777777" w:rsidR="002344D8" w:rsidRDefault="00A82F44" w:rsidP="002344D8">
            <w:pPr>
              <w:pStyle w:val="BodyText"/>
              <w:spacing w:before="20" w:after="20"/>
              <w:rPr>
                <w:i/>
                <w:sz w:val="20"/>
              </w:rPr>
            </w:pPr>
            <w:r>
              <w:rPr>
                <w:i/>
                <w:sz w:val="20"/>
              </w:rPr>
              <w:t>Prasophyllum limnetes</w:t>
            </w:r>
          </w:p>
        </w:tc>
        <w:tc>
          <w:tcPr>
            <w:tcW w:w="3286" w:type="dxa"/>
          </w:tcPr>
          <w:p w14:paraId="6D042782" w14:textId="77777777" w:rsidR="002344D8" w:rsidRDefault="00A82F44" w:rsidP="002344D8">
            <w:pPr>
              <w:pStyle w:val="BodyText"/>
              <w:spacing w:before="20" w:after="20"/>
              <w:rPr>
                <w:i/>
                <w:sz w:val="20"/>
              </w:rPr>
            </w:pPr>
            <w:r>
              <w:rPr>
                <w:i/>
                <w:sz w:val="20"/>
              </w:rPr>
              <w:t>Prasophyllum milfordense</w:t>
            </w:r>
          </w:p>
        </w:tc>
      </w:tr>
      <w:tr w:rsidR="00BA1DD9" w14:paraId="6D042787" w14:textId="77777777" w:rsidTr="002344D8">
        <w:tc>
          <w:tcPr>
            <w:tcW w:w="3285" w:type="dxa"/>
          </w:tcPr>
          <w:p w14:paraId="6D042784" w14:textId="77777777" w:rsidR="002344D8" w:rsidRDefault="00A82F44" w:rsidP="002344D8">
            <w:pPr>
              <w:pStyle w:val="BodyText"/>
              <w:spacing w:before="0" w:after="0"/>
            </w:pPr>
            <w:r>
              <w:rPr>
                <w:noProof/>
                <w:lang w:eastAsia="en-AU"/>
              </w:rPr>
              <w:drawing>
                <wp:inline distT="0" distB="0" distL="0" distR="0" wp14:anchorId="6D0440CD" wp14:editId="6D0440CE">
                  <wp:extent cx="1759585" cy="197548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6"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85" w14:textId="77777777" w:rsidR="002344D8" w:rsidRDefault="00A82F44" w:rsidP="002344D8">
            <w:pPr>
              <w:pStyle w:val="BodyText"/>
              <w:spacing w:before="0" w:after="0"/>
            </w:pPr>
            <w:r>
              <w:rPr>
                <w:noProof/>
                <w:lang w:eastAsia="en-AU"/>
              </w:rPr>
              <w:drawing>
                <wp:inline distT="0" distB="0" distL="0" distR="0" wp14:anchorId="6D0440CF" wp14:editId="6D0440D0">
                  <wp:extent cx="1759585" cy="197548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7"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86" w14:textId="77777777" w:rsidR="002344D8" w:rsidRDefault="00A82F44" w:rsidP="002344D8">
            <w:pPr>
              <w:pStyle w:val="BodyText"/>
              <w:spacing w:before="0" w:after="0"/>
            </w:pPr>
            <w:r>
              <w:rPr>
                <w:noProof/>
                <w:lang w:eastAsia="en-AU"/>
              </w:rPr>
              <w:drawing>
                <wp:inline distT="0" distB="0" distL="0" distR="0" wp14:anchorId="6D0440D1" wp14:editId="6D0440D2">
                  <wp:extent cx="1759585" cy="197548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8"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r>
      <w:tr w:rsidR="00BA1DD9" w14:paraId="6D04278B" w14:textId="77777777" w:rsidTr="002344D8">
        <w:tc>
          <w:tcPr>
            <w:tcW w:w="3285" w:type="dxa"/>
          </w:tcPr>
          <w:p w14:paraId="6D042788" w14:textId="77777777" w:rsidR="002344D8" w:rsidRDefault="00A82F44" w:rsidP="002344D8">
            <w:pPr>
              <w:pStyle w:val="BodyText"/>
              <w:spacing w:before="20" w:after="20"/>
              <w:rPr>
                <w:i/>
                <w:sz w:val="20"/>
              </w:rPr>
            </w:pPr>
            <w:r>
              <w:rPr>
                <w:i/>
                <w:sz w:val="20"/>
              </w:rPr>
              <w:t>Prasophyllum olidum</w:t>
            </w:r>
          </w:p>
        </w:tc>
        <w:tc>
          <w:tcPr>
            <w:tcW w:w="3286" w:type="dxa"/>
          </w:tcPr>
          <w:p w14:paraId="6D042789" w14:textId="77777777" w:rsidR="002344D8" w:rsidRDefault="00A82F44" w:rsidP="002344D8">
            <w:pPr>
              <w:pStyle w:val="BodyText"/>
              <w:spacing w:before="20" w:after="20"/>
              <w:rPr>
                <w:i/>
                <w:sz w:val="20"/>
              </w:rPr>
            </w:pPr>
            <w:r>
              <w:rPr>
                <w:i/>
                <w:sz w:val="20"/>
              </w:rPr>
              <w:t>Prasophyllum perangustum</w:t>
            </w:r>
          </w:p>
        </w:tc>
        <w:tc>
          <w:tcPr>
            <w:tcW w:w="3286" w:type="dxa"/>
          </w:tcPr>
          <w:p w14:paraId="6D04278A" w14:textId="77777777" w:rsidR="002344D8" w:rsidRDefault="00A82F44" w:rsidP="002344D8">
            <w:pPr>
              <w:pStyle w:val="BodyText"/>
              <w:spacing w:before="20" w:after="20"/>
              <w:rPr>
                <w:i/>
                <w:sz w:val="20"/>
              </w:rPr>
            </w:pPr>
            <w:r>
              <w:rPr>
                <w:i/>
                <w:sz w:val="20"/>
              </w:rPr>
              <w:t>Prasophyllum pulchellum</w:t>
            </w:r>
          </w:p>
        </w:tc>
      </w:tr>
      <w:tr w:rsidR="00BA1DD9" w14:paraId="6D04278F" w14:textId="77777777" w:rsidTr="002344D8">
        <w:tc>
          <w:tcPr>
            <w:tcW w:w="3285" w:type="dxa"/>
          </w:tcPr>
          <w:p w14:paraId="6D04278C" w14:textId="77777777" w:rsidR="002344D8" w:rsidRDefault="00A82F44" w:rsidP="002344D8">
            <w:pPr>
              <w:pStyle w:val="BodyText"/>
              <w:spacing w:before="0" w:after="0"/>
            </w:pPr>
            <w:r>
              <w:rPr>
                <w:noProof/>
                <w:lang w:eastAsia="en-AU"/>
              </w:rPr>
              <w:drawing>
                <wp:inline distT="0" distB="0" distL="0" distR="0" wp14:anchorId="6D0440D3" wp14:editId="6D0440D4">
                  <wp:extent cx="1759585" cy="197548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9"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8D" w14:textId="77777777" w:rsidR="002344D8" w:rsidRDefault="00A82F44" w:rsidP="002344D8">
            <w:pPr>
              <w:pStyle w:val="BodyText"/>
              <w:spacing w:before="0" w:after="0"/>
            </w:pPr>
            <w:r>
              <w:rPr>
                <w:noProof/>
                <w:lang w:eastAsia="en-AU"/>
              </w:rPr>
              <w:drawing>
                <wp:inline distT="0" distB="0" distL="0" distR="0" wp14:anchorId="6D0440D5" wp14:editId="6D0440D6">
                  <wp:extent cx="1759585" cy="197548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0"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8E" w14:textId="77777777" w:rsidR="002344D8" w:rsidRDefault="00A82F44" w:rsidP="002344D8">
            <w:pPr>
              <w:pStyle w:val="BodyText"/>
              <w:spacing w:before="0" w:after="0"/>
            </w:pPr>
            <w:r>
              <w:rPr>
                <w:noProof/>
                <w:lang w:eastAsia="en-AU"/>
              </w:rPr>
              <w:drawing>
                <wp:inline distT="0" distB="0" distL="0" distR="0" wp14:anchorId="6D0440D7" wp14:editId="6D0440D8">
                  <wp:extent cx="1759585" cy="197548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1"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r>
      <w:tr w:rsidR="00BA1DD9" w14:paraId="6D042793" w14:textId="77777777" w:rsidTr="002344D8">
        <w:tc>
          <w:tcPr>
            <w:tcW w:w="3285" w:type="dxa"/>
          </w:tcPr>
          <w:p w14:paraId="6D042790" w14:textId="77777777" w:rsidR="002344D8" w:rsidRDefault="00A82F44" w:rsidP="002344D8">
            <w:pPr>
              <w:pStyle w:val="BodyText"/>
              <w:spacing w:before="20" w:after="20"/>
              <w:rPr>
                <w:i/>
                <w:sz w:val="20"/>
              </w:rPr>
            </w:pPr>
            <w:r>
              <w:rPr>
                <w:i/>
                <w:sz w:val="20"/>
              </w:rPr>
              <w:t>Prasophyllum robustum</w:t>
            </w:r>
          </w:p>
        </w:tc>
        <w:tc>
          <w:tcPr>
            <w:tcW w:w="3286" w:type="dxa"/>
          </w:tcPr>
          <w:p w14:paraId="6D042791" w14:textId="77777777" w:rsidR="002344D8" w:rsidRDefault="00A82F44" w:rsidP="002344D8">
            <w:pPr>
              <w:pStyle w:val="BodyText"/>
              <w:spacing w:before="20" w:after="20"/>
              <w:rPr>
                <w:i/>
                <w:sz w:val="20"/>
              </w:rPr>
            </w:pPr>
            <w:r>
              <w:rPr>
                <w:i/>
                <w:sz w:val="20"/>
              </w:rPr>
              <w:t>Prasophyllum secutum</w:t>
            </w:r>
          </w:p>
        </w:tc>
        <w:tc>
          <w:tcPr>
            <w:tcW w:w="3286" w:type="dxa"/>
          </w:tcPr>
          <w:p w14:paraId="6D042792" w14:textId="77777777" w:rsidR="002344D8" w:rsidRDefault="00A82F44" w:rsidP="002344D8">
            <w:pPr>
              <w:pStyle w:val="BodyText"/>
              <w:spacing w:before="20" w:after="20"/>
              <w:rPr>
                <w:i/>
                <w:sz w:val="20"/>
              </w:rPr>
            </w:pPr>
            <w:r>
              <w:rPr>
                <w:i/>
                <w:sz w:val="20"/>
              </w:rPr>
              <w:t xml:space="preserve">Prasophyllum </w:t>
            </w:r>
            <w:r w:rsidRPr="00087322">
              <w:rPr>
                <w:sz w:val="20"/>
              </w:rPr>
              <w:t>sp. Arthurs Lake</w:t>
            </w:r>
          </w:p>
        </w:tc>
      </w:tr>
    </w:tbl>
    <w:p w14:paraId="6D042794" w14:textId="77777777" w:rsidR="002344D8" w:rsidRDefault="00A82F44" w:rsidP="002344D8">
      <w:pPr>
        <w:pStyle w:val="BodyText"/>
        <w:spacing w:after="0"/>
      </w:pPr>
      <w:r>
        <w:rPr>
          <w:b/>
        </w:rPr>
        <w:t>Figure 2 (cont’d).</w:t>
      </w:r>
      <w:r>
        <w:t xml:space="preserve"> Distribution of threatened orchid species in Tasmania (●= extant; ○= locally extinct)</w:t>
      </w:r>
    </w:p>
    <w:tbl>
      <w:tblPr>
        <w:tblW w:w="9857" w:type="dxa"/>
        <w:tblLayout w:type="fixed"/>
        <w:tblLook w:val="0000" w:firstRow="0" w:lastRow="0" w:firstColumn="0" w:lastColumn="0" w:noHBand="0" w:noVBand="0"/>
      </w:tblPr>
      <w:tblGrid>
        <w:gridCol w:w="3285"/>
        <w:gridCol w:w="3286"/>
        <w:gridCol w:w="3286"/>
      </w:tblGrid>
      <w:tr w:rsidR="00BA1DD9" w14:paraId="6D042798" w14:textId="77777777" w:rsidTr="002344D8">
        <w:tc>
          <w:tcPr>
            <w:tcW w:w="3285" w:type="dxa"/>
          </w:tcPr>
          <w:p w14:paraId="6D042795" w14:textId="77777777" w:rsidR="002344D8" w:rsidRDefault="00A82F44" w:rsidP="002344D8">
            <w:pPr>
              <w:pStyle w:val="BodyText"/>
              <w:spacing w:before="0" w:after="0"/>
            </w:pPr>
            <w:r>
              <w:rPr>
                <w:sz w:val="16"/>
                <w:szCs w:val="16"/>
              </w:rPr>
              <w:br w:type="page"/>
            </w:r>
            <w:r>
              <w:rPr>
                <w:noProof/>
                <w:lang w:eastAsia="en-AU"/>
              </w:rPr>
              <w:drawing>
                <wp:inline distT="0" distB="0" distL="0" distR="0" wp14:anchorId="6D0440D9" wp14:editId="6D0440DA">
                  <wp:extent cx="1759585" cy="197548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2"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96" w14:textId="77777777" w:rsidR="002344D8" w:rsidRDefault="00A82F44" w:rsidP="002344D8">
            <w:pPr>
              <w:pStyle w:val="BodyText"/>
              <w:spacing w:before="0" w:after="0"/>
            </w:pPr>
            <w:r>
              <w:rPr>
                <w:noProof/>
                <w:lang w:eastAsia="en-AU"/>
              </w:rPr>
              <w:drawing>
                <wp:inline distT="0" distB="0" distL="0" distR="0" wp14:anchorId="6D0440DB" wp14:editId="6D0440DC">
                  <wp:extent cx="1759585" cy="197548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3"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97" w14:textId="77777777" w:rsidR="002344D8" w:rsidRDefault="00A82F44" w:rsidP="002344D8">
            <w:pPr>
              <w:pStyle w:val="BodyText"/>
              <w:spacing w:before="0" w:after="0"/>
            </w:pPr>
            <w:r>
              <w:rPr>
                <w:noProof/>
                <w:lang w:eastAsia="en-AU"/>
              </w:rPr>
              <w:drawing>
                <wp:inline distT="0" distB="0" distL="0" distR="0" wp14:anchorId="6D0440DD" wp14:editId="6D0440DE">
                  <wp:extent cx="1759585" cy="197548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4"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r>
      <w:tr w:rsidR="00BA1DD9" w14:paraId="6D04279C" w14:textId="77777777" w:rsidTr="002344D8">
        <w:tc>
          <w:tcPr>
            <w:tcW w:w="3285" w:type="dxa"/>
          </w:tcPr>
          <w:p w14:paraId="6D042799" w14:textId="77777777" w:rsidR="002344D8" w:rsidRDefault="00A82F44" w:rsidP="002344D8">
            <w:pPr>
              <w:pStyle w:val="BodyText"/>
              <w:spacing w:before="20" w:after="20"/>
              <w:rPr>
                <w:i/>
                <w:sz w:val="20"/>
              </w:rPr>
            </w:pPr>
            <w:r>
              <w:rPr>
                <w:i/>
                <w:sz w:val="20"/>
              </w:rPr>
              <w:t>Prasophyllum stellatum</w:t>
            </w:r>
          </w:p>
        </w:tc>
        <w:tc>
          <w:tcPr>
            <w:tcW w:w="3286" w:type="dxa"/>
          </w:tcPr>
          <w:p w14:paraId="6D04279A" w14:textId="77777777" w:rsidR="002344D8" w:rsidRDefault="00A82F44" w:rsidP="002344D8">
            <w:pPr>
              <w:pStyle w:val="BodyText"/>
              <w:spacing w:before="20" w:after="20"/>
              <w:rPr>
                <w:i/>
                <w:sz w:val="20"/>
              </w:rPr>
            </w:pPr>
            <w:r>
              <w:rPr>
                <w:i/>
                <w:sz w:val="20"/>
              </w:rPr>
              <w:t>Prasophyllum tadgellianum</w:t>
            </w:r>
          </w:p>
        </w:tc>
        <w:tc>
          <w:tcPr>
            <w:tcW w:w="3286" w:type="dxa"/>
          </w:tcPr>
          <w:p w14:paraId="6D04279B" w14:textId="77777777" w:rsidR="002344D8" w:rsidRDefault="00A82F44" w:rsidP="002344D8">
            <w:pPr>
              <w:pStyle w:val="BodyText"/>
              <w:spacing w:before="20" w:after="20"/>
              <w:rPr>
                <w:i/>
                <w:sz w:val="20"/>
              </w:rPr>
            </w:pPr>
            <w:r>
              <w:rPr>
                <w:i/>
                <w:sz w:val="20"/>
              </w:rPr>
              <w:t>Prasophyllum taphanyx</w:t>
            </w:r>
          </w:p>
        </w:tc>
      </w:tr>
      <w:tr w:rsidR="00BA1DD9" w14:paraId="6D0427A0" w14:textId="77777777" w:rsidTr="002344D8">
        <w:tc>
          <w:tcPr>
            <w:tcW w:w="3285" w:type="dxa"/>
          </w:tcPr>
          <w:p w14:paraId="6D04279D" w14:textId="77777777" w:rsidR="002344D8" w:rsidRDefault="00A82F44" w:rsidP="002344D8">
            <w:pPr>
              <w:pStyle w:val="BodyText"/>
              <w:spacing w:before="0" w:after="0"/>
            </w:pPr>
            <w:r>
              <w:rPr>
                <w:noProof/>
                <w:lang w:eastAsia="en-AU"/>
              </w:rPr>
              <w:drawing>
                <wp:inline distT="0" distB="0" distL="0" distR="0" wp14:anchorId="6D0440DF" wp14:editId="6D0440E0">
                  <wp:extent cx="1759585" cy="197548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5"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9E" w14:textId="77777777" w:rsidR="002344D8" w:rsidRDefault="00A82F44" w:rsidP="002344D8">
            <w:pPr>
              <w:pStyle w:val="BodyText"/>
              <w:spacing w:before="0" w:after="0"/>
            </w:pPr>
            <w:r>
              <w:rPr>
                <w:noProof/>
                <w:lang w:eastAsia="en-AU"/>
              </w:rPr>
              <w:drawing>
                <wp:inline distT="0" distB="0" distL="0" distR="0" wp14:anchorId="6D0440E1" wp14:editId="6D0440E2">
                  <wp:extent cx="1759585" cy="197548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6"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9F" w14:textId="77777777" w:rsidR="002344D8" w:rsidRDefault="00A82F44" w:rsidP="002344D8">
            <w:pPr>
              <w:pStyle w:val="BodyText"/>
              <w:spacing w:before="0" w:after="0"/>
            </w:pPr>
            <w:r>
              <w:rPr>
                <w:noProof/>
                <w:lang w:eastAsia="en-AU"/>
              </w:rPr>
              <w:drawing>
                <wp:inline distT="0" distB="0" distL="0" distR="0" wp14:anchorId="6D0440E3" wp14:editId="6D0440E4">
                  <wp:extent cx="1759585" cy="197548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7"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r>
      <w:tr w:rsidR="00BA1DD9" w14:paraId="6D0427A4" w14:textId="77777777" w:rsidTr="002344D8">
        <w:tc>
          <w:tcPr>
            <w:tcW w:w="3285" w:type="dxa"/>
          </w:tcPr>
          <w:p w14:paraId="6D0427A1" w14:textId="77777777" w:rsidR="002344D8" w:rsidRDefault="00A82F44" w:rsidP="002344D8">
            <w:pPr>
              <w:pStyle w:val="BodyText"/>
              <w:spacing w:before="20" w:after="20"/>
              <w:rPr>
                <w:i/>
                <w:sz w:val="20"/>
              </w:rPr>
            </w:pPr>
            <w:r>
              <w:rPr>
                <w:i/>
                <w:sz w:val="20"/>
              </w:rPr>
              <w:t>Prasophyllum tunbridgense</w:t>
            </w:r>
          </w:p>
        </w:tc>
        <w:tc>
          <w:tcPr>
            <w:tcW w:w="3286" w:type="dxa"/>
          </w:tcPr>
          <w:p w14:paraId="6D0427A2" w14:textId="77777777" w:rsidR="002344D8" w:rsidRDefault="00A82F44" w:rsidP="002344D8">
            <w:pPr>
              <w:pStyle w:val="BodyText"/>
              <w:spacing w:before="20" w:after="20"/>
              <w:rPr>
                <w:i/>
                <w:sz w:val="20"/>
              </w:rPr>
            </w:pPr>
            <w:r>
              <w:rPr>
                <w:i/>
                <w:sz w:val="20"/>
              </w:rPr>
              <w:t>Pterostylis atriola</w:t>
            </w:r>
          </w:p>
        </w:tc>
        <w:tc>
          <w:tcPr>
            <w:tcW w:w="3286" w:type="dxa"/>
          </w:tcPr>
          <w:p w14:paraId="6D0427A3" w14:textId="77777777" w:rsidR="002344D8" w:rsidRDefault="00A82F44" w:rsidP="002344D8">
            <w:pPr>
              <w:pStyle w:val="BodyText"/>
              <w:spacing w:before="20" w:after="20"/>
              <w:rPr>
                <w:i/>
                <w:sz w:val="20"/>
              </w:rPr>
            </w:pPr>
            <w:r>
              <w:rPr>
                <w:i/>
                <w:sz w:val="20"/>
              </w:rPr>
              <w:t>Pterostylis commutata</w:t>
            </w:r>
          </w:p>
        </w:tc>
      </w:tr>
      <w:tr w:rsidR="00BA1DD9" w14:paraId="6D0427A8" w14:textId="77777777" w:rsidTr="002344D8">
        <w:tc>
          <w:tcPr>
            <w:tcW w:w="3285" w:type="dxa"/>
          </w:tcPr>
          <w:p w14:paraId="6D0427A5" w14:textId="77777777" w:rsidR="002344D8" w:rsidRDefault="00A82F44" w:rsidP="002344D8">
            <w:pPr>
              <w:pStyle w:val="BodyText"/>
              <w:spacing w:before="0" w:after="0"/>
            </w:pPr>
            <w:r>
              <w:rPr>
                <w:noProof/>
                <w:lang w:eastAsia="en-AU"/>
              </w:rPr>
              <w:drawing>
                <wp:inline distT="0" distB="0" distL="0" distR="0" wp14:anchorId="6D0440E5" wp14:editId="6D0440E6">
                  <wp:extent cx="1759585" cy="197548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8"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A6" w14:textId="77777777" w:rsidR="002344D8" w:rsidRDefault="00A82F44" w:rsidP="002344D8">
            <w:pPr>
              <w:pStyle w:val="BodyText"/>
              <w:spacing w:before="0" w:after="0"/>
            </w:pPr>
            <w:r>
              <w:rPr>
                <w:noProof/>
                <w:lang w:eastAsia="en-AU"/>
              </w:rPr>
              <w:drawing>
                <wp:inline distT="0" distB="0" distL="0" distR="0" wp14:anchorId="6D0440E7" wp14:editId="6D0440E8">
                  <wp:extent cx="1759585" cy="197548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9"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A7" w14:textId="77777777" w:rsidR="002344D8" w:rsidRDefault="00A82F44" w:rsidP="002344D8">
            <w:pPr>
              <w:pStyle w:val="BodyText"/>
              <w:spacing w:before="0" w:after="0"/>
            </w:pPr>
            <w:r>
              <w:rPr>
                <w:noProof/>
                <w:lang w:eastAsia="en-AU"/>
              </w:rPr>
              <w:drawing>
                <wp:inline distT="0" distB="0" distL="0" distR="0" wp14:anchorId="6D0440E9" wp14:editId="6D0440EA">
                  <wp:extent cx="1759585" cy="197548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0"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r>
      <w:tr w:rsidR="00BA1DD9" w14:paraId="6D0427AC" w14:textId="77777777" w:rsidTr="002344D8">
        <w:tc>
          <w:tcPr>
            <w:tcW w:w="3285" w:type="dxa"/>
          </w:tcPr>
          <w:p w14:paraId="6D0427A9" w14:textId="77777777" w:rsidR="002344D8" w:rsidRDefault="00A82F44" w:rsidP="002344D8">
            <w:pPr>
              <w:pStyle w:val="BodyText"/>
              <w:spacing w:before="20" w:after="20"/>
              <w:rPr>
                <w:i/>
                <w:sz w:val="20"/>
              </w:rPr>
            </w:pPr>
            <w:r>
              <w:rPr>
                <w:i/>
                <w:sz w:val="20"/>
              </w:rPr>
              <w:t xml:space="preserve">Pterostylis cucullata </w:t>
            </w:r>
            <w:r w:rsidRPr="00E12BA6">
              <w:rPr>
                <w:sz w:val="20"/>
              </w:rPr>
              <w:t>subsp</w:t>
            </w:r>
            <w:r>
              <w:rPr>
                <w:i/>
                <w:sz w:val="20"/>
              </w:rPr>
              <w:t>. cucullata</w:t>
            </w:r>
          </w:p>
        </w:tc>
        <w:tc>
          <w:tcPr>
            <w:tcW w:w="3286" w:type="dxa"/>
          </w:tcPr>
          <w:p w14:paraId="6D0427AA" w14:textId="77777777" w:rsidR="002344D8" w:rsidRDefault="00A82F44" w:rsidP="002344D8">
            <w:pPr>
              <w:pStyle w:val="BodyText"/>
              <w:spacing w:before="20" w:after="20"/>
              <w:rPr>
                <w:i/>
                <w:sz w:val="20"/>
              </w:rPr>
            </w:pPr>
            <w:r>
              <w:rPr>
                <w:i/>
                <w:sz w:val="20"/>
              </w:rPr>
              <w:t>Pterostylis falcata</w:t>
            </w:r>
          </w:p>
        </w:tc>
        <w:tc>
          <w:tcPr>
            <w:tcW w:w="3286" w:type="dxa"/>
          </w:tcPr>
          <w:p w14:paraId="6D0427AB" w14:textId="77777777" w:rsidR="002344D8" w:rsidRDefault="00A82F44" w:rsidP="002344D8">
            <w:pPr>
              <w:pStyle w:val="BodyText"/>
              <w:spacing w:before="20" w:after="20"/>
              <w:rPr>
                <w:i/>
                <w:sz w:val="20"/>
              </w:rPr>
            </w:pPr>
            <w:r>
              <w:rPr>
                <w:i/>
                <w:sz w:val="20"/>
              </w:rPr>
              <w:t>Pterostylis grandiflora</w:t>
            </w:r>
          </w:p>
        </w:tc>
      </w:tr>
      <w:tr w:rsidR="00BA1DD9" w14:paraId="6D0427B0" w14:textId="77777777" w:rsidTr="002344D8">
        <w:tc>
          <w:tcPr>
            <w:tcW w:w="3285" w:type="dxa"/>
          </w:tcPr>
          <w:p w14:paraId="6D0427AD" w14:textId="77777777" w:rsidR="002344D8" w:rsidRDefault="00A82F44" w:rsidP="002344D8">
            <w:pPr>
              <w:pStyle w:val="BodyText"/>
              <w:spacing w:before="0" w:after="0"/>
            </w:pPr>
            <w:r>
              <w:rPr>
                <w:noProof/>
                <w:lang w:eastAsia="en-AU"/>
              </w:rPr>
              <w:drawing>
                <wp:inline distT="0" distB="0" distL="0" distR="0" wp14:anchorId="6D0440EB" wp14:editId="6D0440EC">
                  <wp:extent cx="1759585" cy="1975485"/>
                  <wp:effectExtent l="19050" t="0" r="0" b="0"/>
                  <wp:docPr id="7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1"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AE" w14:textId="77777777" w:rsidR="002344D8" w:rsidRDefault="00A82F44" w:rsidP="002344D8">
            <w:pPr>
              <w:pStyle w:val="BodyText"/>
              <w:spacing w:before="0" w:after="0"/>
            </w:pPr>
            <w:r>
              <w:rPr>
                <w:noProof/>
                <w:lang w:eastAsia="en-AU"/>
              </w:rPr>
              <w:drawing>
                <wp:inline distT="0" distB="0" distL="0" distR="0" wp14:anchorId="6D0440ED" wp14:editId="6D0440EE">
                  <wp:extent cx="1759585" cy="1975485"/>
                  <wp:effectExtent l="19050" t="0" r="0" b="0"/>
                  <wp:docPr id="7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2"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AF" w14:textId="77777777" w:rsidR="002344D8" w:rsidRDefault="00A82F44" w:rsidP="002344D8">
            <w:pPr>
              <w:pStyle w:val="BodyText"/>
              <w:spacing w:before="0" w:after="0"/>
            </w:pPr>
            <w:r>
              <w:rPr>
                <w:noProof/>
                <w:lang w:eastAsia="en-AU"/>
              </w:rPr>
              <w:drawing>
                <wp:inline distT="0" distB="0" distL="0" distR="0" wp14:anchorId="6D0440EF" wp14:editId="6D0440F0">
                  <wp:extent cx="1759585" cy="1975485"/>
                  <wp:effectExtent l="19050" t="0" r="0" b="0"/>
                  <wp:docPr id="7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3"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r>
      <w:tr w:rsidR="00BA1DD9" w14:paraId="6D0427B4" w14:textId="77777777" w:rsidTr="002344D8">
        <w:tc>
          <w:tcPr>
            <w:tcW w:w="3285" w:type="dxa"/>
          </w:tcPr>
          <w:p w14:paraId="6D0427B1" w14:textId="77777777" w:rsidR="002344D8" w:rsidRDefault="00A82F44" w:rsidP="002344D8">
            <w:pPr>
              <w:pStyle w:val="BodyText"/>
              <w:spacing w:before="20" w:after="20"/>
              <w:rPr>
                <w:i/>
                <w:sz w:val="20"/>
              </w:rPr>
            </w:pPr>
            <w:r>
              <w:rPr>
                <w:i/>
                <w:sz w:val="20"/>
              </w:rPr>
              <w:t>Pterostylis lustra</w:t>
            </w:r>
          </w:p>
        </w:tc>
        <w:tc>
          <w:tcPr>
            <w:tcW w:w="3286" w:type="dxa"/>
          </w:tcPr>
          <w:p w14:paraId="6D0427B2" w14:textId="77777777" w:rsidR="002344D8" w:rsidRDefault="00A82F44" w:rsidP="002344D8">
            <w:pPr>
              <w:pStyle w:val="BodyText"/>
              <w:spacing w:before="20" w:after="20"/>
              <w:rPr>
                <w:i/>
                <w:sz w:val="20"/>
              </w:rPr>
            </w:pPr>
            <w:r>
              <w:rPr>
                <w:i/>
                <w:sz w:val="20"/>
              </w:rPr>
              <w:t>Pterostylis pratensis</w:t>
            </w:r>
          </w:p>
        </w:tc>
        <w:tc>
          <w:tcPr>
            <w:tcW w:w="3286" w:type="dxa"/>
          </w:tcPr>
          <w:p w14:paraId="6D0427B3" w14:textId="77777777" w:rsidR="002344D8" w:rsidRDefault="00A82F44" w:rsidP="002344D8">
            <w:pPr>
              <w:pStyle w:val="BodyText"/>
              <w:spacing w:before="20" w:after="20"/>
              <w:rPr>
                <w:i/>
                <w:sz w:val="20"/>
              </w:rPr>
            </w:pPr>
            <w:r>
              <w:rPr>
                <w:i/>
                <w:sz w:val="20"/>
              </w:rPr>
              <w:t>Pterostylis rubenachii</w:t>
            </w:r>
          </w:p>
        </w:tc>
      </w:tr>
    </w:tbl>
    <w:p w14:paraId="6D0427B5" w14:textId="77777777" w:rsidR="002344D8" w:rsidRDefault="00A82F44" w:rsidP="002344D8">
      <w:pPr>
        <w:pStyle w:val="BodyText"/>
        <w:spacing w:after="0"/>
      </w:pPr>
      <w:r>
        <w:rPr>
          <w:b/>
        </w:rPr>
        <w:t>Figure 2 (cont’d).</w:t>
      </w:r>
      <w:r>
        <w:t xml:space="preserve"> Distribution of threatened orchid species in Tasmania (●= extant; ○= locally extinct)</w:t>
      </w:r>
    </w:p>
    <w:tbl>
      <w:tblPr>
        <w:tblW w:w="9857" w:type="dxa"/>
        <w:tblLayout w:type="fixed"/>
        <w:tblLook w:val="0000" w:firstRow="0" w:lastRow="0" w:firstColumn="0" w:lastColumn="0" w:noHBand="0" w:noVBand="0"/>
      </w:tblPr>
      <w:tblGrid>
        <w:gridCol w:w="3285"/>
        <w:gridCol w:w="3286"/>
        <w:gridCol w:w="3286"/>
      </w:tblGrid>
      <w:tr w:rsidR="00BA1DD9" w14:paraId="6D0427B9" w14:textId="77777777" w:rsidTr="002344D8">
        <w:tc>
          <w:tcPr>
            <w:tcW w:w="3285" w:type="dxa"/>
          </w:tcPr>
          <w:p w14:paraId="6D0427B6" w14:textId="77777777" w:rsidR="002344D8" w:rsidRDefault="00A82F44" w:rsidP="002344D8">
            <w:pPr>
              <w:pStyle w:val="BodyText"/>
              <w:spacing w:before="0" w:after="0"/>
            </w:pPr>
            <w:r>
              <w:rPr>
                <w:sz w:val="16"/>
                <w:szCs w:val="16"/>
              </w:rPr>
              <w:br w:type="page"/>
            </w:r>
            <w:r>
              <w:rPr>
                <w:noProof/>
                <w:lang w:eastAsia="en-AU"/>
              </w:rPr>
              <w:drawing>
                <wp:inline distT="0" distB="0" distL="0" distR="0" wp14:anchorId="6D0440F1" wp14:editId="6D0440F2">
                  <wp:extent cx="1759585" cy="1975485"/>
                  <wp:effectExtent l="19050" t="0" r="0" b="0"/>
                  <wp:docPr id="7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4"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B7" w14:textId="77777777" w:rsidR="002344D8" w:rsidRDefault="00A82F44" w:rsidP="002344D8">
            <w:pPr>
              <w:pStyle w:val="BodyText"/>
              <w:spacing w:before="0" w:after="0"/>
            </w:pPr>
            <w:r>
              <w:rPr>
                <w:noProof/>
                <w:lang w:eastAsia="en-AU"/>
              </w:rPr>
              <w:drawing>
                <wp:inline distT="0" distB="0" distL="0" distR="0" wp14:anchorId="6D0440F3" wp14:editId="6D0440F4">
                  <wp:extent cx="1759585" cy="1975485"/>
                  <wp:effectExtent l="19050" t="0" r="0" b="0"/>
                  <wp:docPr id="7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5"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B8" w14:textId="77777777" w:rsidR="002344D8" w:rsidRDefault="00A82F44" w:rsidP="002344D8">
            <w:pPr>
              <w:pStyle w:val="BodyText"/>
              <w:spacing w:before="0" w:after="0"/>
            </w:pPr>
            <w:r>
              <w:rPr>
                <w:noProof/>
                <w:lang w:eastAsia="en-AU"/>
              </w:rPr>
              <w:drawing>
                <wp:inline distT="0" distB="0" distL="0" distR="0" wp14:anchorId="6D0440F5" wp14:editId="6D0440F6">
                  <wp:extent cx="1759585" cy="1975485"/>
                  <wp:effectExtent l="19050" t="0" r="0" b="0"/>
                  <wp:docPr id="7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6"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r>
      <w:tr w:rsidR="00BA1DD9" w14:paraId="6D0427BD" w14:textId="77777777" w:rsidTr="002344D8">
        <w:tc>
          <w:tcPr>
            <w:tcW w:w="3285" w:type="dxa"/>
          </w:tcPr>
          <w:p w14:paraId="6D0427BA" w14:textId="77777777" w:rsidR="002344D8" w:rsidRDefault="00A82F44" w:rsidP="002344D8">
            <w:pPr>
              <w:pStyle w:val="BodyText"/>
              <w:spacing w:before="20" w:after="20"/>
              <w:rPr>
                <w:i/>
                <w:sz w:val="20"/>
              </w:rPr>
            </w:pPr>
            <w:r>
              <w:rPr>
                <w:i/>
                <w:sz w:val="20"/>
              </w:rPr>
              <w:t>Pterostylis sanguinea</w:t>
            </w:r>
          </w:p>
        </w:tc>
        <w:tc>
          <w:tcPr>
            <w:tcW w:w="3286" w:type="dxa"/>
          </w:tcPr>
          <w:p w14:paraId="6D0427BB" w14:textId="77777777" w:rsidR="002344D8" w:rsidRDefault="00A82F44" w:rsidP="002344D8">
            <w:pPr>
              <w:pStyle w:val="BodyText"/>
              <w:spacing w:before="20" w:after="20"/>
              <w:rPr>
                <w:i/>
                <w:sz w:val="20"/>
              </w:rPr>
            </w:pPr>
            <w:r>
              <w:rPr>
                <w:i/>
                <w:sz w:val="20"/>
              </w:rPr>
              <w:t>Pterostylis squamata</w:t>
            </w:r>
          </w:p>
        </w:tc>
        <w:tc>
          <w:tcPr>
            <w:tcW w:w="3286" w:type="dxa"/>
          </w:tcPr>
          <w:p w14:paraId="6D0427BC" w14:textId="77777777" w:rsidR="002344D8" w:rsidRDefault="00A82F44" w:rsidP="002344D8">
            <w:pPr>
              <w:pStyle w:val="BodyText"/>
              <w:spacing w:before="20" w:after="20"/>
              <w:rPr>
                <w:i/>
                <w:sz w:val="20"/>
              </w:rPr>
            </w:pPr>
            <w:r>
              <w:rPr>
                <w:i/>
                <w:sz w:val="20"/>
              </w:rPr>
              <w:t>Pterostylis tunstallii</w:t>
            </w:r>
          </w:p>
        </w:tc>
      </w:tr>
      <w:tr w:rsidR="00BA1DD9" w14:paraId="6D0427C1" w14:textId="77777777" w:rsidTr="002344D8">
        <w:tc>
          <w:tcPr>
            <w:tcW w:w="3285" w:type="dxa"/>
          </w:tcPr>
          <w:p w14:paraId="6D0427BE" w14:textId="77777777" w:rsidR="002344D8" w:rsidRDefault="00A82F44" w:rsidP="002344D8">
            <w:pPr>
              <w:pStyle w:val="BodyText"/>
              <w:spacing w:before="0" w:after="0"/>
            </w:pPr>
            <w:r>
              <w:rPr>
                <w:noProof/>
                <w:lang w:eastAsia="en-AU"/>
              </w:rPr>
              <w:drawing>
                <wp:inline distT="0" distB="0" distL="0" distR="0" wp14:anchorId="6D0440F7" wp14:editId="6D0440F8">
                  <wp:extent cx="1759585" cy="1975485"/>
                  <wp:effectExtent l="19050" t="0" r="0" b="0"/>
                  <wp:docPr id="8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7"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BF" w14:textId="77777777" w:rsidR="002344D8" w:rsidRDefault="00A82F44" w:rsidP="002344D8">
            <w:pPr>
              <w:pStyle w:val="BodyText"/>
              <w:spacing w:before="0" w:after="0"/>
            </w:pPr>
            <w:r>
              <w:rPr>
                <w:noProof/>
                <w:lang w:eastAsia="en-AU"/>
              </w:rPr>
              <w:drawing>
                <wp:inline distT="0" distB="0" distL="0" distR="0" wp14:anchorId="6D0440F9" wp14:editId="6D0440FA">
                  <wp:extent cx="1759585" cy="1975485"/>
                  <wp:effectExtent l="19050" t="0" r="0" b="0"/>
                  <wp:docPr id="8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8"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C0" w14:textId="77777777" w:rsidR="002344D8" w:rsidRDefault="00A82F44" w:rsidP="002344D8">
            <w:pPr>
              <w:pStyle w:val="BodyText"/>
              <w:spacing w:before="0" w:after="0"/>
            </w:pPr>
            <w:r>
              <w:rPr>
                <w:noProof/>
                <w:lang w:eastAsia="en-AU"/>
              </w:rPr>
              <w:drawing>
                <wp:inline distT="0" distB="0" distL="0" distR="0" wp14:anchorId="6D0440FB" wp14:editId="6D0440FC">
                  <wp:extent cx="1759585" cy="1975485"/>
                  <wp:effectExtent l="19050" t="0" r="0" b="0"/>
                  <wp:docPr id="8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9"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r>
      <w:tr w:rsidR="00BA1DD9" w14:paraId="6D0427C5" w14:textId="77777777" w:rsidTr="002344D8">
        <w:tc>
          <w:tcPr>
            <w:tcW w:w="3285" w:type="dxa"/>
          </w:tcPr>
          <w:p w14:paraId="6D0427C2" w14:textId="77777777" w:rsidR="002344D8" w:rsidRDefault="00A82F44" w:rsidP="002344D8">
            <w:pPr>
              <w:pStyle w:val="BodyText"/>
              <w:spacing w:before="20" w:after="20"/>
              <w:rPr>
                <w:i/>
                <w:sz w:val="20"/>
              </w:rPr>
            </w:pPr>
            <w:r>
              <w:rPr>
                <w:i/>
                <w:sz w:val="20"/>
              </w:rPr>
              <w:t>Pterostylis wapstrarum</w:t>
            </w:r>
          </w:p>
        </w:tc>
        <w:tc>
          <w:tcPr>
            <w:tcW w:w="3286" w:type="dxa"/>
          </w:tcPr>
          <w:p w14:paraId="6D0427C3" w14:textId="02CEF43D" w:rsidR="002344D8" w:rsidRDefault="001950A1" w:rsidP="002344D8">
            <w:pPr>
              <w:pStyle w:val="BodyText"/>
              <w:spacing w:before="20" w:after="20"/>
              <w:rPr>
                <w:i/>
                <w:sz w:val="20"/>
              </w:rPr>
            </w:pPr>
            <w:r>
              <w:rPr>
                <w:i/>
                <w:sz w:val="20"/>
              </w:rPr>
              <w:t xml:space="preserve">Pterostylis </w:t>
            </w:r>
            <w:r w:rsidR="00A82F44">
              <w:rPr>
                <w:i/>
                <w:sz w:val="20"/>
              </w:rPr>
              <w:t>ziegeleri</w:t>
            </w:r>
          </w:p>
        </w:tc>
        <w:tc>
          <w:tcPr>
            <w:tcW w:w="3286" w:type="dxa"/>
          </w:tcPr>
          <w:p w14:paraId="6D0427C4" w14:textId="77777777" w:rsidR="002344D8" w:rsidRDefault="00A82F44" w:rsidP="002344D8">
            <w:pPr>
              <w:pStyle w:val="BodyText"/>
              <w:spacing w:before="20" w:after="20"/>
              <w:rPr>
                <w:i/>
                <w:sz w:val="20"/>
              </w:rPr>
            </w:pPr>
            <w:r>
              <w:rPr>
                <w:i/>
                <w:sz w:val="20"/>
              </w:rPr>
              <w:t>Thelymitra antennifera</w:t>
            </w:r>
          </w:p>
        </w:tc>
      </w:tr>
      <w:tr w:rsidR="00BA1DD9" w14:paraId="6D0427C9" w14:textId="77777777" w:rsidTr="002344D8">
        <w:tc>
          <w:tcPr>
            <w:tcW w:w="3285" w:type="dxa"/>
          </w:tcPr>
          <w:p w14:paraId="6D0427C6" w14:textId="77777777" w:rsidR="002344D8" w:rsidRDefault="00A82F44" w:rsidP="002344D8">
            <w:pPr>
              <w:pStyle w:val="BodyText"/>
              <w:spacing w:before="0" w:after="0"/>
            </w:pPr>
            <w:r>
              <w:rPr>
                <w:noProof/>
                <w:lang w:eastAsia="en-AU"/>
              </w:rPr>
              <w:drawing>
                <wp:inline distT="0" distB="0" distL="0" distR="0" wp14:anchorId="6D0440FD" wp14:editId="6D0440FE">
                  <wp:extent cx="1854835" cy="198437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0" cstate="print"/>
                          <a:stretch>
                            <a:fillRect/>
                          </a:stretch>
                        </pic:blipFill>
                        <pic:spPr bwMode="auto">
                          <a:xfrm>
                            <a:off x="0" y="0"/>
                            <a:ext cx="1854835" cy="1984375"/>
                          </a:xfrm>
                          <a:prstGeom prst="rect">
                            <a:avLst/>
                          </a:prstGeom>
                          <a:noFill/>
                          <a:ln w="9525">
                            <a:noFill/>
                            <a:miter lim="800000"/>
                            <a:headEnd/>
                            <a:tailEnd/>
                          </a:ln>
                        </pic:spPr>
                      </pic:pic>
                    </a:graphicData>
                  </a:graphic>
                </wp:inline>
              </w:drawing>
            </w:r>
          </w:p>
        </w:tc>
        <w:tc>
          <w:tcPr>
            <w:tcW w:w="3286" w:type="dxa"/>
          </w:tcPr>
          <w:p w14:paraId="6D0427C7" w14:textId="77777777" w:rsidR="002344D8" w:rsidRDefault="00A82F44" w:rsidP="002344D8">
            <w:pPr>
              <w:pStyle w:val="BodyText"/>
              <w:spacing w:before="0" w:after="0"/>
            </w:pPr>
            <w:r>
              <w:rPr>
                <w:noProof/>
                <w:lang w:eastAsia="en-AU"/>
              </w:rPr>
              <w:drawing>
                <wp:inline distT="0" distB="0" distL="0" distR="0" wp14:anchorId="6D0440FF" wp14:editId="6D044100">
                  <wp:extent cx="1759585" cy="1975485"/>
                  <wp:effectExtent l="19050" t="0" r="0" b="0"/>
                  <wp:docPr id="8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1"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C8" w14:textId="77777777" w:rsidR="002344D8" w:rsidRDefault="00A82F44" w:rsidP="002344D8">
            <w:pPr>
              <w:pStyle w:val="BodyText"/>
              <w:spacing w:before="0" w:after="0"/>
            </w:pPr>
            <w:r>
              <w:rPr>
                <w:noProof/>
                <w:lang w:eastAsia="en-AU"/>
              </w:rPr>
              <w:drawing>
                <wp:inline distT="0" distB="0" distL="0" distR="0" wp14:anchorId="6D044101" wp14:editId="6D044102">
                  <wp:extent cx="1759585" cy="1975485"/>
                  <wp:effectExtent l="19050" t="0" r="0" b="0"/>
                  <wp:docPr id="8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2"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r>
      <w:tr w:rsidR="00BA1DD9" w14:paraId="6D0427CD" w14:textId="77777777" w:rsidTr="002344D8">
        <w:tc>
          <w:tcPr>
            <w:tcW w:w="3285" w:type="dxa"/>
          </w:tcPr>
          <w:p w14:paraId="6D0427CA" w14:textId="77777777" w:rsidR="002344D8" w:rsidRDefault="00A82F44" w:rsidP="002344D8">
            <w:pPr>
              <w:pStyle w:val="BodyText"/>
              <w:spacing w:before="20" w:after="20"/>
              <w:rPr>
                <w:i/>
                <w:sz w:val="20"/>
              </w:rPr>
            </w:pPr>
            <w:r>
              <w:rPr>
                <w:i/>
                <w:sz w:val="20"/>
              </w:rPr>
              <w:t>Thelymitra atronitida</w:t>
            </w:r>
          </w:p>
        </w:tc>
        <w:tc>
          <w:tcPr>
            <w:tcW w:w="3286" w:type="dxa"/>
          </w:tcPr>
          <w:p w14:paraId="6D0427CB" w14:textId="77777777" w:rsidR="002344D8" w:rsidRDefault="00A82F44" w:rsidP="002344D8">
            <w:pPr>
              <w:pStyle w:val="BodyText"/>
              <w:spacing w:before="20" w:after="20"/>
              <w:rPr>
                <w:i/>
                <w:sz w:val="20"/>
              </w:rPr>
            </w:pPr>
            <w:r>
              <w:rPr>
                <w:i/>
                <w:sz w:val="20"/>
              </w:rPr>
              <w:t>Thelymitra benthamiana</w:t>
            </w:r>
          </w:p>
        </w:tc>
        <w:tc>
          <w:tcPr>
            <w:tcW w:w="3286" w:type="dxa"/>
          </w:tcPr>
          <w:p w14:paraId="6D0427CC" w14:textId="77777777" w:rsidR="002344D8" w:rsidRDefault="00A82F44" w:rsidP="002344D8">
            <w:pPr>
              <w:pStyle w:val="BodyText"/>
              <w:spacing w:before="20" w:after="20"/>
              <w:rPr>
                <w:i/>
                <w:sz w:val="20"/>
              </w:rPr>
            </w:pPr>
            <w:r>
              <w:rPr>
                <w:i/>
                <w:sz w:val="20"/>
              </w:rPr>
              <w:t>Thelymitra bracteata</w:t>
            </w:r>
          </w:p>
        </w:tc>
      </w:tr>
      <w:tr w:rsidR="00BA1DD9" w14:paraId="6D0427D1" w14:textId="77777777" w:rsidTr="002344D8">
        <w:tc>
          <w:tcPr>
            <w:tcW w:w="3285" w:type="dxa"/>
          </w:tcPr>
          <w:p w14:paraId="6D0427CE" w14:textId="77777777" w:rsidR="002344D8" w:rsidRDefault="00A82F44" w:rsidP="002344D8">
            <w:pPr>
              <w:pStyle w:val="BodyText"/>
              <w:spacing w:before="0" w:after="0"/>
            </w:pPr>
            <w:r>
              <w:rPr>
                <w:noProof/>
                <w:lang w:eastAsia="en-AU"/>
              </w:rPr>
              <w:drawing>
                <wp:inline distT="0" distB="0" distL="0" distR="0" wp14:anchorId="6D044103" wp14:editId="6D044104">
                  <wp:extent cx="1759585" cy="1975485"/>
                  <wp:effectExtent l="19050" t="0" r="0" b="0"/>
                  <wp:docPr id="8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3"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CF" w14:textId="77777777" w:rsidR="002344D8" w:rsidRDefault="00A82F44" w:rsidP="002344D8">
            <w:pPr>
              <w:pStyle w:val="BodyText"/>
              <w:spacing w:before="0" w:after="0"/>
            </w:pPr>
            <w:r>
              <w:rPr>
                <w:noProof/>
                <w:lang w:eastAsia="en-AU"/>
              </w:rPr>
              <w:drawing>
                <wp:inline distT="0" distB="0" distL="0" distR="0" wp14:anchorId="6D044105" wp14:editId="6D044106">
                  <wp:extent cx="1759585" cy="1975485"/>
                  <wp:effectExtent l="19050" t="0" r="0" b="0"/>
                  <wp:docPr id="8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4"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D0" w14:textId="77777777" w:rsidR="002344D8" w:rsidRDefault="00A82F44" w:rsidP="002344D8">
            <w:pPr>
              <w:pStyle w:val="BodyText"/>
              <w:spacing w:before="0" w:after="0"/>
            </w:pPr>
            <w:r>
              <w:rPr>
                <w:noProof/>
                <w:lang w:eastAsia="en-AU"/>
              </w:rPr>
              <w:drawing>
                <wp:inline distT="0" distB="0" distL="0" distR="0" wp14:anchorId="6D044107" wp14:editId="6D044108">
                  <wp:extent cx="1759585" cy="1975485"/>
                  <wp:effectExtent l="19050" t="0" r="0" b="0"/>
                  <wp:docPr id="8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5"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r>
      <w:tr w:rsidR="00BA1DD9" w14:paraId="6D0427D5" w14:textId="77777777" w:rsidTr="002344D8">
        <w:tc>
          <w:tcPr>
            <w:tcW w:w="3285" w:type="dxa"/>
          </w:tcPr>
          <w:p w14:paraId="6D0427D2" w14:textId="77777777" w:rsidR="002344D8" w:rsidRDefault="00A82F44" w:rsidP="002344D8">
            <w:pPr>
              <w:pStyle w:val="BodyText"/>
              <w:spacing w:before="20" w:after="20"/>
              <w:rPr>
                <w:i/>
                <w:sz w:val="20"/>
              </w:rPr>
            </w:pPr>
            <w:r>
              <w:rPr>
                <w:i/>
                <w:sz w:val="20"/>
              </w:rPr>
              <w:t>Thelymitra holmesii</w:t>
            </w:r>
          </w:p>
        </w:tc>
        <w:tc>
          <w:tcPr>
            <w:tcW w:w="3286" w:type="dxa"/>
          </w:tcPr>
          <w:p w14:paraId="6D0427D3" w14:textId="77777777" w:rsidR="002344D8" w:rsidRDefault="00A82F44" w:rsidP="002344D8">
            <w:pPr>
              <w:pStyle w:val="BodyText"/>
              <w:spacing w:before="20" w:after="20"/>
              <w:rPr>
                <w:i/>
                <w:sz w:val="20"/>
              </w:rPr>
            </w:pPr>
            <w:r>
              <w:rPr>
                <w:i/>
                <w:sz w:val="20"/>
              </w:rPr>
              <w:t>Thelymitra jonesii</w:t>
            </w:r>
          </w:p>
        </w:tc>
        <w:tc>
          <w:tcPr>
            <w:tcW w:w="3286" w:type="dxa"/>
          </w:tcPr>
          <w:p w14:paraId="6D0427D4" w14:textId="77777777" w:rsidR="002344D8" w:rsidRDefault="00A82F44" w:rsidP="002344D8">
            <w:pPr>
              <w:pStyle w:val="BodyText"/>
              <w:spacing w:before="20" w:after="20"/>
              <w:rPr>
                <w:i/>
                <w:sz w:val="20"/>
              </w:rPr>
            </w:pPr>
            <w:r>
              <w:rPr>
                <w:i/>
                <w:sz w:val="20"/>
              </w:rPr>
              <w:t>Thelymitra malvina</w:t>
            </w:r>
          </w:p>
        </w:tc>
      </w:tr>
    </w:tbl>
    <w:p w14:paraId="6D0427D6" w14:textId="77777777" w:rsidR="002344D8" w:rsidRPr="00305386" w:rsidRDefault="00A82F44" w:rsidP="002344D8">
      <w:pPr>
        <w:pStyle w:val="BodyText"/>
        <w:spacing w:after="0"/>
        <w:rPr>
          <w:szCs w:val="22"/>
        </w:rPr>
      </w:pPr>
      <w:r>
        <w:rPr>
          <w:b/>
          <w:szCs w:val="22"/>
        </w:rPr>
        <w:t>Figure 2</w:t>
      </w:r>
      <w:r w:rsidRPr="005E13B5">
        <w:rPr>
          <w:b/>
          <w:szCs w:val="22"/>
        </w:rPr>
        <w:t xml:space="preserve"> (cont’d).</w:t>
      </w:r>
      <w:r w:rsidRPr="005E13B5">
        <w:rPr>
          <w:szCs w:val="22"/>
        </w:rPr>
        <w:t xml:space="preserve"> Distribution of threatened orchid species in Tasmania (●= extant; ○= locally extinct)</w:t>
      </w:r>
    </w:p>
    <w:tbl>
      <w:tblPr>
        <w:tblW w:w="0" w:type="auto"/>
        <w:tblLayout w:type="fixed"/>
        <w:tblLook w:val="0000" w:firstRow="0" w:lastRow="0" w:firstColumn="0" w:lastColumn="0" w:noHBand="0" w:noVBand="0"/>
      </w:tblPr>
      <w:tblGrid>
        <w:gridCol w:w="3285"/>
        <w:gridCol w:w="3286"/>
        <w:gridCol w:w="3286"/>
      </w:tblGrid>
      <w:tr w:rsidR="00BA1DD9" w14:paraId="6D0427DA" w14:textId="77777777" w:rsidTr="002344D8">
        <w:tc>
          <w:tcPr>
            <w:tcW w:w="3285" w:type="dxa"/>
          </w:tcPr>
          <w:p w14:paraId="6D0427D7" w14:textId="77777777" w:rsidR="002344D8" w:rsidRDefault="00A82F44" w:rsidP="002344D8">
            <w:pPr>
              <w:pStyle w:val="BodyText"/>
              <w:spacing w:before="0" w:after="0"/>
            </w:pPr>
            <w:r>
              <w:rPr>
                <w:noProof/>
                <w:lang w:eastAsia="en-AU"/>
              </w:rPr>
              <w:drawing>
                <wp:inline distT="0" distB="0" distL="0" distR="0" wp14:anchorId="6D044109" wp14:editId="6D04410A">
                  <wp:extent cx="1759585" cy="1975485"/>
                  <wp:effectExtent l="19050" t="0" r="0" b="0"/>
                  <wp:docPr id="8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6"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D8" w14:textId="77777777" w:rsidR="002344D8" w:rsidRDefault="00A82F44" w:rsidP="002344D8">
            <w:pPr>
              <w:pStyle w:val="BodyText"/>
              <w:spacing w:before="0" w:after="0"/>
            </w:pPr>
            <w:r>
              <w:rPr>
                <w:noProof/>
                <w:lang w:eastAsia="en-AU"/>
              </w:rPr>
              <w:drawing>
                <wp:inline distT="0" distB="0" distL="0" distR="0" wp14:anchorId="6D04410B" wp14:editId="6D04410C">
                  <wp:extent cx="1759585" cy="1975485"/>
                  <wp:effectExtent l="19050" t="0" r="0" b="0"/>
                  <wp:docPr id="9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7"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c>
          <w:tcPr>
            <w:tcW w:w="3286" w:type="dxa"/>
          </w:tcPr>
          <w:p w14:paraId="6D0427D9" w14:textId="77777777" w:rsidR="002344D8" w:rsidRDefault="00A82F44" w:rsidP="002344D8">
            <w:pPr>
              <w:pStyle w:val="BodyText"/>
              <w:spacing w:before="0" w:after="0"/>
            </w:pPr>
            <w:r>
              <w:rPr>
                <w:noProof/>
                <w:lang w:eastAsia="en-AU"/>
              </w:rPr>
              <w:drawing>
                <wp:inline distT="0" distB="0" distL="0" distR="0" wp14:anchorId="6D04410D" wp14:editId="6D04410E">
                  <wp:extent cx="1759585" cy="1975485"/>
                  <wp:effectExtent l="19050" t="0" r="0" b="0"/>
                  <wp:docPr id="9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8" cstate="print"/>
                          <a:stretch>
                            <a:fillRect/>
                          </a:stretch>
                        </pic:blipFill>
                        <pic:spPr bwMode="auto">
                          <a:xfrm>
                            <a:off x="0" y="0"/>
                            <a:ext cx="1759585" cy="1975485"/>
                          </a:xfrm>
                          <a:prstGeom prst="rect">
                            <a:avLst/>
                          </a:prstGeom>
                          <a:noFill/>
                          <a:ln w="9525">
                            <a:noFill/>
                            <a:miter lim="800000"/>
                            <a:headEnd/>
                            <a:tailEnd/>
                          </a:ln>
                        </pic:spPr>
                      </pic:pic>
                    </a:graphicData>
                  </a:graphic>
                </wp:inline>
              </w:drawing>
            </w:r>
          </w:p>
        </w:tc>
      </w:tr>
      <w:tr w:rsidR="00BA1DD9" w14:paraId="6D0427DE" w14:textId="77777777" w:rsidTr="002344D8">
        <w:tc>
          <w:tcPr>
            <w:tcW w:w="3285" w:type="dxa"/>
          </w:tcPr>
          <w:p w14:paraId="6D0427DB" w14:textId="77777777" w:rsidR="002344D8" w:rsidRDefault="00A82F44" w:rsidP="002344D8">
            <w:pPr>
              <w:pStyle w:val="BodyText"/>
              <w:spacing w:before="20" w:after="20"/>
              <w:rPr>
                <w:i/>
                <w:sz w:val="20"/>
              </w:rPr>
            </w:pPr>
            <w:r>
              <w:rPr>
                <w:i/>
                <w:sz w:val="20"/>
              </w:rPr>
              <w:t>Thelymitra mucida</w:t>
            </w:r>
          </w:p>
        </w:tc>
        <w:tc>
          <w:tcPr>
            <w:tcW w:w="3286" w:type="dxa"/>
          </w:tcPr>
          <w:p w14:paraId="6D0427DC" w14:textId="77777777" w:rsidR="002344D8" w:rsidRDefault="00A82F44" w:rsidP="002344D8">
            <w:pPr>
              <w:pStyle w:val="BodyText"/>
              <w:spacing w:before="20" w:after="20"/>
              <w:rPr>
                <w:i/>
                <w:sz w:val="20"/>
              </w:rPr>
            </w:pPr>
            <w:r>
              <w:rPr>
                <w:i/>
                <w:sz w:val="20"/>
              </w:rPr>
              <w:t>Thynninorchis huntiana</w:t>
            </w:r>
          </w:p>
        </w:tc>
        <w:tc>
          <w:tcPr>
            <w:tcW w:w="3286" w:type="dxa"/>
          </w:tcPr>
          <w:p w14:paraId="6D0427DD" w14:textId="77777777" w:rsidR="002344D8" w:rsidRDefault="00A82F44" w:rsidP="002344D8">
            <w:pPr>
              <w:pStyle w:val="BodyText"/>
              <w:spacing w:before="20" w:after="20"/>
              <w:rPr>
                <w:i/>
                <w:sz w:val="20"/>
              </w:rPr>
            </w:pPr>
            <w:r>
              <w:rPr>
                <w:i/>
                <w:sz w:val="20"/>
              </w:rPr>
              <w:t>Thynninorchis nothofagicola</w:t>
            </w:r>
          </w:p>
        </w:tc>
      </w:tr>
    </w:tbl>
    <w:p w14:paraId="6D0427DF" w14:textId="77777777" w:rsidR="002344D8" w:rsidRDefault="002344D8" w:rsidP="002344D8">
      <w:pPr>
        <w:pStyle w:val="BodyText"/>
        <w:spacing w:before="0" w:after="0"/>
      </w:pPr>
    </w:p>
    <w:p w14:paraId="6D0427E0" w14:textId="77777777" w:rsidR="002344D8" w:rsidRDefault="00A82F44" w:rsidP="002344D8">
      <w:pPr>
        <w:pStyle w:val="BodyText"/>
        <w:spacing w:before="0" w:after="0"/>
      </w:pPr>
      <w:r>
        <w:rPr>
          <w:b/>
        </w:rPr>
        <w:t xml:space="preserve">Figure 2 (cont’d). </w:t>
      </w:r>
      <w:r>
        <w:t>Distribution of threatened orchid species in Tasmania (●= extant; ○= locally extinct)</w:t>
      </w:r>
    </w:p>
    <w:p w14:paraId="6D0427E1" w14:textId="77777777" w:rsidR="002344D8" w:rsidRDefault="002344D8" w:rsidP="002344D8">
      <w:pPr>
        <w:pStyle w:val="BodyText"/>
        <w:spacing w:before="0" w:after="0"/>
        <w:jc w:val="both"/>
      </w:pPr>
    </w:p>
    <w:p w14:paraId="6D0427E2" w14:textId="77777777" w:rsidR="002344D8" w:rsidRDefault="00A82F44" w:rsidP="002344D8">
      <w:pPr>
        <w:spacing w:after="240"/>
        <w:jc w:val="both"/>
      </w:pPr>
      <w:r w:rsidRPr="00757EFF">
        <w:t>As many orchids do not emerge or flower every year</w:t>
      </w:r>
      <w:r>
        <w:t>,</w:t>
      </w:r>
      <w:r w:rsidRPr="00757EFF">
        <w:t xml:space="preserve"> or can only be identified for a brief period when in flower, it can be difficult to assess the impact of proposed developments through one</w:t>
      </w:r>
      <w:r>
        <w:t>-</w:t>
      </w:r>
      <w:r w:rsidRPr="00757EFF">
        <w:t xml:space="preserve">off impact assessment surveys. This makes it more difficult to protect the habitat of threatened orchids. As such it is imperative to collate and maintain precise location information </w:t>
      </w:r>
      <w:r>
        <w:t xml:space="preserve">(Recovery Action 1a) </w:t>
      </w:r>
      <w:r w:rsidRPr="00757EFF">
        <w:t>and to identify potential habitat for threatened orchids</w:t>
      </w:r>
      <w:r>
        <w:t xml:space="preserve"> (Recovery Action 1b)</w:t>
      </w:r>
      <w:r w:rsidRPr="00757EFF">
        <w:t>. This information needs to be readily available so that it can be incorpora</w:t>
      </w:r>
      <w:r>
        <w:t>ted into assessment processes</w:t>
      </w:r>
      <w:r w:rsidRPr="00757EFF">
        <w:t>. More detailed threat descriptions are required to provide sound management advice to landowners and managers</w:t>
      </w:r>
      <w:r>
        <w:t xml:space="preserve"> (Recovery Action 9a).</w:t>
      </w:r>
    </w:p>
    <w:p w14:paraId="6D0427E3" w14:textId="77777777" w:rsidR="002344D8" w:rsidRPr="00A8103F" w:rsidRDefault="00A82F44" w:rsidP="002344D8">
      <w:pPr>
        <w:pStyle w:val="Heading3"/>
        <w:ind w:left="0"/>
        <w:rPr>
          <w:i/>
        </w:rPr>
      </w:pPr>
      <w:bookmarkStart w:id="55" w:name="_Toc256000051"/>
      <w:bookmarkStart w:id="56" w:name="_Toc256000013"/>
      <w:bookmarkStart w:id="57" w:name="_Toc438097087"/>
      <w:r w:rsidRPr="00A8103F">
        <w:rPr>
          <w:i/>
        </w:rPr>
        <w:t>Biology of nominated threatened orchids</w:t>
      </w:r>
      <w:bookmarkEnd w:id="55"/>
      <w:bookmarkEnd w:id="56"/>
      <w:bookmarkEnd w:id="57"/>
    </w:p>
    <w:p w14:paraId="6D0427E4" w14:textId="77777777" w:rsidR="002344D8" w:rsidRDefault="00A82F44" w:rsidP="002344D8">
      <w:pPr>
        <w:spacing w:after="240"/>
        <w:jc w:val="both"/>
      </w:pPr>
      <w:r w:rsidRPr="00FA07A7">
        <w:t xml:space="preserve">The orchids listed in this Plan are terrestrial taxa that are seasonally herbaceous perennials (that is, they die-back to an underground storage organ, with the seasonal emergence of leaves and flowers), the one exception being the perennial above-ground species </w:t>
      </w:r>
      <w:r w:rsidRPr="00FA07A7">
        <w:rPr>
          <w:i/>
          <w:iCs/>
        </w:rPr>
        <w:t>Cryptostylis leptochila</w:t>
      </w:r>
      <w:r w:rsidRPr="00FA07A7">
        <w:t xml:space="preserve">. Most of the orchids listed in this Plan perennate using a swollen, underground storage organ(s) that comprise ovoid tubers, elongated tuberous roots or rhizomatous structures. These organs can be buried in leaf litter or soil, with some species of </w:t>
      </w:r>
      <w:r w:rsidRPr="00FA07A7">
        <w:rPr>
          <w:i/>
        </w:rPr>
        <w:t>Caladenia</w:t>
      </w:r>
      <w:r w:rsidRPr="00FA07A7">
        <w:t xml:space="preserve"> extending their tubers to a depth of more than 20 cm, and provide an over-summering (dry season) means of perennation. All taxa produce a seasonal crop of replacement or additional tuberous structures which rely in the main on the carbon import arising from the production of a new leaf. It is important that this leaf be retained for the duration of the growing season to provide the carbon necessary to ensure the production of a fully-developed replacement tuber; if the orchids happened to be burnt or browsed during the growing season, then the capacity of the orchid to re-emerge the following season </w:t>
      </w:r>
      <w:r>
        <w:t>will</w:t>
      </w:r>
      <w:r w:rsidRPr="00FA07A7">
        <w:t xml:space="preserve"> be deleteriously impacted</w:t>
      </w:r>
      <w:r>
        <w:t>.</w:t>
      </w:r>
    </w:p>
    <w:p w14:paraId="6D0427E5" w14:textId="77777777" w:rsidR="002344D8" w:rsidRPr="0033122C" w:rsidRDefault="00A82F44" w:rsidP="002344D8">
      <w:pPr>
        <w:pStyle w:val="Heading3"/>
        <w:spacing w:after="120"/>
        <w:ind w:left="0"/>
        <w:rPr>
          <w:i/>
        </w:rPr>
      </w:pPr>
      <w:bookmarkStart w:id="58" w:name="_Toc256000052"/>
      <w:bookmarkStart w:id="59" w:name="_Toc256000014"/>
      <w:bookmarkStart w:id="60" w:name="_Toc438097088"/>
      <w:r w:rsidRPr="0033122C">
        <w:rPr>
          <w:i/>
        </w:rPr>
        <w:t>Orchid mycorrhizal interactions</w:t>
      </w:r>
      <w:bookmarkEnd w:id="58"/>
      <w:bookmarkEnd w:id="59"/>
      <w:bookmarkEnd w:id="60"/>
    </w:p>
    <w:p w14:paraId="6D0427E6" w14:textId="77777777" w:rsidR="002344D8" w:rsidRPr="00FE652D" w:rsidRDefault="00A82F44" w:rsidP="002344D8">
      <w:pPr>
        <w:jc w:val="both"/>
        <w:rPr>
          <w:rFonts w:cs="Arial"/>
          <w:szCs w:val="22"/>
        </w:rPr>
      </w:pPr>
      <w:r w:rsidRPr="00FE652D">
        <w:rPr>
          <w:rFonts w:cs="Arial"/>
          <w:szCs w:val="22"/>
        </w:rPr>
        <w:t>Orchids rely on mycorrhizal associations to facilitate seed germination and growth. This is an obligate interaction for orchids since their minute seeds are undifferentiated and do not contain sufficient stored nutrition for development of the embryo</w:t>
      </w:r>
      <w:r>
        <w:rPr>
          <w:rFonts w:cs="Arial"/>
          <w:szCs w:val="22"/>
        </w:rPr>
        <w:t xml:space="preserve"> (Arditti &amp; Ghani 2000)</w:t>
      </w:r>
      <w:r w:rsidRPr="00FE652D">
        <w:rPr>
          <w:rFonts w:cs="Arial"/>
          <w:szCs w:val="22"/>
        </w:rPr>
        <w:t>. Thus the orchid-mycorrhizal association is essential to facilitate uptake of soil nutrient</w:t>
      </w:r>
      <w:r>
        <w:rPr>
          <w:rFonts w:cs="Arial"/>
          <w:szCs w:val="22"/>
        </w:rPr>
        <w:t>s</w:t>
      </w:r>
      <w:r w:rsidRPr="00FE652D">
        <w:rPr>
          <w:rFonts w:cs="Arial"/>
          <w:szCs w:val="22"/>
        </w:rPr>
        <w:t xml:space="preserve"> and water to the germinating seed and developing plant. In temperate terrestrial orchids, the association extends to adulthood, where mature plants retain mycorrhizal associations to varying degrees of infect</w:t>
      </w:r>
      <w:r>
        <w:rPr>
          <w:rFonts w:cs="Arial"/>
          <w:szCs w:val="22"/>
        </w:rPr>
        <w:t>ion and nutritional dependency.</w:t>
      </w:r>
    </w:p>
    <w:p w14:paraId="6D0427E7" w14:textId="77777777" w:rsidR="002344D8" w:rsidRPr="00FE652D" w:rsidRDefault="00A82F44" w:rsidP="002344D8">
      <w:pPr>
        <w:jc w:val="both"/>
        <w:rPr>
          <w:rFonts w:cs="Arial"/>
          <w:szCs w:val="22"/>
        </w:rPr>
      </w:pPr>
      <w:r w:rsidRPr="00FE652D">
        <w:rPr>
          <w:rFonts w:cs="Arial"/>
          <w:szCs w:val="22"/>
        </w:rPr>
        <w:t>The orchid mycorrhizal interactions of Austra</w:t>
      </w:r>
      <w:r>
        <w:rPr>
          <w:rFonts w:cs="Arial"/>
          <w:szCs w:val="22"/>
        </w:rPr>
        <w:t xml:space="preserve">lian orchids are </w:t>
      </w:r>
      <w:r w:rsidRPr="00FE652D">
        <w:rPr>
          <w:rFonts w:cs="Arial"/>
          <w:szCs w:val="22"/>
        </w:rPr>
        <w:t xml:space="preserve">known to be highly specific for many species </w:t>
      </w:r>
      <w:r>
        <w:rPr>
          <w:rFonts w:cs="Arial"/>
          <w:szCs w:val="22"/>
        </w:rPr>
        <w:t xml:space="preserve">(Warcup 1973) </w:t>
      </w:r>
      <w:r w:rsidRPr="00FE652D">
        <w:rPr>
          <w:rFonts w:cs="Arial"/>
          <w:szCs w:val="22"/>
        </w:rPr>
        <w:t>and recent research has linked this specificity with intrinsic rarity and threat</w:t>
      </w:r>
      <w:r>
        <w:rPr>
          <w:rFonts w:cs="Arial"/>
          <w:szCs w:val="22"/>
        </w:rPr>
        <w:t xml:space="preserve"> (Swarts et al. 2010)</w:t>
      </w:r>
      <w:r w:rsidRPr="00FE652D">
        <w:rPr>
          <w:rFonts w:cs="Arial"/>
          <w:szCs w:val="22"/>
        </w:rPr>
        <w:t>. Orchid mycorrhizal specialisation has direct consequences on orchid distribution where the often widespread but patchy distributions of orchid populations are the result of narrow associations and patchy fungal distributions. The</w:t>
      </w:r>
      <w:r>
        <w:rPr>
          <w:rFonts w:cs="Arial"/>
          <w:szCs w:val="22"/>
        </w:rPr>
        <w:t>refore</w:t>
      </w:r>
      <w:r w:rsidRPr="00FE652D">
        <w:rPr>
          <w:rFonts w:cs="Arial"/>
          <w:szCs w:val="22"/>
        </w:rPr>
        <w:t xml:space="preserve"> many species may be limited to unique and highly specialised interactions which may contribute to orchid rarity if the mycorrhizal fung</w:t>
      </w:r>
      <w:r>
        <w:rPr>
          <w:rFonts w:cs="Arial"/>
          <w:szCs w:val="22"/>
        </w:rPr>
        <w:t>us</w:t>
      </w:r>
      <w:r w:rsidRPr="00FE652D">
        <w:rPr>
          <w:rFonts w:cs="Arial"/>
          <w:szCs w:val="22"/>
        </w:rPr>
        <w:t xml:space="preserve"> is itself rare or if anthropogenic</w:t>
      </w:r>
      <w:r>
        <w:rPr>
          <w:rFonts w:cs="Arial"/>
          <w:szCs w:val="22"/>
        </w:rPr>
        <w:t xml:space="preserve">ally </w:t>
      </w:r>
      <w:r w:rsidRPr="00FE652D">
        <w:rPr>
          <w:rFonts w:cs="Arial"/>
          <w:szCs w:val="22"/>
        </w:rPr>
        <w:t xml:space="preserve">induced change has influenced mycorrhizal distribution. </w:t>
      </w:r>
      <w:r>
        <w:rPr>
          <w:rFonts w:cs="Arial"/>
          <w:szCs w:val="22"/>
        </w:rPr>
        <w:t>This has important management implications for identifying habitat critical to orchid survival, mitigating the impacts of disturbance or changed hydrology, and ensuring mycorrhizal cultures are held in long-term storage to reduce the risk of extinction (Swarts &amp; Dixon 2009).</w:t>
      </w:r>
    </w:p>
    <w:p w14:paraId="6D0427E8" w14:textId="77777777" w:rsidR="002344D8" w:rsidRDefault="00A82F44" w:rsidP="002344D8">
      <w:pPr>
        <w:jc w:val="both"/>
      </w:pPr>
      <w:r w:rsidRPr="00FE652D">
        <w:rPr>
          <w:rFonts w:cs="Arial"/>
          <w:szCs w:val="22"/>
        </w:rPr>
        <w:t>To test mycorrhizal interactions as drivers of orchid rarity</w:t>
      </w:r>
      <w:r>
        <w:rPr>
          <w:rFonts w:cs="Arial"/>
          <w:szCs w:val="22"/>
        </w:rPr>
        <w:t>,</w:t>
      </w:r>
      <w:r w:rsidRPr="00FE652D">
        <w:rPr>
          <w:rFonts w:cs="Arial"/>
          <w:szCs w:val="22"/>
        </w:rPr>
        <w:t xml:space="preserve"> fungal specificity between orchids and their obligate mycorrhizal partners </w:t>
      </w:r>
      <w:r>
        <w:rPr>
          <w:rFonts w:cs="Arial"/>
          <w:szCs w:val="22"/>
        </w:rPr>
        <w:t>needs to be determined, as does</w:t>
      </w:r>
      <w:r w:rsidRPr="00FE652D">
        <w:rPr>
          <w:rFonts w:cs="Arial"/>
          <w:szCs w:val="22"/>
        </w:rPr>
        <w:t xml:space="preserve"> the ecological/functional significance of the </w:t>
      </w:r>
      <w:r>
        <w:rPr>
          <w:rFonts w:cs="Arial"/>
          <w:szCs w:val="22"/>
        </w:rPr>
        <w:t>orchid mycorrhizal</w:t>
      </w:r>
      <w:r w:rsidRPr="00FE652D">
        <w:rPr>
          <w:rFonts w:cs="Arial"/>
          <w:szCs w:val="22"/>
        </w:rPr>
        <w:t xml:space="preserve"> interaction </w:t>
      </w:r>
      <w:r>
        <w:rPr>
          <w:rFonts w:cs="Arial"/>
          <w:szCs w:val="22"/>
        </w:rPr>
        <w:t>in</w:t>
      </w:r>
      <w:r w:rsidRPr="00FE652D">
        <w:rPr>
          <w:rFonts w:cs="Arial"/>
          <w:szCs w:val="22"/>
        </w:rPr>
        <w:t xml:space="preserve"> limiting orchid abundance and distribution. </w:t>
      </w:r>
      <w:r w:rsidRPr="00757EFF">
        <w:t>Orchid mycorrhizal diversity, biology and requirements for survival are almost completely unknown for Tasmanian orchids</w:t>
      </w:r>
      <w:r>
        <w:t xml:space="preserve">. In this Plan, Recovery Actions 5a and 5b aim to better understand Tasmania’s orchid mycorrhizal interactions for improved </w:t>
      </w:r>
      <w:r w:rsidRPr="00A024C4">
        <w:rPr>
          <w:i/>
          <w:iCs/>
        </w:rPr>
        <w:t>in situ</w:t>
      </w:r>
      <w:r>
        <w:t xml:space="preserve"> habitat management.</w:t>
      </w:r>
    </w:p>
    <w:p w14:paraId="6D0427E9" w14:textId="77777777" w:rsidR="002344D8" w:rsidRDefault="00A82F44" w:rsidP="002344D8">
      <w:pPr>
        <w:spacing w:after="240"/>
        <w:jc w:val="both"/>
        <w:rPr>
          <w:rFonts w:cs="Arial"/>
          <w:szCs w:val="22"/>
        </w:rPr>
      </w:pPr>
      <w:r w:rsidRPr="004E247E">
        <w:rPr>
          <w:rFonts w:cs="Arial"/>
          <w:szCs w:val="22"/>
        </w:rPr>
        <w:t xml:space="preserve">Propagation science aims to successfully build or rebuild self-sustaining populations in safe sites and establish a representative </w:t>
      </w:r>
      <w:r w:rsidRPr="004E247E">
        <w:rPr>
          <w:rFonts w:cs="Arial"/>
          <w:i/>
          <w:szCs w:val="22"/>
        </w:rPr>
        <w:t>ex situ</w:t>
      </w:r>
      <w:r>
        <w:rPr>
          <w:rFonts w:cs="Arial"/>
          <w:szCs w:val="22"/>
        </w:rPr>
        <w:t xml:space="preserve"> living collection in b</w:t>
      </w:r>
      <w:r w:rsidRPr="004E247E">
        <w:rPr>
          <w:rFonts w:cs="Arial"/>
          <w:szCs w:val="22"/>
        </w:rPr>
        <w:t xml:space="preserve">otanic </w:t>
      </w:r>
      <w:r>
        <w:rPr>
          <w:rFonts w:cs="Arial"/>
          <w:szCs w:val="22"/>
        </w:rPr>
        <w:t>g</w:t>
      </w:r>
      <w:r w:rsidRPr="004E247E">
        <w:rPr>
          <w:rFonts w:cs="Arial"/>
          <w:szCs w:val="22"/>
        </w:rPr>
        <w:t>ardens</w:t>
      </w:r>
      <w:r>
        <w:rPr>
          <w:rFonts w:cs="Arial"/>
          <w:szCs w:val="22"/>
        </w:rPr>
        <w:t xml:space="preserve"> (Batty et al. 2006)</w:t>
      </w:r>
      <w:r w:rsidRPr="00647AAB">
        <w:rPr>
          <w:rFonts w:ascii="Arial" w:hAnsi="Arial" w:cs="Arial"/>
          <w:szCs w:val="22"/>
        </w:rPr>
        <w:t>.</w:t>
      </w:r>
      <w:r>
        <w:rPr>
          <w:rFonts w:ascii="Arial" w:hAnsi="Arial" w:cs="Arial"/>
          <w:szCs w:val="22"/>
        </w:rPr>
        <w:t xml:space="preserve"> </w:t>
      </w:r>
      <w:r>
        <w:rPr>
          <w:rFonts w:cs="Arial"/>
          <w:szCs w:val="22"/>
        </w:rPr>
        <w:t xml:space="preserve">Cultured mycorrhizal </w:t>
      </w:r>
      <w:r w:rsidRPr="00564953">
        <w:rPr>
          <w:rFonts w:cs="Arial"/>
          <w:szCs w:val="22"/>
        </w:rPr>
        <w:t xml:space="preserve">fungi </w:t>
      </w:r>
      <w:r>
        <w:rPr>
          <w:rFonts w:cs="Arial"/>
          <w:szCs w:val="22"/>
        </w:rPr>
        <w:t>can be used to test germination efficacy</w:t>
      </w:r>
      <w:r w:rsidRPr="00564953">
        <w:rPr>
          <w:rFonts w:cs="Arial"/>
          <w:szCs w:val="22"/>
        </w:rPr>
        <w:t xml:space="preserve"> and mycorrhizal specificity in factorial trials using seed from species from the same orchid genus. In this way, the diversity of mycorrhizal fungi can be tested against their compatibility with a variety of species to establish the most efficacious fungi and which should be used in propagation programs.</w:t>
      </w:r>
      <w:r>
        <w:t xml:space="preserve"> Recovery Action 7b aims to secure the long term </w:t>
      </w:r>
      <w:r w:rsidRPr="00A024C4">
        <w:rPr>
          <w:i/>
          <w:iCs/>
        </w:rPr>
        <w:t>ex situ</w:t>
      </w:r>
      <w:r>
        <w:t xml:space="preserve"> conservation of Tasmanian’s</w:t>
      </w:r>
      <w:r>
        <w:rPr>
          <w:rFonts w:cs="Arial"/>
          <w:szCs w:val="22"/>
        </w:rPr>
        <w:t xml:space="preserve"> through mycorrhizal isolation and culture storage, and Recovery Action 7c aims to make use of mycorrhizal cultures for the </w:t>
      </w:r>
      <w:r w:rsidRPr="004E247E">
        <w:rPr>
          <w:rFonts w:cs="Arial"/>
          <w:i/>
          <w:iCs/>
          <w:szCs w:val="22"/>
        </w:rPr>
        <w:t>ex situ</w:t>
      </w:r>
      <w:r>
        <w:rPr>
          <w:rFonts w:cs="Arial"/>
          <w:szCs w:val="22"/>
        </w:rPr>
        <w:t xml:space="preserve"> propagation of plants for establishing living collections and translocation.</w:t>
      </w:r>
    </w:p>
    <w:p w14:paraId="6D0427EA" w14:textId="77777777" w:rsidR="002344D8" w:rsidRPr="0033122C" w:rsidRDefault="00A82F44" w:rsidP="002344D8">
      <w:pPr>
        <w:pStyle w:val="Heading3"/>
        <w:spacing w:after="120"/>
        <w:ind w:left="0"/>
        <w:rPr>
          <w:i/>
        </w:rPr>
      </w:pPr>
      <w:bookmarkStart w:id="61" w:name="_Toc256000053"/>
      <w:bookmarkStart w:id="62" w:name="_Toc256000015"/>
      <w:bookmarkStart w:id="63" w:name="_Toc438097089"/>
      <w:r w:rsidRPr="0033122C">
        <w:rPr>
          <w:i/>
        </w:rPr>
        <w:t>Orchid pollinator interactions</w:t>
      </w:r>
      <w:bookmarkEnd w:id="61"/>
      <w:bookmarkEnd w:id="62"/>
      <w:bookmarkEnd w:id="63"/>
    </w:p>
    <w:p w14:paraId="6D0427EB" w14:textId="77777777" w:rsidR="002344D8" w:rsidRPr="00D067F4" w:rsidRDefault="00A82F44" w:rsidP="002344D8">
      <w:pPr>
        <w:jc w:val="both"/>
        <w:rPr>
          <w:rFonts w:cs="Arial"/>
          <w:szCs w:val="22"/>
        </w:rPr>
      </w:pPr>
      <w:r w:rsidRPr="00D067F4">
        <w:rPr>
          <w:rFonts w:cs="Arial"/>
          <w:szCs w:val="22"/>
        </w:rPr>
        <w:t xml:space="preserve">The diversity of </w:t>
      </w:r>
      <w:r>
        <w:rPr>
          <w:rFonts w:cs="Arial"/>
          <w:szCs w:val="22"/>
        </w:rPr>
        <w:t>species in the Orchidaceae</w:t>
      </w:r>
      <w:r w:rsidRPr="00D067F4">
        <w:rPr>
          <w:rFonts w:cs="Arial"/>
          <w:szCs w:val="22"/>
        </w:rPr>
        <w:t xml:space="preserve"> can be attributed in greater part to pollinator-mediated speciation. Given their rich species diversity and extraordinary plant-animal interactions, orchids offer unique opportunities for testing the hypothesis of pollinator-driven speciation. Tasmanian orchids are no exception where a wide range of pollination strategies are utilised</w:t>
      </w:r>
      <w:r>
        <w:rPr>
          <w:rFonts w:cs="Arial"/>
          <w:szCs w:val="22"/>
        </w:rPr>
        <w:t>,</w:t>
      </w:r>
      <w:r w:rsidRPr="00D067F4">
        <w:rPr>
          <w:rFonts w:cs="Arial"/>
          <w:szCs w:val="22"/>
        </w:rPr>
        <w:t xml:space="preserve"> including food rewarding, food deception, autogamy and sexual deception</w:t>
      </w:r>
      <w:r>
        <w:rPr>
          <w:rFonts w:cs="Arial"/>
          <w:szCs w:val="22"/>
        </w:rPr>
        <w:t xml:space="preserve"> (Adams &amp; Lawson 1993).</w:t>
      </w:r>
    </w:p>
    <w:p w14:paraId="6D0427EC" w14:textId="77777777" w:rsidR="002344D8" w:rsidRPr="00D067F4" w:rsidRDefault="00A82F44" w:rsidP="002344D8">
      <w:pPr>
        <w:jc w:val="both"/>
        <w:rPr>
          <w:rFonts w:cs="Arial"/>
          <w:szCs w:val="22"/>
        </w:rPr>
      </w:pPr>
      <w:r w:rsidRPr="00D067F4">
        <w:rPr>
          <w:rFonts w:cs="Arial"/>
          <w:szCs w:val="22"/>
        </w:rPr>
        <w:t xml:space="preserve">The strategy of sexual deception has been the subject of considerable research within Australia given the significant diversity of orchids utilising this </w:t>
      </w:r>
      <w:r>
        <w:rPr>
          <w:rFonts w:cs="Arial"/>
          <w:szCs w:val="22"/>
        </w:rPr>
        <w:t>pollination method (Bower 2000)</w:t>
      </w:r>
      <w:r w:rsidRPr="00D067F4">
        <w:rPr>
          <w:rFonts w:cs="Arial"/>
          <w:szCs w:val="22"/>
        </w:rPr>
        <w:t xml:space="preserve">. </w:t>
      </w:r>
      <w:r>
        <w:rPr>
          <w:rFonts w:cs="Arial"/>
          <w:szCs w:val="22"/>
        </w:rPr>
        <w:t xml:space="preserve">As </w:t>
      </w:r>
      <w:r w:rsidRPr="00D067F4">
        <w:rPr>
          <w:rFonts w:cs="Arial"/>
          <w:szCs w:val="22"/>
        </w:rPr>
        <w:t>with mycorrhizal specialisation, many orchids with very specific pollinator requirements are often those which face significant extinction threat</w:t>
      </w:r>
      <w:r>
        <w:rPr>
          <w:rFonts w:cs="Arial"/>
          <w:szCs w:val="22"/>
        </w:rPr>
        <w:t xml:space="preserve"> (Swarts &amp; Dixon 2009)</w:t>
      </w:r>
      <w:r w:rsidRPr="00D067F4">
        <w:rPr>
          <w:rFonts w:cs="Arial"/>
          <w:szCs w:val="22"/>
        </w:rPr>
        <w:t>. Knowledge of Tasmanian orchid pollinator interactions and which habitat is likely to support orchid pollinators is extremely poor</w:t>
      </w:r>
      <w:r>
        <w:rPr>
          <w:rFonts w:cs="Arial"/>
          <w:szCs w:val="22"/>
        </w:rPr>
        <w:t>,</w:t>
      </w:r>
      <w:r w:rsidRPr="00D067F4">
        <w:rPr>
          <w:rFonts w:cs="Arial"/>
          <w:szCs w:val="22"/>
        </w:rPr>
        <w:t xml:space="preserve"> highlighting a significant need for future research.</w:t>
      </w:r>
    </w:p>
    <w:p w14:paraId="6D0427ED" w14:textId="77777777" w:rsidR="002344D8" w:rsidRDefault="00A82F44" w:rsidP="002344D8">
      <w:pPr>
        <w:spacing w:before="0"/>
        <w:jc w:val="both"/>
        <w:rPr>
          <w:rFonts w:cs="Arial"/>
          <w:szCs w:val="22"/>
        </w:rPr>
      </w:pPr>
      <w:r w:rsidRPr="00D067F4">
        <w:rPr>
          <w:rFonts w:cs="Arial"/>
          <w:szCs w:val="22"/>
        </w:rPr>
        <w:t>One of the major knowledge gaps is whether the orchid pollinator is limiting fruit set, distribution and range expansion</w:t>
      </w:r>
      <w:r>
        <w:rPr>
          <w:rFonts w:cs="Arial"/>
          <w:szCs w:val="22"/>
        </w:rPr>
        <w:t>. As orchids are usually depende</w:t>
      </w:r>
      <w:r w:rsidRPr="00D067F4">
        <w:rPr>
          <w:rFonts w:cs="Arial"/>
          <w:szCs w:val="22"/>
        </w:rPr>
        <w:t>nt on their pollinators for sexual reproduction, orchid distribution must match the distribution of its pollinators. What is the distribution and abundance of the insect</w:t>
      </w:r>
      <w:r>
        <w:rPr>
          <w:rFonts w:cs="Arial"/>
          <w:szCs w:val="22"/>
        </w:rPr>
        <w:t>,</w:t>
      </w:r>
      <w:r w:rsidRPr="00D067F4">
        <w:rPr>
          <w:rFonts w:cs="Arial"/>
          <w:szCs w:val="22"/>
        </w:rPr>
        <w:t xml:space="preserve"> first locally, and then at the larger landscape scale? From a conservation management perspective, does the insect occur in suitable habitat a</w:t>
      </w:r>
      <w:r>
        <w:rPr>
          <w:rFonts w:cs="Arial"/>
          <w:szCs w:val="22"/>
        </w:rPr>
        <w:t>nd sites with the orchid? This P</w:t>
      </w:r>
      <w:r w:rsidRPr="00D067F4">
        <w:rPr>
          <w:rFonts w:cs="Arial"/>
          <w:szCs w:val="22"/>
        </w:rPr>
        <w:t xml:space="preserve">lan aims to conduct </w:t>
      </w:r>
      <w:r>
        <w:rPr>
          <w:rFonts w:cs="Arial"/>
          <w:szCs w:val="22"/>
        </w:rPr>
        <w:t>research</w:t>
      </w:r>
      <w:r w:rsidRPr="00D067F4">
        <w:rPr>
          <w:rFonts w:cs="Arial"/>
          <w:szCs w:val="22"/>
        </w:rPr>
        <w:t xml:space="preserve"> into orchid pollinator interactions through Recovery Action 5c to better inform conservation planning and management.</w:t>
      </w:r>
    </w:p>
    <w:p w14:paraId="6D0427EE" w14:textId="77777777" w:rsidR="002344D8" w:rsidRPr="00757EFF" w:rsidRDefault="00A82F44" w:rsidP="002344D8">
      <w:pPr>
        <w:pStyle w:val="Heading2"/>
      </w:pPr>
      <w:bookmarkStart w:id="64" w:name="_Toc256000054"/>
      <w:bookmarkStart w:id="65" w:name="_Toc256000016"/>
      <w:bookmarkStart w:id="66" w:name="_Toc438097090"/>
      <w:r>
        <w:t>Taxonomy and n</w:t>
      </w:r>
      <w:r w:rsidRPr="00757EFF">
        <w:t>omenclature</w:t>
      </w:r>
      <w:bookmarkEnd w:id="64"/>
      <w:bookmarkEnd w:id="65"/>
      <w:bookmarkEnd w:id="66"/>
    </w:p>
    <w:p w14:paraId="6D0427EF" w14:textId="77777777" w:rsidR="002344D8" w:rsidRPr="00757EFF" w:rsidRDefault="00A82F44" w:rsidP="002344D8">
      <w:pPr>
        <w:jc w:val="both"/>
      </w:pPr>
      <w:r w:rsidRPr="00757EFF">
        <w:t xml:space="preserve">The Orchidaceae is a taxonomically complex family. More than a third of Australia’s native orchids have undergone name changes or reclassification in the past </w:t>
      </w:r>
      <w:r>
        <w:t>50</w:t>
      </w:r>
      <w:r w:rsidRPr="00757EFF">
        <w:t xml:space="preserve"> years (Jones 1988</w:t>
      </w:r>
      <w:r>
        <w:t xml:space="preserve">, Banks 1998, Jones et al. 1999, </w:t>
      </w:r>
      <w:r w:rsidRPr="00757EFF">
        <w:t>Jones 2006). Orchid taxonomy continues to be refined with new genera created and old genera reinstated</w:t>
      </w:r>
      <w:r>
        <w:t>,</w:t>
      </w:r>
      <w:r w:rsidRPr="00757EFF">
        <w:t xml:space="preserve"> as exemplified by </w:t>
      </w:r>
      <w:r>
        <w:t xml:space="preserve">Jones et al. (2001) and </w:t>
      </w:r>
      <w:r w:rsidRPr="00757EFF">
        <w:t xml:space="preserve">Jones et al. (2002). In recent years the taxonomic study of Australia’s native orchids has largely become centralised at the Orchid Research Group within the Australian National Herbarium in Canberra and is strongly supported by the </w:t>
      </w:r>
      <w:r>
        <w:t>Australian Orchid Foundation</w:t>
      </w:r>
      <w:r w:rsidRPr="00757EFF">
        <w:t>. The R</w:t>
      </w:r>
      <w:r>
        <w:t xml:space="preserve">oyal </w:t>
      </w:r>
      <w:r w:rsidRPr="00757EFF">
        <w:t>B</w:t>
      </w:r>
      <w:r>
        <w:t xml:space="preserve">otanic </w:t>
      </w:r>
      <w:r w:rsidRPr="00757EFF">
        <w:t>G</w:t>
      </w:r>
      <w:r>
        <w:t>ardens</w:t>
      </w:r>
      <w:r w:rsidRPr="0093705B">
        <w:t xml:space="preserve"> </w:t>
      </w:r>
      <w:r>
        <w:t>(</w:t>
      </w:r>
      <w:r w:rsidRPr="00757EFF">
        <w:t>Melbourne</w:t>
      </w:r>
      <w:r>
        <w:t>)</w:t>
      </w:r>
      <w:r w:rsidRPr="00757EFF">
        <w:t xml:space="preserve"> has also played an important role, particularly with respect to the taxonomy of the genus </w:t>
      </w:r>
      <w:r w:rsidRPr="00757EFF">
        <w:rPr>
          <w:i/>
        </w:rPr>
        <w:t>Thelymitra</w:t>
      </w:r>
      <w:r w:rsidRPr="00757EFF">
        <w:t xml:space="preserve">. Tasmanian orchids are now studied in a more systematic way and within a national context. Consequently, many have proved to be distinct from close mainland relatives and many new </w:t>
      </w:r>
      <w:r>
        <w:t>species</w:t>
      </w:r>
      <w:r w:rsidRPr="00757EFF">
        <w:t xml:space="preserve"> have recently been described (Jones </w:t>
      </w:r>
      <w:r w:rsidRPr="00DA33B8">
        <w:t>et al</w:t>
      </w:r>
      <w:r w:rsidRPr="003A1F0D">
        <w:t>.</w:t>
      </w:r>
      <w:r w:rsidRPr="00757EFF">
        <w:t xml:space="preserve"> 1999).</w:t>
      </w:r>
    </w:p>
    <w:p w14:paraId="6D0427F0" w14:textId="77777777" w:rsidR="002344D8" w:rsidRPr="00757EFF" w:rsidRDefault="00A82F44" w:rsidP="002344D8">
      <w:pPr>
        <w:jc w:val="both"/>
      </w:pPr>
      <w:r>
        <w:t>The nomenclature used in this P</w:t>
      </w:r>
      <w:r w:rsidRPr="00757EFF">
        <w:t xml:space="preserve">lan follows that used in the </w:t>
      </w:r>
      <w:r w:rsidRPr="00757EFF">
        <w:rPr>
          <w:i/>
        </w:rPr>
        <w:t>Census of Vascular Plants of Tasmania</w:t>
      </w:r>
      <w:r w:rsidRPr="00757EFF">
        <w:t xml:space="preserve"> (Baker</w:t>
      </w:r>
      <w:r>
        <w:t xml:space="preserve"> &amp; de Salas 2013</w:t>
      </w:r>
      <w:r w:rsidRPr="00757EFF">
        <w:t xml:space="preserve">). Due to the dynamic nature of orchid taxonomy </w:t>
      </w:r>
      <w:r>
        <w:t>many of the names used in this P</w:t>
      </w:r>
      <w:r w:rsidRPr="00757EFF">
        <w:t xml:space="preserve">lan differ from those published in </w:t>
      </w:r>
      <w:r w:rsidRPr="00757EFF">
        <w:rPr>
          <w:i/>
        </w:rPr>
        <w:t>The Orchids of Tasmania</w:t>
      </w:r>
      <w:r>
        <w:t xml:space="preserve"> (Jones et al. 1999), some l</w:t>
      </w:r>
      <w:r w:rsidRPr="00757EFF">
        <w:t xml:space="preserve">isting </w:t>
      </w:r>
      <w:r>
        <w:t>statements, and even the first R</w:t>
      </w:r>
      <w:r w:rsidRPr="00757EFF">
        <w:t xml:space="preserve">ecovery </w:t>
      </w:r>
      <w:r>
        <w:t>P</w:t>
      </w:r>
      <w:r w:rsidRPr="00757EFF">
        <w:t xml:space="preserve">lan. In addition, Jones (2006) in his nationwide treatise of all orchid species utilised many generic names </w:t>
      </w:r>
      <w:r>
        <w:t xml:space="preserve">that have </w:t>
      </w:r>
      <w:r w:rsidRPr="00757EFF">
        <w:t xml:space="preserve">not </w:t>
      </w:r>
      <w:r>
        <w:t xml:space="preserve">been adopted </w:t>
      </w:r>
      <w:r w:rsidRPr="00757EFF">
        <w:t xml:space="preserve">by the </w:t>
      </w:r>
      <w:r>
        <w:t>Tasmanian Herbarium</w:t>
      </w:r>
      <w:r w:rsidRPr="00757EFF">
        <w:t xml:space="preserve"> (</w:t>
      </w:r>
      <w:r>
        <w:t>HO; Baker &amp; de Salas 2013</w:t>
      </w:r>
      <w:r w:rsidRPr="00757EFF">
        <w:t xml:space="preserve">), </w:t>
      </w:r>
      <w:r>
        <w:t xml:space="preserve">the latter </w:t>
      </w:r>
      <w:r w:rsidRPr="00A76FFB">
        <w:t>basing the majority of their nomenclatural decisions on determinations made by the Council of Heads of</w:t>
      </w:r>
      <w:r>
        <w:t xml:space="preserve"> Australasian Herbaria</w:t>
      </w:r>
      <w:r w:rsidRPr="00757EFF">
        <w:t>.</w:t>
      </w:r>
    </w:p>
    <w:p w14:paraId="6D0427F1" w14:textId="77777777" w:rsidR="002344D8" w:rsidRDefault="00A82F44" w:rsidP="002344D8">
      <w:pPr>
        <w:pStyle w:val="ListParagraph"/>
        <w:spacing w:after="0"/>
        <w:ind w:left="0"/>
        <w:jc w:val="both"/>
      </w:pPr>
      <w:r>
        <w:t>Despite</w:t>
      </w:r>
      <w:r w:rsidRPr="00757EFF">
        <w:t xml:space="preserve"> the recognition of almost 20 new </w:t>
      </w:r>
      <w:r>
        <w:t>species</w:t>
      </w:r>
      <w:r w:rsidRPr="00757EFF">
        <w:t xml:space="preserve"> since Jones et al</w:t>
      </w:r>
      <w:r>
        <w:t>.</w:t>
      </w:r>
      <w:r w:rsidRPr="00757EFF">
        <w:t xml:space="preserve"> (1999) and the large number of species and generic level splits that have occurred Australia</w:t>
      </w:r>
      <w:r>
        <w:t>-</w:t>
      </w:r>
      <w:r w:rsidRPr="00757EFF">
        <w:t xml:space="preserve">wide over the last decade (Jones 2006), there is </w:t>
      </w:r>
      <w:r>
        <w:t>still considerable</w:t>
      </w:r>
      <w:r w:rsidRPr="00757EFF">
        <w:t xml:space="preserve"> taxonomic unce</w:t>
      </w:r>
      <w:r>
        <w:t>rtainty surrounding key species-</w:t>
      </w:r>
      <w:r w:rsidRPr="00757EFF">
        <w:t xml:space="preserve">complexes in Tasmania’s orchids. This taxonomic uncertainty creates difficulties in field identification by botanists and orchid enthusiasts, uncertainty in the </w:t>
      </w:r>
      <w:r>
        <w:t>species’</w:t>
      </w:r>
      <w:r w:rsidRPr="00757EFF">
        <w:t xml:space="preserve"> conservation status, a potential misallocation of recovery action priorities and ambiguity in devising the most appropriate management strategies at the </w:t>
      </w:r>
      <w:r w:rsidRPr="00757EFF">
        <w:rPr>
          <w:i/>
        </w:rPr>
        <w:t>in situ</w:t>
      </w:r>
      <w:r>
        <w:t xml:space="preserve"> level. In this Recovery P</w:t>
      </w:r>
      <w:r w:rsidRPr="00757EFF">
        <w:t>lan, it has been recognised (Recovery Objective 4) that Tasmanian orchid taxonomy is in significant need of revision with certain species</w:t>
      </w:r>
      <w:r>
        <w:t>-</w:t>
      </w:r>
      <w:r w:rsidRPr="00757EFF">
        <w:t>complexes identified for revision at a morphometric and molecular le</w:t>
      </w:r>
      <w:r>
        <w:t>vel (Recovery Action 4a, Appendix 3). This P</w:t>
      </w:r>
      <w:r w:rsidRPr="00757EFF">
        <w:t xml:space="preserve">lan also recognises the need to </w:t>
      </w:r>
      <w:r w:rsidRPr="00757EFF">
        <w:rPr>
          <w:szCs w:val="22"/>
        </w:rPr>
        <w:t xml:space="preserve">incorporate taxonomic revision in conservation planning, re-evaluating </w:t>
      </w:r>
      <w:r w:rsidRPr="00FD540C">
        <w:rPr>
          <w:szCs w:val="22"/>
        </w:rPr>
        <w:t xml:space="preserve">conservation status, and relevant databases (Recovery Action 4b). A revised </w:t>
      </w:r>
      <w:r w:rsidRPr="00FD540C">
        <w:t>field guide for Tasmanian orchids</w:t>
      </w:r>
      <w:r w:rsidRPr="00757EFF">
        <w:t xml:space="preserve"> is recommended (Recovery Action 4</w:t>
      </w:r>
      <w:r>
        <w:t>c</w:t>
      </w:r>
      <w:r w:rsidRPr="00757EFF">
        <w:t>)</w:t>
      </w:r>
      <w:r>
        <w:t>,</w:t>
      </w:r>
      <w:r w:rsidRPr="00757EFF">
        <w:t xml:space="preserve"> as well as a strategy to facilitate improved and accepted ident</w:t>
      </w:r>
      <w:r>
        <w:t xml:space="preserve">ification of </w:t>
      </w:r>
      <w:r w:rsidRPr="00757EFF">
        <w:t xml:space="preserve">species </w:t>
      </w:r>
      <w:bookmarkStart w:id="67" w:name="_Toc64106897"/>
      <w:r>
        <w:t>(Recovery Action 9d).</w:t>
      </w:r>
    </w:p>
    <w:p w14:paraId="6D0427F2" w14:textId="77777777" w:rsidR="002344D8" w:rsidRPr="0074064D" w:rsidRDefault="00A82F44" w:rsidP="002344D8">
      <w:pPr>
        <w:pStyle w:val="Heading1"/>
      </w:pPr>
      <w:r>
        <w:br w:type="page"/>
      </w:r>
      <w:bookmarkStart w:id="68" w:name="_Toc256000055"/>
      <w:bookmarkStart w:id="69" w:name="_Toc256000017"/>
      <w:bookmarkStart w:id="70" w:name="_Toc438097091"/>
      <w:r w:rsidRPr="0074064D">
        <w:t>RECOVERY PROGRAM</w:t>
      </w:r>
      <w:bookmarkEnd w:id="68"/>
      <w:bookmarkEnd w:id="69"/>
      <w:bookmarkEnd w:id="70"/>
    </w:p>
    <w:p w14:paraId="6D0427F3" w14:textId="77777777" w:rsidR="002344D8" w:rsidRPr="00757EFF" w:rsidRDefault="00A82F44" w:rsidP="002344D8">
      <w:pPr>
        <w:pStyle w:val="Heading2"/>
      </w:pPr>
      <w:bookmarkStart w:id="71" w:name="_Toc256000056"/>
      <w:bookmarkStart w:id="72" w:name="_Toc256000018"/>
      <w:bookmarkStart w:id="73" w:name="_Toc438097092"/>
      <w:r>
        <w:t>Recovery objectives and performance c</w:t>
      </w:r>
      <w:r w:rsidRPr="00757EFF">
        <w:t>riteria</w:t>
      </w:r>
      <w:bookmarkEnd w:id="71"/>
      <w:bookmarkEnd w:id="72"/>
      <w:bookmarkEnd w:id="73"/>
    </w:p>
    <w:p w14:paraId="6D0427F4" w14:textId="77777777" w:rsidR="002344D8" w:rsidRPr="00757EFF" w:rsidRDefault="00A82F44" w:rsidP="002344D8">
      <w:pPr>
        <w:jc w:val="both"/>
        <w:rPr>
          <w:szCs w:val="22"/>
        </w:rPr>
      </w:pPr>
      <w:r w:rsidRPr="00757EFF">
        <w:rPr>
          <w:szCs w:val="22"/>
        </w:rPr>
        <w:t xml:space="preserve">The </w:t>
      </w:r>
      <w:r w:rsidRPr="00757EFF">
        <w:rPr>
          <w:b/>
          <w:szCs w:val="22"/>
        </w:rPr>
        <w:t>overall objective</w:t>
      </w:r>
      <w:r w:rsidRPr="00757EFF">
        <w:rPr>
          <w:szCs w:val="22"/>
        </w:rPr>
        <w:t xml:space="preserve"> of recovery </w:t>
      </w:r>
      <w:r>
        <w:rPr>
          <w:szCs w:val="22"/>
        </w:rPr>
        <w:t xml:space="preserve">in the long-term </w:t>
      </w:r>
      <w:r w:rsidRPr="00757EFF">
        <w:rPr>
          <w:szCs w:val="22"/>
        </w:rPr>
        <w:t xml:space="preserve">is to minimise the likelihood of extinction in the wild of threatened orchid </w:t>
      </w:r>
      <w:r w:rsidRPr="006E5CCF">
        <w:rPr>
          <w:szCs w:val="22"/>
        </w:rPr>
        <w:t xml:space="preserve">species listed on the TSP Act and EPBC Act. </w:t>
      </w:r>
      <w:r>
        <w:rPr>
          <w:szCs w:val="22"/>
        </w:rPr>
        <w:t>The</w:t>
      </w:r>
      <w:r w:rsidRPr="006E5CCF">
        <w:rPr>
          <w:szCs w:val="22"/>
        </w:rPr>
        <w:t xml:space="preserve"> aims </w:t>
      </w:r>
      <w:r>
        <w:rPr>
          <w:szCs w:val="22"/>
        </w:rPr>
        <w:t xml:space="preserve">of the actions in this Plan are </w:t>
      </w:r>
      <w:r w:rsidRPr="006E5CCF">
        <w:rPr>
          <w:szCs w:val="22"/>
        </w:rPr>
        <w:t xml:space="preserve">to maintain self-sustaining </w:t>
      </w:r>
      <w:r>
        <w:rPr>
          <w:szCs w:val="22"/>
        </w:rPr>
        <w:t xml:space="preserve">subpopulations of species, </w:t>
      </w:r>
      <w:r w:rsidRPr="00757EFF">
        <w:rPr>
          <w:szCs w:val="22"/>
        </w:rPr>
        <w:t xml:space="preserve">to increase the likelihood of each </w:t>
      </w:r>
      <w:r>
        <w:rPr>
          <w:szCs w:val="22"/>
        </w:rPr>
        <w:t>species</w:t>
      </w:r>
      <w:r w:rsidRPr="00757EFF">
        <w:rPr>
          <w:szCs w:val="22"/>
        </w:rPr>
        <w:t xml:space="preserve"> becoming self-sustaining in the long-term</w:t>
      </w:r>
      <w:r>
        <w:rPr>
          <w:szCs w:val="22"/>
        </w:rPr>
        <w:t xml:space="preserve">, and to establish a genetically representative </w:t>
      </w:r>
      <w:r w:rsidRPr="009E758A">
        <w:rPr>
          <w:i/>
          <w:szCs w:val="22"/>
        </w:rPr>
        <w:t>ex situ</w:t>
      </w:r>
      <w:r>
        <w:rPr>
          <w:szCs w:val="22"/>
        </w:rPr>
        <w:t xml:space="preserve"> collection of each species</w:t>
      </w:r>
      <w:r w:rsidRPr="00757EFF">
        <w:rPr>
          <w:szCs w:val="22"/>
        </w:rPr>
        <w:t>.</w:t>
      </w:r>
    </w:p>
    <w:p w14:paraId="6D0427F5" w14:textId="77777777" w:rsidR="002344D8" w:rsidRDefault="00A82F44" w:rsidP="002344D8">
      <w:pPr>
        <w:spacing w:before="0" w:after="240"/>
        <w:jc w:val="both"/>
        <w:rPr>
          <w:szCs w:val="22"/>
        </w:rPr>
      </w:pPr>
      <w:r>
        <w:rPr>
          <w:szCs w:val="22"/>
        </w:rPr>
        <w:t xml:space="preserve">Within the life span of the Plan (ten years), </w:t>
      </w:r>
      <w:r w:rsidRPr="00757EFF">
        <w:rPr>
          <w:b/>
          <w:szCs w:val="22"/>
        </w:rPr>
        <w:t>specific objectives</w:t>
      </w:r>
      <w:r w:rsidRPr="00757EFF">
        <w:rPr>
          <w:szCs w:val="22"/>
        </w:rPr>
        <w:t xml:space="preserve"> for recovery for Tasmania’s threatened orchids have been dev</w:t>
      </w:r>
      <w:r>
        <w:rPr>
          <w:szCs w:val="22"/>
        </w:rPr>
        <w:t>eloped for the species in this P</w:t>
      </w:r>
      <w:r w:rsidRPr="00757EFF">
        <w:rPr>
          <w:szCs w:val="22"/>
        </w:rPr>
        <w:t>lan</w:t>
      </w:r>
      <w:r>
        <w:rPr>
          <w:szCs w:val="22"/>
        </w:rPr>
        <w:t xml:space="preserve"> (Table 3)</w:t>
      </w:r>
      <w:r w:rsidRPr="00757EFF">
        <w:rPr>
          <w:szCs w:val="22"/>
        </w:rPr>
        <w:t xml:space="preserve">. </w:t>
      </w:r>
      <w:r w:rsidRPr="00757EFF">
        <w:rPr>
          <w:szCs w:val="22"/>
          <w:lang w:eastAsia="zh-CN" w:bidi="th-TH"/>
        </w:rPr>
        <w:t xml:space="preserve">Each recovery objective </w:t>
      </w:r>
      <w:r>
        <w:rPr>
          <w:szCs w:val="22"/>
          <w:lang w:eastAsia="zh-CN" w:bidi="th-TH"/>
        </w:rPr>
        <w:t>has performance criteria</w:t>
      </w:r>
      <w:r w:rsidRPr="00757EFF">
        <w:rPr>
          <w:szCs w:val="22"/>
          <w:lang w:eastAsia="zh-CN" w:bidi="th-TH"/>
        </w:rPr>
        <w:t xml:space="preserve"> </w:t>
      </w:r>
      <w:r>
        <w:rPr>
          <w:szCs w:val="22"/>
          <w:lang w:eastAsia="zh-CN" w:bidi="th-TH"/>
        </w:rPr>
        <w:t>that</w:t>
      </w:r>
      <w:r w:rsidRPr="00757EFF">
        <w:rPr>
          <w:szCs w:val="22"/>
          <w:lang w:eastAsia="zh-CN" w:bidi="th-TH"/>
        </w:rPr>
        <w:t xml:space="preserve"> provide targets for measuring the</w:t>
      </w:r>
      <w:r>
        <w:rPr>
          <w:szCs w:val="22"/>
          <w:lang w:eastAsia="zh-CN" w:bidi="th-TH"/>
        </w:rPr>
        <w:t>ir</w:t>
      </w:r>
      <w:r w:rsidRPr="00757EFF">
        <w:rPr>
          <w:szCs w:val="22"/>
          <w:lang w:eastAsia="zh-CN" w:bidi="th-TH"/>
        </w:rPr>
        <w:t xml:space="preserve"> ac</w:t>
      </w:r>
      <w:r>
        <w:rPr>
          <w:szCs w:val="22"/>
          <w:lang w:eastAsia="zh-CN" w:bidi="th-TH"/>
        </w:rPr>
        <w:t>hievement</w:t>
      </w:r>
      <w:r w:rsidRPr="00757EFF">
        <w:rPr>
          <w:szCs w:val="22"/>
          <w:lang w:eastAsia="zh-CN" w:bidi="th-TH"/>
        </w:rPr>
        <w:t xml:space="preserve">. </w:t>
      </w:r>
      <w:r>
        <w:rPr>
          <w:szCs w:val="22"/>
        </w:rPr>
        <w:t xml:space="preserve">The criteria for achieving </w:t>
      </w:r>
      <w:r w:rsidRPr="00757EFF">
        <w:rPr>
          <w:szCs w:val="22"/>
        </w:rPr>
        <w:t xml:space="preserve">objectives </w:t>
      </w:r>
      <w:r>
        <w:rPr>
          <w:szCs w:val="22"/>
        </w:rPr>
        <w:t>1, 2, 3 (</w:t>
      </w:r>
      <w:r w:rsidRPr="00A043EC">
        <w:rPr>
          <w:i/>
          <w:szCs w:val="22"/>
        </w:rPr>
        <w:t>in situ</w:t>
      </w:r>
      <w:r>
        <w:rPr>
          <w:szCs w:val="22"/>
        </w:rPr>
        <w:t>) and 7 (</w:t>
      </w:r>
      <w:r w:rsidRPr="00A043EC">
        <w:rPr>
          <w:i/>
          <w:szCs w:val="22"/>
        </w:rPr>
        <w:t>ex situ</w:t>
      </w:r>
      <w:r>
        <w:rPr>
          <w:szCs w:val="22"/>
        </w:rPr>
        <w:t xml:space="preserve">) </w:t>
      </w:r>
      <w:r w:rsidRPr="00757EFF">
        <w:rPr>
          <w:szCs w:val="22"/>
        </w:rPr>
        <w:t xml:space="preserve">constitute a quantifiable decrease in the risk of extinction over the </w:t>
      </w:r>
      <w:r>
        <w:rPr>
          <w:szCs w:val="22"/>
        </w:rPr>
        <w:t>ten</w:t>
      </w:r>
      <w:r w:rsidRPr="00757EFF">
        <w:rPr>
          <w:szCs w:val="22"/>
        </w:rPr>
        <w:t xml:space="preserve"> years of the implementation of the Recovery Plan.</w:t>
      </w:r>
      <w:r>
        <w:rPr>
          <w:szCs w:val="22"/>
        </w:rPr>
        <w:t xml:space="preserve"> Achievement of the other objectives will contribute to achieving these key objectives.</w:t>
      </w:r>
    </w:p>
    <w:p w14:paraId="75865FD9" w14:textId="77777777" w:rsidR="0004694B" w:rsidRDefault="0004694B" w:rsidP="0004694B">
      <w:pPr>
        <w:spacing w:before="0" w:after="0"/>
        <w:jc w:val="both"/>
        <w:rPr>
          <w:szCs w:val="22"/>
        </w:rPr>
      </w:pPr>
    </w:p>
    <w:p w14:paraId="6D0427F6" w14:textId="77777777" w:rsidR="002344D8" w:rsidRDefault="00A82F44" w:rsidP="0004694B">
      <w:pPr>
        <w:pStyle w:val="Caption"/>
        <w:spacing w:before="0" w:after="60"/>
        <w:jc w:val="center"/>
        <w:rPr>
          <w:szCs w:val="22"/>
        </w:rPr>
      </w:pPr>
      <w:bookmarkStart w:id="74" w:name="_Toc256000072"/>
      <w:bookmarkStart w:id="75" w:name="_Toc256000034"/>
      <w:bookmarkStart w:id="76" w:name="_Toc438097108"/>
      <w:r w:rsidRPr="00C95800">
        <w:rPr>
          <w:b/>
        </w:rPr>
        <w:t xml:space="preserve">Table </w:t>
      </w:r>
      <w:r w:rsidR="00945A9B" w:rsidRPr="00C95800">
        <w:rPr>
          <w:b/>
        </w:rPr>
        <w:fldChar w:fldCharType="begin"/>
      </w:r>
      <w:r w:rsidRPr="00C95800">
        <w:rPr>
          <w:b/>
        </w:rPr>
        <w:instrText xml:space="preserve"> SEQ Table \* ARABIC </w:instrText>
      </w:r>
      <w:r w:rsidR="00945A9B" w:rsidRPr="00C95800">
        <w:rPr>
          <w:b/>
        </w:rPr>
        <w:fldChar w:fldCharType="separate"/>
      </w:r>
      <w:r w:rsidR="002344D8">
        <w:rPr>
          <w:b/>
          <w:noProof/>
        </w:rPr>
        <w:t>3</w:t>
      </w:r>
      <w:r w:rsidR="00945A9B" w:rsidRPr="00C95800">
        <w:rPr>
          <w:b/>
        </w:rPr>
        <w:fldChar w:fldCharType="end"/>
      </w:r>
      <w:r w:rsidRPr="00C95800">
        <w:rPr>
          <w:b/>
        </w:rPr>
        <w:t>.</w:t>
      </w:r>
      <w:r>
        <w:t xml:space="preserve"> </w:t>
      </w:r>
      <w:r>
        <w:rPr>
          <w:szCs w:val="22"/>
        </w:rPr>
        <w:t>R</w:t>
      </w:r>
      <w:r w:rsidRPr="00C95800">
        <w:rPr>
          <w:szCs w:val="22"/>
        </w:rPr>
        <w:t>ecovery objectives and perf</w:t>
      </w:r>
      <w:r>
        <w:rPr>
          <w:szCs w:val="22"/>
        </w:rPr>
        <w:t>ormance criteria for all species</w:t>
      </w:r>
      <w:bookmarkEnd w:id="74"/>
      <w:bookmarkEnd w:id="75"/>
      <w:bookmarkEnd w:id="76"/>
    </w:p>
    <w:p w14:paraId="6D0427F7" w14:textId="77777777" w:rsidR="002344D8" w:rsidRPr="00305386" w:rsidRDefault="00A82F44" w:rsidP="002344D8">
      <w:pPr>
        <w:spacing w:before="0" w:after="180"/>
        <w:jc w:val="center"/>
        <w:rPr>
          <w:sz w:val="20"/>
        </w:rPr>
      </w:pPr>
      <w:r w:rsidRPr="00305386">
        <w:rPr>
          <w:sz w:val="20"/>
        </w:rPr>
        <w:t>(</w:t>
      </w:r>
      <w:proofErr w:type="gramStart"/>
      <w:r w:rsidRPr="00305386">
        <w:rPr>
          <w:sz w:val="20"/>
        </w:rPr>
        <w:t>note</w:t>
      </w:r>
      <w:proofErr w:type="gramEnd"/>
      <w:r w:rsidRPr="00305386">
        <w:rPr>
          <w:sz w:val="20"/>
        </w:rPr>
        <w:t xml:space="preserve"> that the order of recovery objectives is not hierarchical)</w:t>
      </w:r>
    </w:p>
    <w:tbl>
      <w:tblPr>
        <w:tblW w:w="9354" w:type="dxa"/>
        <w:tblInd w:w="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4677"/>
        <w:gridCol w:w="4677"/>
      </w:tblGrid>
      <w:tr w:rsidR="00BA1DD9" w14:paraId="6D0427FA" w14:textId="77777777" w:rsidTr="002344D8">
        <w:trPr>
          <w:tblHeader/>
        </w:trPr>
        <w:tc>
          <w:tcPr>
            <w:tcW w:w="4677" w:type="dxa"/>
            <w:shd w:val="clear" w:color="auto" w:fill="BFBFBF"/>
            <w:vAlign w:val="center"/>
          </w:tcPr>
          <w:p w14:paraId="6D0427F8" w14:textId="77777777" w:rsidR="002344D8" w:rsidRPr="0033122C" w:rsidRDefault="00A82F44" w:rsidP="002344D8">
            <w:pPr>
              <w:widowControl/>
              <w:overflowPunct/>
              <w:autoSpaceDE/>
              <w:autoSpaceDN/>
              <w:adjustRightInd/>
              <w:spacing w:before="40" w:after="40"/>
              <w:jc w:val="both"/>
              <w:textAlignment w:val="auto"/>
              <w:rPr>
                <w:b/>
                <w:bCs/>
                <w:color w:val="000000"/>
                <w:sz w:val="20"/>
                <w:lang w:eastAsia="zh-CN" w:bidi="th-TH"/>
              </w:rPr>
            </w:pPr>
            <w:r w:rsidRPr="0033122C">
              <w:rPr>
                <w:b/>
                <w:bCs/>
                <w:color w:val="000000"/>
                <w:sz w:val="20"/>
                <w:lang w:eastAsia="zh-CN" w:bidi="th-TH"/>
              </w:rPr>
              <w:t>Recovery objective</w:t>
            </w:r>
          </w:p>
        </w:tc>
        <w:tc>
          <w:tcPr>
            <w:tcW w:w="4677" w:type="dxa"/>
            <w:shd w:val="clear" w:color="auto" w:fill="BFBFBF"/>
            <w:vAlign w:val="center"/>
          </w:tcPr>
          <w:p w14:paraId="6D0427F9" w14:textId="77777777" w:rsidR="002344D8" w:rsidRPr="0033122C" w:rsidRDefault="00A82F44" w:rsidP="002344D8">
            <w:pPr>
              <w:widowControl/>
              <w:overflowPunct/>
              <w:autoSpaceDE/>
              <w:autoSpaceDN/>
              <w:adjustRightInd/>
              <w:spacing w:before="40" w:after="40"/>
              <w:jc w:val="both"/>
              <w:textAlignment w:val="auto"/>
              <w:rPr>
                <w:b/>
                <w:bCs/>
                <w:color w:val="000000"/>
                <w:sz w:val="20"/>
                <w:lang w:eastAsia="zh-CN" w:bidi="th-TH"/>
              </w:rPr>
            </w:pPr>
            <w:r w:rsidRPr="0033122C">
              <w:rPr>
                <w:b/>
                <w:bCs/>
                <w:color w:val="000000"/>
                <w:sz w:val="20"/>
                <w:lang w:eastAsia="zh-CN" w:bidi="th-TH"/>
              </w:rPr>
              <w:t>General performance criteria</w:t>
            </w:r>
          </w:p>
        </w:tc>
      </w:tr>
      <w:tr w:rsidR="00BA1DD9" w14:paraId="6D0427FD" w14:textId="77777777" w:rsidTr="002344D8">
        <w:tc>
          <w:tcPr>
            <w:tcW w:w="4677" w:type="dxa"/>
            <w:vMerge w:val="restart"/>
          </w:tcPr>
          <w:p w14:paraId="6D0427FB" w14:textId="77777777" w:rsidR="002344D8" w:rsidRPr="0033122C" w:rsidRDefault="00A82F44" w:rsidP="002344D8">
            <w:pPr>
              <w:widowControl/>
              <w:overflowPunct/>
              <w:autoSpaceDE/>
              <w:autoSpaceDN/>
              <w:adjustRightInd/>
              <w:spacing w:before="40" w:after="40"/>
              <w:textAlignment w:val="auto"/>
              <w:rPr>
                <w:color w:val="000000"/>
                <w:sz w:val="20"/>
                <w:lang w:eastAsia="zh-CN" w:bidi="th-TH"/>
              </w:rPr>
            </w:pPr>
            <w:r w:rsidRPr="0033122C">
              <w:rPr>
                <w:color w:val="000000"/>
                <w:sz w:val="20"/>
                <w:lang w:eastAsia="zh-CN" w:bidi="th-TH"/>
              </w:rPr>
              <w:t xml:space="preserve">1. To maintain and/or increase the number of known subpopulations of each </w:t>
            </w:r>
            <w:r>
              <w:rPr>
                <w:color w:val="000000"/>
                <w:sz w:val="20"/>
                <w:lang w:eastAsia="zh-CN" w:bidi="th-TH"/>
              </w:rPr>
              <w:t>species</w:t>
            </w:r>
          </w:p>
        </w:tc>
        <w:tc>
          <w:tcPr>
            <w:tcW w:w="4677" w:type="dxa"/>
          </w:tcPr>
          <w:p w14:paraId="6D0427FC" w14:textId="77777777" w:rsidR="002344D8" w:rsidRPr="00997105" w:rsidRDefault="00A82F44" w:rsidP="002344D8">
            <w:pPr>
              <w:widowControl/>
              <w:overflowPunct/>
              <w:autoSpaceDE/>
              <w:autoSpaceDN/>
              <w:adjustRightInd/>
              <w:spacing w:before="40" w:after="40"/>
              <w:textAlignment w:val="auto"/>
              <w:rPr>
                <w:color w:val="000000"/>
                <w:sz w:val="20"/>
                <w:lang w:eastAsia="zh-CN" w:bidi="th-TH"/>
              </w:rPr>
            </w:pPr>
            <w:r w:rsidRPr="00997105">
              <w:rPr>
                <w:color w:val="000000"/>
                <w:sz w:val="20"/>
                <w:lang w:eastAsia="zh-CN" w:bidi="th-TH"/>
              </w:rPr>
              <w:t xml:space="preserve">1.1 For </w:t>
            </w:r>
            <w:r>
              <w:rPr>
                <w:color w:val="000000"/>
                <w:sz w:val="20"/>
                <w:lang w:eastAsia="zh-CN" w:bidi="th-TH"/>
              </w:rPr>
              <w:t>species</w:t>
            </w:r>
            <w:r w:rsidRPr="00997105">
              <w:rPr>
                <w:color w:val="000000"/>
                <w:sz w:val="20"/>
                <w:lang w:eastAsia="zh-CN" w:bidi="th-TH"/>
              </w:rPr>
              <w:t xml:space="preserve"> with more than 10 extant subpopulations, the </w:t>
            </w:r>
            <w:r>
              <w:rPr>
                <w:color w:val="000000"/>
                <w:sz w:val="20"/>
                <w:lang w:eastAsia="zh-CN" w:bidi="th-TH"/>
              </w:rPr>
              <w:t xml:space="preserve">number of known subpopulations </w:t>
            </w:r>
            <w:r w:rsidRPr="00997105">
              <w:rPr>
                <w:color w:val="000000"/>
                <w:sz w:val="20"/>
                <w:lang w:eastAsia="zh-CN" w:bidi="th-TH"/>
              </w:rPr>
              <w:t>has been maintained</w:t>
            </w:r>
          </w:p>
        </w:tc>
      </w:tr>
      <w:tr w:rsidR="00BA1DD9" w14:paraId="6D042800" w14:textId="77777777" w:rsidTr="002344D8">
        <w:tc>
          <w:tcPr>
            <w:tcW w:w="4677" w:type="dxa"/>
            <w:vMerge/>
            <w:vAlign w:val="center"/>
          </w:tcPr>
          <w:p w14:paraId="6D0427FE" w14:textId="77777777" w:rsidR="002344D8" w:rsidRPr="0033122C" w:rsidRDefault="002344D8" w:rsidP="002344D8">
            <w:pPr>
              <w:widowControl/>
              <w:overflowPunct/>
              <w:autoSpaceDE/>
              <w:autoSpaceDN/>
              <w:adjustRightInd/>
              <w:spacing w:before="40" w:after="40"/>
              <w:textAlignment w:val="auto"/>
              <w:rPr>
                <w:color w:val="000000"/>
                <w:sz w:val="20"/>
                <w:lang w:eastAsia="zh-CN" w:bidi="th-TH"/>
              </w:rPr>
            </w:pPr>
          </w:p>
        </w:tc>
        <w:tc>
          <w:tcPr>
            <w:tcW w:w="4677" w:type="dxa"/>
          </w:tcPr>
          <w:p w14:paraId="6D0427FF" w14:textId="77777777" w:rsidR="002344D8" w:rsidRPr="00997105" w:rsidRDefault="00A82F44" w:rsidP="002344D8">
            <w:pPr>
              <w:widowControl/>
              <w:overflowPunct/>
              <w:autoSpaceDE/>
              <w:autoSpaceDN/>
              <w:adjustRightInd/>
              <w:spacing w:before="40" w:after="40"/>
              <w:textAlignment w:val="auto"/>
              <w:rPr>
                <w:color w:val="000000"/>
                <w:sz w:val="20"/>
                <w:lang w:eastAsia="zh-CN" w:bidi="th-TH"/>
              </w:rPr>
            </w:pPr>
            <w:r w:rsidRPr="00997105">
              <w:rPr>
                <w:color w:val="000000"/>
                <w:sz w:val="20"/>
                <w:lang w:eastAsia="zh-CN" w:bidi="th-TH"/>
              </w:rPr>
              <w:t xml:space="preserve">1.2 For </w:t>
            </w:r>
            <w:r w:rsidRPr="004D0321">
              <w:rPr>
                <w:color w:val="000000"/>
                <w:sz w:val="20"/>
                <w:lang w:eastAsia="zh-CN" w:bidi="th-TH"/>
              </w:rPr>
              <w:t>species with less than 10 extant subpopulations, the number of known subpopulations has been maintained or increased</w:t>
            </w:r>
          </w:p>
        </w:tc>
      </w:tr>
      <w:tr w:rsidR="00BA1DD9" w14:paraId="6D042803" w14:textId="77777777" w:rsidTr="002344D8">
        <w:trPr>
          <w:trHeight w:val="1290"/>
        </w:trPr>
        <w:tc>
          <w:tcPr>
            <w:tcW w:w="4677" w:type="dxa"/>
          </w:tcPr>
          <w:p w14:paraId="6D042801" w14:textId="77777777" w:rsidR="002344D8" w:rsidRPr="0033122C" w:rsidRDefault="00A82F44" w:rsidP="002344D8">
            <w:pPr>
              <w:widowControl/>
              <w:overflowPunct/>
              <w:autoSpaceDE/>
              <w:autoSpaceDN/>
              <w:adjustRightInd/>
              <w:spacing w:before="40" w:after="40"/>
              <w:textAlignment w:val="auto"/>
              <w:rPr>
                <w:color w:val="000000"/>
                <w:sz w:val="20"/>
                <w:lang w:eastAsia="zh-CN" w:bidi="th-TH"/>
              </w:rPr>
            </w:pPr>
            <w:r w:rsidRPr="0033122C">
              <w:rPr>
                <w:color w:val="000000"/>
                <w:sz w:val="20"/>
                <w:lang w:eastAsia="zh-CN" w:bidi="th-TH"/>
              </w:rPr>
              <w:t>2. To maintain and/or increase the number of</w:t>
            </w:r>
            <w:r>
              <w:rPr>
                <w:color w:val="000000"/>
                <w:sz w:val="20"/>
                <w:lang w:eastAsia="zh-CN" w:bidi="th-TH"/>
              </w:rPr>
              <w:t xml:space="preserve"> individuals within </w:t>
            </w:r>
            <w:r w:rsidRPr="0033122C">
              <w:rPr>
                <w:color w:val="000000"/>
                <w:sz w:val="20"/>
                <w:lang w:eastAsia="zh-CN" w:bidi="th-TH"/>
              </w:rPr>
              <w:t>subpopulations</w:t>
            </w:r>
            <w:r>
              <w:rPr>
                <w:color w:val="000000"/>
                <w:sz w:val="20"/>
                <w:lang w:eastAsia="zh-CN" w:bidi="th-TH"/>
              </w:rPr>
              <w:t xml:space="preserve"> of each species</w:t>
            </w:r>
          </w:p>
        </w:tc>
        <w:tc>
          <w:tcPr>
            <w:tcW w:w="4677" w:type="dxa"/>
          </w:tcPr>
          <w:p w14:paraId="6D042802" w14:textId="77777777" w:rsidR="002344D8" w:rsidRPr="00FF0113" w:rsidRDefault="00A82F44" w:rsidP="002344D8">
            <w:pPr>
              <w:spacing w:before="40" w:after="40"/>
              <w:rPr>
                <w:color w:val="000000"/>
                <w:sz w:val="20"/>
                <w:lang w:eastAsia="zh-CN" w:bidi="th-TH"/>
              </w:rPr>
            </w:pPr>
            <w:r>
              <w:rPr>
                <w:color w:val="000000"/>
                <w:sz w:val="20"/>
                <w:lang w:eastAsia="zh-CN" w:bidi="th-TH"/>
              </w:rPr>
              <w:t>2.</w:t>
            </w:r>
            <w:r w:rsidRPr="00113B27">
              <w:rPr>
                <w:color w:val="000000"/>
                <w:sz w:val="20"/>
                <w:lang w:eastAsia="zh-CN" w:bidi="th-TH"/>
              </w:rPr>
              <w:t xml:space="preserve"> An increase in the number of individuals within all priority subpopulations through presence/absence and extension surveys, and critical management actions as identified in Appendix 2</w:t>
            </w:r>
          </w:p>
        </w:tc>
      </w:tr>
      <w:tr w:rsidR="00BA1DD9" w14:paraId="6D042806" w14:textId="77777777" w:rsidTr="002344D8">
        <w:tc>
          <w:tcPr>
            <w:tcW w:w="4677" w:type="dxa"/>
            <w:vMerge w:val="restart"/>
          </w:tcPr>
          <w:p w14:paraId="6D042804" w14:textId="77777777" w:rsidR="002344D8" w:rsidRPr="004D0321" w:rsidRDefault="00A82F44" w:rsidP="002344D8">
            <w:pPr>
              <w:widowControl/>
              <w:overflowPunct/>
              <w:autoSpaceDE/>
              <w:autoSpaceDN/>
              <w:adjustRightInd/>
              <w:spacing w:before="40" w:after="40"/>
              <w:textAlignment w:val="auto"/>
              <w:rPr>
                <w:color w:val="000000"/>
                <w:sz w:val="20"/>
                <w:lang w:eastAsia="zh-CN" w:bidi="th-TH"/>
              </w:rPr>
            </w:pPr>
            <w:r w:rsidRPr="004D0321">
              <w:rPr>
                <w:color w:val="000000"/>
                <w:sz w:val="20"/>
                <w:lang w:eastAsia="zh-CN" w:bidi="th-TH"/>
              </w:rPr>
              <w:t>3. To maintain and/or increase the extent, condition and security of habitat critical to survival of each species</w:t>
            </w:r>
          </w:p>
        </w:tc>
        <w:tc>
          <w:tcPr>
            <w:tcW w:w="4677" w:type="dxa"/>
          </w:tcPr>
          <w:p w14:paraId="6D042805" w14:textId="77777777" w:rsidR="002344D8" w:rsidRPr="00802B2A" w:rsidRDefault="00A82F44" w:rsidP="002344D8">
            <w:pPr>
              <w:widowControl/>
              <w:overflowPunct/>
              <w:autoSpaceDE/>
              <w:autoSpaceDN/>
              <w:adjustRightInd/>
              <w:spacing w:before="40" w:after="40"/>
              <w:textAlignment w:val="auto"/>
              <w:rPr>
                <w:color w:val="000000"/>
                <w:sz w:val="20"/>
                <w:lang w:eastAsia="zh-CN" w:bidi="th-TH"/>
              </w:rPr>
            </w:pPr>
            <w:r w:rsidRPr="004D0321">
              <w:rPr>
                <w:color w:val="000000"/>
                <w:sz w:val="20"/>
                <w:lang w:eastAsia="zh-CN" w:bidi="th-TH"/>
              </w:rPr>
              <w:t xml:space="preserve">3.1 </w:t>
            </w:r>
            <w:r w:rsidRPr="004D0321">
              <w:rPr>
                <w:sz w:val="20"/>
              </w:rPr>
              <w:t>The area of</w:t>
            </w:r>
            <w:r w:rsidRPr="004D0321">
              <w:rPr>
                <w:b/>
                <w:sz w:val="20"/>
              </w:rPr>
              <w:t xml:space="preserve"> </w:t>
            </w:r>
            <w:r w:rsidRPr="004D0321">
              <w:rPr>
                <w:sz w:val="20"/>
              </w:rPr>
              <w:t>habitat</w:t>
            </w:r>
            <w:r>
              <w:rPr>
                <w:sz w:val="20"/>
              </w:rPr>
              <w:t xml:space="preserve"> critical to the survival of</w:t>
            </w:r>
            <w:r w:rsidRPr="004D0321">
              <w:rPr>
                <w:sz w:val="20"/>
              </w:rPr>
              <w:t xml:space="preserve"> each species is mapped through baseline and extension surveys in the first five years of the Plan</w:t>
            </w:r>
          </w:p>
        </w:tc>
      </w:tr>
      <w:tr w:rsidR="00BA1DD9" w14:paraId="6D042809" w14:textId="77777777" w:rsidTr="002344D8">
        <w:trPr>
          <w:trHeight w:val="977"/>
        </w:trPr>
        <w:tc>
          <w:tcPr>
            <w:tcW w:w="4677" w:type="dxa"/>
            <w:vMerge/>
            <w:vAlign w:val="center"/>
          </w:tcPr>
          <w:p w14:paraId="6D042807" w14:textId="77777777" w:rsidR="002344D8" w:rsidRPr="0033122C" w:rsidRDefault="002344D8" w:rsidP="002344D8">
            <w:pPr>
              <w:widowControl/>
              <w:overflowPunct/>
              <w:autoSpaceDE/>
              <w:autoSpaceDN/>
              <w:adjustRightInd/>
              <w:spacing w:before="40" w:after="40"/>
              <w:textAlignment w:val="auto"/>
              <w:rPr>
                <w:color w:val="000000"/>
                <w:sz w:val="20"/>
                <w:lang w:eastAsia="zh-CN" w:bidi="th-TH"/>
              </w:rPr>
            </w:pPr>
          </w:p>
        </w:tc>
        <w:tc>
          <w:tcPr>
            <w:tcW w:w="4677" w:type="dxa"/>
          </w:tcPr>
          <w:p w14:paraId="6D042808" w14:textId="77777777" w:rsidR="002344D8" w:rsidRPr="004D0321" w:rsidRDefault="00A82F44" w:rsidP="002344D8">
            <w:pPr>
              <w:widowControl/>
              <w:overflowPunct/>
              <w:autoSpaceDE/>
              <w:autoSpaceDN/>
              <w:adjustRightInd/>
              <w:spacing w:before="40" w:after="40"/>
              <w:textAlignment w:val="auto"/>
              <w:rPr>
                <w:color w:val="000000"/>
                <w:sz w:val="20"/>
                <w:lang w:eastAsia="zh-CN" w:bidi="th-TH"/>
              </w:rPr>
            </w:pPr>
            <w:r w:rsidRPr="004D0321">
              <w:rPr>
                <w:color w:val="000000"/>
                <w:sz w:val="20"/>
                <w:lang w:eastAsia="zh-CN" w:bidi="th-TH"/>
              </w:rPr>
              <w:t xml:space="preserve">3.2 The condition and security of habitat critical to </w:t>
            </w:r>
            <w:r>
              <w:rPr>
                <w:color w:val="000000"/>
                <w:sz w:val="20"/>
                <w:lang w:eastAsia="zh-CN" w:bidi="th-TH"/>
              </w:rPr>
              <w:t xml:space="preserve">the </w:t>
            </w:r>
            <w:r w:rsidRPr="004D0321">
              <w:rPr>
                <w:color w:val="000000"/>
                <w:sz w:val="20"/>
                <w:lang w:eastAsia="zh-CN" w:bidi="th-TH"/>
              </w:rPr>
              <w:t>survival of each species is maintained or increased over ten years through improved management planning, advocacy of protection with private landowners and an increase in land under conservation agreements</w:t>
            </w:r>
          </w:p>
        </w:tc>
      </w:tr>
      <w:tr w:rsidR="00BA1DD9" w14:paraId="6D04280C" w14:textId="77777777" w:rsidTr="002344D8">
        <w:tc>
          <w:tcPr>
            <w:tcW w:w="4677" w:type="dxa"/>
          </w:tcPr>
          <w:p w14:paraId="6D04280A" w14:textId="77777777" w:rsidR="002344D8" w:rsidRPr="0033122C" w:rsidRDefault="00A82F44" w:rsidP="002344D8">
            <w:pPr>
              <w:widowControl/>
              <w:overflowPunct/>
              <w:autoSpaceDE/>
              <w:autoSpaceDN/>
              <w:adjustRightInd/>
              <w:spacing w:before="40" w:after="40"/>
              <w:textAlignment w:val="auto"/>
              <w:rPr>
                <w:color w:val="000000"/>
                <w:sz w:val="20"/>
                <w:lang w:eastAsia="zh-CN" w:bidi="th-TH"/>
              </w:rPr>
            </w:pPr>
            <w:r w:rsidRPr="0033122C">
              <w:rPr>
                <w:color w:val="000000"/>
                <w:sz w:val="20"/>
                <w:lang w:eastAsia="zh-CN" w:bidi="th-TH"/>
              </w:rPr>
              <w:t>4. Improve management and prioritisation of recovery actions through a better understanding and resolution of Tasmanian orchid taxonomy</w:t>
            </w:r>
          </w:p>
        </w:tc>
        <w:tc>
          <w:tcPr>
            <w:tcW w:w="4677" w:type="dxa"/>
          </w:tcPr>
          <w:p w14:paraId="6D04280B" w14:textId="77777777" w:rsidR="002344D8" w:rsidRPr="00FF0113" w:rsidRDefault="00A82F44" w:rsidP="002344D8">
            <w:pPr>
              <w:widowControl/>
              <w:overflowPunct/>
              <w:autoSpaceDE/>
              <w:autoSpaceDN/>
              <w:adjustRightInd/>
              <w:spacing w:before="40" w:after="40"/>
              <w:textAlignment w:val="auto"/>
              <w:rPr>
                <w:color w:val="000000"/>
                <w:sz w:val="20"/>
                <w:lang w:eastAsia="zh-CN" w:bidi="th-TH"/>
              </w:rPr>
            </w:pPr>
            <w:r w:rsidRPr="00FF0113">
              <w:rPr>
                <w:color w:val="000000"/>
                <w:sz w:val="20"/>
                <w:lang w:eastAsia="zh-CN" w:bidi="th-TH"/>
              </w:rPr>
              <w:t xml:space="preserve">4.1 Taxonomic revisions have been completed for key species-complexes within </w:t>
            </w:r>
            <w:r w:rsidRPr="00FF0113">
              <w:rPr>
                <w:i/>
                <w:iCs/>
                <w:color w:val="000000"/>
                <w:sz w:val="20"/>
                <w:lang w:eastAsia="zh-CN" w:bidi="th-TH"/>
              </w:rPr>
              <w:t>Caladenia, Prasophyllum,</w:t>
            </w:r>
            <w:r>
              <w:rPr>
                <w:i/>
                <w:iCs/>
                <w:color w:val="000000"/>
                <w:sz w:val="20"/>
                <w:lang w:eastAsia="zh-CN" w:bidi="th-TH"/>
              </w:rPr>
              <w:t xml:space="preserve"> </w:t>
            </w:r>
            <w:r w:rsidRPr="00FF0113">
              <w:rPr>
                <w:i/>
                <w:iCs/>
                <w:color w:val="000000"/>
                <w:sz w:val="20"/>
                <w:lang w:eastAsia="zh-CN" w:bidi="th-TH"/>
              </w:rPr>
              <w:t>Pterostylis</w:t>
            </w:r>
            <w:r>
              <w:rPr>
                <w:i/>
                <w:iCs/>
                <w:color w:val="000000"/>
                <w:sz w:val="20"/>
                <w:lang w:eastAsia="zh-CN" w:bidi="th-TH"/>
              </w:rPr>
              <w:t xml:space="preserve"> </w:t>
            </w:r>
            <w:r w:rsidRPr="00456A0C">
              <w:rPr>
                <w:iCs/>
                <w:color w:val="000000"/>
                <w:sz w:val="20"/>
                <w:lang w:eastAsia="zh-CN" w:bidi="th-TH"/>
              </w:rPr>
              <w:t>and</w:t>
            </w:r>
            <w:r>
              <w:rPr>
                <w:i/>
                <w:iCs/>
                <w:color w:val="000000"/>
                <w:sz w:val="20"/>
                <w:lang w:eastAsia="zh-CN" w:bidi="th-TH"/>
              </w:rPr>
              <w:t xml:space="preserve"> </w:t>
            </w:r>
            <w:r w:rsidRPr="00FF0113">
              <w:rPr>
                <w:i/>
                <w:iCs/>
                <w:color w:val="000000"/>
                <w:sz w:val="20"/>
                <w:lang w:eastAsia="zh-CN" w:bidi="th-TH"/>
              </w:rPr>
              <w:t>Thelymitra</w:t>
            </w:r>
          </w:p>
        </w:tc>
      </w:tr>
      <w:tr w:rsidR="00BA1DD9" w14:paraId="6D04280F" w14:textId="77777777" w:rsidTr="002344D8">
        <w:tc>
          <w:tcPr>
            <w:tcW w:w="4677" w:type="dxa"/>
            <w:vMerge w:val="restart"/>
          </w:tcPr>
          <w:p w14:paraId="6D04280D" w14:textId="77777777" w:rsidR="002344D8" w:rsidRPr="0033122C" w:rsidRDefault="00A82F44" w:rsidP="002344D8">
            <w:pPr>
              <w:widowControl/>
              <w:overflowPunct/>
              <w:autoSpaceDE/>
              <w:autoSpaceDN/>
              <w:adjustRightInd/>
              <w:spacing w:before="60" w:after="60"/>
              <w:textAlignment w:val="auto"/>
              <w:rPr>
                <w:color w:val="000000"/>
                <w:sz w:val="20"/>
                <w:lang w:eastAsia="zh-CN" w:bidi="th-TH"/>
              </w:rPr>
            </w:pPr>
            <w:r w:rsidRPr="0033122C">
              <w:rPr>
                <w:color w:val="000000"/>
                <w:sz w:val="20"/>
                <w:lang w:eastAsia="zh-CN" w:bidi="th-TH"/>
              </w:rPr>
              <w:t>5. Conduct research into the life history and biological and ecological requirements of threatened orchids in Tasmania to improve habitat management and mitigate intrinsic threats to orchid subpopulations</w:t>
            </w:r>
          </w:p>
        </w:tc>
        <w:tc>
          <w:tcPr>
            <w:tcW w:w="4677" w:type="dxa"/>
          </w:tcPr>
          <w:p w14:paraId="6D04280E" w14:textId="77777777" w:rsidR="002344D8" w:rsidRPr="0033122C" w:rsidRDefault="00A82F44" w:rsidP="002344D8">
            <w:pPr>
              <w:widowControl/>
              <w:overflowPunct/>
              <w:autoSpaceDE/>
              <w:autoSpaceDN/>
              <w:adjustRightInd/>
              <w:spacing w:before="60" w:after="60"/>
              <w:textAlignment w:val="auto"/>
              <w:rPr>
                <w:color w:val="000000"/>
                <w:sz w:val="20"/>
                <w:lang w:eastAsia="zh-CN" w:bidi="th-TH"/>
              </w:rPr>
            </w:pPr>
            <w:r w:rsidRPr="0033122C">
              <w:rPr>
                <w:color w:val="000000"/>
                <w:sz w:val="20"/>
                <w:lang w:eastAsia="zh-CN" w:bidi="th-TH"/>
              </w:rPr>
              <w:t xml:space="preserve">5.1 Research projects have been undertaken relating to key aspects of orchid biology and ecology within </w:t>
            </w:r>
            <w:r>
              <w:rPr>
                <w:color w:val="000000"/>
                <w:sz w:val="20"/>
                <w:lang w:eastAsia="zh-CN" w:bidi="th-TH"/>
              </w:rPr>
              <w:t>the ten year duration of this P</w:t>
            </w:r>
            <w:r w:rsidRPr="0033122C">
              <w:rPr>
                <w:color w:val="000000"/>
                <w:sz w:val="20"/>
                <w:lang w:eastAsia="zh-CN" w:bidi="th-TH"/>
              </w:rPr>
              <w:t>lan</w:t>
            </w:r>
          </w:p>
        </w:tc>
      </w:tr>
      <w:tr w:rsidR="00BA1DD9" w14:paraId="6D042812" w14:textId="77777777" w:rsidTr="002344D8">
        <w:tc>
          <w:tcPr>
            <w:tcW w:w="4677" w:type="dxa"/>
            <w:vMerge/>
            <w:vAlign w:val="center"/>
          </w:tcPr>
          <w:p w14:paraId="6D042810" w14:textId="77777777" w:rsidR="002344D8" w:rsidRPr="0033122C" w:rsidRDefault="002344D8" w:rsidP="002344D8">
            <w:pPr>
              <w:widowControl/>
              <w:overflowPunct/>
              <w:autoSpaceDE/>
              <w:autoSpaceDN/>
              <w:adjustRightInd/>
              <w:spacing w:before="40" w:after="40"/>
              <w:textAlignment w:val="auto"/>
              <w:rPr>
                <w:color w:val="000000"/>
                <w:sz w:val="20"/>
                <w:lang w:eastAsia="zh-CN" w:bidi="th-TH"/>
              </w:rPr>
            </w:pPr>
          </w:p>
        </w:tc>
        <w:tc>
          <w:tcPr>
            <w:tcW w:w="4677" w:type="dxa"/>
          </w:tcPr>
          <w:p w14:paraId="6D042811" w14:textId="77777777" w:rsidR="002344D8" w:rsidRPr="0033122C" w:rsidRDefault="00A82F44" w:rsidP="002344D8">
            <w:pPr>
              <w:widowControl/>
              <w:overflowPunct/>
              <w:autoSpaceDE/>
              <w:autoSpaceDN/>
              <w:adjustRightInd/>
              <w:spacing w:before="40" w:after="40"/>
              <w:textAlignment w:val="auto"/>
              <w:rPr>
                <w:color w:val="000000"/>
                <w:sz w:val="20"/>
                <w:lang w:eastAsia="zh-CN" w:bidi="th-TH"/>
              </w:rPr>
            </w:pPr>
            <w:r w:rsidRPr="0033122C">
              <w:rPr>
                <w:color w:val="000000"/>
                <w:sz w:val="20"/>
                <w:lang w:eastAsia="zh-CN" w:bidi="th-TH"/>
              </w:rPr>
              <w:t xml:space="preserve">5.2. Intrinsic threats to orchid subpopulations are identified through this research resulting in improved </w:t>
            </w:r>
            <w:r w:rsidRPr="0033122C">
              <w:rPr>
                <w:i/>
                <w:iCs/>
                <w:color w:val="000000"/>
                <w:sz w:val="20"/>
                <w:lang w:eastAsia="zh-CN" w:bidi="th-TH"/>
              </w:rPr>
              <w:t xml:space="preserve">in situ </w:t>
            </w:r>
            <w:r w:rsidRPr="0033122C">
              <w:rPr>
                <w:color w:val="000000"/>
                <w:sz w:val="20"/>
                <w:lang w:eastAsia="zh-CN" w:bidi="th-TH"/>
              </w:rPr>
              <w:t xml:space="preserve">habitat management </w:t>
            </w:r>
            <w:r>
              <w:rPr>
                <w:color w:val="000000"/>
                <w:sz w:val="20"/>
                <w:lang w:eastAsia="zh-CN" w:bidi="th-TH"/>
              </w:rPr>
              <w:t>practices</w:t>
            </w:r>
          </w:p>
        </w:tc>
      </w:tr>
      <w:tr w:rsidR="00BA1DD9" w14:paraId="6D042815" w14:textId="77777777" w:rsidTr="002344D8">
        <w:tc>
          <w:tcPr>
            <w:tcW w:w="4677" w:type="dxa"/>
            <w:vMerge w:val="restart"/>
          </w:tcPr>
          <w:p w14:paraId="6D042813" w14:textId="77777777" w:rsidR="002344D8" w:rsidRPr="0033122C" w:rsidRDefault="00A82F44" w:rsidP="002344D8">
            <w:pPr>
              <w:widowControl/>
              <w:overflowPunct/>
              <w:autoSpaceDE/>
              <w:autoSpaceDN/>
              <w:adjustRightInd/>
              <w:spacing w:before="60" w:after="60"/>
              <w:textAlignment w:val="auto"/>
              <w:rPr>
                <w:color w:val="000000"/>
                <w:sz w:val="20"/>
                <w:lang w:eastAsia="zh-CN" w:bidi="th-TH"/>
              </w:rPr>
            </w:pPr>
            <w:r w:rsidRPr="0033122C">
              <w:rPr>
                <w:color w:val="000000"/>
                <w:sz w:val="20"/>
                <w:lang w:eastAsia="zh-CN" w:bidi="th-TH"/>
              </w:rPr>
              <w:t xml:space="preserve">6. Better understand the impacts of disturbance on threatened orchids to improve habitat management and mitigate extrinsic threats to orchid </w:t>
            </w:r>
            <w:r>
              <w:rPr>
                <w:color w:val="000000"/>
                <w:sz w:val="20"/>
                <w:lang w:eastAsia="zh-CN" w:bidi="th-TH"/>
              </w:rPr>
              <w:t>sub</w:t>
            </w:r>
            <w:r w:rsidRPr="0033122C">
              <w:rPr>
                <w:color w:val="000000"/>
                <w:sz w:val="20"/>
                <w:lang w:eastAsia="zh-CN" w:bidi="th-TH"/>
              </w:rPr>
              <w:t>populations</w:t>
            </w:r>
          </w:p>
        </w:tc>
        <w:tc>
          <w:tcPr>
            <w:tcW w:w="4677" w:type="dxa"/>
          </w:tcPr>
          <w:p w14:paraId="6D042814" w14:textId="77777777" w:rsidR="002344D8" w:rsidRPr="0033122C" w:rsidRDefault="00A82F44" w:rsidP="002344D8">
            <w:pPr>
              <w:widowControl/>
              <w:overflowPunct/>
              <w:autoSpaceDE/>
              <w:autoSpaceDN/>
              <w:adjustRightInd/>
              <w:spacing w:before="60" w:after="60"/>
              <w:textAlignment w:val="auto"/>
              <w:rPr>
                <w:color w:val="000000"/>
                <w:sz w:val="20"/>
                <w:lang w:eastAsia="zh-CN" w:bidi="th-TH"/>
              </w:rPr>
            </w:pPr>
            <w:r w:rsidRPr="0033122C">
              <w:rPr>
                <w:color w:val="000000"/>
                <w:sz w:val="20"/>
                <w:lang w:eastAsia="zh-CN" w:bidi="th-TH"/>
              </w:rPr>
              <w:t xml:space="preserve">6.1 The impacts of disturbances such as habitat fragmentation, fire, slashing, track maintenance and increased road activity </w:t>
            </w:r>
            <w:r>
              <w:rPr>
                <w:color w:val="000000"/>
                <w:sz w:val="20"/>
                <w:lang w:eastAsia="zh-CN" w:bidi="th-TH"/>
              </w:rPr>
              <w:t>are</w:t>
            </w:r>
            <w:r w:rsidRPr="0033122C">
              <w:rPr>
                <w:color w:val="000000"/>
                <w:sz w:val="20"/>
                <w:lang w:eastAsia="zh-CN" w:bidi="th-TH"/>
              </w:rPr>
              <w:t xml:space="preserve"> better understood</w:t>
            </w:r>
            <w:r>
              <w:rPr>
                <w:color w:val="000000"/>
                <w:sz w:val="20"/>
                <w:lang w:eastAsia="zh-CN" w:bidi="th-TH"/>
              </w:rPr>
              <w:t xml:space="preserve"> and are informing recovery actions</w:t>
            </w:r>
          </w:p>
        </w:tc>
      </w:tr>
      <w:tr w:rsidR="00BA1DD9" w14:paraId="6D042818" w14:textId="77777777" w:rsidTr="002344D8">
        <w:tc>
          <w:tcPr>
            <w:tcW w:w="4677" w:type="dxa"/>
            <w:vMerge/>
            <w:vAlign w:val="center"/>
          </w:tcPr>
          <w:p w14:paraId="6D042816" w14:textId="77777777" w:rsidR="002344D8" w:rsidRPr="0033122C" w:rsidRDefault="002344D8" w:rsidP="002344D8">
            <w:pPr>
              <w:widowControl/>
              <w:overflowPunct/>
              <w:autoSpaceDE/>
              <w:autoSpaceDN/>
              <w:adjustRightInd/>
              <w:spacing w:before="40" w:after="40"/>
              <w:textAlignment w:val="auto"/>
              <w:rPr>
                <w:color w:val="000000"/>
                <w:sz w:val="20"/>
                <w:lang w:eastAsia="zh-CN" w:bidi="th-TH"/>
              </w:rPr>
            </w:pPr>
          </w:p>
        </w:tc>
        <w:tc>
          <w:tcPr>
            <w:tcW w:w="4677" w:type="dxa"/>
          </w:tcPr>
          <w:p w14:paraId="6D042817" w14:textId="77777777" w:rsidR="002344D8" w:rsidRPr="0033122C" w:rsidRDefault="00A82F44" w:rsidP="002344D8">
            <w:pPr>
              <w:widowControl/>
              <w:overflowPunct/>
              <w:autoSpaceDE/>
              <w:autoSpaceDN/>
              <w:adjustRightInd/>
              <w:spacing w:before="40" w:after="40"/>
              <w:textAlignment w:val="auto"/>
              <w:rPr>
                <w:color w:val="000000"/>
                <w:sz w:val="20"/>
                <w:lang w:eastAsia="zh-CN" w:bidi="th-TH"/>
              </w:rPr>
            </w:pPr>
            <w:r w:rsidRPr="0033122C">
              <w:rPr>
                <w:color w:val="000000"/>
                <w:sz w:val="20"/>
                <w:lang w:eastAsia="zh-CN" w:bidi="th-TH"/>
              </w:rPr>
              <w:t xml:space="preserve">6.2 Extrinsic threats to orchid subpopulations are identified through this research resulting in improved </w:t>
            </w:r>
            <w:r w:rsidRPr="0033122C">
              <w:rPr>
                <w:i/>
                <w:iCs/>
                <w:color w:val="000000"/>
                <w:sz w:val="20"/>
                <w:lang w:eastAsia="zh-CN" w:bidi="th-TH"/>
              </w:rPr>
              <w:t>in situ</w:t>
            </w:r>
            <w:r w:rsidRPr="0033122C">
              <w:rPr>
                <w:color w:val="000000"/>
                <w:sz w:val="20"/>
                <w:lang w:eastAsia="zh-CN" w:bidi="th-TH"/>
              </w:rPr>
              <w:t xml:space="preserve"> habitat management practices</w:t>
            </w:r>
          </w:p>
        </w:tc>
      </w:tr>
      <w:tr w:rsidR="00BA1DD9" w14:paraId="6D04281B" w14:textId="77777777" w:rsidTr="002344D8">
        <w:tc>
          <w:tcPr>
            <w:tcW w:w="4677" w:type="dxa"/>
            <w:vMerge w:val="restart"/>
            <w:shd w:val="clear" w:color="auto" w:fill="auto"/>
          </w:tcPr>
          <w:p w14:paraId="6D042819" w14:textId="6894ACD8" w:rsidR="002344D8" w:rsidRPr="008F3A9E" w:rsidRDefault="00A82F44" w:rsidP="002344D8">
            <w:pPr>
              <w:widowControl/>
              <w:overflowPunct/>
              <w:autoSpaceDE/>
              <w:autoSpaceDN/>
              <w:adjustRightInd/>
              <w:spacing w:before="40" w:after="40"/>
              <w:textAlignment w:val="auto"/>
              <w:rPr>
                <w:color w:val="000000"/>
                <w:sz w:val="20"/>
                <w:lang w:eastAsia="zh-CN" w:bidi="th-TH"/>
              </w:rPr>
            </w:pPr>
            <w:r w:rsidRPr="008F3A9E">
              <w:rPr>
                <w:color w:val="000000"/>
                <w:sz w:val="20"/>
                <w:lang w:eastAsia="zh-CN" w:bidi="th-TH"/>
              </w:rPr>
              <w:t xml:space="preserve">7. To establish and maintain a genetically representative </w:t>
            </w:r>
            <w:r w:rsidRPr="008F3A9E">
              <w:rPr>
                <w:i/>
                <w:iCs/>
                <w:color w:val="000000"/>
                <w:sz w:val="20"/>
                <w:lang w:eastAsia="zh-CN" w:bidi="th-TH"/>
              </w:rPr>
              <w:t>ex situ</w:t>
            </w:r>
            <w:r w:rsidRPr="008F3A9E">
              <w:rPr>
                <w:color w:val="000000"/>
                <w:sz w:val="20"/>
                <w:lang w:eastAsia="zh-CN" w:bidi="th-TH"/>
              </w:rPr>
              <w:t xml:space="preserve"> collection of seed and mycorrhizal fungi of all species</w:t>
            </w:r>
          </w:p>
        </w:tc>
        <w:tc>
          <w:tcPr>
            <w:tcW w:w="4677" w:type="dxa"/>
            <w:shd w:val="clear" w:color="auto" w:fill="auto"/>
          </w:tcPr>
          <w:p w14:paraId="6D04281A" w14:textId="77777777" w:rsidR="002344D8" w:rsidRPr="008F3A9E" w:rsidRDefault="00A82F44" w:rsidP="002344D8">
            <w:pPr>
              <w:widowControl/>
              <w:overflowPunct/>
              <w:autoSpaceDE/>
              <w:autoSpaceDN/>
              <w:adjustRightInd/>
              <w:spacing w:before="40" w:after="40"/>
              <w:textAlignment w:val="auto"/>
              <w:rPr>
                <w:color w:val="000000"/>
                <w:sz w:val="20"/>
                <w:lang w:eastAsia="zh-CN" w:bidi="th-TH"/>
              </w:rPr>
            </w:pPr>
            <w:r w:rsidRPr="008F3A9E">
              <w:rPr>
                <w:color w:val="000000"/>
                <w:sz w:val="20"/>
                <w:lang w:eastAsia="zh-CN" w:bidi="th-TH"/>
              </w:rPr>
              <w:t>7.1 Seed and mycorrhizal fungi from each species have been collected and placed in long-term storage at the TSCC and BGPA</w:t>
            </w:r>
          </w:p>
        </w:tc>
      </w:tr>
      <w:tr w:rsidR="00BA1DD9" w14:paraId="6D04281E" w14:textId="77777777" w:rsidTr="002344D8">
        <w:tc>
          <w:tcPr>
            <w:tcW w:w="4677" w:type="dxa"/>
            <w:vMerge/>
            <w:vAlign w:val="center"/>
          </w:tcPr>
          <w:p w14:paraId="6D04281C" w14:textId="77777777" w:rsidR="002344D8" w:rsidRPr="0033122C" w:rsidRDefault="002344D8" w:rsidP="002344D8">
            <w:pPr>
              <w:widowControl/>
              <w:overflowPunct/>
              <w:autoSpaceDE/>
              <w:autoSpaceDN/>
              <w:adjustRightInd/>
              <w:spacing w:before="40" w:after="40"/>
              <w:textAlignment w:val="auto"/>
              <w:rPr>
                <w:color w:val="000000"/>
                <w:sz w:val="20"/>
                <w:lang w:eastAsia="zh-CN" w:bidi="th-TH"/>
              </w:rPr>
            </w:pPr>
          </w:p>
        </w:tc>
        <w:tc>
          <w:tcPr>
            <w:tcW w:w="4677" w:type="dxa"/>
          </w:tcPr>
          <w:p w14:paraId="6D04281D" w14:textId="77777777" w:rsidR="002344D8" w:rsidRPr="008F3A9E" w:rsidRDefault="00A82F44" w:rsidP="002344D8">
            <w:pPr>
              <w:widowControl/>
              <w:overflowPunct/>
              <w:autoSpaceDE/>
              <w:autoSpaceDN/>
              <w:adjustRightInd/>
              <w:spacing w:before="40" w:after="40"/>
              <w:textAlignment w:val="auto"/>
              <w:rPr>
                <w:color w:val="000000"/>
                <w:sz w:val="20"/>
                <w:lang w:eastAsia="zh-CN" w:bidi="th-TH"/>
              </w:rPr>
            </w:pPr>
            <w:r w:rsidRPr="008F3A9E">
              <w:rPr>
                <w:color w:val="000000"/>
                <w:sz w:val="20"/>
                <w:lang w:eastAsia="zh-CN" w:bidi="th-TH"/>
              </w:rPr>
              <w:t xml:space="preserve">7.2 </w:t>
            </w:r>
            <w:r w:rsidRPr="008F3A9E">
              <w:rPr>
                <w:i/>
                <w:iCs/>
                <w:color w:val="000000"/>
                <w:sz w:val="20"/>
                <w:lang w:eastAsia="zh-CN" w:bidi="th-TH"/>
              </w:rPr>
              <w:t>In vitro</w:t>
            </w:r>
            <w:r w:rsidRPr="008F3A9E">
              <w:rPr>
                <w:color w:val="000000"/>
                <w:sz w:val="20"/>
                <w:lang w:eastAsia="zh-CN" w:bidi="th-TH"/>
              </w:rPr>
              <w:t xml:space="preserve"> germination trials have been successful for the selec</w:t>
            </w:r>
            <w:r>
              <w:rPr>
                <w:color w:val="000000"/>
                <w:sz w:val="20"/>
                <w:lang w:eastAsia="zh-CN" w:bidi="th-TH"/>
              </w:rPr>
              <w:t xml:space="preserve">ted </w:t>
            </w:r>
            <w:r w:rsidRPr="008F3A9E">
              <w:rPr>
                <w:color w:val="000000"/>
                <w:sz w:val="20"/>
                <w:lang w:eastAsia="zh-CN" w:bidi="th-TH"/>
              </w:rPr>
              <w:t>species in propagating an</w:t>
            </w:r>
            <w:r w:rsidRPr="008F3A9E">
              <w:rPr>
                <w:i/>
                <w:iCs/>
                <w:color w:val="000000"/>
                <w:sz w:val="20"/>
                <w:lang w:eastAsia="zh-CN" w:bidi="th-TH"/>
              </w:rPr>
              <w:t xml:space="preserve"> ex situ</w:t>
            </w:r>
            <w:r w:rsidRPr="008F3A9E">
              <w:rPr>
                <w:color w:val="000000"/>
                <w:sz w:val="20"/>
                <w:lang w:eastAsia="zh-CN" w:bidi="th-TH"/>
              </w:rPr>
              <w:t xml:space="preserve"> living collection</w:t>
            </w:r>
            <w:r>
              <w:rPr>
                <w:color w:val="000000"/>
                <w:sz w:val="20"/>
                <w:lang w:eastAsia="zh-CN" w:bidi="th-TH"/>
              </w:rPr>
              <w:t xml:space="preserve"> (Appendix 3 – Action 8a)</w:t>
            </w:r>
          </w:p>
        </w:tc>
      </w:tr>
      <w:tr w:rsidR="00BA1DD9" w14:paraId="6D042821" w14:textId="77777777" w:rsidTr="002344D8">
        <w:tc>
          <w:tcPr>
            <w:tcW w:w="4677" w:type="dxa"/>
            <w:vMerge w:val="restart"/>
          </w:tcPr>
          <w:p w14:paraId="6D04281F" w14:textId="77777777" w:rsidR="002344D8" w:rsidRPr="0033122C" w:rsidRDefault="00A82F44" w:rsidP="002344D8">
            <w:pPr>
              <w:widowControl/>
              <w:overflowPunct/>
              <w:autoSpaceDE/>
              <w:autoSpaceDN/>
              <w:adjustRightInd/>
              <w:spacing w:before="40" w:after="40"/>
              <w:textAlignment w:val="auto"/>
              <w:rPr>
                <w:color w:val="000000"/>
                <w:sz w:val="20"/>
                <w:lang w:eastAsia="zh-CN" w:bidi="th-TH"/>
              </w:rPr>
            </w:pPr>
            <w:r w:rsidRPr="0033122C">
              <w:rPr>
                <w:color w:val="000000"/>
                <w:sz w:val="20"/>
                <w:lang w:eastAsia="zh-CN" w:bidi="th-TH"/>
              </w:rPr>
              <w:t>8. To successfully trial orchid translocation projects</w:t>
            </w:r>
          </w:p>
        </w:tc>
        <w:tc>
          <w:tcPr>
            <w:tcW w:w="4677" w:type="dxa"/>
          </w:tcPr>
          <w:p w14:paraId="6D042820" w14:textId="77777777" w:rsidR="002344D8" w:rsidRPr="0033122C" w:rsidRDefault="00A82F44" w:rsidP="002344D8">
            <w:pPr>
              <w:widowControl/>
              <w:overflowPunct/>
              <w:autoSpaceDE/>
              <w:autoSpaceDN/>
              <w:adjustRightInd/>
              <w:spacing w:before="40" w:after="40"/>
              <w:textAlignment w:val="auto"/>
              <w:rPr>
                <w:color w:val="000000"/>
                <w:sz w:val="20"/>
                <w:lang w:eastAsia="zh-CN" w:bidi="th-TH"/>
              </w:rPr>
            </w:pPr>
            <w:r w:rsidRPr="0033122C">
              <w:rPr>
                <w:color w:val="000000"/>
                <w:sz w:val="20"/>
                <w:lang w:eastAsia="zh-CN" w:bidi="th-TH"/>
              </w:rPr>
              <w:t>8.1 Orchid translocation feasibility assessment completed</w:t>
            </w:r>
          </w:p>
        </w:tc>
      </w:tr>
      <w:tr w:rsidR="00BA1DD9" w14:paraId="6D042824" w14:textId="77777777" w:rsidTr="002344D8">
        <w:tc>
          <w:tcPr>
            <w:tcW w:w="4677" w:type="dxa"/>
            <w:vMerge/>
            <w:vAlign w:val="center"/>
          </w:tcPr>
          <w:p w14:paraId="6D042822" w14:textId="77777777" w:rsidR="002344D8" w:rsidRPr="0033122C" w:rsidRDefault="002344D8" w:rsidP="002344D8">
            <w:pPr>
              <w:widowControl/>
              <w:overflowPunct/>
              <w:autoSpaceDE/>
              <w:autoSpaceDN/>
              <w:adjustRightInd/>
              <w:spacing w:before="40" w:after="40"/>
              <w:textAlignment w:val="auto"/>
              <w:rPr>
                <w:color w:val="000000"/>
                <w:sz w:val="20"/>
                <w:lang w:eastAsia="zh-CN" w:bidi="th-TH"/>
              </w:rPr>
            </w:pPr>
          </w:p>
        </w:tc>
        <w:tc>
          <w:tcPr>
            <w:tcW w:w="4677" w:type="dxa"/>
          </w:tcPr>
          <w:p w14:paraId="6D042823" w14:textId="77777777" w:rsidR="002344D8" w:rsidRPr="0033122C" w:rsidRDefault="00A82F44" w:rsidP="002344D8">
            <w:pPr>
              <w:widowControl/>
              <w:overflowPunct/>
              <w:autoSpaceDE/>
              <w:autoSpaceDN/>
              <w:adjustRightInd/>
              <w:spacing w:before="40" w:after="40"/>
              <w:textAlignment w:val="auto"/>
              <w:rPr>
                <w:color w:val="000000"/>
                <w:sz w:val="20"/>
                <w:lang w:eastAsia="zh-CN" w:bidi="th-TH"/>
              </w:rPr>
            </w:pPr>
            <w:r w:rsidRPr="0033122C">
              <w:rPr>
                <w:color w:val="000000"/>
                <w:sz w:val="20"/>
                <w:lang w:eastAsia="zh-CN" w:bidi="th-TH"/>
              </w:rPr>
              <w:t>8.2 Orchid translocation proposal approved and translocation implemented in recipient sites</w:t>
            </w:r>
          </w:p>
        </w:tc>
      </w:tr>
      <w:tr w:rsidR="00BA1DD9" w14:paraId="6D042827" w14:textId="77777777" w:rsidTr="002344D8">
        <w:tc>
          <w:tcPr>
            <w:tcW w:w="4677" w:type="dxa"/>
            <w:vMerge w:val="restart"/>
          </w:tcPr>
          <w:p w14:paraId="6D042825" w14:textId="77777777" w:rsidR="002344D8" w:rsidRPr="0033122C" w:rsidRDefault="00A82F44" w:rsidP="002344D8">
            <w:pPr>
              <w:widowControl/>
              <w:overflowPunct/>
              <w:autoSpaceDE/>
              <w:autoSpaceDN/>
              <w:adjustRightInd/>
              <w:spacing w:before="40" w:after="40"/>
              <w:textAlignment w:val="auto"/>
              <w:rPr>
                <w:color w:val="000000"/>
                <w:sz w:val="20"/>
                <w:lang w:eastAsia="zh-CN" w:bidi="th-TH"/>
              </w:rPr>
            </w:pPr>
            <w:r w:rsidRPr="0033122C">
              <w:rPr>
                <w:color w:val="000000"/>
                <w:sz w:val="20"/>
                <w:lang w:eastAsia="zh-CN" w:bidi="th-TH"/>
              </w:rPr>
              <w:t>9. To raise public awareness of orchid conservation issues and develop mechanisms to encourage and coordinate community participation in orchid recovery programs</w:t>
            </w:r>
          </w:p>
        </w:tc>
        <w:tc>
          <w:tcPr>
            <w:tcW w:w="4677" w:type="dxa"/>
          </w:tcPr>
          <w:p w14:paraId="6D042826" w14:textId="77777777" w:rsidR="002344D8" w:rsidRPr="0033122C" w:rsidRDefault="00A82F44" w:rsidP="002344D8">
            <w:pPr>
              <w:widowControl/>
              <w:overflowPunct/>
              <w:autoSpaceDE/>
              <w:autoSpaceDN/>
              <w:adjustRightInd/>
              <w:spacing w:before="40" w:after="40"/>
              <w:textAlignment w:val="auto"/>
              <w:rPr>
                <w:color w:val="000000"/>
                <w:sz w:val="20"/>
                <w:lang w:eastAsia="zh-CN" w:bidi="th-TH"/>
              </w:rPr>
            </w:pPr>
            <w:r w:rsidRPr="0033122C">
              <w:rPr>
                <w:color w:val="000000"/>
                <w:sz w:val="20"/>
                <w:lang w:eastAsia="zh-CN" w:bidi="th-TH"/>
              </w:rPr>
              <w:t>9.1 Private landowners and public land management authorities are increasingly involved in implementing recovery actions du</w:t>
            </w:r>
            <w:r>
              <w:rPr>
                <w:color w:val="000000"/>
                <w:sz w:val="20"/>
                <w:lang w:eastAsia="zh-CN" w:bidi="th-TH"/>
              </w:rPr>
              <w:t>ring the term of this P</w:t>
            </w:r>
            <w:r w:rsidRPr="0033122C">
              <w:rPr>
                <w:color w:val="000000"/>
                <w:sz w:val="20"/>
                <w:lang w:eastAsia="zh-CN" w:bidi="th-TH"/>
              </w:rPr>
              <w:t>lan</w:t>
            </w:r>
          </w:p>
        </w:tc>
      </w:tr>
      <w:tr w:rsidR="00BA1DD9" w14:paraId="6D04282A" w14:textId="77777777" w:rsidTr="002344D8">
        <w:tc>
          <w:tcPr>
            <w:tcW w:w="4677" w:type="dxa"/>
            <w:vMerge/>
            <w:vAlign w:val="center"/>
          </w:tcPr>
          <w:p w14:paraId="6D042828" w14:textId="77777777" w:rsidR="002344D8" w:rsidRPr="0033122C" w:rsidRDefault="002344D8" w:rsidP="002344D8">
            <w:pPr>
              <w:widowControl/>
              <w:overflowPunct/>
              <w:autoSpaceDE/>
              <w:autoSpaceDN/>
              <w:adjustRightInd/>
              <w:spacing w:before="40" w:after="40"/>
              <w:textAlignment w:val="auto"/>
              <w:rPr>
                <w:color w:val="000000"/>
                <w:sz w:val="20"/>
                <w:lang w:eastAsia="zh-CN" w:bidi="th-TH"/>
              </w:rPr>
            </w:pPr>
          </w:p>
        </w:tc>
        <w:tc>
          <w:tcPr>
            <w:tcW w:w="4677" w:type="dxa"/>
          </w:tcPr>
          <w:p w14:paraId="6D042829" w14:textId="77777777" w:rsidR="002344D8" w:rsidRPr="0033122C" w:rsidRDefault="00A82F44" w:rsidP="002344D8">
            <w:pPr>
              <w:widowControl/>
              <w:overflowPunct/>
              <w:autoSpaceDE/>
              <w:autoSpaceDN/>
              <w:adjustRightInd/>
              <w:spacing w:before="40" w:after="40"/>
              <w:textAlignment w:val="auto"/>
              <w:rPr>
                <w:color w:val="000000"/>
                <w:sz w:val="20"/>
                <w:lang w:eastAsia="zh-CN" w:bidi="th-TH"/>
              </w:rPr>
            </w:pPr>
            <w:r w:rsidRPr="0033122C">
              <w:rPr>
                <w:color w:val="000000"/>
                <w:sz w:val="20"/>
                <w:lang w:eastAsia="zh-CN" w:bidi="th-TH"/>
              </w:rPr>
              <w:t>9.2 Increase in active involvement of community groups and volunteers in implementing recovery actions du</w:t>
            </w:r>
            <w:r>
              <w:rPr>
                <w:color w:val="000000"/>
                <w:sz w:val="20"/>
                <w:lang w:eastAsia="zh-CN" w:bidi="th-TH"/>
              </w:rPr>
              <w:t>ring the term of this P</w:t>
            </w:r>
            <w:r w:rsidRPr="0033122C">
              <w:rPr>
                <w:color w:val="000000"/>
                <w:sz w:val="20"/>
                <w:lang w:eastAsia="zh-CN" w:bidi="th-TH"/>
              </w:rPr>
              <w:t>lan</w:t>
            </w:r>
          </w:p>
        </w:tc>
      </w:tr>
    </w:tbl>
    <w:p w14:paraId="6D04282B" w14:textId="77777777" w:rsidR="002344D8" w:rsidRPr="00757EFF" w:rsidRDefault="00A82F44" w:rsidP="002344D8">
      <w:pPr>
        <w:pStyle w:val="Heading2"/>
      </w:pPr>
      <w:bookmarkStart w:id="77" w:name="_Toc256000057"/>
      <w:bookmarkStart w:id="78" w:name="_Toc256000019"/>
      <w:bookmarkStart w:id="79" w:name="_Toc438097093"/>
      <w:r>
        <w:t>Strategies and actions for recovery</w:t>
      </w:r>
      <w:bookmarkEnd w:id="77"/>
      <w:bookmarkEnd w:id="78"/>
      <w:bookmarkEnd w:id="79"/>
    </w:p>
    <w:p w14:paraId="6D04282C" w14:textId="77777777" w:rsidR="002344D8" w:rsidRPr="00757EFF" w:rsidRDefault="00A82F44" w:rsidP="002344D8">
      <w:pPr>
        <w:jc w:val="both"/>
        <w:rPr>
          <w:szCs w:val="22"/>
        </w:rPr>
      </w:pPr>
      <w:r>
        <w:t>This P</w:t>
      </w:r>
      <w:r w:rsidRPr="00757EFF">
        <w:t>lan</w:t>
      </w:r>
      <w:r>
        <w:t xml:space="preserve"> </w:t>
      </w:r>
      <w:r w:rsidRPr="00757EFF">
        <w:t xml:space="preserve">identifies </w:t>
      </w:r>
      <w:r>
        <w:t>the</w:t>
      </w:r>
      <w:r w:rsidRPr="00757EFF">
        <w:t xml:space="preserve"> range of</w:t>
      </w:r>
      <w:r>
        <w:t xml:space="preserve"> recovery a</w:t>
      </w:r>
      <w:r w:rsidRPr="00757EFF">
        <w:t xml:space="preserve">ctions necessary </w:t>
      </w:r>
      <w:r>
        <w:t xml:space="preserve">for the ongoing conservation and </w:t>
      </w:r>
      <w:r w:rsidRPr="00757EFF">
        <w:t xml:space="preserve">recovery of threatened orchids in Tasmania. </w:t>
      </w:r>
      <w:r>
        <w:t>T</w:t>
      </w:r>
      <w:r w:rsidRPr="00757EFF">
        <w:t xml:space="preserve">he level and type of threat faced by individual species and </w:t>
      </w:r>
      <w:r>
        <w:t>sub</w:t>
      </w:r>
      <w:r w:rsidRPr="00757EFF">
        <w:t>populations varies widely, as does the quality of distributional and site specific information. Consequently not all actions are nec</w:t>
      </w:r>
      <w:r>
        <w:t>essary or possible for each species</w:t>
      </w:r>
      <w:r w:rsidRPr="00757EFF">
        <w:t xml:space="preserve"> or </w:t>
      </w:r>
      <w:r>
        <w:t>sub</w:t>
      </w:r>
      <w:r w:rsidRPr="00757EFF">
        <w:t>population</w:t>
      </w:r>
      <w:r>
        <w:t>,</w:t>
      </w:r>
      <w:r w:rsidRPr="00757EFF">
        <w:t xml:space="preserve"> and the significance of required actions will differ between </w:t>
      </w:r>
      <w:r>
        <w:t>sub</w:t>
      </w:r>
      <w:r w:rsidRPr="00757EFF">
        <w:t xml:space="preserve">populations. </w:t>
      </w:r>
      <w:r w:rsidRPr="00757EFF">
        <w:rPr>
          <w:szCs w:val="22"/>
        </w:rPr>
        <w:t>To achieve each recovery objective, recovery strategies have been developed for the spec</w:t>
      </w:r>
      <w:r>
        <w:rPr>
          <w:szCs w:val="22"/>
        </w:rPr>
        <w:t>ies in this Recovery P</w:t>
      </w:r>
      <w:r w:rsidRPr="00757EFF">
        <w:rPr>
          <w:szCs w:val="22"/>
        </w:rPr>
        <w:t xml:space="preserve">lan. Each strategy contains a description and justification of recovery actions necessary to meet the </w:t>
      </w:r>
      <w:r>
        <w:rPr>
          <w:szCs w:val="22"/>
        </w:rPr>
        <w:t>objective</w:t>
      </w:r>
      <w:r w:rsidRPr="00757EFF">
        <w:rPr>
          <w:szCs w:val="22"/>
        </w:rPr>
        <w:t xml:space="preserve">. Each recovery action may contribute to achieving more than one recovery objective. It should be noted that different recovery actions associated with each strategy may vary in necessity and </w:t>
      </w:r>
      <w:r>
        <w:rPr>
          <w:szCs w:val="22"/>
        </w:rPr>
        <w:t>priority among species in this P</w:t>
      </w:r>
      <w:r w:rsidRPr="00757EFF">
        <w:rPr>
          <w:szCs w:val="22"/>
        </w:rPr>
        <w:t xml:space="preserve">lan. Refer to Appendix </w:t>
      </w:r>
      <w:r>
        <w:rPr>
          <w:szCs w:val="22"/>
        </w:rPr>
        <w:t xml:space="preserve">3 </w:t>
      </w:r>
      <w:r w:rsidRPr="00757EFF">
        <w:rPr>
          <w:szCs w:val="22"/>
        </w:rPr>
        <w:t>for the allocation of priorities of actions to individual species.</w:t>
      </w:r>
    </w:p>
    <w:p w14:paraId="6D04282D" w14:textId="77777777" w:rsidR="002344D8" w:rsidRPr="00757EFF" w:rsidRDefault="00A82F44" w:rsidP="002344D8">
      <w:pPr>
        <w:jc w:val="both"/>
      </w:pPr>
      <w:r w:rsidRPr="00757EFF">
        <w:t xml:space="preserve">Recovery of priority </w:t>
      </w:r>
      <w:r>
        <w:t>sub</w:t>
      </w:r>
      <w:r w:rsidRPr="00757EFF">
        <w:t xml:space="preserve">populations will be achieved through </w:t>
      </w:r>
      <w:r>
        <w:t>adopting an</w:t>
      </w:r>
      <w:r w:rsidRPr="00757EFF">
        <w:t xml:space="preserve"> adaptive management</w:t>
      </w:r>
      <w:r>
        <w:t xml:space="preserve"> approach</w:t>
      </w:r>
      <w:r w:rsidRPr="00757EFF">
        <w:t xml:space="preserve">. Management of priority </w:t>
      </w:r>
      <w:r>
        <w:t>sub</w:t>
      </w:r>
      <w:r w:rsidRPr="00757EFF">
        <w:t xml:space="preserve">populations will aim to mitigate threatening processes relevant to the </w:t>
      </w:r>
      <w:r>
        <w:t>sub</w:t>
      </w:r>
      <w:r w:rsidRPr="00757EFF">
        <w:t xml:space="preserve">population and its habitat. Management actions will be documented, monitored and adjusted as trends in </w:t>
      </w:r>
      <w:r>
        <w:t>sub</w:t>
      </w:r>
      <w:r w:rsidRPr="00757EFF">
        <w:t xml:space="preserve">population sizes are detected. Additional protective measures will be implemented for non-priority </w:t>
      </w:r>
      <w:r>
        <w:t>sub</w:t>
      </w:r>
      <w:r w:rsidRPr="00757EFF">
        <w:t>populations whenever opportunities arise, except where they will preclude similar actions being implemented for populations listed for priority action.</w:t>
      </w:r>
    </w:p>
    <w:p w14:paraId="6D04282E" w14:textId="77777777" w:rsidR="002344D8" w:rsidRDefault="00A82F44" w:rsidP="002344D8">
      <w:pPr>
        <w:spacing w:after="0"/>
        <w:jc w:val="both"/>
      </w:pPr>
      <w:r w:rsidRPr="00E14819">
        <w:t xml:space="preserve">Further development and maintenance of </w:t>
      </w:r>
      <w:r>
        <w:t>DPIPWE’s Natural Values Atlas</w:t>
      </w:r>
      <w:r w:rsidRPr="00E14819">
        <w:t xml:space="preserve"> database</w:t>
      </w:r>
      <w:r w:rsidRPr="00757EFF">
        <w:t xml:space="preserve"> </w:t>
      </w:r>
      <w:r>
        <w:t xml:space="preserve">(NVA) </w:t>
      </w:r>
      <w:r w:rsidRPr="00757EFF">
        <w:t xml:space="preserve">will ensure landowners and managers have ready access to distributional data and information regarding conservation and management of threatened orchid </w:t>
      </w:r>
      <w:r>
        <w:t>sub</w:t>
      </w:r>
      <w:r w:rsidRPr="00757EFF">
        <w:t>populations. Systems will be established to encourage and facilitate community and industry involvement in recovery actions. Protection of important orchid habitats on private and public land will be pursued.</w:t>
      </w:r>
      <w:r>
        <w:t xml:space="preserve"> </w:t>
      </w:r>
      <w:r w:rsidRPr="00AB2715">
        <w:t xml:space="preserve">This Plan is consistent with the aims of the Tasmanian </w:t>
      </w:r>
      <w:r w:rsidRPr="00AB2715">
        <w:rPr>
          <w:i/>
        </w:rPr>
        <w:t>Threatened Species Strategy</w:t>
      </w:r>
      <w:r w:rsidRPr="00AB2715">
        <w:t xml:space="preserve"> (DPIWE 2000) and </w:t>
      </w:r>
      <w:r w:rsidRPr="00AB2715">
        <w:rPr>
          <w:i/>
        </w:rPr>
        <w:t>Nature Conservation Strategy</w:t>
      </w:r>
      <w:r w:rsidRPr="00AB2715">
        <w:t xml:space="preserve"> 2002–2006 (DPIW 2006).</w:t>
      </w:r>
    </w:p>
    <w:p w14:paraId="6D04282F" w14:textId="77777777" w:rsidR="002344D8" w:rsidRPr="00BB142A" w:rsidRDefault="00A82F44" w:rsidP="002344D8">
      <w:pPr>
        <w:spacing w:before="80"/>
        <w:jc w:val="both"/>
        <w:rPr>
          <w:rFonts w:cs="Arial"/>
          <w:b/>
          <w:bCs/>
          <w:iCs/>
          <w:color w:val="000000"/>
          <w:szCs w:val="22"/>
          <w:u w:val="single"/>
        </w:rPr>
      </w:pPr>
      <w:r>
        <w:br w:type="page"/>
      </w:r>
      <w:bookmarkStart w:id="80" w:name="_Toc319677477"/>
      <w:r w:rsidRPr="00BB142A">
        <w:rPr>
          <w:rFonts w:cs="Arial"/>
          <w:b/>
          <w:bCs/>
          <w:iCs/>
          <w:color w:val="000000"/>
          <w:szCs w:val="22"/>
          <w:u w:val="single"/>
        </w:rPr>
        <w:t>Recovery Strategy 1: Determine the current extent of occurrence and number of subpopulations of each species</w:t>
      </w:r>
      <w:bookmarkEnd w:id="80"/>
      <w:r>
        <w:rPr>
          <w:rFonts w:cs="Arial"/>
          <w:b/>
          <w:bCs/>
          <w:iCs/>
          <w:color w:val="000000"/>
          <w:szCs w:val="22"/>
          <w:u w:val="single"/>
        </w:rPr>
        <w:t>, and identify habitat critical to the survival of each species</w:t>
      </w:r>
    </w:p>
    <w:p w14:paraId="6D042830" w14:textId="77777777" w:rsidR="002344D8" w:rsidRPr="007B3319" w:rsidRDefault="00A82F44" w:rsidP="002344D8">
      <w:pPr>
        <w:rPr>
          <w:rFonts w:ascii="Gill Sans MT" w:hAnsi="Gill Sans MT" w:cs="Arial"/>
          <w:b/>
          <w:bCs/>
          <w:color w:val="000000"/>
          <w:sz w:val="20"/>
        </w:rPr>
      </w:pPr>
      <w:bookmarkStart w:id="81" w:name="_Toc319677478"/>
      <w:r w:rsidRPr="007B3319">
        <w:rPr>
          <w:rFonts w:ascii="Gill Sans MT" w:hAnsi="Gill Sans MT" w:cs="Arial"/>
          <w:b/>
          <w:bCs/>
          <w:color w:val="000000"/>
          <w:sz w:val="20"/>
        </w:rPr>
        <w:t xml:space="preserve">Recovery Action 1a: Conduct presence/absence surveys of </w:t>
      </w:r>
      <w:r>
        <w:rPr>
          <w:rFonts w:ascii="Gill Sans MT" w:hAnsi="Gill Sans MT" w:cs="Arial"/>
          <w:b/>
          <w:bCs/>
          <w:color w:val="000000"/>
          <w:sz w:val="20"/>
        </w:rPr>
        <w:t xml:space="preserve">previously recorded </w:t>
      </w:r>
      <w:r w:rsidRPr="007B3319">
        <w:rPr>
          <w:rFonts w:ascii="Gill Sans MT" w:hAnsi="Gill Sans MT" w:cs="Arial"/>
          <w:b/>
          <w:bCs/>
          <w:color w:val="000000"/>
          <w:sz w:val="20"/>
        </w:rPr>
        <w:t>sites and evaluate the suitability of habitat for orchid survival</w:t>
      </w:r>
      <w:bookmarkEnd w:id="81"/>
    </w:p>
    <w:p w14:paraId="6D042831" w14:textId="77777777" w:rsidR="002344D8" w:rsidRPr="00757EFF" w:rsidRDefault="00A82F44" w:rsidP="002344D8">
      <w:pPr>
        <w:pStyle w:val="ListParagraph"/>
        <w:ind w:left="0"/>
        <w:jc w:val="both"/>
        <w:rPr>
          <w:i/>
          <w:szCs w:val="22"/>
        </w:rPr>
      </w:pPr>
      <w:r w:rsidRPr="00757EFF">
        <w:rPr>
          <w:i/>
          <w:szCs w:val="22"/>
        </w:rPr>
        <w:t>Justification</w:t>
      </w:r>
    </w:p>
    <w:p w14:paraId="6D042832" w14:textId="77777777" w:rsidR="002344D8" w:rsidRPr="00757EFF" w:rsidRDefault="00A82F44" w:rsidP="002344D8">
      <w:pPr>
        <w:pStyle w:val="text"/>
        <w:widowControl w:val="0"/>
        <w:overflowPunct w:val="0"/>
        <w:autoSpaceDE w:val="0"/>
        <w:autoSpaceDN w:val="0"/>
        <w:adjustRightInd w:val="0"/>
        <w:spacing w:before="120"/>
        <w:textAlignment w:val="baseline"/>
        <w:rPr>
          <w:rFonts w:ascii="Garamond" w:hAnsi="Garamond"/>
          <w:szCs w:val="22"/>
        </w:rPr>
      </w:pPr>
      <w:r w:rsidRPr="00757EFF">
        <w:rPr>
          <w:rFonts w:ascii="Garamond" w:hAnsi="Garamond"/>
          <w:szCs w:val="22"/>
        </w:rPr>
        <w:t xml:space="preserve">Improving baseline data will help to develop a better understanding of </w:t>
      </w:r>
      <w:r>
        <w:rPr>
          <w:rFonts w:ascii="Garamond" w:hAnsi="Garamond"/>
          <w:szCs w:val="22"/>
        </w:rPr>
        <w:t xml:space="preserve">each species’ </w:t>
      </w:r>
      <w:r w:rsidRPr="00757EFF">
        <w:rPr>
          <w:rFonts w:ascii="Garamond" w:hAnsi="Garamond"/>
          <w:szCs w:val="22"/>
        </w:rPr>
        <w:t xml:space="preserve">current distribution and allow </w:t>
      </w:r>
      <w:r>
        <w:rPr>
          <w:rFonts w:ascii="Garamond" w:hAnsi="Garamond"/>
          <w:szCs w:val="22"/>
        </w:rPr>
        <w:t xml:space="preserve">a </w:t>
      </w:r>
      <w:r w:rsidRPr="00757EFF">
        <w:rPr>
          <w:rFonts w:ascii="Garamond" w:hAnsi="Garamond"/>
          <w:szCs w:val="22"/>
        </w:rPr>
        <w:t xml:space="preserve">more accurate determination of potential habitat for extension </w:t>
      </w:r>
      <w:r>
        <w:rPr>
          <w:rFonts w:ascii="Garamond" w:hAnsi="Garamond"/>
          <w:szCs w:val="22"/>
        </w:rPr>
        <w:t>surveys</w:t>
      </w:r>
      <w:r w:rsidRPr="00757EFF">
        <w:rPr>
          <w:rFonts w:ascii="Garamond" w:hAnsi="Garamond"/>
          <w:szCs w:val="22"/>
        </w:rPr>
        <w:t xml:space="preserve"> (</w:t>
      </w:r>
      <w:r>
        <w:rPr>
          <w:rFonts w:ascii="Garamond" w:hAnsi="Garamond"/>
          <w:szCs w:val="22"/>
        </w:rPr>
        <w:t xml:space="preserve">Recovery </w:t>
      </w:r>
      <w:r w:rsidRPr="00757EFF">
        <w:rPr>
          <w:rFonts w:ascii="Garamond" w:hAnsi="Garamond"/>
          <w:szCs w:val="22"/>
        </w:rPr>
        <w:t xml:space="preserve">Action 1b). It will </w:t>
      </w:r>
      <w:r w:rsidRPr="004D0321">
        <w:rPr>
          <w:rFonts w:ascii="Garamond" w:hAnsi="Garamond"/>
          <w:szCs w:val="22"/>
        </w:rPr>
        <w:t>also help to identify further critical management actions (Recovery Action 3a). Baseline surveys will provide opportunities to map the location of subpopulations accurately and describe habitats and threats, and allow the list of priority subpopulations to be re-evaluated and habitat critical to the survival of each species to be determined.</w:t>
      </w:r>
    </w:p>
    <w:p w14:paraId="6D042833" w14:textId="77777777" w:rsidR="002344D8" w:rsidRPr="00757EFF" w:rsidRDefault="00A82F44" w:rsidP="002344D8">
      <w:pPr>
        <w:pStyle w:val="ListParagraph"/>
        <w:ind w:left="0"/>
        <w:contextualSpacing w:val="0"/>
        <w:jc w:val="both"/>
        <w:rPr>
          <w:i/>
          <w:szCs w:val="22"/>
        </w:rPr>
      </w:pPr>
      <w:r w:rsidRPr="00757EFF">
        <w:rPr>
          <w:i/>
          <w:szCs w:val="22"/>
        </w:rPr>
        <w:t>Methods</w:t>
      </w:r>
    </w:p>
    <w:p w14:paraId="6D042834" w14:textId="77777777" w:rsidR="002344D8" w:rsidRPr="00BB142A" w:rsidRDefault="00A82F44" w:rsidP="002344D8">
      <w:pPr>
        <w:spacing w:after="240"/>
        <w:jc w:val="both"/>
        <w:rPr>
          <w:szCs w:val="22"/>
        </w:rPr>
      </w:pPr>
      <w:r w:rsidRPr="00757EFF">
        <w:rPr>
          <w:szCs w:val="22"/>
        </w:rPr>
        <w:t xml:space="preserve">Data will be collected </w:t>
      </w:r>
      <w:r>
        <w:rPr>
          <w:szCs w:val="22"/>
        </w:rPr>
        <w:t xml:space="preserve">from previously </w:t>
      </w:r>
      <w:r w:rsidRPr="00757EFF">
        <w:rPr>
          <w:szCs w:val="22"/>
        </w:rPr>
        <w:t>recorded s</w:t>
      </w:r>
      <w:r>
        <w:rPr>
          <w:szCs w:val="22"/>
        </w:rPr>
        <w:t>ites</w:t>
      </w:r>
      <w:r w:rsidRPr="00757EFF">
        <w:rPr>
          <w:szCs w:val="22"/>
        </w:rPr>
        <w:t xml:space="preserve"> </w:t>
      </w:r>
      <w:r>
        <w:rPr>
          <w:szCs w:val="22"/>
        </w:rPr>
        <w:t>to determine their status</w:t>
      </w:r>
      <w:r w:rsidRPr="00757EFF">
        <w:rPr>
          <w:szCs w:val="22"/>
        </w:rPr>
        <w:t xml:space="preserve"> and where current data is deemed insufficient for management purposes. Botanical contractors, regional staff, orchid enthusiasts and volunteers will be engaged to collect </w:t>
      </w:r>
      <w:r>
        <w:rPr>
          <w:szCs w:val="22"/>
        </w:rPr>
        <w:t>survey</w:t>
      </w:r>
      <w:r w:rsidRPr="00757EFF">
        <w:rPr>
          <w:szCs w:val="22"/>
        </w:rPr>
        <w:t xml:space="preserve"> data where appropriate. </w:t>
      </w:r>
      <w:r>
        <w:rPr>
          <w:bCs/>
          <w:szCs w:val="22"/>
        </w:rPr>
        <w:t>Appendix 2</w:t>
      </w:r>
      <w:r w:rsidRPr="00BD4050">
        <w:rPr>
          <w:szCs w:val="22"/>
        </w:rPr>
        <w:t xml:space="preserve"> lists </w:t>
      </w:r>
      <w:r>
        <w:rPr>
          <w:szCs w:val="22"/>
        </w:rPr>
        <w:t>priority subpopulations</w:t>
      </w:r>
      <w:r w:rsidRPr="00BD4050">
        <w:rPr>
          <w:szCs w:val="22"/>
        </w:rPr>
        <w:t xml:space="preserve"> </w:t>
      </w:r>
      <w:r w:rsidRPr="00FC34E2">
        <w:rPr>
          <w:szCs w:val="22"/>
        </w:rPr>
        <w:t>requiring baseline surveys and Appendix 3 identifies the priority for surveys based on work completed during the previous Plan and those identified through the PPP. This action</w:t>
      </w:r>
      <w:r w:rsidRPr="00BD4050">
        <w:rPr>
          <w:szCs w:val="22"/>
        </w:rPr>
        <w:t xml:space="preserve"> may need to be repeated for some</w:t>
      </w:r>
      <w:r w:rsidRPr="00757EFF">
        <w:rPr>
          <w:szCs w:val="22"/>
        </w:rPr>
        <w:t xml:space="preserve"> subpopulations in the case of successive poor seasonal emergence</w:t>
      </w:r>
      <w:r>
        <w:rPr>
          <w:szCs w:val="22"/>
        </w:rPr>
        <w:t>, but should ideally be completed in two to three years</w:t>
      </w:r>
      <w:r w:rsidRPr="00FC34E2">
        <w:rPr>
          <w:rFonts w:cs="Arial"/>
          <w:szCs w:val="22"/>
          <w:lang w:eastAsia="en-AU"/>
        </w:rPr>
        <w:t xml:space="preserve">. </w:t>
      </w:r>
    </w:p>
    <w:p w14:paraId="6D042835" w14:textId="77777777" w:rsidR="002344D8" w:rsidRPr="007B3319" w:rsidRDefault="00A82F44" w:rsidP="002344D8">
      <w:pPr>
        <w:rPr>
          <w:rFonts w:ascii="Gill Sans MT" w:hAnsi="Gill Sans MT"/>
          <w:b/>
          <w:bCs/>
          <w:sz w:val="20"/>
        </w:rPr>
      </w:pPr>
      <w:bookmarkStart w:id="82" w:name="_Toc319677479"/>
      <w:r w:rsidRPr="007B3319">
        <w:rPr>
          <w:rFonts w:ascii="Gill Sans MT" w:hAnsi="Gill Sans MT"/>
          <w:b/>
          <w:bCs/>
          <w:sz w:val="20"/>
        </w:rPr>
        <w:t>Recovery Action 1b: Conduct extension surveys in habitat assessed as suitable for orchid presence and of significant priority for surveying</w:t>
      </w:r>
      <w:bookmarkEnd w:id="82"/>
    </w:p>
    <w:p w14:paraId="6D042836" w14:textId="77777777" w:rsidR="002344D8" w:rsidRPr="00757EFF" w:rsidRDefault="00A82F44" w:rsidP="002344D8">
      <w:pPr>
        <w:pStyle w:val="ListParagraph"/>
        <w:ind w:left="0"/>
        <w:jc w:val="both"/>
        <w:rPr>
          <w:i/>
          <w:szCs w:val="22"/>
        </w:rPr>
      </w:pPr>
      <w:r w:rsidRPr="00757EFF">
        <w:rPr>
          <w:i/>
          <w:szCs w:val="22"/>
        </w:rPr>
        <w:t>Justification</w:t>
      </w:r>
    </w:p>
    <w:p w14:paraId="6D042837" w14:textId="77777777" w:rsidR="002344D8" w:rsidRPr="00757EFF" w:rsidRDefault="00A82F44" w:rsidP="002344D8">
      <w:pPr>
        <w:pStyle w:val="BodyText3"/>
        <w:spacing w:before="120" w:after="120"/>
        <w:rPr>
          <w:rFonts w:ascii="Garamond" w:hAnsi="Garamond"/>
          <w:sz w:val="22"/>
          <w:szCs w:val="22"/>
        </w:rPr>
      </w:pPr>
      <w:r w:rsidRPr="00757EFF">
        <w:rPr>
          <w:rFonts w:ascii="Garamond" w:hAnsi="Garamond"/>
          <w:sz w:val="22"/>
          <w:szCs w:val="22"/>
        </w:rPr>
        <w:t xml:space="preserve">Discovery of new subpopulations </w:t>
      </w:r>
      <w:r>
        <w:rPr>
          <w:rFonts w:ascii="Garamond" w:hAnsi="Garamond"/>
          <w:sz w:val="22"/>
          <w:szCs w:val="22"/>
        </w:rPr>
        <w:t>may</w:t>
      </w:r>
      <w:r w:rsidRPr="00757EFF">
        <w:rPr>
          <w:rFonts w:ascii="Garamond" w:hAnsi="Garamond"/>
          <w:sz w:val="22"/>
          <w:szCs w:val="22"/>
        </w:rPr>
        <w:t xml:space="preserve"> improve the conservation status of a </w:t>
      </w:r>
      <w:r>
        <w:rPr>
          <w:rFonts w:ascii="Garamond" w:hAnsi="Garamond"/>
          <w:sz w:val="22"/>
          <w:szCs w:val="22"/>
        </w:rPr>
        <w:t>species</w:t>
      </w:r>
      <w:r w:rsidRPr="00757EFF">
        <w:rPr>
          <w:rFonts w:ascii="Garamond" w:hAnsi="Garamond"/>
          <w:sz w:val="22"/>
          <w:szCs w:val="22"/>
        </w:rPr>
        <w:t xml:space="preserve">. Ongoing extension surveys and continued observation of recorded subpopulations would greatly assist the conservation of </w:t>
      </w:r>
      <w:r w:rsidRPr="004D0321">
        <w:rPr>
          <w:rFonts w:ascii="Garamond" w:hAnsi="Garamond"/>
          <w:sz w:val="22"/>
          <w:szCs w:val="22"/>
        </w:rPr>
        <w:t>threatened orchids in Tasmania by allowing for a more informed prioritisation of recovery actions, as well as allowing the list of priority subpopulations to be re-evaluated and habitat critical to the survival of each species to be determined.</w:t>
      </w:r>
    </w:p>
    <w:p w14:paraId="6D042838" w14:textId="77777777" w:rsidR="002344D8" w:rsidRPr="00757EFF" w:rsidRDefault="00A82F44" w:rsidP="002344D8">
      <w:pPr>
        <w:pStyle w:val="BodyText3"/>
        <w:spacing w:before="120" w:after="120"/>
        <w:rPr>
          <w:rFonts w:ascii="Garamond" w:hAnsi="Garamond"/>
          <w:i/>
          <w:sz w:val="22"/>
          <w:szCs w:val="22"/>
        </w:rPr>
      </w:pPr>
      <w:r w:rsidRPr="00757EFF">
        <w:rPr>
          <w:rFonts w:ascii="Garamond" w:hAnsi="Garamond"/>
          <w:i/>
          <w:sz w:val="22"/>
          <w:szCs w:val="22"/>
        </w:rPr>
        <w:t>Methods</w:t>
      </w:r>
    </w:p>
    <w:p w14:paraId="6D042839" w14:textId="77777777" w:rsidR="002344D8" w:rsidRPr="00757EFF" w:rsidRDefault="00A82F44" w:rsidP="002344D8">
      <w:pPr>
        <w:pStyle w:val="BodyText3"/>
        <w:spacing w:before="120" w:after="240"/>
        <w:rPr>
          <w:rFonts w:ascii="Garamond" w:hAnsi="Garamond"/>
          <w:i/>
          <w:sz w:val="22"/>
          <w:szCs w:val="22"/>
        </w:rPr>
      </w:pPr>
      <w:r w:rsidRPr="00757EFF">
        <w:rPr>
          <w:rFonts w:ascii="Garamond" w:hAnsi="Garamond"/>
          <w:sz w:val="22"/>
          <w:szCs w:val="22"/>
        </w:rPr>
        <w:t xml:space="preserve">Orchid enthusiasts and volunteers will be encouraged to conduct extension surveys in priority habitat (e.g. previously unsurveyed </w:t>
      </w:r>
      <w:r>
        <w:rPr>
          <w:rFonts w:ascii="Garamond" w:hAnsi="Garamond"/>
          <w:sz w:val="22"/>
          <w:szCs w:val="22"/>
        </w:rPr>
        <w:t xml:space="preserve">suitable </w:t>
      </w:r>
      <w:r w:rsidRPr="00757EFF">
        <w:rPr>
          <w:rFonts w:ascii="Garamond" w:hAnsi="Garamond"/>
          <w:sz w:val="22"/>
          <w:szCs w:val="22"/>
        </w:rPr>
        <w:t>habi</w:t>
      </w:r>
      <w:r>
        <w:rPr>
          <w:rFonts w:ascii="Garamond" w:hAnsi="Garamond"/>
          <w:sz w:val="22"/>
          <w:szCs w:val="22"/>
        </w:rPr>
        <w:t>tat</w:t>
      </w:r>
      <w:r w:rsidRPr="00757EFF">
        <w:rPr>
          <w:rFonts w:ascii="Garamond" w:hAnsi="Garamond"/>
          <w:sz w:val="22"/>
          <w:szCs w:val="22"/>
        </w:rPr>
        <w:t>, habitat experiencing a recent disturbance event and opportunistic surveys in new l</w:t>
      </w:r>
      <w:r>
        <w:rPr>
          <w:rFonts w:ascii="Garamond" w:hAnsi="Garamond"/>
          <w:sz w:val="22"/>
          <w:szCs w:val="22"/>
        </w:rPr>
        <w:t>ocations). S</w:t>
      </w:r>
      <w:r w:rsidRPr="00D01C4D">
        <w:rPr>
          <w:rFonts w:ascii="Garamond" w:hAnsi="Garamond"/>
          <w:sz w:val="22"/>
          <w:szCs w:val="22"/>
        </w:rPr>
        <w:t xml:space="preserve">urveys will </w:t>
      </w:r>
      <w:r>
        <w:rPr>
          <w:rFonts w:ascii="Garamond" w:hAnsi="Garamond"/>
          <w:sz w:val="22"/>
          <w:szCs w:val="22"/>
        </w:rPr>
        <w:t xml:space="preserve">only </w:t>
      </w:r>
      <w:r w:rsidRPr="00D01C4D">
        <w:rPr>
          <w:rFonts w:ascii="Garamond" w:hAnsi="Garamond"/>
          <w:sz w:val="22"/>
          <w:szCs w:val="22"/>
        </w:rPr>
        <w:t xml:space="preserve">be undertaken with the </w:t>
      </w:r>
      <w:r>
        <w:rPr>
          <w:rFonts w:ascii="Garamond" w:hAnsi="Garamond"/>
          <w:sz w:val="22"/>
          <w:szCs w:val="22"/>
        </w:rPr>
        <w:t>permission</w:t>
      </w:r>
      <w:r w:rsidRPr="00D01C4D">
        <w:rPr>
          <w:rFonts w:ascii="Garamond" w:hAnsi="Garamond"/>
          <w:sz w:val="22"/>
          <w:szCs w:val="22"/>
        </w:rPr>
        <w:t xml:space="preserve"> of the landowner</w:t>
      </w:r>
      <w:r>
        <w:rPr>
          <w:rFonts w:ascii="Garamond" w:hAnsi="Garamond"/>
          <w:sz w:val="22"/>
          <w:szCs w:val="22"/>
        </w:rPr>
        <w:t>/manager</w:t>
      </w:r>
      <w:r w:rsidRPr="00D01C4D">
        <w:rPr>
          <w:rFonts w:ascii="Garamond" w:hAnsi="Garamond"/>
          <w:sz w:val="22"/>
          <w:szCs w:val="22"/>
        </w:rPr>
        <w:t>.</w:t>
      </w:r>
      <w:r>
        <w:rPr>
          <w:rFonts w:ascii="Garamond" w:hAnsi="Garamond"/>
          <w:sz w:val="22"/>
          <w:szCs w:val="22"/>
        </w:rPr>
        <w:t xml:space="preserve"> Departmental staff will</w:t>
      </w:r>
      <w:r w:rsidRPr="00757EFF">
        <w:rPr>
          <w:rFonts w:ascii="Garamond" w:hAnsi="Garamond"/>
          <w:sz w:val="22"/>
          <w:szCs w:val="22"/>
        </w:rPr>
        <w:t xml:space="preserve"> provide </w:t>
      </w:r>
      <w:r>
        <w:rPr>
          <w:rFonts w:ascii="Garamond" w:hAnsi="Garamond"/>
          <w:sz w:val="22"/>
          <w:szCs w:val="22"/>
        </w:rPr>
        <w:t xml:space="preserve">additional </w:t>
      </w:r>
      <w:r w:rsidRPr="00757EFF">
        <w:rPr>
          <w:rFonts w:ascii="Garamond" w:hAnsi="Garamond"/>
          <w:sz w:val="22"/>
          <w:szCs w:val="22"/>
        </w:rPr>
        <w:t xml:space="preserve">guidance as to which habitat is high priority for surveys as new information becomes available. Landowners, botanical consultants and regional staff will also be encouraged to record and report on orchid subpopulations. </w:t>
      </w:r>
      <w:r w:rsidRPr="00E14819">
        <w:rPr>
          <w:rFonts w:ascii="Garamond" w:hAnsi="Garamond"/>
          <w:sz w:val="22"/>
          <w:szCs w:val="22"/>
        </w:rPr>
        <w:t>New information on subp</w:t>
      </w:r>
      <w:r>
        <w:rPr>
          <w:rFonts w:ascii="Garamond" w:hAnsi="Garamond"/>
          <w:sz w:val="22"/>
          <w:szCs w:val="22"/>
        </w:rPr>
        <w:t xml:space="preserve">opulations of threatened orchids </w:t>
      </w:r>
      <w:r w:rsidRPr="00E14819">
        <w:rPr>
          <w:rFonts w:ascii="Garamond" w:hAnsi="Garamond"/>
          <w:sz w:val="22"/>
          <w:szCs w:val="22"/>
        </w:rPr>
        <w:t xml:space="preserve">will be reported to DPIPWE for incorporation into the </w:t>
      </w:r>
      <w:r>
        <w:rPr>
          <w:rFonts w:ascii="Garamond" w:hAnsi="Garamond"/>
          <w:iCs/>
          <w:sz w:val="22"/>
          <w:szCs w:val="22"/>
        </w:rPr>
        <w:t>NVA</w:t>
      </w:r>
      <w:r w:rsidRPr="00E14819">
        <w:rPr>
          <w:rFonts w:ascii="Garamond" w:hAnsi="Garamond"/>
          <w:iCs/>
          <w:sz w:val="22"/>
          <w:szCs w:val="22"/>
        </w:rPr>
        <w:t xml:space="preserve"> </w:t>
      </w:r>
      <w:r w:rsidRPr="00E14819">
        <w:rPr>
          <w:rFonts w:ascii="Garamond" w:hAnsi="Garamond"/>
          <w:sz w:val="22"/>
          <w:szCs w:val="22"/>
        </w:rPr>
        <w:t>database</w:t>
      </w:r>
      <w:r>
        <w:rPr>
          <w:rFonts w:ascii="Garamond" w:hAnsi="Garamond"/>
          <w:sz w:val="22"/>
          <w:szCs w:val="22"/>
        </w:rPr>
        <w:t xml:space="preserve"> (Recovery Action 1c)</w:t>
      </w:r>
      <w:r w:rsidRPr="00E14819">
        <w:rPr>
          <w:rFonts w:ascii="Garamond" w:hAnsi="Garamond"/>
          <w:sz w:val="22"/>
          <w:szCs w:val="22"/>
        </w:rPr>
        <w:t>, and where relevant, advice on management.</w:t>
      </w:r>
      <w:r w:rsidRPr="00E14819">
        <w:rPr>
          <w:rFonts w:ascii="Garamond" w:hAnsi="Garamond"/>
          <w:i/>
          <w:sz w:val="22"/>
          <w:szCs w:val="22"/>
        </w:rPr>
        <w:t xml:space="preserve"> </w:t>
      </w:r>
      <w:r w:rsidRPr="00E14819">
        <w:rPr>
          <w:rFonts w:ascii="Garamond" w:hAnsi="Garamond"/>
          <w:sz w:val="22"/>
          <w:szCs w:val="22"/>
        </w:rPr>
        <w:t>Departmental staff will be required to coordinate this action. Priorities for extension surveys for individual spe</w:t>
      </w:r>
      <w:r>
        <w:rPr>
          <w:rFonts w:ascii="Garamond" w:hAnsi="Garamond"/>
          <w:sz w:val="22"/>
          <w:szCs w:val="22"/>
        </w:rPr>
        <w:t>cies are allocated in Appendix 3</w:t>
      </w:r>
      <w:r w:rsidRPr="00E14819">
        <w:rPr>
          <w:rFonts w:ascii="Garamond" w:hAnsi="Garamond"/>
          <w:sz w:val="22"/>
          <w:szCs w:val="22"/>
        </w:rPr>
        <w:t>.</w:t>
      </w:r>
    </w:p>
    <w:p w14:paraId="6D04283A" w14:textId="77777777" w:rsidR="002344D8" w:rsidRPr="007B3319" w:rsidRDefault="00A82F44" w:rsidP="002344D8">
      <w:pPr>
        <w:rPr>
          <w:rFonts w:ascii="Gill Sans MT" w:hAnsi="Gill Sans MT"/>
          <w:b/>
          <w:bCs/>
          <w:sz w:val="20"/>
        </w:rPr>
      </w:pPr>
      <w:bookmarkStart w:id="83" w:name="_Toc319677480"/>
      <w:r w:rsidRPr="007B3319">
        <w:rPr>
          <w:rFonts w:ascii="Gill Sans MT" w:hAnsi="Gill Sans MT"/>
          <w:b/>
          <w:bCs/>
          <w:sz w:val="20"/>
        </w:rPr>
        <w:t>Recovery Action 1c: Manage and collate spatial data</w:t>
      </w:r>
      <w:bookmarkEnd w:id="83"/>
      <w:r>
        <w:rPr>
          <w:rFonts w:ascii="Gill Sans MT" w:hAnsi="Gill Sans MT"/>
          <w:b/>
          <w:bCs/>
          <w:sz w:val="20"/>
        </w:rPr>
        <w:t>, and update information sources</w:t>
      </w:r>
    </w:p>
    <w:p w14:paraId="6D04283B" w14:textId="77777777" w:rsidR="002344D8" w:rsidRPr="00757EFF" w:rsidRDefault="00A82F44" w:rsidP="002344D8">
      <w:pPr>
        <w:pStyle w:val="ListParagraph"/>
        <w:ind w:left="0"/>
        <w:jc w:val="both"/>
        <w:rPr>
          <w:i/>
          <w:szCs w:val="22"/>
        </w:rPr>
      </w:pPr>
      <w:r w:rsidRPr="00757EFF">
        <w:rPr>
          <w:i/>
          <w:szCs w:val="22"/>
        </w:rPr>
        <w:t>Justification</w:t>
      </w:r>
    </w:p>
    <w:p w14:paraId="6D04283C" w14:textId="77777777" w:rsidR="002344D8" w:rsidRPr="00757EFF" w:rsidRDefault="00A82F44" w:rsidP="002344D8">
      <w:pPr>
        <w:pStyle w:val="BodyText3"/>
        <w:spacing w:before="120" w:after="120"/>
        <w:rPr>
          <w:rFonts w:ascii="Garamond" w:hAnsi="Garamond"/>
          <w:sz w:val="22"/>
        </w:rPr>
      </w:pPr>
      <w:r w:rsidRPr="00757EFF">
        <w:rPr>
          <w:rFonts w:ascii="Garamond" w:hAnsi="Garamond"/>
          <w:sz w:val="22"/>
        </w:rPr>
        <w:t>It is essential that information collected</w:t>
      </w:r>
      <w:r>
        <w:rPr>
          <w:rFonts w:ascii="Garamond" w:hAnsi="Garamond"/>
          <w:sz w:val="22"/>
        </w:rPr>
        <w:t xml:space="preserve"> during implementation of this P</w:t>
      </w:r>
      <w:r w:rsidRPr="00757EFF">
        <w:rPr>
          <w:rFonts w:ascii="Garamond" w:hAnsi="Garamond"/>
          <w:sz w:val="22"/>
        </w:rPr>
        <w:t xml:space="preserve">lan is stored in a logical manner and is readily available to land management and planning authorities. The database systems maintained by DPIPWE (i.e. the </w:t>
      </w:r>
      <w:r w:rsidRPr="00BA00C4">
        <w:rPr>
          <w:rFonts w:ascii="Garamond" w:hAnsi="Garamond"/>
          <w:iCs/>
          <w:sz w:val="22"/>
        </w:rPr>
        <w:t xml:space="preserve">NVA </w:t>
      </w:r>
      <w:r w:rsidRPr="00757EFF">
        <w:rPr>
          <w:rFonts w:ascii="Garamond" w:hAnsi="Garamond"/>
          <w:sz w:val="22"/>
        </w:rPr>
        <w:t>database and reporting system) are ade</w:t>
      </w:r>
      <w:r>
        <w:rPr>
          <w:rFonts w:ascii="Garamond" w:hAnsi="Garamond"/>
          <w:sz w:val="22"/>
        </w:rPr>
        <w:t>quate for the purposes of this Plan.</w:t>
      </w:r>
    </w:p>
    <w:p w14:paraId="6D04283D" w14:textId="77777777" w:rsidR="002344D8" w:rsidRPr="00757EFF" w:rsidRDefault="00A82F44" w:rsidP="002344D8">
      <w:pPr>
        <w:pStyle w:val="ListParagraph"/>
        <w:ind w:left="0"/>
        <w:jc w:val="both"/>
        <w:rPr>
          <w:i/>
          <w:szCs w:val="22"/>
        </w:rPr>
      </w:pPr>
      <w:r w:rsidRPr="00757EFF">
        <w:rPr>
          <w:i/>
          <w:szCs w:val="22"/>
        </w:rPr>
        <w:t>Methods</w:t>
      </w:r>
    </w:p>
    <w:p w14:paraId="6D04283E" w14:textId="77777777" w:rsidR="002344D8" w:rsidRPr="00757EFF" w:rsidRDefault="00A82F44" w:rsidP="002344D8">
      <w:pPr>
        <w:widowControl/>
        <w:overflowPunct/>
        <w:spacing w:after="240"/>
        <w:jc w:val="both"/>
        <w:textAlignment w:val="auto"/>
        <w:rPr>
          <w:rFonts w:ascii="Century Gothic" w:hAnsi="Century Gothic" w:cs="Century Gothic"/>
          <w:sz w:val="19"/>
          <w:szCs w:val="19"/>
          <w:lang w:val="en-US"/>
        </w:rPr>
      </w:pPr>
      <w:r w:rsidRPr="00066F6D">
        <w:rPr>
          <w:rFonts w:cs="Century Gothic"/>
          <w:szCs w:val="22"/>
          <w:lang w:val="en-US"/>
        </w:rPr>
        <w:t xml:space="preserve">Data obtained through Recovery </w:t>
      </w:r>
      <w:r>
        <w:rPr>
          <w:rFonts w:cs="Century Gothic"/>
          <w:szCs w:val="22"/>
          <w:lang w:val="en-US"/>
        </w:rPr>
        <w:t xml:space="preserve">Actions 1a </w:t>
      </w:r>
      <w:r w:rsidRPr="00066F6D">
        <w:rPr>
          <w:rFonts w:cs="Century Gothic"/>
          <w:szCs w:val="22"/>
          <w:lang w:val="en-US"/>
        </w:rPr>
        <w:t xml:space="preserve">and </w:t>
      </w:r>
      <w:r>
        <w:rPr>
          <w:rFonts w:cs="Century Gothic"/>
          <w:szCs w:val="22"/>
          <w:lang w:val="en-US"/>
        </w:rPr>
        <w:t>1</w:t>
      </w:r>
      <w:r w:rsidRPr="00066F6D">
        <w:rPr>
          <w:rFonts w:cs="Century Gothic"/>
          <w:szCs w:val="22"/>
          <w:lang w:val="en-US"/>
        </w:rPr>
        <w:t>b will be added to the NVA database.</w:t>
      </w:r>
      <w:r w:rsidRPr="00066F6D">
        <w:rPr>
          <w:szCs w:val="22"/>
        </w:rPr>
        <w:t xml:space="preserve"> Departmental officers will continue to enter new data as it becomes available. In addition, there is a backlog of data to be ‘clea</w:t>
      </w:r>
      <w:r>
        <w:rPr>
          <w:szCs w:val="22"/>
        </w:rPr>
        <w:t>ned’</w:t>
      </w:r>
      <w:r w:rsidRPr="00757EFF">
        <w:rPr>
          <w:szCs w:val="22"/>
        </w:rPr>
        <w:t xml:space="preserve"> from old database</w:t>
      </w:r>
      <w:r w:rsidRPr="00757EFF">
        <w:t xml:space="preserve"> systems</w:t>
      </w:r>
      <w:r>
        <w:t>,</w:t>
      </w:r>
      <w:r w:rsidRPr="00757EFF">
        <w:t xml:space="preserve"> and further coordination of data between DPIPWE and the </w:t>
      </w:r>
      <w:r>
        <w:t>HO</w:t>
      </w:r>
      <w:r w:rsidRPr="00757EFF">
        <w:t xml:space="preserve"> and the Queen Victoria Museum &amp; Art Gallery to be undertaken. Additionally, information stored in the </w:t>
      </w:r>
      <w:r w:rsidRPr="00075AC3">
        <w:rPr>
          <w:i/>
        </w:rPr>
        <w:t>Atlas of Living Australia</w:t>
      </w:r>
      <w:r w:rsidRPr="00757EFF">
        <w:t xml:space="preserve"> pertaining to Tasmania </w:t>
      </w:r>
      <w:r>
        <w:t>species</w:t>
      </w:r>
      <w:r w:rsidRPr="00757EFF">
        <w:t xml:space="preserve"> </w:t>
      </w:r>
      <w:r>
        <w:t>must</w:t>
      </w:r>
      <w:r w:rsidRPr="00757EFF">
        <w:t xml:space="preserve"> be linked to the </w:t>
      </w:r>
      <w:r>
        <w:t>HO</w:t>
      </w:r>
      <w:r w:rsidRPr="00757EFF">
        <w:t xml:space="preserve"> with specimen duplicates (or photocopies of images) from interstate herbaria (primarily Canberra, Melbourne and Adelaide) incorporated into the HO collection.</w:t>
      </w:r>
    </w:p>
    <w:p w14:paraId="6D04283F" w14:textId="77777777" w:rsidR="002344D8" w:rsidRPr="007B3319" w:rsidRDefault="00A82F44" w:rsidP="002344D8">
      <w:pPr>
        <w:rPr>
          <w:rFonts w:ascii="Gill Sans MT" w:hAnsi="Gill Sans MT"/>
          <w:b/>
          <w:bCs/>
          <w:sz w:val="20"/>
        </w:rPr>
      </w:pPr>
      <w:bookmarkStart w:id="84" w:name="_Toc319677481"/>
      <w:r w:rsidRPr="007B3319">
        <w:rPr>
          <w:rFonts w:ascii="Gill Sans MT" w:hAnsi="Gill Sans MT"/>
          <w:b/>
          <w:bCs/>
          <w:sz w:val="20"/>
        </w:rPr>
        <w:t>Recovery</w:t>
      </w:r>
      <w:r>
        <w:rPr>
          <w:rFonts w:ascii="Gill Sans MT" w:hAnsi="Gill Sans MT"/>
          <w:b/>
          <w:bCs/>
          <w:sz w:val="20"/>
        </w:rPr>
        <w:t xml:space="preserve"> Action 1d: Prepare and update listing s</w:t>
      </w:r>
      <w:r w:rsidRPr="007B3319">
        <w:rPr>
          <w:rFonts w:ascii="Gill Sans MT" w:hAnsi="Gill Sans MT"/>
          <w:b/>
          <w:bCs/>
          <w:sz w:val="20"/>
        </w:rPr>
        <w:t>tatements for listed species incorporating new information from surveys, demographic monitoring and research</w:t>
      </w:r>
      <w:bookmarkEnd w:id="84"/>
    </w:p>
    <w:p w14:paraId="6D042840" w14:textId="77777777" w:rsidR="002344D8" w:rsidRPr="00757EFF" w:rsidRDefault="00A82F44" w:rsidP="002344D8">
      <w:pPr>
        <w:pStyle w:val="ListParagraph"/>
        <w:ind w:left="0"/>
        <w:jc w:val="both"/>
        <w:rPr>
          <w:i/>
          <w:szCs w:val="22"/>
        </w:rPr>
      </w:pPr>
      <w:r w:rsidRPr="00757EFF">
        <w:rPr>
          <w:i/>
          <w:szCs w:val="22"/>
        </w:rPr>
        <w:t>Justification</w:t>
      </w:r>
    </w:p>
    <w:p w14:paraId="6D042841" w14:textId="77777777" w:rsidR="002344D8" w:rsidRPr="00757EFF" w:rsidRDefault="00A82F44" w:rsidP="002344D8">
      <w:pPr>
        <w:pStyle w:val="BodyText3"/>
        <w:spacing w:before="120" w:after="120"/>
        <w:rPr>
          <w:rFonts w:ascii="Garamond" w:hAnsi="Garamond"/>
          <w:sz w:val="22"/>
          <w:szCs w:val="22"/>
        </w:rPr>
      </w:pPr>
      <w:r w:rsidRPr="006E5CCF">
        <w:rPr>
          <w:rFonts w:ascii="Garamond" w:hAnsi="Garamond"/>
          <w:sz w:val="22"/>
          <w:szCs w:val="22"/>
        </w:rPr>
        <w:t>Listing statements are a formal requirement of the TSP Act. They provide information on the identification,</w:t>
      </w:r>
      <w:r w:rsidRPr="00757EFF">
        <w:rPr>
          <w:rFonts w:ascii="Garamond" w:hAnsi="Garamond"/>
          <w:sz w:val="22"/>
          <w:szCs w:val="22"/>
        </w:rPr>
        <w:t xml:space="preserve"> ecology, reservation and conservation status, threats and conservation management requirements on known subpopulations. They are the primary source of information for land management authorities, landowners, community groups and individuals participating in management of threatened orchids</w:t>
      </w:r>
      <w:r>
        <w:rPr>
          <w:rFonts w:ascii="Garamond" w:hAnsi="Garamond"/>
          <w:sz w:val="22"/>
          <w:szCs w:val="22"/>
        </w:rPr>
        <w:t>, including actions under this P</w:t>
      </w:r>
      <w:r w:rsidRPr="00757EFF">
        <w:rPr>
          <w:rFonts w:ascii="Garamond" w:hAnsi="Garamond"/>
          <w:sz w:val="22"/>
          <w:szCs w:val="22"/>
        </w:rPr>
        <w:t>lan. For Tasmanian orch</w:t>
      </w:r>
      <w:r>
        <w:rPr>
          <w:rFonts w:ascii="Garamond" w:hAnsi="Garamond"/>
          <w:sz w:val="22"/>
          <w:szCs w:val="22"/>
        </w:rPr>
        <w:t>id species not covered under this P</w:t>
      </w:r>
      <w:r w:rsidRPr="00757EFF">
        <w:rPr>
          <w:rFonts w:ascii="Garamond" w:hAnsi="Garamond"/>
          <w:sz w:val="22"/>
          <w:szCs w:val="22"/>
        </w:rPr>
        <w:t>lan, r</w:t>
      </w:r>
      <w:r>
        <w:rPr>
          <w:rFonts w:ascii="Garamond" w:hAnsi="Garamond"/>
          <w:sz w:val="22"/>
          <w:szCs w:val="22"/>
        </w:rPr>
        <w:t>egular reviews may be required.</w:t>
      </w:r>
    </w:p>
    <w:p w14:paraId="6D042842" w14:textId="77777777" w:rsidR="002344D8" w:rsidRPr="00757EFF" w:rsidRDefault="00A82F44" w:rsidP="002344D8">
      <w:pPr>
        <w:pStyle w:val="BodyText3"/>
        <w:spacing w:before="120" w:after="120"/>
        <w:rPr>
          <w:rFonts w:ascii="Garamond" w:hAnsi="Garamond"/>
          <w:i/>
          <w:sz w:val="22"/>
          <w:szCs w:val="22"/>
        </w:rPr>
      </w:pPr>
      <w:r w:rsidRPr="00757EFF">
        <w:rPr>
          <w:rFonts w:ascii="Garamond" w:hAnsi="Garamond"/>
          <w:i/>
          <w:sz w:val="22"/>
          <w:szCs w:val="22"/>
        </w:rPr>
        <w:t>Methods</w:t>
      </w:r>
    </w:p>
    <w:p w14:paraId="6D042843" w14:textId="77777777" w:rsidR="002344D8" w:rsidRDefault="00A82F44" w:rsidP="002344D8">
      <w:pPr>
        <w:pStyle w:val="BodyText3"/>
        <w:spacing w:before="120" w:after="240"/>
        <w:rPr>
          <w:rFonts w:ascii="Garamond" w:hAnsi="Garamond"/>
          <w:sz w:val="22"/>
          <w:szCs w:val="22"/>
        </w:rPr>
      </w:pPr>
      <w:r w:rsidRPr="00757EFF">
        <w:rPr>
          <w:rFonts w:ascii="Garamond" w:hAnsi="Garamond"/>
          <w:sz w:val="22"/>
          <w:szCs w:val="22"/>
        </w:rPr>
        <w:t xml:space="preserve">The </w:t>
      </w:r>
      <w:r>
        <w:rPr>
          <w:rFonts w:ascii="Garamond" w:hAnsi="Garamond"/>
          <w:sz w:val="22"/>
          <w:szCs w:val="22"/>
        </w:rPr>
        <w:t>TSS</w:t>
      </w:r>
      <w:r w:rsidRPr="00757EFF">
        <w:rPr>
          <w:rFonts w:ascii="Garamond" w:hAnsi="Garamond"/>
          <w:sz w:val="22"/>
          <w:szCs w:val="22"/>
        </w:rPr>
        <w:t xml:space="preserve"> has an administrative process of </w:t>
      </w:r>
      <w:r>
        <w:rPr>
          <w:rFonts w:ascii="Garamond" w:hAnsi="Garamond"/>
          <w:sz w:val="22"/>
          <w:szCs w:val="22"/>
        </w:rPr>
        <w:t>coordinating the production of listing s</w:t>
      </w:r>
      <w:r w:rsidRPr="00757EFF">
        <w:rPr>
          <w:rFonts w:ascii="Garamond" w:hAnsi="Garamond"/>
          <w:sz w:val="22"/>
          <w:szCs w:val="22"/>
        </w:rPr>
        <w:t xml:space="preserve">tatements and making the statements publicly </w:t>
      </w:r>
      <w:r>
        <w:rPr>
          <w:rFonts w:ascii="Garamond" w:hAnsi="Garamond"/>
          <w:sz w:val="22"/>
          <w:szCs w:val="22"/>
        </w:rPr>
        <w:t>available. The production of a ‘batch’ of listing s</w:t>
      </w:r>
      <w:r w:rsidRPr="00757EFF">
        <w:rPr>
          <w:rFonts w:ascii="Garamond" w:hAnsi="Garamond"/>
          <w:sz w:val="22"/>
          <w:szCs w:val="22"/>
        </w:rPr>
        <w:t xml:space="preserve">tatements is best undertaken and coordinated by an external consultant, with oversight </w:t>
      </w:r>
      <w:r>
        <w:rPr>
          <w:rFonts w:ascii="Garamond" w:hAnsi="Garamond"/>
          <w:sz w:val="22"/>
          <w:szCs w:val="22"/>
        </w:rPr>
        <w:t>by departmental staff. Listing s</w:t>
      </w:r>
      <w:r w:rsidRPr="00757EFF">
        <w:rPr>
          <w:rFonts w:ascii="Garamond" w:hAnsi="Garamond"/>
          <w:sz w:val="22"/>
          <w:szCs w:val="22"/>
        </w:rPr>
        <w:t xml:space="preserve">tatements will need to be updated as new information becomes available. Appendix </w:t>
      </w:r>
      <w:r>
        <w:rPr>
          <w:rFonts w:ascii="Garamond" w:hAnsi="Garamond"/>
          <w:sz w:val="22"/>
          <w:szCs w:val="22"/>
        </w:rPr>
        <w:t>3 lists species for which listing s</w:t>
      </w:r>
      <w:r w:rsidRPr="00757EFF">
        <w:rPr>
          <w:rFonts w:ascii="Garamond" w:hAnsi="Garamond"/>
          <w:sz w:val="22"/>
          <w:szCs w:val="22"/>
        </w:rPr>
        <w:t>tatements are either required or need to be updated.</w:t>
      </w:r>
    </w:p>
    <w:p w14:paraId="6D042844" w14:textId="77777777" w:rsidR="002344D8" w:rsidRPr="00BB142A" w:rsidRDefault="00A82F44" w:rsidP="002344D8">
      <w:pPr>
        <w:rPr>
          <w:b/>
          <w:bCs/>
          <w:u w:val="single"/>
        </w:rPr>
      </w:pPr>
      <w:bookmarkStart w:id="85" w:name="_Toc319677482"/>
      <w:r w:rsidRPr="00BB142A">
        <w:rPr>
          <w:b/>
          <w:bCs/>
          <w:u w:val="single"/>
        </w:rPr>
        <w:t>Recovery</w:t>
      </w:r>
      <w:r>
        <w:rPr>
          <w:b/>
          <w:bCs/>
          <w:u w:val="single"/>
        </w:rPr>
        <w:t xml:space="preserve"> Strategy 2: Determine </w:t>
      </w:r>
      <w:r w:rsidRPr="00BB142A">
        <w:rPr>
          <w:b/>
          <w:bCs/>
          <w:u w:val="single"/>
        </w:rPr>
        <w:t>subpopulation sizes and demographic trends</w:t>
      </w:r>
      <w:bookmarkEnd w:id="85"/>
    </w:p>
    <w:p w14:paraId="6D042845" w14:textId="77777777" w:rsidR="002344D8" w:rsidRPr="007B3319" w:rsidRDefault="00A82F44" w:rsidP="002344D8">
      <w:pPr>
        <w:rPr>
          <w:rFonts w:ascii="Gill Sans MT" w:hAnsi="Gill Sans MT"/>
          <w:b/>
          <w:bCs/>
          <w:sz w:val="20"/>
        </w:rPr>
      </w:pPr>
      <w:bookmarkStart w:id="86" w:name="_Toc319677483"/>
      <w:r w:rsidRPr="007B3319">
        <w:rPr>
          <w:rFonts w:ascii="Gill Sans MT" w:hAnsi="Gill Sans MT"/>
          <w:b/>
          <w:bCs/>
          <w:sz w:val="20"/>
        </w:rPr>
        <w:t>Recovery Action 2a: In priority subpopulations, record the number and location of flowering plants</w:t>
      </w:r>
      <w:bookmarkEnd w:id="86"/>
      <w:r w:rsidRPr="007B3319">
        <w:rPr>
          <w:rFonts w:ascii="Gill Sans MT" w:hAnsi="Gill Sans MT"/>
          <w:b/>
          <w:bCs/>
          <w:sz w:val="20"/>
        </w:rPr>
        <w:t xml:space="preserve"> </w:t>
      </w:r>
    </w:p>
    <w:p w14:paraId="6D042846" w14:textId="77777777" w:rsidR="002344D8" w:rsidRPr="00757EFF" w:rsidRDefault="00A82F44" w:rsidP="002344D8">
      <w:pPr>
        <w:pStyle w:val="ListParagraph"/>
        <w:ind w:left="0"/>
        <w:jc w:val="both"/>
        <w:rPr>
          <w:i/>
          <w:szCs w:val="22"/>
        </w:rPr>
      </w:pPr>
      <w:r w:rsidRPr="00757EFF">
        <w:rPr>
          <w:i/>
          <w:szCs w:val="22"/>
        </w:rPr>
        <w:t>Justification</w:t>
      </w:r>
    </w:p>
    <w:p w14:paraId="6D042847" w14:textId="77777777" w:rsidR="002344D8" w:rsidRPr="00757EFF" w:rsidRDefault="00A82F44" w:rsidP="002344D8">
      <w:pPr>
        <w:widowControl/>
        <w:overflowPunct/>
        <w:jc w:val="both"/>
        <w:textAlignment w:val="auto"/>
        <w:rPr>
          <w:rFonts w:ascii="Century Gothic" w:hAnsi="Century Gothic" w:cs="Century Gothic"/>
          <w:sz w:val="19"/>
          <w:szCs w:val="19"/>
          <w:lang w:val="en-US"/>
        </w:rPr>
      </w:pPr>
      <w:r w:rsidRPr="00757EFF">
        <w:rPr>
          <w:lang w:val="en-US"/>
        </w:rPr>
        <w:t>Thorough</w:t>
      </w:r>
      <w:r>
        <w:rPr>
          <w:lang w:val="en-US"/>
        </w:rPr>
        <w:t>ly</w:t>
      </w:r>
      <w:r w:rsidRPr="00757EFF">
        <w:rPr>
          <w:lang w:val="en-US"/>
        </w:rPr>
        <w:t xml:space="preserve"> surveying the number of plants in a </w:t>
      </w:r>
      <w:r>
        <w:rPr>
          <w:lang w:val="en-US"/>
        </w:rPr>
        <w:t>sub</w:t>
      </w:r>
      <w:r w:rsidRPr="00757EFF">
        <w:rPr>
          <w:lang w:val="en-US"/>
        </w:rPr>
        <w:t>population and accurately marking their locations for presence/absence in subsequent years is advantageous for determining population size and trends, and for measuring the success of recovery actions. Regular surveys can also result in the discovery of additional individuals and track the increase/decline of a subpopulation over time and in response to environmental change or disturbance.</w:t>
      </w:r>
    </w:p>
    <w:p w14:paraId="6D042848" w14:textId="77777777" w:rsidR="002344D8" w:rsidRPr="00757EFF" w:rsidRDefault="00A82F44" w:rsidP="002344D8">
      <w:pPr>
        <w:pStyle w:val="ListParagraph"/>
        <w:ind w:left="0"/>
        <w:jc w:val="both"/>
        <w:rPr>
          <w:i/>
          <w:szCs w:val="22"/>
        </w:rPr>
      </w:pPr>
      <w:r w:rsidRPr="00757EFF">
        <w:rPr>
          <w:i/>
          <w:szCs w:val="22"/>
        </w:rPr>
        <w:t>Methods</w:t>
      </w:r>
    </w:p>
    <w:p w14:paraId="6D042849" w14:textId="77777777" w:rsidR="002344D8" w:rsidRDefault="00A82F44" w:rsidP="002344D8">
      <w:pPr>
        <w:pStyle w:val="BodyText2"/>
        <w:numPr>
          <w:ilvl w:val="12"/>
          <w:numId w:val="0"/>
        </w:numPr>
        <w:spacing w:after="240"/>
        <w:jc w:val="both"/>
        <w:rPr>
          <w:rFonts w:ascii="Garamond" w:hAnsi="Garamond"/>
          <w:b w:val="0"/>
          <w:sz w:val="22"/>
        </w:rPr>
      </w:pPr>
      <w:r>
        <w:rPr>
          <w:rFonts w:ascii="Garamond" w:hAnsi="Garamond"/>
          <w:b w:val="0"/>
          <w:sz w:val="22"/>
          <w:szCs w:val="22"/>
          <w:lang w:val="en-US"/>
        </w:rPr>
        <w:t>Important</w:t>
      </w:r>
      <w:r w:rsidRPr="007A0722">
        <w:rPr>
          <w:rFonts w:ascii="Garamond" w:hAnsi="Garamond"/>
          <w:b w:val="0"/>
          <w:sz w:val="22"/>
          <w:szCs w:val="22"/>
          <w:lang w:val="en-US"/>
        </w:rPr>
        <w:t xml:space="preserve"> subpopulations requiring monitoring were identified through the previous TTOFRP and the recent PPP </w:t>
      </w:r>
      <w:r>
        <w:rPr>
          <w:rFonts w:ascii="Garamond" w:hAnsi="Garamond"/>
          <w:b w:val="0"/>
          <w:sz w:val="22"/>
          <w:szCs w:val="22"/>
          <w:lang w:val="en-US"/>
        </w:rPr>
        <w:t>and are recorded in Appendix 2 with priorities allocated in Appendix 3</w:t>
      </w:r>
      <w:r w:rsidRPr="007A0722">
        <w:rPr>
          <w:rFonts w:ascii="Garamond" w:hAnsi="Garamond"/>
          <w:b w:val="0"/>
          <w:sz w:val="22"/>
          <w:szCs w:val="22"/>
          <w:lang w:val="en-US"/>
        </w:rPr>
        <w:t xml:space="preserve">. Population surveys involve systemically counting the number of flowering and vegetative plants and using a GPS to record individual or small patch location of plants in each </w:t>
      </w:r>
      <w:r>
        <w:rPr>
          <w:rFonts w:ascii="Garamond" w:hAnsi="Garamond"/>
          <w:b w:val="0"/>
          <w:sz w:val="22"/>
          <w:szCs w:val="22"/>
          <w:lang w:val="en-US"/>
        </w:rPr>
        <w:t>sub</w:t>
      </w:r>
      <w:r w:rsidRPr="007A0722">
        <w:rPr>
          <w:rFonts w:ascii="Garamond" w:hAnsi="Garamond"/>
          <w:b w:val="0"/>
          <w:sz w:val="22"/>
          <w:szCs w:val="22"/>
          <w:lang w:val="en-US"/>
        </w:rPr>
        <w:t>population. In some sites individual plants are marked along a transect line. It is recommended that all sub</w:t>
      </w:r>
      <w:r w:rsidRPr="007A0722">
        <w:rPr>
          <w:rFonts w:ascii="Garamond" w:hAnsi="Garamond" w:cs="Century Gothic"/>
          <w:b w:val="0"/>
          <w:sz w:val="22"/>
          <w:szCs w:val="22"/>
          <w:lang w:val="en-US"/>
        </w:rPr>
        <w:t xml:space="preserve">populations be monitored at least </w:t>
      </w:r>
      <w:r>
        <w:rPr>
          <w:rFonts w:ascii="Garamond" w:hAnsi="Garamond" w:cs="Century Gothic"/>
          <w:b w:val="0"/>
          <w:sz w:val="22"/>
          <w:szCs w:val="22"/>
          <w:lang w:val="en-US"/>
        </w:rPr>
        <w:t xml:space="preserve">every three to four years, particularly </w:t>
      </w:r>
      <w:r w:rsidRPr="007A0722">
        <w:rPr>
          <w:rFonts w:ascii="Garamond" w:hAnsi="Garamond" w:cs="Century Gothic"/>
          <w:b w:val="0"/>
          <w:sz w:val="22"/>
          <w:szCs w:val="22"/>
          <w:lang w:val="en-US"/>
        </w:rPr>
        <w:t xml:space="preserve">when environmental conditions are suitable for re-emergence and </w:t>
      </w:r>
      <w:r w:rsidRPr="00E14819">
        <w:rPr>
          <w:rFonts w:ascii="Garamond" w:hAnsi="Garamond" w:cs="Century Gothic"/>
          <w:b w:val="0"/>
          <w:sz w:val="22"/>
          <w:szCs w:val="22"/>
          <w:lang w:val="en-US"/>
        </w:rPr>
        <w:t>flowering. Population data needs to be entered</w:t>
      </w:r>
      <w:r w:rsidRPr="00E14819">
        <w:rPr>
          <w:rFonts w:ascii="Garamond" w:hAnsi="Garamond"/>
          <w:b w:val="0"/>
          <w:sz w:val="22"/>
          <w:szCs w:val="22"/>
        </w:rPr>
        <w:t xml:space="preserve"> </w:t>
      </w:r>
      <w:r w:rsidRPr="00E14819">
        <w:rPr>
          <w:rFonts w:ascii="Garamond" w:hAnsi="Garamond" w:cs="Century Gothic"/>
          <w:b w:val="0"/>
          <w:sz w:val="22"/>
          <w:szCs w:val="22"/>
          <w:lang w:val="en-US"/>
        </w:rPr>
        <w:t xml:space="preserve">into the </w:t>
      </w:r>
      <w:r w:rsidRPr="00E14819">
        <w:rPr>
          <w:rFonts w:ascii="Garamond" w:hAnsi="Garamond" w:cs="Century Gothic"/>
          <w:b w:val="0"/>
          <w:iCs/>
          <w:sz w:val="22"/>
          <w:szCs w:val="22"/>
          <w:lang w:val="en-US"/>
        </w:rPr>
        <w:t>NVA</w:t>
      </w:r>
      <w:r w:rsidRPr="00E14819">
        <w:rPr>
          <w:rFonts w:ascii="Garamond" w:hAnsi="Garamond" w:cs="Century Gothic"/>
          <w:b w:val="0"/>
          <w:sz w:val="22"/>
          <w:szCs w:val="22"/>
          <w:lang w:val="en-US"/>
        </w:rPr>
        <w:t xml:space="preserve"> (refer to Recovery Action 1c).</w:t>
      </w:r>
      <w:r w:rsidRPr="007A0722">
        <w:rPr>
          <w:rFonts w:ascii="Garamond" w:hAnsi="Garamond"/>
          <w:b w:val="0"/>
          <w:sz w:val="22"/>
        </w:rPr>
        <w:t xml:space="preserve"> </w:t>
      </w:r>
    </w:p>
    <w:p w14:paraId="6D04284A" w14:textId="77777777" w:rsidR="002344D8" w:rsidRPr="007B3319" w:rsidRDefault="00A82F44" w:rsidP="002344D8">
      <w:pPr>
        <w:rPr>
          <w:rFonts w:ascii="Gill Sans MT" w:hAnsi="Gill Sans MT"/>
          <w:b/>
          <w:bCs/>
          <w:sz w:val="20"/>
        </w:rPr>
      </w:pPr>
      <w:bookmarkStart w:id="87" w:name="_Toc319677484"/>
      <w:r w:rsidRPr="007B3319">
        <w:rPr>
          <w:rFonts w:ascii="Gill Sans MT" w:hAnsi="Gill Sans MT"/>
          <w:b/>
          <w:bCs/>
          <w:sz w:val="20"/>
        </w:rPr>
        <w:t>Recovery Action 2b: Monitor the demographics of selected subpopulations</w:t>
      </w:r>
      <w:bookmarkEnd w:id="87"/>
    </w:p>
    <w:p w14:paraId="6D04284B" w14:textId="77777777" w:rsidR="002344D8" w:rsidRPr="00757EFF" w:rsidRDefault="00A82F44" w:rsidP="002344D8">
      <w:pPr>
        <w:pStyle w:val="ListParagraph"/>
        <w:ind w:left="0"/>
        <w:contextualSpacing w:val="0"/>
        <w:jc w:val="both"/>
        <w:rPr>
          <w:i/>
          <w:szCs w:val="22"/>
        </w:rPr>
      </w:pPr>
      <w:r w:rsidRPr="00757EFF">
        <w:rPr>
          <w:i/>
          <w:szCs w:val="22"/>
        </w:rPr>
        <w:t>Justification</w:t>
      </w:r>
    </w:p>
    <w:p w14:paraId="6D04284C" w14:textId="77777777" w:rsidR="002344D8" w:rsidRPr="00757EFF" w:rsidRDefault="00A82F44" w:rsidP="002344D8">
      <w:pPr>
        <w:pStyle w:val="ListParagraph"/>
        <w:ind w:left="0"/>
        <w:contextualSpacing w:val="0"/>
        <w:jc w:val="both"/>
        <w:rPr>
          <w:szCs w:val="22"/>
        </w:rPr>
      </w:pPr>
      <w:r w:rsidRPr="00757EFF">
        <w:rPr>
          <w:szCs w:val="22"/>
          <w:lang w:val="en-US"/>
        </w:rPr>
        <w:t xml:space="preserve">Annual monitoring of </w:t>
      </w:r>
      <w:r>
        <w:rPr>
          <w:szCs w:val="22"/>
          <w:lang w:val="en-US"/>
        </w:rPr>
        <w:t>sub</w:t>
      </w:r>
      <w:r w:rsidRPr="00757EFF">
        <w:rPr>
          <w:szCs w:val="22"/>
          <w:lang w:val="en-US"/>
        </w:rPr>
        <w:t xml:space="preserve">population demographics provides vital information about the health and sustainability of the monitored subpopulation. Data collected include the rates of flowering, pollination, seed set, recruitment and herbivory. This will enable a better understanding of plant and population longevity, which is </w:t>
      </w:r>
      <w:r w:rsidRPr="00757EFF">
        <w:rPr>
          <w:rFonts w:cs="Century Gothic"/>
          <w:szCs w:val="22"/>
          <w:lang w:val="en-US"/>
        </w:rPr>
        <w:t>important for devising management practice.</w:t>
      </w:r>
    </w:p>
    <w:p w14:paraId="6D04284D" w14:textId="77777777" w:rsidR="002344D8" w:rsidRPr="00757EFF" w:rsidRDefault="00A82F44" w:rsidP="002344D8">
      <w:pPr>
        <w:widowControl/>
        <w:overflowPunct/>
        <w:jc w:val="both"/>
        <w:textAlignment w:val="auto"/>
        <w:rPr>
          <w:rFonts w:cs="Century Gothic"/>
          <w:i/>
          <w:iCs/>
          <w:szCs w:val="22"/>
          <w:lang w:val="en-US"/>
        </w:rPr>
      </w:pPr>
      <w:r w:rsidRPr="00757EFF">
        <w:rPr>
          <w:rFonts w:cs="Century Gothic"/>
          <w:i/>
          <w:iCs/>
          <w:szCs w:val="22"/>
          <w:lang w:val="en-US"/>
        </w:rPr>
        <w:t>Methods</w:t>
      </w:r>
    </w:p>
    <w:p w14:paraId="6D04284E" w14:textId="77777777" w:rsidR="002344D8" w:rsidRDefault="00A82F44" w:rsidP="002344D8">
      <w:pPr>
        <w:pStyle w:val="BodyText2"/>
        <w:numPr>
          <w:ilvl w:val="12"/>
          <w:numId w:val="0"/>
        </w:numPr>
        <w:spacing w:after="240"/>
        <w:jc w:val="both"/>
        <w:rPr>
          <w:rFonts w:ascii="Garamond" w:hAnsi="Garamond"/>
          <w:b w:val="0"/>
          <w:sz w:val="22"/>
        </w:rPr>
      </w:pPr>
      <w:r>
        <w:rPr>
          <w:rFonts w:ascii="Garamond" w:hAnsi="Garamond"/>
          <w:b w:val="0"/>
          <w:sz w:val="22"/>
          <w:szCs w:val="22"/>
          <w:lang w:val="en-US"/>
        </w:rPr>
        <w:t>Important</w:t>
      </w:r>
      <w:r w:rsidRPr="00E14819">
        <w:rPr>
          <w:rFonts w:ascii="Garamond" w:hAnsi="Garamond"/>
          <w:b w:val="0"/>
          <w:sz w:val="22"/>
          <w:szCs w:val="22"/>
          <w:lang w:val="en-US"/>
        </w:rPr>
        <w:t xml:space="preserve"> subpopulations requiring detailed demographic monitoring were identified through the PPP and are recorded in Appendix </w:t>
      </w:r>
      <w:r>
        <w:rPr>
          <w:rFonts w:ascii="Garamond" w:hAnsi="Garamond"/>
          <w:b w:val="0"/>
          <w:sz w:val="22"/>
          <w:szCs w:val="22"/>
          <w:lang w:val="en-US"/>
        </w:rPr>
        <w:t>2 with priorities allocated in Appendix 3</w:t>
      </w:r>
      <w:r w:rsidRPr="00E14819">
        <w:rPr>
          <w:rFonts w:ascii="Garamond" w:hAnsi="Garamond"/>
          <w:b w:val="0"/>
          <w:sz w:val="22"/>
          <w:szCs w:val="22"/>
          <w:lang w:val="en-US"/>
        </w:rPr>
        <w:t>. Departmental staff, community groups (e.g. TPT) and volunteers will be</w:t>
      </w:r>
      <w:r w:rsidRPr="007A0722">
        <w:rPr>
          <w:rFonts w:ascii="Garamond" w:hAnsi="Garamond"/>
          <w:b w:val="0"/>
          <w:sz w:val="22"/>
          <w:szCs w:val="22"/>
          <w:lang w:val="en-US"/>
        </w:rPr>
        <w:t xml:space="preserve"> encouraged to collect annual demographic data for selected subpopulations. These subpopulations have been chosen based on highest priority and those where data has been collected</w:t>
      </w:r>
      <w:r>
        <w:rPr>
          <w:rFonts w:ascii="Garamond" w:hAnsi="Garamond"/>
          <w:b w:val="0"/>
          <w:sz w:val="22"/>
          <w:szCs w:val="22"/>
          <w:lang w:val="en-US"/>
        </w:rPr>
        <w:t xml:space="preserve"> </w:t>
      </w:r>
      <w:r w:rsidRPr="007A0722">
        <w:rPr>
          <w:rFonts w:ascii="Garamond" w:hAnsi="Garamond"/>
          <w:b w:val="0"/>
          <w:sz w:val="22"/>
          <w:szCs w:val="22"/>
          <w:lang w:val="en-US"/>
        </w:rPr>
        <w:t xml:space="preserve">historically. Annual demographic data will be collected for selected </w:t>
      </w:r>
      <w:r>
        <w:rPr>
          <w:rFonts w:ascii="Garamond" w:hAnsi="Garamond"/>
          <w:b w:val="0"/>
          <w:sz w:val="22"/>
          <w:szCs w:val="22"/>
          <w:lang w:val="en-US"/>
        </w:rPr>
        <w:t>sub</w:t>
      </w:r>
      <w:r w:rsidRPr="007A0722">
        <w:rPr>
          <w:rFonts w:ascii="Garamond" w:hAnsi="Garamond"/>
          <w:b w:val="0"/>
          <w:sz w:val="22"/>
          <w:szCs w:val="22"/>
          <w:lang w:val="en-US"/>
        </w:rPr>
        <w:t>populations following the methods of Collier (2011). Generally this involves permanently tagging individual plants and recording rates of flowering, pollination, seed set, recruitment and herbivory. In some instances, their life history stages (</w:t>
      </w:r>
      <w:r w:rsidRPr="007A0722">
        <w:rPr>
          <w:rFonts w:ascii="Garamond" w:hAnsi="Garamond"/>
          <w:b w:val="0"/>
          <w:iCs/>
          <w:sz w:val="22"/>
          <w:szCs w:val="22"/>
          <w:lang w:val="en-US"/>
        </w:rPr>
        <w:t>e.g.</w:t>
      </w:r>
      <w:r w:rsidRPr="007A0722">
        <w:rPr>
          <w:rFonts w:ascii="Garamond" w:hAnsi="Garamond"/>
          <w:b w:val="0"/>
          <w:i/>
          <w:iCs/>
          <w:sz w:val="22"/>
          <w:szCs w:val="22"/>
          <w:lang w:val="en-US"/>
        </w:rPr>
        <w:t xml:space="preserve"> </w:t>
      </w:r>
      <w:r w:rsidRPr="007A0722">
        <w:rPr>
          <w:rFonts w:ascii="Garamond" w:hAnsi="Garamond"/>
          <w:b w:val="0"/>
          <w:sz w:val="22"/>
          <w:szCs w:val="22"/>
          <w:lang w:val="en-US"/>
        </w:rPr>
        <w:t>leaf, bud, flower</w:t>
      </w:r>
      <w:r>
        <w:rPr>
          <w:rFonts w:ascii="Garamond" w:hAnsi="Garamond"/>
          <w:b w:val="0"/>
          <w:sz w:val="22"/>
          <w:szCs w:val="22"/>
          <w:lang w:val="en-US"/>
        </w:rPr>
        <w:t xml:space="preserve">, pollinated, capsule, browsed, </w:t>
      </w:r>
      <w:r w:rsidRPr="007A0722">
        <w:rPr>
          <w:rFonts w:ascii="Garamond" w:hAnsi="Garamond"/>
          <w:b w:val="0"/>
          <w:iCs/>
          <w:sz w:val="22"/>
          <w:szCs w:val="22"/>
          <w:lang w:val="en-US"/>
        </w:rPr>
        <w:t>etc</w:t>
      </w:r>
      <w:r>
        <w:rPr>
          <w:rFonts w:ascii="Garamond" w:hAnsi="Garamond"/>
          <w:b w:val="0"/>
          <w:iCs/>
          <w:sz w:val="22"/>
          <w:szCs w:val="22"/>
          <w:lang w:val="en-US"/>
        </w:rPr>
        <w:t>.</w:t>
      </w:r>
      <w:r w:rsidRPr="007A0722">
        <w:rPr>
          <w:rFonts w:ascii="Garamond" w:hAnsi="Garamond"/>
          <w:b w:val="0"/>
          <w:sz w:val="22"/>
          <w:szCs w:val="22"/>
          <w:lang w:val="en-US"/>
        </w:rPr>
        <w:t>) may be recorded at regular intervals throughout the flowering season each year.</w:t>
      </w:r>
      <w:r w:rsidRPr="005B03A0">
        <w:rPr>
          <w:b w:val="0"/>
          <w:szCs w:val="22"/>
          <w:lang w:val="en-US"/>
        </w:rPr>
        <w:t xml:space="preserve"> </w:t>
      </w:r>
      <w:r>
        <w:rPr>
          <w:rFonts w:ascii="Garamond" w:hAnsi="Garamond"/>
          <w:b w:val="0"/>
          <w:sz w:val="22"/>
        </w:rPr>
        <w:t>Demographic studies in Victoria have shown that monitoring is required for at least 5 to 10 years before reliable data becomes available (Coates 2001). It is anticipated that through the long life span of this revised plan, data from monitoring will guide management at some point during the life of this Plan. Therefore an adaptive management approach including implementation, monitoring and review phases will be adopted.</w:t>
      </w:r>
    </w:p>
    <w:p w14:paraId="6D04284F" w14:textId="77777777" w:rsidR="002344D8" w:rsidRPr="00BB142A" w:rsidRDefault="00A82F44" w:rsidP="002344D8">
      <w:pPr>
        <w:rPr>
          <w:b/>
          <w:bCs/>
          <w:u w:val="single"/>
        </w:rPr>
      </w:pPr>
      <w:bookmarkStart w:id="88" w:name="_Toc319677485"/>
      <w:bookmarkStart w:id="89" w:name="OLE_LINK4"/>
      <w:bookmarkStart w:id="90" w:name="OLE_LINK5"/>
      <w:r w:rsidRPr="00BB142A">
        <w:rPr>
          <w:b/>
          <w:bCs/>
          <w:u w:val="single"/>
        </w:rPr>
        <w:t>Recovery Strategy 3: Secure, protect and manage habitat critical to survival</w:t>
      </w:r>
      <w:bookmarkEnd w:id="88"/>
    </w:p>
    <w:p w14:paraId="6D042850" w14:textId="77777777" w:rsidR="002344D8" w:rsidRPr="007B3319" w:rsidRDefault="00A82F44" w:rsidP="002344D8">
      <w:pPr>
        <w:spacing w:before="0"/>
        <w:rPr>
          <w:rFonts w:ascii="Gill Sans MT" w:hAnsi="Gill Sans MT"/>
          <w:b/>
          <w:bCs/>
          <w:sz w:val="20"/>
        </w:rPr>
      </w:pPr>
      <w:bookmarkStart w:id="91" w:name="_Toc319677486"/>
      <w:r w:rsidRPr="007B3319">
        <w:rPr>
          <w:rFonts w:ascii="Gill Sans MT" w:hAnsi="Gill Sans MT"/>
          <w:b/>
          <w:bCs/>
          <w:sz w:val="20"/>
        </w:rPr>
        <w:t>Recovery Action 3a: Undertake critical management actions identified through survey work and habitat evaluation, PPP and as new threats are determined</w:t>
      </w:r>
      <w:bookmarkEnd w:id="91"/>
    </w:p>
    <w:p w14:paraId="6D042851" w14:textId="77777777" w:rsidR="002344D8" w:rsidRPr="00757EFF" w:rsidRDefault="00A82F44" w:rsidP="002344D8">
      <w:pPr>
        <w:pStyle w:val="ListParagraph"/>
        <w:ind w:left="0"/>
        <w:jc w:val="both"/>
        <w:rPr>
          <w:i/>
          <w:szCs w:val="22"/>
        </w:rPr>
      </w:pPr>
      <w:r w:rsidRPr="00757EFF">
        <w:rPr>
          <w:i/>
          <w:szCs w:val="22"/>
        </w:rPr>
        <w:t>Justification</w:t>
      </w:r>
    </w:p>
    <w:p w14:paraId="6D042852" w14:textId="77777777" w:rsidR="002344D8" w:rsidRPr="00757EFF" w:rsidRDefault="00A82F44" w:rsidP="002344D8">
      <w:pPr>
        <w:pStyle w:val="BodyText3"/>
        <w:spacing w:before="120" w:after="120"/>
        <w:rPr>
          <w:rFonts w:ascii="Garamond" w:hAnsi="Garamond"/>
          <w:sz w:val="22"/>
        </w:rPr>
      </w:pPr>
      <w:r w:rsidRPr="00757EFF">
        <w:rPr>
          <w:rFonts w:ascii="Garamond" w:hAnsi="Garamond"/>
          <w:sz w:val="22"/>
        </w:rPr>
        <w:t>Survey work and habitat evaluation</w:t>
      </w:r>
      <w:r>
        <w:rPr>
          <w:rFonts w:ascii="Garamond" w:hAnsi="Garamond"/>
          <w:sz w:val="22"/>
        </w:rPr>
        <w:t xml:space="preserve"> completed during the previous P</w:t>
      </w:r>
      <w:r w:rsidRPr="00757EFF">
        <w:rPr>
          <w:rFonts w:ascii="Garamond" w:hAnsi="Garamond"/>
          <w:sz w:val="22"/>
        </w:rPr>
        <w:t xml:space="preserve">lan and work completed in the PPP </w:t>
      </w:r>
      <w:r w:rsidRPr="00417DC5">
        <w:rPr>
          <w:rFonts w:ascii="Garamond" w:hAnsi="Garamond"/>
          <w:sz w:val="22"/>
        </w:rPr>
        <w:t>process identified management actions considered critical to the recovery of the respective species; these are</w:t>
      </w:r>
      <w:r w:rsidRPr="00497E43">
        <w:rPr>
          <w:rFonts w:ascii="Garamond" w:hAnsi="Garamond"/>
          <w:sz w:val="22"/>
        </w:rPr>
        <w:t xml:space="preserve"> detailed in </w:t>
      </w:r>
      <w:r>
        <w:rPr>
          <w:rFonts w:ascii="Garamond" w:hAnsi="Garamond"/>
          <w:bCs/>
          <w:sz w:val="22"/>
          <w:lang w:val="en-AU"/>
        </w:rPr>
        <w:t>Appendix 2 and prioritised in Appendix 3</w:t>
      </w:r>
      <w:r>
        <w:rPr>
          <w:rFonts w:ascii="Garamond" w:hAnsi="Garamond"/>
          <w:sz w:val="22"/>
        </w:rPr>
        <w:t>.</w:t>
      </w:r>
    </w:p>
    <w:p w14:paraId="6D042853" w14:textId="77777777" w:rsidR="002344D8" w:rsidRPr="00757EFF" w:rsidRDefault="00A82F44" w:rsidP="002344D8">
      <w:pPr>
        <w:pStyle w:val="BodyText3"/>
        <w:spacing w:before="120" w:after="120"/>
        <w:rPr>
          <w:rFonts w:ascii="Garamond" w:hAnsi="Garamond"/>
          <w:i/>
          <w:sz w:val="22"/>
        </w:rPr>
      </w:pPr>
      <w:r w:rsidRPr="00757EFF">
        <w:rPr>
          <w:rFonts w:ascii="Garamond" w:hAnsi="Garamond"/>
          <w:i/>
          <w:sz w:val="22"/>
        </w:rPr>
        <w:t>Methods</w:t>
      </w:r>
    </w:p>
    <w:p w14:paraId="6D042854" w14:textId="77777777" w:rsidR="002344D8" w:rsidRDefault="00A82F44" w:rsidP="002344D8">
      <w:pPr>
        <w:pStyle w:val="BodyText3"/>
        <w:spacing w:before="120" w:after="120"/>
        <w:rPr>
          <w:rFonts w:ascii="Garamond" w:hAnsi="Garamond"/>
          <w:sz w:val="22"/>
          <w:szCs w:val="22"/>
        </w:rPr>
      </w:pPr>
      <w:r w:rsidRPr="00E14819">
        <w:rPr>
          <w:rFonts w:ascii="Garamond" w:hAnsi="Garamond"/>
          <w:sz w:val="22"/>
          <w:szCs w:val="22"/>
        </w:rPr>
        <w:t xml:space="preserve">Departmental and regional staff, landowners and volunteers will implement critical actions in order of determined priority as </w:t>
      </w:r>
      <w:r>
        <w:rPr>
          <w:rFonts w:ascii="Garamond" w:hAnsi="Garamond"/>
          <w:sz w:val="22"/>
          <w:szCs w:val="22"/>
        </w:rPr>
        <w:t>resources permit</w:t>
      </w:r>
      <w:r w:rsidRPr="00E14819">
        <w:rPr>
          <w:rFonts w:ascii="Garamond" w:hAnsi="Garamond"/>
          <w:sz w:val="22"/>
          <w:szCs w:val="22"/>
        </w:rPr>
        <w:t>. Some of these action</w:t>
      </w:r>
      <w:r>
        <w:rPr>
          <w:rFonts w:ascii="Garamond" w:hAnsi="Garamond"/>
          <w:sz w:val="22"/>
          <w:szCs w:val="22"/>
        </w:rPr>
        <w:t xml:space="preserve">s may include: </w:t>
      </w:r>
    </w:p>
    <w:p w14:paraId="6D042855" w14:textId="77777777" w:rsidR="002344D8" w:rsidRPr="00096825" w:rsidRDefault="00A82F44" w:rsidP="002344D8">
      <w:pPr>
        <w:widowControl/>
        <w:overflowPunct/>
        <w:autoSpaceDE/>
        <w:autoSpaceDN/>
        <w:adjustRightInd/>
        <w:spacing w:before="0" w:after="60"/>
        <w:jc w:val="both"/>
        <w:textAlignment w:val="auto"/>
        <w:rPr>
          <w:rFonts w:cs="Arial"/>
          <w:color w:val="000000"/>
          <w:szCs w:val="22"/>
          <w:lang w:eastAsia="en-AU"/>
        </w:rPr>
      </w:pPr>
      <w:r w:rsidRPr="00096825">
        <w:rPr>
          <w:szCs w:val="22"/>
        </w:rPr>
        <w:t>i) Developing and implementing an appropriate</w:t>
      </w:r>
      <w:r w:rsidRPr="00096825">
        <w:rPr>
          <w:rFonts w:cs="Arial"/>
          <w:szCs w:val="22"/>
        </w:rPr>
        <w:t xml:space="preserve"> fire management strategy to maintain or increase </w:t>
      </w:r>
      <w:r>
        <w:rPr>
          <w:rFonts w:cs="Arial"/>
          <w:szCs w:val="22"/>
        </w:rPr>
        <w:t xml:space="preserve">the </w:t>
      </w:r>
      <w:r w:rsidRPr="00096825">
        <w:rPr>
          <w:rFonts w:cs="Arial"/>
          <w:szCs w:val="22"/>
        </w:rPr>
        <w:t xml:space="preserve">growth and regeneration of each taxon. Where appropriate provide maps of known occurrences to local and state Rural Fire Services and seek inclusion of </w:t>
      </w:r>
      <w:r>
        <w:rPr>
          <w:rFonts w:cs="Arial"/>
          <w:szCs w:val="22"/>
        </w:rPr>
        <w:t>impact prevention and/or mitigation measures in bush</w:t>
      </w:r>
      <w:r w:rsidRPr="00096825">
        <w:rPr>
          <w:rFonts w:cs="Arial"/>
          <w:szCs w:val="22"/>
        </w:rPr>
        <w:t>fire risk management plan/s, risk register</w:t>
      </w:r>
      <w:r>
        <w:rPr>
          <w:rFonts w:cs="Arial"/>
          <w:szCs w:val="22"/>
        </w:rPr>
        <w:t>s</w:t>
      </w:r>
      <w:r w:rsidRPr="00096825">
        <w:rPr>
          <w:rFonts w:cs="Arial"/>
          <w:szCs w:val="22"/>
        </w:rPr>
        <w:t xml:space="preserve"> and/or operation maps. </w:t>
      </w:r>
      <w:r>
        <w:rPr>
          <w:rFonts w:cs="Arial"/>
          <w:szCs w:val="22"/>
        </w:rPr>
        <w:t>Such</w:t>
      </w:r>
      <w:r w:rsidRPr="00096825">
        <w:rPr>
          <w:rFonts w:cs="Arial"/>
          <w:szCs w:val="22"/>
        </w:rPr>
        <w:t xml:space="preserve"> measures could relate to a species-specific regime, including fire </w:t>
      </w:r>
      <w:r w:rsidRPr="00096825">
        <w:rPr>
          <w:rFonts w:cs="Arial"/>
          <w:color w:val="000000"/>
          <w:szCs w:val="22"/>
          <w:lang w:eastAsia="en-AU"/>
        </w:rPr>
        <w:t>suppression or promotion, promoting fires of a certain frequency or temperature, or general caution around the species</w:t>
      </w:r>
      <w:r>
        <w:rPr>
          <w:rFonts w:cs="Arial"/>
          <w:color w:val="000000"/>
          <w:szCs w:val="22"/>
          <w:lang w:eastAsia="en-AU"/>
        </w:rPr>
        <w:t>,</w:t>
      </w:r>
      <w:r w:rsidRPr="00096825">
        <w:rPr>
          <w:rFonts w:cs="Arial"/>
          <w:color w:val="000000"/>
          <w:szCs w:val="22"/>
          <w:lang w:eastAsia="en-AU"/>
        </w:rPr>
        <w:t xml:space="preserve"> such as not setting up camp or constructing fire breaks in the species’ habitat. </w:t>
      </w:r>
    </w:p>
    <w:p w14:paraId="6D042856" w14:textId="77777777" w:rsidR="002344D8" w:rsidRPr="00096825" w:rsidRDefault="00A82F44" w:rsidP="002344D8">
      <w:pPr>
        <w:spacing w:before="0" w:after="60"/>
        <w:jc w:val="both"/>
        <w:rPr>
          <w:rFonts w:cs="Arial"/>
          <w:szCs w:val="22"/>
        </w:rPr>
      </w:pPr>
      <w:r w:rsidRPr="00096825">
        <w:rPr>
          <w:rFonts w:cs="Arial"/>
          <w:szCs w:val="22"/>
        </w:rPr>
        <w:t xml:space="preserve">ii) Identifying and removing or controlling weeds that </w:t>
      </w:r>
      <w:r>
        <w:rPr>
          <w:rFonts w:cs="Arial"/>
          <w:szCs w:val="22"/>
        </w:rPr>
        <w:t>present a risk to</w:t>
      </w:r>
      <w:r w:rsidRPr="00096825">
        <w:rPr>
          <w:rFonts w:cs="Arial"/>
          <w:szCs w:val="22"/>
        </w:rPr>
        <w:t xml:space="preserve"> threatened orchids, using appropriate methods. Manage sites to prevent introduction of invasive weeds that could become a threat to orchids, using appropriate methods. Ensure chemicals (if used) or other mechanisms used to eradicate weeds do not have a significant adverse impact on orchids.</w:t>
      </w:r>
    </w:p>
    <w:p w14:paraId="6D042857" w14:textId="77777777" w:rsidR="002344D8" w:rsidRPr="00096825" w:rsidRDefault="00A82F44" w:rsidP="002344D8">
      <w:pPr>
        <w:spacing w:before="0" w:after="60"/>
        <w:jc w:val="both"/>
        <w:rPr>
          <w:rFonts w:cs="Arial"/>
          <w:szCs w:val="22"/>
        </w:rPr>
      </w:pPr>
      <w:r w:rsidRPr="00096825">
        <w:rPr>
          <w:rFonts w:cs="Arial"/>
          <w:szCs w:val="22"/>
        </w:rPr>
        <w:t>iii) Developing a feral animal control strategy to reduce the threat of trampling</w:t>
      </w:r>
      <w:r>
        <w:rPr>
          <w:rFonts w:cs="Arial"/>
          <w:szCs w:val="22"/>
        </w:rPr>
        <w:t>, disturbance,</w:t>
      </w:r>
      <w:r w:rsidRPr="00096825">
        <w:rPr>
          <w:rFonts w:cs="Arial"/>
          <w:szCs w:val="22"/>
        </w:rPr>
        <w:t xml:space="preserve"> and herbivory from feral animals (e.g. rabbits and pigs). </w:t>
      </w:r>
    </w:p>
    <w:p w14:paraId="6D042858" w14:textId="77777777" w:rsidR="002344D8" w:rsidRPr="00096825" w:rsidRDefault="00A82F44" w:rsidP="002344D8">
      <w:pPr>
        <w:widowControl/>
        <w:overflowPunct/>
        <w:spacing w:before="0" w:after="60"/>
        <w:jc w:val="both"/>
        <w:textAlignment w:val="auto"/>
        <w:rPr>
          <w:rFonts w:cs="Arial"/>
          <w:szCs w:val="22"/>
        </w:rPr>
      </w:pPr>
      <w:proofErr w:type="gramStart"/>
      <w:r w:rsidRPr="00096825">
        <w:rPr>
          <w:szCs w:val="22"/>
        </w:rPr>
        <w:t>iv) Erecting</w:t>
      </w:r>
      <w:proofErr w:type="gramEnd"/>
      <w:r w:rsidRPr="00096825">
        <w:rPr>
          <w:szCs w:val="22"/>
        </w:rPr>
        <w:t xml:space="preserve"> appropriate exclusion fencing or other barriers to reduce the risk of herbivory and trampling to subpopulations due to livestock, and </w:t>
      </w:r>
      <w:r w:rsidRPr="00096825">
        <w:rPr>
          <w:rFonts w:cs="Arial"/>
          <w:szCs w:val="22"/>
          <w:lang w:eastAsia="en-AU"/>
        </w:rPr>
        <w:t>erecting appropriate fencing around specific populations to reduce impacts from adjacent residential and recreational activities</w:t>
      </w:r>
      <w:r w:rsidRPr="00096825">
        <w:rPr>
          <w:szCs w:val="22"/>
        </w:rPr>
        <w:t xml:space="preserve">. </w:t>
      </w:r>
      <w:r w:rsidRPr="00096825">
        <w:rPr>
          <w:rFonts w:cs="Arial"/>
          <w:szCs w:val="22"/>
        </w:rPr>
        <w:t xml:space="preserve">If livestock grazing occurs in the area, ensure land owners/managers use an appropriate management regime </w:t>
      </w:r>
      <w:r>
        <w:rPr>
          <w:rFonts w:cs="Arial"/>
          <w:szCs w:val="22"/>
        </w:rPr>
        <w:t xml:space="preserve">(e.g. seasonal access) </w:t>
      </w:r>
      <w:r w:rsidRPr="00096825">
        <w:rPr>
          <w:rFonts w:cs="Arial"/>
          <w:szCs w:val="22"/>
        </w:rPr>
        <w:t xml:space="preserve">and </w:t>
      </w:r>
      <w:r>
        <w:rPr>
          <w:rFonts w:cs="Arial"/>
          <w:szCs w:val="22"/>
        </w:rPr>
        <w:t>rate of stocking</w:t>
      </w:r>
      <w:r w:rsidRPr="00096825">
        <w:rPr>
          <w:rFonts w:cs="Arial"/>
          <w:szCs w:val="22"/>
        </w:rPr>
        <w:t xml:space="preserve"> that does not detrimentally affect orchid species. Where possible, limit movement of people through popula</w:t>
      </w:r>
      <w:r>
        <w:rPr>
          <w:rFonts w:cs="Arial"/>
          <w:szCs w:val="22"/>
        </w:rPr>
        <w:t>tions of threatened orchids, using</w:t>
      </w:r>
      <w:r w:rsidRPr="00096825">
        <w:rPr>
          <w:rFonts w:cs="Arial"/>
          <w:szCs w:val="22"/>
        </w:rPr>
        <w:t xml:space="preserve"> signs to alert visitors to the presence of the species, and advise how their behaviour can affect the survival of orchids. </w:t>
      </w:r>
    </w:p>
    <w:p w14:paraId="6D042859" w14:textId="77777777" w:rsidR="002344D8" w:rsidRPr="00096825" w:rsidRDefault="00A82F44" w:rsidP="002344D8">
      <w:pPr>
        <w:widowControl/>
        <w:overflowPunct/>
        <w:spacing w:before="0" w:after="60"/>
        <w:jc w:val="both"/>
        <w:textAlignment w:val="auto"/>
        <w:rPr>
          <w:rFonts w:cs="Arial"/>
          <w:szCs w:val="22"/>
        </w:rPr>
      </w:pPr>
      <w:r w:rsidRPr="00096825">
        <w:rPr>
          <w:szCs w:val="22"/>
        </w:rPr>
        <w:t xml:space="preserve">v) Providing a suitable/optimal disturbance regime to maintain subpopulations and promote survival </w:t>
      </w:r>
      <w:r w:rsidRPr="00096825">
        <w:rPr>
          <w:rFonts w:cs="Arial"/>
          <w:szCs w:val="22"/>
        </w:rPr>
        <w:t xml:space="preserve">(e.g. appropriate level of soil disturbance/removal or vegetation clearance). </w:t>
      </w:r>
    </w:p>
    <w:p w14:paraId="6D04285A" w14:textId="77777777" w:rsidR="002344D8" w:rsidRPr="00096825" w:rsidRDefault="00A82F44" w:rsidP="002344D8">
      <w:pPr>
        <w:widowControl/>
        <w:overflowPunct/>
        <w:autoSpaceDE/>
        <w:autoSpaceDN/>
        <w:adjustRightInd/>
        <w:spacing w:before="0" w:after="60"/>
        <w:jc w:val="both"/>
        <w:textAlignment w:val="auto"/>
        <w:rPr>
          <w:rFonts w:cs="Arial"/>
          <w:szCs w:val="22"/>
        </w:rPr>
      </w:pPr>
      <w:proofErr w:type="gramStart"/>
      <w:r w:rsidRPr="00096825">
        <w:rPr>
          <w:rFonts w:cs="Arial"/>
          <w:szCs w:val="22"/>
        </w:rPr>
        <w:t>vi) Implementing</w:t>
      </w:r>
      <w:proofErr w:type="gramEnd"/>
      <w:r w:rsidRPr="00096825">
        <w:rPr>
          <w:rFonts w:cs="Arial"/>
          <w:szCs w:val="22"/>
        </w:rPr>
        <w:t xml:space="preserve"> appropriate integrated management actions to control and minimise the adverse impacts of existing infestations of pests and diseases. Implement suitable hygiene protocols to protect orchid species from potential outbreaks of pests and diseases. </w:t>
      </w:r>
    </w:p>
    <w:p w14:paraId="6D04285B" w14:textId="77777777" w:rsidR="002344D8" w:rsidRPr="00096825" w:rsidRDefault="00A82F44" w:rsidP="002344D8">
      <w:pPr>
        <w:widowControl/>
        <w:overflowPunct/>
        <w:spacing w:before="0" w:after="60"/>
        <w:jc w:val="both"/>
        <w:textAlignment w:val="auto"/>
        <w:rPr>
          <w:rFonts w:cs="Arial"/>
          <w:szCs w:val="22"/>
          <w:lang w:eastAsia="en-AU"/>
        </w:rPr>
      </w:pPr>
      <w:r w:rsidRPr="00096825">
        <w:rPr>
          <w:rFonts w:cs="Arial"/>
          <w:szCs w:val="22"/>
        </w:rPr>
        <w:t xml:space="preserve">vii) Providing </w:t>
      </w:r>
      <w:r w:rsidRPr="00096825">
        <w:rPr>
          <w:rFonts w:cs="Arial"/>
          <w:szCs w:val="22"/>
          <w:lang w:eastAsia="en-AU"/>
        </w:rPr>
        <w:t xml:space="preserve">advice on the distribution and habitat critical </w:t>
      </w:r>
      <w:r>
        <w:rPr>
          <w:rFonts w:cs="Arial"/>
          <w:szCs w:val="22"/>
          <w:lang w:eastAsia="en-AU"/>
        </w:rPr>
        <w:t xml:space="preserve">to the survival </w:t>
      </w:r>
      <w:r w:rsidRPr="00096825">
        <w:rPr>
          <w:rFonts w:cs="Arial"/>
          <w:szCs w:val="22"/>
          <w:lang w:eastAsia="en-AU"/>
        </w:rPr>
        <w:t xml:space="preserve">of appropriate species to organisations involved with clearing vegetation. </w:t>
      </w:r>
    </w:p>
    <w:p w14:paraId="6D04285C" w14:textId="77777777" w:rsidR="002344D8" w:rsidRPr="00096825" w:rsidRDefault="00A82F44" w:rsidP="002344D8">
      <w:pPr>
        <w:widowControl/>
        <w:overflowPunct/>
        <w:autoSpaceDE/>
        <w:autoSpaceDN/>
        <w:adjustRightInd/>
        <w:spacing w:before="0" w:after="60"/>
        <w:jc w:val="both"/>
        <w:textAlignment w:val="auto"/>
      </w:pPr>
      <w:r w:rsidRPr="00096825">
        <w:rPr>
          <w:rFonts w:cs="Arial"/>
          <w:szCs w:val="22"/>
          <w:lang w:eastAsia="en-AU"/>
        </w:rPr>
        <w:t xml:space="preserve">viii) Developing and implementing a roadside marker scheme for roadside populations and other important populations, and </w:t>
      </w:r>
      <w:r w:rsidRPr="00096825">
        <w:rPr>
          <w:rFonts w:cs="Arial"/>
          <w:color w:val="000000"/>
          <w:szCs w:val="22"/>
          <w:lang w:eastAsia="en-AU"/>
        </w:rPr>
        <w:t xml:space="preserve">with the cooperation of local councils and road authorities, </w:t>
      </w:r>
      <w:r w:rsidRPr="00096825">
        <w:rPr>
          <w:rFonts w:cs="Arial"/>
          <w:szCs w:val="22"/>
          <w:lang w:eastAsia="en-AU"/>
        </w:rPr>
        <w:t xml:space="preserve">encourage the responsible authorities to appropriately manage the population(s). </w:t>
      </w:r>
    </w:p>
    <w:p w14:paraId="6D04285D" w14:textId="77777777" w:rsidR="002344D8" w:rsidRDefault="00A82F44" w:rsidP="002344D8">
      <w:pPr>
        <w:pStyle w:val="BodyText3"/>
        <w:spacing w:before="120" w:after="240"/>
      </w:pPr>
      <w:r w:rsidRPr="00E14819">
        <w:rPr>
          <w:rFonts w:ascii="Garamond" w:hAnsi="Garamond"/>
          <w:sz w:val="22"/>
          <w:szCs w:val="22"/>
        </w:rPr>
        <w:t>Further critical management actions are likely to be identified as baseline surveys are conducted and these will be implemented as they are identified</w:t>
      </w:r>
      <w:r w:rsidRPr="00E14819">
        <w:t xml:space="preserve">. </w:t>
      </w:r>
    </w:p>
    <w:p w14:paraId="24BF78FD" w14:textId="77777777" w:rsidR="0004694B" w:rsidRDefault="0004694B">
      <w:pPr>
        <w:widowControl/>
        <w:overflowPunct/>
        <w:autoSpaceDE/>
        <w:autoSpaceDN/>
        <w:adjustRightInd/>
        <w:spacing w:before="0" w:after="0"/>
        <w:textAlignment w:val="auto"/>
        <w:rPr>
          <w:rFonts w:ascii="Gill Sans MT" w:hAnsi="Gill Sans MT"/>
          <w:b/>
          <w:bCs/>
          <w:sz w:val="20"/>
        </w:rPr>
      </w:pPr>
      <w:bookmarkStart w:id="92" w:name="_Toc319677487"/>
      <w:bookmarkEnd w:id="89"/>
      <w:bookmarkEnd w:id="90"/>
      <w:r>
        <w:rPr>
          <w:rFonts w:ascii="Gill Sans MT" w:hAnsi="Gill Sans MT"/>
          <w:b/>
          <w:bCs/>
          <w:sz w:val="20"/>
        </w:rPr>
        <w:br w:type="page"/>
      </w:r>
    </w:p>
    <w:p w14:paraId="6D04285E" w14:textId="32593E80" w:rsidR="002344D8" w:rsidRPr="007B3319" w:rsidRDefault="00A82F44" w:rsidP="002344D8">
      <w:pPr>
        <w:rPr>
          <w:rFonts w:ascii="Gill Sans MT" w:hAnsi="Gill Sans MT"/>
          <w:b/>
          <w:bCs/>
          <w:sz w:val="20"/>
        </w:rPr>
      </w:pPr>
      <w:r w:rsidRPr="007B3319">
        <w:rPr>
          <w:rFonts w:ascii="Gill Sans MT" w:hAnsi="Gill Sans MT"/>
          <w:b/>
          <w:bCs/>
          <w:sz w:val="20"/>
        </w:rPr>
        <w:t>Recovery Action 3b: Assess patterns of Tasmanian orchid species richness and endemism and the adequacy of the protected areas (CAR) system for capturing subpopulations of threatened orchids</w:t>
      </w:r>
      <w:bookmarkEnd w:id="92"/>
    </w:p>
    <w:p w14:paraId="6D04285F" w14:textId="77777777" w:rsidR="002344D8" w:rsidRPr="00757EFF" w:rsidRDefault="00A82F44" w:rsidP="002344D8">
      <w:pPr>
        <w:jc w:val="both"/>
        <w:rPr>
          <w:i/>
        </w:rPr>
      </w:pPr>
      <w:r w:rsidRPr="00757EFF">
        <w:rPr>
          <w:i/>
        </w:rPr>
        <w:t>Justification</w:t>
      </w:r>
    </w:p>
    <w:p w14:paraId="6D042860" w14:textId="77777777" w:rsidR="002344D8" w:rsidRPr="00757EFF" w:rsidRDefault="00A82F44" w:rsidP="002344D8">
      <w:pPr>
        <w:jc w:val="both"/>
      </w:pPr>
      <w:r w:rsidRPr="007F0163">
        <w:rPr>
          <w:rFonts w:cs="Arial"/>
          <w:szCs w:val="22"/>
        </w:rPr>
        <w:t>For many orchid species in Tasmania inadequate representation within reserves, unverified or imprecise location data, limited population data and a poor understanding of ecological requirements are typical threats. Consequently, until recently it has not been possible to assess the effects of management and/or whether subpopulations are in decline. This action aims to investigate patterns of orchid species richness and endemism, and assess the adequacy</w:t>
      </w:r>
      <w:r w:rsidRPr="007F0163">
        <w:t xml:space="preserve"> of the protected area system for capturing orchid biodiversity in order to</w:t>
      </w:r>
      <w:r>
        <w:t xml:space="preserve"> better inform reserve design policy and biodiversity evaluation.</w:t>
      </w:r>
    </w:p>
    <w:p w14:paraId="6D042861" w14:textId="77777777" w:rsidR="002344D8" w:rsidRPr="00757EFF" w:rsidRDefault="00A82F44" w:rsidP="002344D8">
      <w:pPr>
        <w:jc w:val="both"/>
        <w:rPr>
          <w:i/>
        </w:rPr>
      </w:pPr>
      <w:r w:rsidRPr="00757EFF">
        <w:rPr>
          <w:i/>
        </w:rPr>
        <w:t>Methods</w:t>
      </w:r>
    </w:p>
    <w:p w14:paraId="6D042862" w14:textId="77777777" w:rsidR="002344D8" w:rsidRPr="00757EFF" w:rsidRDefault="00A82F44" w:rsidP="002344D8">
      <w:pPr>
        <w:pStyle w:val="ListParagraph"/>
        <w:spacing w:after="240"/>
        <w:ind w:left="0"/>
        <w:jc w:val="both"/>
        <w:rPr>
          <w:rFonts w:cs="Arial"/>
          <w:szCs w:val="22"/>
        </w:rPr>
      </w:pPr>
      <w:r>
        <w:rPr>
          <w:rFonts w:cs="Arial"/>
          <w:szCs w:val="22"/>
        </w:rPr>
        <w:t>The distribution of Tasmania</w:t>
      </w:r>
      <w:r w:rsidRPr="00757EFF">
        <w:rPr>
          <w:rFonts w:cs="Arial"/>
          <w:szCs w:val="22"/>
        </w:rPr>
        <w:t xml:space="preserve">’s approximately 200 orchid </w:t>
      </w:r>
      <w:r>
        <w:rPr>
          <w:rFonts w:cs="Arial"/>
          <w:szCs w:val="22"/>
        </w:rPr>
        <w:t>species</w:t>
      </w:r>
      <w:r w:rsidRPr="00757EFF">
        <w:rPr>
          <w:rFonts w:cs="Arial"/>
          <w:szCs w:val="22"/>
        </w:rPr>
        <w:t xml:space="preserve"> will be mapped with GIS software </w:t>
      </w:r>
      <w:r>
        <w:rPr>
          <w:rFonts w:cs="Arial"/>
          <w:szCs w:val="22"/>
        </w:rPr>
        <w:t>using collection records in NVA and HO. Biogeographic analyses</w:t>
      </w:r>
      <w:r w:rsidRPr="00757EFF">
        <w:rPr>
          <w:rFonts w:cs="Arial"/>
          <w:szCs w:val="22"/>
        </w:rPr>
        <w:t xml:space="preserve"> of factors associated with orchid rarity will be used to assess: i) whether orchid subpopulations are adequately represented within the existing </w:t>
      </w:r>
      <w:r w:rsidRPr="00E14819">
        <w:rPr>
          <w:rFonts w:cs="Arial"/>
          <w:szCs w:val="22"/>
        </w:rPr>
        <w:t xml:space="preserve">reserve </w:t>
      </w:r>
      <w:r w:rsidRPr="007F0163">
        <w:rPr>
          <w:rFonts w:cs="Arial"/>
          <w:szCs w:val="22"/>
        </w:rPr>
        <w:t>system; ii) how rare species are distributed among geographic provinces and; iii) which landscape features are correlated with species’ turnover and speciation. It is anticipated this data will be incorporated into a much larger meta-analysis of Tasmanian biodiversity values to enhance the identification of targets for reservation and to improve the efficiency of additions to the Natural Reserve System. This will also lead to an improved</w:t>
      </w:r>
      <w:r>
        <w:rPr>
          <w:rFonts w:cs="Arial"/>
          <w:szCs w:val="22"/>
        </w:rPr>
        <w:t xml:space="preserve"> guidance</w:t>
      </w:r>
      <w:r w:rsidRPr="00757EFF">
        <w:rPr>
          <w:rFonts w:cs="Arial"/>
          <w:szCs w:val="22"/>
        </w:rPr>
        <w:t xml:space="preserve"> of extension surveys (</w:t>
      </w:r>
      <w:r>
        <w:rPr>
          <w:rFonts w:cs="Arial"/>
          <w:szCs w:val="22"/>
        </w:rPr>
        <w:t xml:space="preserve">Recovery </w:t>
      </w:r>
      <w:r w:rsidRPr="00757EFF">
        <w:rPr>
          <w:rFonts w:cs="Arial"/>
          <w:szCs w:val="22"/>
        </w:rPr>
        <w:t>Action 1b), developing vegetation management agreements (</w:t>
      </w:r>
      <w:r>
        <w:rPr>
          <w:rFonts w:cs="Arial"/>
          <w:szCs w:val="22"/>
        </w:rPr>
        <w:t xml:space="preserve">Recovery </w:t>
      </w:r>
      <w:r w:rsidRPr="00757EFF">
        <w:rPr>
          <w:rFonts w:cs="Arial"/>
          <w:szCs w:val="22"/>
        </w:rPr>
        <w:t>Action 3</w:t>
      </w:r>
      <w:r>
        <w:rPr>
          <w:rFonts w:cs="Arial"/>
          <w:szCs w:val="22"/>
        </w:rPr>
        <w:t>d</w:t>
      </w:r>
      <w:r w:rsidRPr="00757EFF">
        <w:rPr>
          <w:rFonts w:cs="Arial"/>
          <w:szCs w:val="22"/>
        </w:rPr>
        <w:t>), and reserve planning and establishment (</w:t>
      </w:r>
      <w:r>
        <w:rPr>
          <w:rFonts w:cs="Arial"/>
          <w:szCs w:val="22"/>
        </w:rPr>
        <w:t>Recovery Action 3b).</w:t>
      </w:r>
    </w:p>
    <w:p w14:paraId="6D042863" w14:textId="77777777" w:rsidR="002344D8" w:rsidRPr="007B3319" w:rsidRDefault="00A82F44" w:rsidP="002344D8">
      <w:pPr>
        <w:rPr>
          <w:rFonts w:ascii="Gill Sans MT" w:hAnsi="Gill Sans MT"/>
          <w:b/>
          <w:bCs/>
          <w:sz w:val="20"/>
        </w:rPr>
      </w:pPr>
      <w:bookmarkStart w:id="93" w:name="_Toc319677488"/>
      <w:r w:rsidRPr="007B3319">
        <w:rPr>
          <w:rFonts w:ascii="Gill Sans MT" w:hAnsi="Gill Sans MT"/>
          <w:b/>
          <w:bCs/>
          <w:sz w:val="20"/>
        </w:rPr>
        <w:t>Recovery Action 3c: Encourage private landowners to consider covenants for conservation purposes under legislative agreement</w:t>
      </w:r>
      <w:bookmarkEnd w:id="93"/>
    </w:p>
    <w:p w14:paraId="6D042864" w14:textId="77777777" w:rsidR="002344D8" w:rsidRPr="00757EFF" w:rsidRDefault="00A82F44" w:rsidP="002344D8">
      <w:pPr>
        <w:pStyle w:val="ListParagraph"/>
        <w:ind w:left="0"/>
        <w:jc w:val="both"/>
        <w:rPr>
          <w:i/>
          <w:szCs w:val="22"/>
        </w:rPr>
      </w:pPr>
      <w:r w:rsidRPr="00757EFF">
        <w:rPr>
          <w:i/>
          <w:szCs w:val="22"/>
        </w:rPr>
        <w:t>Justification</w:t>
      </w:r>
    </w:p>
    <w:p w14:paraId="6D042865" w14:textId="77777777" w:rsidR="002344D8" w:rsidRPr="00757EFF" w:rsidRDefault="00A82F44" w:rsidP="002344D8">
      <w:pPr>
        <w:widowControl/>
        <w:overflowPunct/>
        <w:jc w:val="both"/>
        <w:textAlignment w:val="auto"/>
        <w:rPr>
          <w:rFonts w:cs="Century Gothic"/>
          <w:sz w:val="19"/>
          <w:szCs w:val="19"/>
          <w:lang w:val="en-US"/>
        </w:rPr>
      </w:pPr>
      <w:r w:rsidRPr="00757EFF">
        <w:rPr>
          <w:szCs w:val="22"/>
        </w:rPr>
        <w:t>Many priority subpo</w:t>
      </w:r>
      <w:r>
        <w:rPr>
          <w:szCs w:val="22"/>
        </w:rPr>
        <w:t>pulations occur on private land</w:t>
      </w:r>
      <w:r w:rsidRPr="00757EFF">
        <w:rPr>
          <w:szCs w:val="22"/>
        </w:rPr>
        <w:t xml:space="preserve">. </w:t>
      </w:r>
      <w:r w:rsidRPr="00757EFF">
        <w:rPr>
          <w:rFonts w:cs="Century Gothic"/>
          <w:szCs w:val="22"/>
          <w:lang w:val="en-US"/>
        </w:rPr>
        <w:t xml:space="preserve">A conservation covenant is an agreement between a landholder and the State government </w:t>
      </w:r>
      <w:r w:rsidRPr="00757EFF">
        <w:rPr>
          <w:szCs w:val="22"/>
          <w:lang w:val="en-US"/>
        </w:rPr>
        <w:t>that is registered on the</w:t>
      </w:r>
      <w:r w:rsidRPr="00757EFF">
        <w:rPr>
          <w:lang w:val="en-US"/>
        </w:rPr>
        <w:t xml:space="preserve"> land title in perpetuity. Reserving private land </w:t>
      </w:r>
      <w:r w:rsidRPr="007F0163">
        <w:rPr>
          <w:lang w:val="en-US"/>
        </w:rPr>
        <w:t>under conservation covenants improves the reservation status for subpopulations, and as such provides them with an additional level of legal protection and the potential of funding opportunities for on-ground works</w:t>
      </w:r>
      <w:r w:rsidRPr="00757EFF">
        <w:rPr>
          <w:lang w:val="en-US"/>
        </w:rPr>
        <w:t xml:space="preserve"> (</w:t>
      </w:r>
      <w:r w:rsidRPr="00757EFF">
        <w:rPr>
          <w:iCs/>
          <w:lang w:val="en-US"/>
        </w:rPr>
        <w:t>e.g.</w:t>
      </w:r>
      <w:r w:rsidRPr="00757EFF">
        <w:rPr>
          <w:i/>
          <w:iCs/>
          <w:lang w:val="en-US"/>
        </w:rPr>
        <w:t xml:space="preserve"> </w:t>
      </w:r>
      <w:r w:rsidRPr="00757EFF">
        <w:rPr>
          <w:iCs/>
          <w:lang w:val="en-US"/>
        </w:rPr>
        <w:t xml:space="preserve">fencing, </w:t>
      </w:r>
      <w:r w:rsidRPr="00757EFF">
        <w:rPr>
          <w:lang w:val="en-US"/>
        </w:rPr>
        <w:t>weed control, grazing control, fire management).</w:t>
      </w:r>
    </w:p>
    <w:p w14:paraId="6D042866" w14:textId="77777777" w:rsidR="002344D8" w:rsidRPr="00757EFF" w:rsidRDefault="00A82F44" w:rsidP="002344D8">
      <w:pPr>
        <w:pStyle w:val="ListParagraph"/>
        <w:ind w:left="0"/>
        <w:contextualSpacing w:val="0"/>
        <w:jc w:val="both"/>
        <w:rPr>
          <w:i/>
          <w:szCs w:val="22"/>
        </w:rPr>
      </w:pPr>
      <w:r w:rsidRPr="00757EFF">
        <w:rPr>
          <w:i/>
          <w:szCs w:val="22"/>
        </w:rPr>
        <w:t>Methods</w:t>
      </w:r>
    </w:p>
    <w:p w14:paraId="6D042867" w14:textId="77777777" w:rsidR="002344D8" w:rsidRPr="00757EFF" w:rsidRDefault="00A82F44" w:rsidP="002344D8">
      <w:pPr>
        <w:pStyle w:val="ListParagraph"/>
        <w:spacing w:after="240"/>
        <w:ind w:left="0"/>
        <w:jc w:val="both"/>
        <w:rPr>
          <w:i/>
          <w:szCs w:val="22"/>
        </w:rPr>
      </w:pPr>
      <w:r w:rsidRPr="00757EFF">
        <w:t xml:space="preserve">Long-term protection for priority subpopulations on private land will be sought through </w:t>
      </w:r>
      <w:r>
        <w:t xml:space="preserve">voluntary </w:t>
      </w:r>
      <w:r w:rsidRPr="00757EFF">
        <w:t>conservation covenants. Priority subpopulations on private land will be identified and targeted through Private Land Programs</w:t>
      </w:r>
      <w:r>
        <w:t>,</w:t>
      </w:r>
      <w:r w:rsidRPr="00757EFF">
        <w:t xml:space="preserve"> including DPIPWE’s </w:t>
      </w:r>
      <w:r>
        <w:t>PLCP</w:t>
      </w:r>
      <w:r w:rsidRPr="00757EFF">
        <w:t xml:space="preserve"> and </w:t>
      </w:r>
      <w:r>
        <w:t>TLC’s</w:t>
      </w:r>
      <w:r w:rsidRPr="00757EFF">
        <w:t xml:space="preserve"> revolving fund program</w:t>
      </w:r>
      <w:r>
        <w:t xml:space="preserve">, and such programs will be </w:t>
      </w:r>
      <w:r w:rsidRPr="002153DE">
        <w:t>assisted with covenant negotiations where appropriate. Under this action departmental staff will monitor compliance to existing covenants containing threatened orchids.</w:t>
      </w:r>
    </w:p>
    <w:p w14:paraId="6D042868" w14:textId="77777777" w:rsidR="002344D8" w:rsidRPr="007B3319" w:rsidRDefault="00A82F44" w:rsidP="002344D8">
      <w:pPr>
        <w:rPr>
          <w:rFonts w:ascii="Gill Sans MT" w:hAnsi="Gill Sans MT"/>
          <w:b/>
          <w:bCs/>
          <w:sz w:val="20"/>
        </w:rPr>
      </w:pPr>
      <w:bookmarkStart w:id="94" w:name="_Toc319677489"/>
      <w:r w:rsidRPr="007B3319">
        <w:rPr>
          <w:rFonts w:ascii="Gill Sans MT" w:hAnsi="Gill Sans MT"/>
          <w:b/>
          <w:bCs/>
          <w:sz w:val="20"/>
        </w:rPr>
        <w:t xml:space="preserve">Recovery Action 3d: Develop management agreements with landowners/managers to pursue long-term protection of priority </w:t>
      </w:r>
      <w:r>
        <w:rPr>
          <w:rFonts w:ascii="Gill Sans MT" w:hAnsi="Gill Sans MT"/>
          <w:b/>
          <w:bCs/>
          <w:sz w:val="20"/>
        </w:rPr>
        <w:t>sub</w:t>
      </w:r>
      <w:r w:rsidRPr="007B3319">
        <w:rPr>
          <w:rFonts w:ascii="Gill Sans MT" w:hAnsi="Gill Sans MT"/>
          <w:b/>
          <w:bCs/>
          <w:sz w:val="20"/>
        </w:rPr>
        <w:t>populations from detrimental changes in land management</w:t>
      </w:r>
      <w:bookmarkEnd w:id="94"/>
    </w:p>
    <w:p w14:paraId="6D042869" w14:textId="77777777" w:rsidR="002344D8" w:rsidRPr="00757EFF" w:rsidRDefault="00A82F44" w:rsidP="002344D8">
      <w:pPr>
        <w:pStyle w:val="ListParagraph"/>
        <w:ind w:left="0"/>
        <w:jc w:val="both"/>
        <w:rPr>
          <w:i/>
          <w:szCs w:val="22"/>
        </w:rPr>
      </w:pPr>
      <w:r w:rsidRPr="00757EFF">
        <w:rPr>
          <w:i/>
          <w:szCs w:val="22"/>
        </w:rPr>
        <w:t>Justification</w:t>
      </w:r>
    </w:p>
    <w:p w14:paraId="6D04286A" w14:textId="77777777" w:rsidR="002344D8" w:rsidRPr="00757EFF" w:rsidRDefault="00A82F44" w:rsidP="002344D8">
      <w:pPr>
        <w:spacing w:after="240"/>
        <w:jc w:val="both"/>
      </w:pPr>
      <w:r w:rsidRPr="00757EFF">
        <w:t xml:space="preserve">Sites of significant size, of particular importance or providing habitat for multiple threatened orchid </w:t>
      </w:r>
      <w:r>
        <w:t>species</w:t>
      </w:r>
      <w:r w:rsidRPr="00757EFF">
        <w:t xml:space="preserve"> may already have or require management agreements to ensure the orchids and associated </w:t>
      </w:r>
      <w:r>
        <w:t xml:space="preserve">vegetation </w:t>
      </w:r>
      <w:r w:rsidRPr="00757EFF">
        <w:t>communities are managed appropriately</w:t>
      </w:r>
      <w:r>
        <w:t xml:space="preserve"> (e.g.</w:t>
      </w:r>
      <w:r w:rsidRPr="00873BD4">
        <w:t xml:space="preserve"> </w:t>
      </w:r>
      <w:r w:rsidRPr="00757EFF">
        <w:t>informal management agreements</w:t>
      </w:r>
      <w:r>
        <w:t xml:space="preserve"> at the Campbell Town and Ross c</w:t>
      </w:r>
      <w:r w:rsidRPr="00757EFF">
        <w:t>emeteries</w:t>
      </w:r>
      <w:r>
        <w:t xml:space="preserve"> (Leonard 2002a &amp; 2002b, Lyall 2008)</w:t>
      </w:r>
      <w:r w:rsidRPr="00757EFF">
        <w:t xml:space="preserve">). </w:t>
      </w:r>
      <w:r>
        <w:rPr>
          <w:rFonts w:cs="Century Gothic"/>
        </w:rPr>
        <w:t>M</w:t>
      </w:r>
      <w:r w:rsidRPr="00757EFF">
        <w:rPr>
          <w:rFonts w:cs="Century Gothic"/>
        </w:rPr>
        <w:t xml:space="preserve">anagement agreements provide detailed </w:t>
      </w:r>
      <w:r w:rsidRPr="002153DE">
        <w:rPr>
          <w:rFonts w:cs="Century Gothic"/>
        </w:rPr>
        <w:t xml:space="preserve">recommendations for mitigating threats to a particular site, and can be used by government agencies, landowners, community groups and volunteers to assist with site management. </w:t>
      </w:r>
      <w:r w:rsidRPr="002153DE">
        <w:t>While many reserves may have some sort of management plan, most do not contain reference or specific actions pertaining to threatened orchids.</w:t>
      </w:r>
    </w:p>
    <w:p w14:paraId="6D04286B" w14:textId="77777777" w:rsidR="002344D8" w:rsidRPr="00757EFF" w:rsidRDefault="00A82F44" w:rsidP="002344D8">
      <w:pPr>
        <w:pStyle w:val="ListParagraph"/>
        <w:ind w:left="0"/>
        <w:jc w:val="both"/>
        <w:rPr>
          <w:i/>
          <w:szCs w:val="22"/>
        </w:rPr>
      </w:pPr>
      <w:r w:rsidRPr="00757EFF">
        <w:rPr>
          <w:i/>
          <w:szCs w:val="22"/>
        </w:rPr>
        <w:t>Methods</w:t>
      </w:r>
    </w:p>
    <w:p w14:paraId="6D04286C" w14:textId="77777777" w:rsidR="002344D8" w:rsidRPr="00757EFF" w:rsidRDefault="00A82F44" w:rsidP="002344D8">
      <w:pPr>
        <w:spacing w:after="240"/>
        <w:jc w:val="both"/>
      </w:pPr>
      <w:r w:rsidRPr="00757EFF">
        <w:t xml:space="preserve">The respective management authorities will be informed of the location and management requirements of priority </w:t>
      </w:r>
      <w:r>
        <w:t>subpopulations</w:t>
      </w:r>
      <w:r w:rsidRPr="00757EFF">
        <w:t xml:space="preserve">. A commitment to manage the site for conservation of the </w:t>
      </w:r>
      <w:r>
        <w:t>sub</w:t>
      </w:r>
      <w:r w:rsidRPr="00757EFF">
        <w:t xml:space="preserve">population will </w:t>
      </w:r>
      <w:r w:rsidRPr="00E14819">
        <w:t>be sought and</w:t>
      </w:r>
      <w:r>
        <w:t>,</w:t>
      </w:r>
      <w:r w:rsidRPr="00E14819">
        <w:t xml:space="preserve"> where possible, management agreements will be negotiated (e.g. Public Authority Management Agreement under </w:t>
      </w:r>
      <w:r>
        <w:t xml:space="preserve">the </w:t>
      </w:r>
      <w:r w:rsidRPr="00E14819">
        <w:rPr>
          <w:iCs/>
        </w:rPr>
        <w:t>TSP Act</w:t>
      </w:r>
      <w:r w:rsidRPr="00E14819">
        <w:t xml:space="preserve">). Departmental staff will work with landowners/managers to develop and implement management plans that address the needs of the </w:t>
      </w:r>
      <w:r>
        <w:t>sub</w:t>
      </w:r>
      <w:r w:rsidRPr="00E14819">
        <w:t>population and associated vegetation communities. Priority subpopulations occurring within State and private forests managed for timber production, the agricultural sector, the mining sector and under local council jurisdiction will be brought to the attention of the appropriate managing authority. Management prescriptions will be developed by departmental staff in consultation with land management authorities and</w:t>
      </w:r>
      <w:r>
        <w:t>,</w:t>
      </w:r>
      <w:r w:rsidRPr="00E14819">
        <w:t xml:space="preserve"> where appropriate</w:t>
      </w:r>
      <w:r>
        <w:t>,</w:t>
      </w:r>
      <w:r w:rsidRPr="00E14819">
        <w:t xml:space="preserve"> </w:t>
      </w:r>
      <w:r>
        <w:t>s</w:t>
      </w:r>
      <w:r w:rsidRPr="00E14819">
        <w:t>pecial</w:t>
      </w:r>
      <w:r w:rsidRPr="00757EFF">
        <w:t xml:space="preserve"> </w:t>
      </w:r>
      <w:r>
        <w:t>m</w:t>
      </w:r>
      <w:r w:rsidRPr="00757EFF">
        <w:t xml:space="preserve">anagement </w:t>
      </w:r>
      <w:r>
        <w:t>z</w:t>
      </w:r>
      <w:r w:rsidRPr="00757EFF">
        <w:t xml:space="preserve">ones will be established. </w:t>
      </w:r>
      <w:r w:rsidRPr="00D51F3A">
        <w:t>Exclusion zones will be negotiated where</w:t>
      </w:r>
      <w:r w:rsidRPr="00757EFF">
        <w:t xml:space="preserve"> long-term protection cannot be achieved through management prescriptions. In plans already developed not containing reference to orchids</w:t>
      </w:r>
      <w:r>
        <w:t>,</w:t>
      </w:r>
      <w:r w:rsidRPr="00757EFF">
        <w:t xml:space="preserve"> a protocol (generic guidelines) will be developed to add appropriate information to existing, revised and new management plans. Development of plans may </w:t>
      </w:r>
      <w:r w:rsidRPr="009C7363">
        <w:t>require outside expertise in which case appropriate consultants will be engaged wh</w:t>
      </w:r>
      <w:r>
        <w:t>ere resources permit. Appendix 2</w:t>
      </w:r>
      <w:r w:rsidRPr="009C7363">
        <w:t xml:space="preserve"> identifies </w:t>
      </w:r>
      <w:r>
        <w:t>specific subpopulations for certain species where</w:t>
      </w:r>
      <w:r w:rsidRPr="009C7363">
        <w:t xml:space="preserve"> </w:t>
      </w:r>
      <w:r>
        <w:t>vegetation</w:t>
      </w:r>
      <w:r w:rsidRPr="009C7363">
        <w:t xml:space="preserve"> management </w:t>
      </w:r>
      <w:r>
        <w:t>agreements are required</w:t>
      </w:r>
      <w:r w:rsidRPr="009C7363">
        <w:t>. Additional sites will be identified as this</w:t>
      </w:r>
      <w:r>
        <w:t xml:space="preserve"> P</w:t>
      </w:r>
      <w:r w:rsidRPr="00757EFF">
        <w:t xml:space="preserve">lan is implemented and </w:t>
      </w:r>
      <w:r>
        <w:t>agreements</w:t>
      </w:r>
      <w:r w:rsidRPr="00757EFF">
        <w:t xml:space="preserve"> developed for these sites</w:t>
      </w:r>
      <w:r>
        <w:t>.</w:t>
      </w:r>
    </w:p>
    <w:p w14:paraId="6D04286D" w14:textId="77777777" w:rsidR="002344D8" w:rsidRPr="007B3319" w:rsidRDefault="00A82F44" w:rsidP="002344D8">
      <w:pPr>
        <w:rPr>
          <w:rFonts w:ascii="Gill Sans MT" w:hAnsi="Gill Sans MT"/>
          <w:b/>
          <w:bCs/>
          <w:sz w:val="20"/>
        </w:rPr>
      </w:pPr>
      <w:bookmarkStart w:id="95" w:name="_Toc319677490"/>
      <w:r w:rsidRPr="007B3319">
        <w:rPr>
          <w:rFonts w:ascii="Gill Sans MT" w:hAnsi="Gill Sans MT"/>
          <w:b/>
          <w:bCs/>
          <w:sz w:val="20"/>
        </w:rPr>
        <w:t xml:space="preserve">Recovery Action 3e: Assess the currency and management implementation of reserves </w:t>
      </w:r>
      <w:r>
        <w:rPr>
          <w:rFonts w:ascii="Gill Sans MT" w:hAnsi="Gill Sans MT"/>
          <w:b/>
          <w:bCs/>
          <w:sz w:val="20"/>
        </w:rPr>
        <w:t xml:space="preserve">previously </w:t>
      </w:r>
      <w:r w:rsidRPr="007B3319">
        <w:rPr>
          <w:rFonts w:ascii="Gill Sans MT" w:hAnsi="Gill Sans MT"/>
          <w:b/>
          <w:bCs/>
          <w:sz w:val="20"/>
        </w:rPr>
        <w:t>established primarily for threatened orchid conservation</w:t>
      </w:r>
      <w:bookmarkEnd w:id="95"/>
    </w:p>
    <w:p w14:paraId="6D04286E" w14:textId="77777777" w:rsidR="002344D8" w:rsidRPr="00757EFF" w:rsidRDefault="00A82F44" w:rsidP="002344D8">
      <w:pPr>
        <w:jc w:val="both"/>
        <w:rPr>
          <w:i/>
        </w:rPr>
      </w:pPr>
      <w:r w:rsidRPr="00757EFF">
        <w:rPr>
          <w:i/>
        </w:rPr>
        <w:t>Justification</w:t>
      </w:r>
    </w:p>
    <w:p w14:paraId="6D04286F" w14:textId="77777777" w:rsidR="002344D8" w:rsidRPr="00757EFF" w:rsidRDefault="00A82F44" w:rsidP="002344D8">
      <w:pPr>
        <w:spacing w:after="0"/>
        <w:jc w:val="both"/>
      </w:pPr>
      <w:r w:rsidRPr="00573764">
        <w:t>In the last decade, several formal and informal reserves have been established on public and private land,</w:t>
      </w:r>
      <w:r w:rsidRPr="00757EFF">
        <w:t xml:space="preserve"> primarily to manage subpopulations of threatened orchids. Documenting the history of establishment of these reserves, the planning systems established to ensure the function of the reserve is known to land managers, and whether identified actions (e.g. map identification, exclusion zones with a site, undertaking a burn, etc.) have been im</w:t>
      </w:r>
      <w:r>
        <w:t>plemented, would inform future ‘reserve’</w:t>
      </w:r>
      <w:r w:rsidRPr="00757EFF">
        <w:t xml:space="preserve"> establishments and management.</w:t>
      </w:r>
    </w:p>
    <w:p w14:paraId="6D042870" w14:textId="77777777" w:rsidR="002344D8" w:rsidRPr="00757EFF" w:rsidRDefault="00A82F44" w:rsidP="002344D8">
      <w:pPr>
        <w:jc w:val="both"/>
        <w:rPr>
          <w:i/>
        </w:rPr>
      </w:pPr>
      <w:r w:rsidRPr="00757EFF">
        <w:rPr>
          <w:i/>
        </w:rPr>
        <w:t>Method</w:t>
      </w:r>
      <w:r>
        <w:rPr>
          <w:i/>
        </w:rPr>
        <w:t>s</w:t>
      </w:r>
    </w:p>
    <w:p w14:paraId="6D042871" w14:textId="77777777" w:rsidR="002344D8" w:rsidRDefault="00A82F44" w:rsidP="002344D8">
      <w:pPr>
        <w:spacing w:after="240"/>
        <w:jc w:val="both"/>
      </w:pPr>
      <w:r w:rsidRPr="00757EFF">
        <w:t>A project offic</w:t>
      </w:r>
      <w:r>
        <w:t>er with significant knowledge of</w:t>
      </w:r>
      <w:r w:rsidRPr="00757EFF">
        <w:t xml:space="preserve"> land use history will compile this information by </w:t>
      </w:r>
      <w:r>
        <w:t xml:space="preserve">liaising with land managers, </w:t>
      </w:r>
      <w:r w:rsidRPr="00757EFF">
        <w:t>prepare a report</w:t>
      </w:r>
      <w:r>
        <w:t xml:space="preserve"> evaluating the success of prior management initiatives — </w:t>
      </w:r>
      <w:r w:rsidRPr="00757EFF">
        <w:t xml:space="preserve">with recommendations for future management </w:t>
      </w:r>
      <w:r>
        <w:t xml:space="preserve">— </w:t>
      </w:r>
      <w:r w:rsidRPr="00757EFF">
        <w:t>and make this information available to relevant agencies. Specific sites to be reviewed include i) several Spe</w:t>
      </w:r>
      <w:r>
        <w:t>cial Management Zones on State F</w:t>
      </w:r>
      <w:r w:rsidRPr="00757EFF">
        <w:t>orest; ii) formal conservation covenants on private land (e.g. Surrey Hills, Rubicon Sanctuary, Campbell Town Golf Course)</w:t>
      </w:r>
      <w:r>
        <w:t>;</w:t>
      </w:r>
      <w:r w:rsidRPr="00757EFF">
        <w:t xml:space="preserve"> and iii) informal management plans (e.g. Henry Somerset </w:t>
      </w:r>
      <w:r>
        <w:t>Orchid Sanctuary</w:t>
      </w:r>
      <w:r w:rsidRPr="00757EFF">
        <w:t>, Campbell Town and Ross cemeteries)</w:t>
      </w:r>
      <w:r>
        <w:t>.</w:t>
      </w:r>
    </w:p>
    <w:p w14:paraId="6D042872" w14:textId="77777777" w:rsidR="002344D8" w:rsidRPr="00BB142A" w:rsidRDefault="00A82F44" w:rsidP="002344D8">
      <w:pPr>
        <w:rPr>
          <w:b/>
          <w:bCs/>
          <w:u w:val="single"/>
        </w:rPr>
      </w:pPr>
      <w:bookmarkStart w:id="96" w:name="_Toc319677491"/>
      <w:r w:rsidRPr="00BB142A">
        <w:rPr>
          <w:b/>
          <w:bCs/>
          <w:u w:val="single"/>
        </w:rPr>
        <w:t>Recovery Strategy 4: Undertake taxonomic revisions of key species-complexes within Tasmanian orchid genera</w:t>
      </w:r>
      <w:r>
        <w:rPr>
          <w:b/>
          <w:bCs/>
          <w:u w:val="single"/>
        </w:rPr>
        <w:t xml:space="preserve"> (</w:t>
      </w:r>
      <w:r w:rsidRPr="00BB142A">
        <w:rPr>
          <w:b/>
          <w:bCs/>
          <w:i/>
          <w:iCs/>
          <w:u w:val="single"/>
        </w:rPr>
        <w:t>Caladenia, Prasophyllum, Thelymitra</w:t>
      </w:r>
      <w:r w:rsidRPr="00BB142A">
        <w:rPr>
          <w:b/>
          <w:bCs/>
          <w:u w:val="single"/>
        </w:rPr>
        <w:t xml:space="preserve"> and </w:t>
      </w:r>
      <w:r w:rsidRPr="00382221">
        <w:rPr>
          <w:b/>
          <w:bCs/>
          <w:iCs/>
          <w:u w:val="single"/>
        </w:rPr>
        <w:t>Pterostylis</w:t>
      </w:r>
      <w:r>
        <w:rPr>
          <w:b/>
          <w:bCs/>
          <w:iCs/>
          <w:u w:val="single"/>
        </w:rPr>
        <w:t xml:space="preserve">) </w:t>
      </w:r>
      <w:r w:rsidRPr="00382221">
        <w:rPr>
          <w:b/>
          <w:bCs/>
          <w:u w:val="single"/>
        </w:rPr>
        <w:t>to</w:t>
      </w:r>
      <w:r w:rsidRPr="00BB142A">
        <w:rPr>
          <w:b/>
          <w:bCs/>
          <w:u w:val="single"/>
        </w:rPr>
        <w:t xml:space="preserve"> improve management and allocation of recovery action priorities</w:t>
      </w:r>
      <w:bookmarkEnd w:id="96"/>
    </w:p>
    <w:p w14:paraId="6D042873" w14:textId="77777777" w:rsidR="002344D8" w:rsidRPr="007B3319" w:rsidRDefault="00A82F44" w:rsidP="002344D8">
      <w:pPr>
        <w:rPr>
          <w:rFonts w:ascii="Gill Sans MT" w:hAnsi="Gill Sans MT"/>
          <w:b/>
          <w:bCs/>
          <w:sz w:val="20"/>
        </w:rPr>
      </w:pPr>
      <w:bookmarkStart w:id="97" w:name="_Toc319677492"/>
      <w:r w:rsidRPr="007B3319">
        <w:rPr>
          <w:rFonts w:ascii="Gill Sans MT" w:hAnsi="Gill Sans MT"/>
          <w:b/>
          <w:bCs/>
          <w:sz w:val="20"/>
        </w:rPr>
        <w:t xml:space="preserve">Recovery Action 4a: Review the taxonomy </w:t>
      </w:r>
      <w:r w:rsidRPr="00E4193D">
        <w:rPr>
          <w:rFonts w:ascii="Gill Sans MT" w:hAnsi="Gill Sans MT"/>
          <w:b/>
          <w:bCs/>
          <w:sz w:val="20"/>
        </w:rPr>
        <w:t xml:space="preserve">of species-complexes including the </w:t>
      </w:r>
      <w:r w:rsidRPr="00E4193D">
        <w:rPr>
          <w:rFonts w:ascii="Gill Sans MT" w:hAnsi="Gill Sans MT"/>
          <w:b/>
          <w:bCs/>
          <w:i/>
          <w:sz w:val="20"/>
        </w:rPr>
        <w:t>Caladenia patersonii</w:t>
      </w:r>
      <w:r w:rsidRPr="00E4193D">
        <w:rPr>
          <w:rFonts w:ascii="Gill Sans MT" w:hAnsi="Gill Sans MT"/>
          <w:b/>
          <w:bCs/>
          <w:sz w:val="20"/>
        </w:rPr>
        <w:t xml:space="preserve"> and </w:t>
      </w:r>
      <w:r w:rsidRPr="00E4193D">
        <w:rPr>
          <w:rFonts w:ascii="Gill Sans MT" w:hAnsi="Gill Sans MT"/>
          <w:b/>
          <w:bCs/>
          <w:i/>
          <w:sz w:val="20"/>
        </w:rPr>
        <w:t>carnea</w:t>
      </w:r>
      <w:r w:rsidRPr="00E4193D">
        <w:rPr>
          <w:rFonts w:ascii="Gill Sans MT" w:hAnsi="Gill Sans MT"/>
          <w:b/>
          <w:bCs/>
          <w:sz w:val="20"/>
        </w:rPr>
        <w:t xml:space="preserve"> groups, </w:t>
      </w:r>
      <w:r w:rsidRPr="00E4193D">
        <w:rPr>
          <w:rFonts w:ascii="Gill Sans MT" w:hAnsi="Gill Sans MT"/>
          <w:b/>
          <w:bCs/>
          <w:i/>
          <w:iCs/>
          <w:sz w:val="20"/>
        </w:rPr>
        <w:t>Thelymitra</w:t>
      </w:r>
      <w:r w:rsidRPr="00E4193D">
        <w:rPr>
          <w:rFonts w:ascii="Gill Sans MT" w:hAnsi="Gill Sans MT"/>
          <w:b/>
          <w:bCs/>
          <w:sz w:val="20"/>
        </w:rPr>
        <w:t xml:space="preserve"> (</w:t>
      </w:r>
      <w:r>
        <w:rPr>
          <w:rFonts w:ascii="Gill Sans MT" w:hAnsi="Gill Sans MT"/>
          <w:b/>
          <w:bCs/>
          <w:sz w:val="20"/>
        </w:rPr>
        <w:t>‘</w:t>
      </w:r>
      <w:r w:rsidRPr="00E4193D">
        <w:rPr>
          <w:rFonts w:ascii="Gill Sans MT" w:hAnsi="Gill Sans MT"/>
          <w:b/>
          <w:bCs/>
          <w:i/>
          <w:iCs/>
          <w:sz w:val="20"/>
        </w:rPr>
        <w:t>paucinuda</w:t>
      </w:r>
      <w:r>
        <w:rPr>
          <w:rFonts w:ascii="Gill Sans MT" w:hAnsi="Gill Sans MT"/>
          <w:b/>
          <w:bCs/>
          <w:i/>
          <w:iCs/>
          <w:sz w:val="20"/>
        </w:rPr>
        <w:t>’</w:t>
      </w:r>
      <w:r w:rsidRPr="007B3319">
        <w:rPr>
          <w:rFonts w:ascii="Gill Sans MT" w:hAnsi="Gill Sans MT"/>
          <w:b/>
          <w:bCs/>
          <w:sz w:val="20"/>
        </w:rPr>
        <w:t xml:space="preserve"> group), </w:t>
      </w:r>
      <w:r w:rsidRPr="007B3319">
        <w:rPr>
          <w:rFonts w:ascii="Gill Sans MT" w:hAnsi="Gill Sans MT"/>
          <w:b/>
          <w:bCs/>
          <w:i/>
          <w:iCs/>
          <w:sz w:val="20"/>
        </w:rPr>
        <w:t>Prasophyllum</w:t>
      </w:r>
      <w:r w:rsidRPr="007B3319">
        <w:rPr>
          <w:rFonts w:ascii="Gill Sans MT" w:hAnsi="Gill Sans MT"/>
          <w:b/>
          <w:bCs/>
          <w:sz w:val="20"/>
        </w:rPr>
        <w:t xml:space="preserve"> (</w:t>
      </w:r>
      <w:r w:rsidRPr="007B3319">
        <w:rPr>
          <w:rFonts w:ascii="Gill Sans MT" w:hAnsi="Gill Sans MT"/>
          <w:b/>
          <w:bCs/>
          <w:i/>
          <w:iCs/>
          <w:sz w:val="20"/>
        </w:rPr>
        <w:t>truncatum</w:t>
      </w:r>
      <w:r w:rsidRPr="007B3319">
        <w:rPr>
          <w:rFonts w:ascii="Gill Sans MT" w:hAnsi="Gill Sans MT"/>
          <w:b/>
          <w:bCs/>
          <w:sz w:val="20"/>
        </w:rPr>
        <w:t xml:space="preserve">) group and </w:t>
      </w:r>
      <w:r w:rsidRPr="007B3319">
        <w:rPr>
          <w:rFonts w:ascii="Gill Sans MT" w:hAnsi="Gill Sans MT"/>
          <w:b/>
          <w:bCs/>
          <w:i/>
          <w:iCs/>
          <w:sz w:val="20"/>
        </w:rPr>
        <w:t>Pterostylis</w:t>
      </w:r>
      <w:r w:rsidRPr="007B3319">
        <w:rPr>
          <w:rFonts w:ascii="Gill Sans MT" w:hAnsi="Gill Sans MT"/>
          <w:b/>
          <w:bCs/>
          <w:sz w:val="20"/>
        </w:rPr>
        <w:t xml:space="preserve"> (</w:t>
      </w:r>
      <w:r>
        <w:rPr>
          <w:rFonts w:ascii="Gill Sans MT" w:hAnsi="Gill Sans MT"/>
          <w:b/>
          <w:bCs/>
          <w:i/>
          <w:iCs/>
          <w:sz w:val="20"/>
        </w:rPr>
        <w:t>longifoli</w:t>
      </w:r>
      <w:r w:rsidRPr="007B3319">
        <w:rPr>
          <w:rFonts w:ascii="Gill Sans MT" w:hAnsi="Gill Sans MT"/>
          <w:b/>
          <w:bCs/>
          <w:i/>
          <w:iCs/>
          <w:sz w:val="20"/>
        </w:rPr>
        <w:t>a, mutica</w:t>
      </w:r>
      <w:r w:rsidRPr="007B3319">
        <w:rPr>
          <w:rFonts w:ascii="Gill Sans MT" w:hAnsi="Gill Sans MT"/>
          <w:b/>
          <w:bCs/>
          <w:sz w:val="20"/>
        </w:rPr>
        <w:t>) groups using morphological and genetic methods</w:t>
      </w:r>
      <w:bookmarkEnd w:id="97"/>
      <w:r w:rsidRPr="007B3319">
        <w:rPr>
          <w:rFonts w:ascii="Gill Sans MT" w:hAnsi="Gill Sans MT"/>
          <w:b/>
          <w:bCs/>
          <w:sz w:val="20"/>
        </w:rPr>
        <w:t xml:space="preserve"> </w:t>
      </w:r>
    </w:p>
    <w:p w14:paraId="6D042874" w14:textId="77777777" w:rsidR="002344D8" w:rsidRPr="00757EFF" w:rsidRDefault="00A82F44" w:rsidP="002344D8">
      <w:pPr>
        <w:pStyle w:val="ListParagraph"/>
        <w:ind w:left="0"/>
        <w:contextualSpacing w:val="0"/>
        <w:jc w:val="both"/>
        <w:rPr>
          <w:i/>
          <w:szCs w:val="22"/>
        </w:rPr>
      </w:pPr>
      <w:r w:rsidRPr="00757EFF">
        <w:rPr>
          <w:i/>
          <w:szCs w:val="22"/>
        </w:rPr>
        <w:t>Justification</w:t>
      </w:r>
    </w:p>
    <w:p w14:paraId="6D042875" w14:textId="77777777" w:rsidR="002344D8" w:rsidRDefault="00A82F44" w:rsidP="002344D8">
      <w:pPr>
        <w:pStyle w:val="ListParagraph"/>
        <w:ind w:left="0"/>
        <w:contextualSpacing w:val="0"/>
        <w:jc w:val="both"/>
        <w:rPr>
          <w:szCs w:val="22"/>
        </w:rPr>
      </w:pPr>
      <w:r w:rsidRPr="00757EFF">
        <w:rPr>
          <w:szCs w:val="22"/>
        </w:rPr>
        <w:t>There is uncertainty regarding the identification of individuals in several key species-complexes</w:t>
      </w:r>
      <w:r>
        <w:rPr>
          <w:szCs w:val="22"/>
        </w:rPr>
        <w:t xml:space="preserve"> in Tasmania</w:t>
      </w:r>
      <w:r w:rsidRPr="00757EFF">
        <w:rPr>
          <w:szCs w:val="22"/>
        </w:rPr>
        <w:t>, some of which include threatened species. This confusion creates concerns with respect to conservation management and planning, and implementati</w:t>
      </w:r>
      <w:r>
        <w:rPr>
          <w:szCs w:val="22"/>
        </w:rPr>
        <w:t>on of recovery actions in this P</w:t>
      </w:r>
      <w:r w:rsidRPr="00757EFF">
        <w:rPr>
          <w:szCs w:val="22"/>
        </w:rPr>
        <w:t xml:space="preserve">lan. The key species-groups, which include threatened orchid taxa, are: </w:t>
      </w:r>
      <w:r w:rsidRPr="00757EFF">
        <w:rPr>
          <w:i/>
          <w:szCs w:val="22"/>
        </w:rPr>
        <w:t>Caladenia patersonii</w:t>
      </w:r>
      <w:r w:rsidRPr="00757EFF">
        <w:rPr>
          <w:szCs w:val="22"/>
        </w:rPr>
        <w:t xml:space="preserve">, </w:t>
      </w:r>
      <w:r w:rsidRPr="00757EFF">
        <w:rPr>
          <w:i/>
          <w:szCs w:val="22"/>
        </w:rPr>
        <w:t>Prasophyllum truncatum</w:t>
      </w:r>
      <w:r w:rsidRPr="00757EFF">
        <w:rPr>
          <w:szCs w:val="22"/>
        </w:rPr>
        <w:t xml:space="preserve">, </w:t>
      </w:r>
      <w:r w:rsidRPr="00757EFF">
        <w:rPr>
          <w:i/>
          <w:szCs w:val="22"/>
        </w:rPr>
        <w:t>Pterostylis</w:t>
      </w:r>
      <w:r>
        <w:rPr>
          <w:szCs w:val="22"/>
        </w:rPr>
        <w:t xml:space="preserve"> ‘</w:t>
      </w:r>
      <w:r>
        <w:rPr>
          <w:i/>
          <w:szCs w:val="22"/>
        </w:rPr>
        <w:t>longifoli</w:t>
      </w:r>
      <w:r w:rsidRPr="00757EFF">
        <w:rPr>
          <w:i/>
          <w:szCs w:val="22"/>
        </w:rPr>
        <w:t>a, mutica</w:t>
      </w:r>
      <w:r>
        <w:rPr>
          <w:szCs w:val="22"/>
        </w:rPr>
        <w:t>’</w:t>
      </w:r>
      <w:r w:rsidRPr="00757EFF">
        <w:rPr>
          <w:szCs w:val="22"/>
        </w:rPr>
        <w:t xml:space="preserve"> and </w:t>
      </w:r>
      <w:r w:rsidRPr="00757EFF">
        <w:rPr>
          <w:i/>
          <w:szCs w:val="22"/>
        </w:rPr>
        <w:t>Thelymitra</w:t>
      </w:r>
      <w:r>
        <w:rPr>
          <w:szCs w:val="22"/>
        </w:rPr>
        <w:t xml:space="preserve"> ‘</w:t>
      </w:r>
      <w:r w:rsidRPr="00757EFF">
        <w:rPr>
          <w:i/>
          <w:szCs w:val="22"/>
        </w:rPr>
        <w:t>paucinud</w:t>
      </w:r>
      <w:r>
        <w:rPr>
          <w:i/>
          <w:szCs w:val="22"/>
        </w:rPr>
        <w:t>a</w:t>
      </w:r>
      <w:r>
        <w:rPr>
          <w:szCs w:val="22"/>
        </w:rPr>
        <w:t xml:space="preserve">’ (an informal name loosely applied in Tasmania to the </w:t>
      </w:r>
      <w:r>
        <w:rPr>
          <w:i/>
          <w:iCs/>
          <w:szCs w:val="22"/>
        </w:rPr>
        <w:t xml:space="preserve">Thelymitra </w:t>
      </w:r>
      <w:r w:rsidRPr="009B426B">
        <w:rPr>
          <w:i/>
          <w:iCs/>
          <w:szCs w:val="22"/>
        </w:rPr>
        <w:t>pauciflora-nuda</w:t>
      </w:r>
      <w:r>
        <w:rPr>
          <w:szCs w:val="22"/>
        </w:rPr>
        <w:t xml:space="preserve"> group of species).</w:t>
      </w:r>
    </w:p>
    <w:p w14:paraId="6D042876" w14:textId="77777777" w:rsidR="002344D8" w:rsidRPr="003A3C60" w:rsidRDefault="00A82F44" w:rsidP="002344D8">
      <w:pPr>
        <w:pStyle w:val="ListParagraph"/>
        <w:ind w:left="0"/>
        <w:contextualSpacing w:val="0"/>
        <w:jc w:val="both"/>
        <w:rPr>
          <w:i/>
          <w:szCs w:val="22"/>
        </w:rPr>
      </w:pPr>
      <w:r w:rsidRPr="003A3C60">
        <w:rPr>
          <w:i/>
          <w:szCs w:val="22"/>
        </w:rPr>
        <w:t>Methods</w:t>
      </w:r>
    </w:p>
    <w:p w14:paraId="6D042877" w14:textId="77777777" w:rsidR="002344D8" w:rsidRPr="00757EFF" w:rsidRDefault="00A82F44" w:rsidP="002344D8">
      <w:pPr>
        <w:pStyle w:val="ListParagraph"/>
        <w:spacing w:after="240"/>
        <w:ind w:left="0"/>
        <w:contextualSpacing w:val="0"/>
        <w:jc w:val="both"/>
        <w:rPr>
          <w:szCs w:val="22"/>
        </w:rPr>
      </w:pPr>
      <w:r>
        <w:rPr>
          <w:szCs w:val="22"/>
        </w:rPr>
        <w:t>T</w:t>
      </w:r>
      <w:r w:rsidRPr="00E14819">
        <w:rPr>
          <w:szCs w:val="22"/>
        </w:rPr>
        <w:t xml:space="preserve">he </w:t>
      </w:r>
      <w:r>
        <w:rPr>
          <w:szCs w:val="22"/>
        </w:rPr>
        <w:t>species</w:t>
      </w:r>
      <w:r w:rsidRPr="00E14819">
        <w:rPr>
          <w:szCs w:val="22"/>
        </w:rPr>
        <w:t xml:space="preserve"> and species</w:t>
      </w:r>
      <w:r>
        <w:rPr>
          <w:szCs w:val="22"/>
        </w:rPr>
        <w:t>-complexes</w:t>
      </w:r>
      <w:r w:rsidRPr="00E14819">
        <w:rPr>
          <w:szCs w:val="22"/>
        </w:rPr>
        <w:t xml:space="preserve"> that are recommended for taxonomic revision</w:t>
      </w:r>
      <w:r>
        <w:rPr>
          <w:szCs w:val="22"/>
        </w:rPr>
        <w:t xml:space="preserve"> are identified in Appendix 3</w:t>
      </w:r>
      <w:r w:rsidRPr="00E14819">
        <w:rPr>
          <w:szCs w:val="22"/>
        </w:rPr>
        <w:t>. Taxonomic</w:t>
      </w:r>
      <w:r w:rsidRPr="00757EFF">
        <w:rPr>
          <w:szCs w:val="22"/>
        </w:rPr>
        <w:t xml:space="preserve"> revision </w:t>
      </w:r>
      <w:r>
        <w:rPr>
          <w:szCs w:val="22"/>
        </w:rPr>
        <w:t>might</w:t>
      </w:r>
      <w:r w:rsidRPr="00757EFF">
        <w:rPr>
          <w:szCs w:val="22"/>
        </w:rPr>
        <w:t xml:space="preserve"> be undertaken using a combined morphological</w:t>
      </w:r>
      <w:r>
        <w:rPr>
          <w:szCs w:val="22"/>
        </w:rPr>
        <w:t xml:space="preserve"> (following methods of Collier (2011) and molecular genetics approach (Fay &amp; Krauss 2003)). These methods enable a compli</w:t>
      </w:r>
      <w:r w:rsidRPr="00757EFF">
        <w:rPr>
          <w:szCs w:val="22"/>
        </w:rPr>
        <w:t>mentary approach to taxonomic revision</w:t>
      </w:r>
      <w:r>
        <w:rPr>
          <w:szCs w:val="22"/>
        </w:rPr>
        <w:t>,</w:t>
      </w:r>
      <w:r w:rsidRPr="00757EFF">
        <w:rPr>
          <w:szCs w:val="22"/>
        </w:rPr>
        <w:t xml:space="preserve"> where the morphology of individuals within a </w:t>
      </w:r>
      <w:r>
        <w:rPr>
          <w:szCs w:val="22"/>
        </w:rPr>
        <w:t>sub</w:t>
      </w:r>
      <w:r w:rsidRPr="00757EFF">
        <w:rPr>
          <w:szCs w:val="22"/>
        </w:rPr>
        <w:t xml:space="preserve">population is studied in detail in conjunction with </w:t>
      </w:r>
      <w:r>
        <w:rPr>
          <w:szCs w:val="22"/>
        </w:rPr>
        <w:t xml:space="preserve">the </w:t>
      </w:r>
      <w:r w:rsidRPr="00757EFF">
        <w:rPr>
          <w:szCs w:val="22"/>
        </w:rPr>
        <w:t>new te</w:t>
      </w:r>
      <w:r>
        <w:rPr>
          <w:szCs w:val="22"/>
        </w:rPr>
        <w:t>chnology of molecular genetics.</w:t>
      </w:r>
    </w:p>
    <w:p w14:paraId="704CC08F" w14:textId="77777777" w:rsidR="0004694B" w:rsidRDefault="0004694B">
      <w:pPr>
        <w:widowControl/>
        <w:overflowPunct/>
        <w:autoSpaceDE/>
        <w:autoSpaceDN/>
        <w:adjustRightInd/>
        <w:spacing w:before="0" w:after="0"/>
        <w:textAlignment w:val="auto"/>
        <w:rPr>
          <w:rFonts w:ascii="Gill Sans MT" w:hAnsi="Gill Sans MT"/>
          <w:b/>
          <w:bCs/>
          <w:sz w:val="20"/>
        </w:rPr>
      </w:pPr>
      <w:bookmarkStart w:id="98" w:name="_Toc319677493"/>
      <w:r>
        <w:rPr>
          <w:rFonts w:ascii="Gill Sans MT" w:hAnsi="Gill Sans MT"/>
          <w:b/>
          <w:bCs/>
          <w:sz w:val="20"/>
        </w:rPr>
        <w:br w:type="page"/>
      </w:r>
    </w:p>
    <w:p w14:paraId="6D042878" w14:textId="6EDEB182" w:rsidR="002344D8" w:rsidRPr="007B3319" w:rsidRDefault="00A82F44" w:rsidP="002344D8">
      <w:pPr>
        <w:rPr>
          <w:rFonts w:ascii="Gill Sans MT" w:hAnsi="Gill Sans MT"/>
          <w:b/>
          <w:bCs/>
          <w:sz w:val="20"/>
        </w:rPr>
      </w:pPr>
      <w:r w:rsidRPr="007B3319">
        <w:rPr>
          <w:rFonts w:ascii="Gill Sans MT" w:hAnsi="Gill Sans MT"/>
          <w:b/>
          <w:bCs/>
          <w:sz w:val="20"/>
        </w:rPr>
        <w:t>Recovery Action 4b: Incorporate taxonomic revision in conservation planning, re-evaluating conservation status, prioritisation scheduling and databases</w:t>
      </w:r>
      <w:bookmarkEnd w:id="98"/>
    </w:p>
    <w:p w14:paraId="6D042879" w14:textId="77777777" w:rsidR="002344D8" w:rsidRPr="00757EFF" w:rsidRDefault="00A82F44" w:rsidP="002344D8">
      <w:pPr>
        <w:pStyle w:val="ListParagraph"/>
        <w:ind w:left="0"/>
        <w:contextualSpacing w:val="0"/>
        <w:jc w:val="both"/>
        <w:rPr>
          <w:i/>
          <w:szCs w:val="22"/>
        </w:rPr>
      </w:pPr>
      <w:r w:rsidRPr="00757EFF">
        <w:rPr>
          <w:i/>
          <w:szCs w:val="22"/>
        </w:rPr>
        <w:t>Justification</w:t>
      </w:r>
    </w:p>
    <w:p w14:paraId="6D04287A" w14:textId="77777777" w:rsidR="002344D8" w:rsidRDefault="00A82F44" w:rsidP="002344D8">
      <w:pPr>
        <w:pStyle w:val="ListParagraph"/>
        <w:ind w:left="0"/>
        <w:contextualSpacing w:val="0"/>
        <w:jc w:val="both"/>
        <w:rPr>
          <w:szCs w:val="22"/>
        </w:rPr>
      </w:pPr>
      <w:r w:rsidRPr="00757EFF">
        <w:rPr>
          <w:szCs w:val="22"/>
        </w:rPr>
        <w:t>Once taxonom</w:t>
      </w:r>
      <w:r>
        <w:rPr>
          <w:szCs w:val="22"/>
        </w:rPr>
        <w:t xml:space="preserve">ic revision has been completed </w:t>
      </w:r>
      <w:r w:rsidRPr="00E4193D">
        <w:rPr>
          <w:szCs w:val="22"/>
        </w:rPr>
        <w:t xml:space="preserve">and accepted by </w:t>
      </w:r>
      <w:r>
        <w:rPr>
          <w:szCs w:val="22"/>
        </w:rPr>
        <w:t xml:space="preserve">the </w:t>
      </w:r>
      <w:r w:rsidRPr="002B0096">
        <w:rPr>
          <w:rFonts w:cs="Arial"/>
          <w:color w:val="000000"/>
        </w:rPr>
        <w:t>Council of Heads of Australasian Herbaria</w:t>
      </w:r>
      <w:r>
        <w:rPr>
          <w:rFonts w:ascii="Arial" w:hAnsi="Arial" w:cs="Arial"/>
          <w:color w:val="000000"/>
        </w:rPr>
        <w:t xml:space="preserve"> (</w:t>
      </w:r>
      <w:r w:rsidRPr="00E4193D">
        <w:rPr>
          <w:szCs w:val="22"/>
        </w:rPr>
        <w:t>CHAH</w:t>
      </w:r>
      <w:r>
        <w:rPr>
          <w:szCs w:val="22"/>
        </w:rPr>
        <w:t xml:space="preserve">), </w:t>
      </w:r>
      <w:r w:rsidRPr="00757EFF">
        <w:rPr>
          <w:szCs w:val="22"/>
        </w:rPr>
        <w:t xml:space="preserve">this new information must be updated and incorporated in </w:t>
      </w:r>
      <w:r>
        <w:rPr>
          <w:szCs w:val="22"/>
        </w:rPr>
        <w:t>DPIPWE’s NVA</w:t>
      </w:r>
      <w:r w:rsidRPr="00757EFF">
        <w:rPr>
          <w:szCs w:val="22"/>
        </w:rPr>
        <w:t xml:space="preserve"> and </w:t>
      </w:r>
      <w:r>
        <w:rPr>
          <w:szCs w:val="22"/>
        </w:rPr>
        <w:t>the HO database</w:t>
      </w:r>
      <w:r w:rsidRPr="00757EFF">
        <w:rPr>
          <w:szCs w:val="22"/>
        </w:rPr>
        <w:t>. If name changes have oc</w:t>
      </w:r>
      <w:r>
        <w:rPr>
          <w:szCs w:val="22"/>
        </w:rPr>
        <w:t>curred to species covered in this Recovery P</w:t>
      </w:r>
      <w:r w:rsidRPr="00757EFF">
        <w:rPr>
          <w:szCs w:val="22"/>
        </w:rPr>
        <w:t>lan, a revision of actions pertaining to impacted species must be revised</w:t>
      </w:r>
      <w:r>
        <w:rPr>
          <w:szCs w:val="22"/>
        </w:rPr>
        <w:t>, and the relevant listing statement updated</w:t>
      </w:r>
      <w:r w:rsidRPr="00757EFF">
        <w:rPr>
          <w:szCs w:val="22"/>
        </w:rPr>
        <w:t>.</w:t>
      </w:r>
    </w:p>
    <w:p w14:paraId="6D04287B" w14:textId="77777777" w:rsidR="002344D8" w:rsidRPr="00757EFF" w:rsidRDefault="00A82F44" w:rsidP="002344D8">
      <w:pPr>
        <w:pStyle w:val="ListParagraph"/>
        <w:ind w:left="0"/>
        <w:contextualSpacing w:val="0"/>
        <w:jc w:val="both"/>
        <w:rPr>
          <w:i/>
          <w:szCs w:val="22"/>
        </w:rPr>
      </w:pPr>
      <w:r w:rsidRPr="00757EFF">
        <w:rPr>
          <w:i/>
          <w:szCs w:val="22"/>
        </w:rPr>
        <w:t>Methods</w:t>
      </w:r>
    </w:p>
    <w:p w14:paraId="6D04287C" w14:textId="77777777" w:rsidR="002344D8" w:rsidRPr="00757EFF" w:rsidRDefault="00A82F44" w:rsidP="002344D8">
      <w:pPr>
        <w:pStyle w:val="ListParagraph"/>
        <w:spacing w:after="240"/>
        <w:ind w:left="0"/>
        <w:contextualSpacing w:val="0"/>
        <w:jc w:val="both"/>
        <w:rPr>
          <w:szCs w:val="22"/>
        </w:rPr>
      </w:pPr>
      <w:r>
        <w:rPr>
          <w:szCs w:val="22"/>
        </w:rPr>
        <w:t xml:space="preserve">Updates in nomenclature changes/revision will be incorporated into the </w:t>
      </w:r>
      <w:r w:rsidRPr="00002512">
        <w:rPr>
          <w:szCs w:val="22"/>
        </w:rPr>
        <w:t>five</w:t>
      </w:r>
      <w:r>
        <w:rPr>
          <w:szCs w:val="22"/>
        </w:rPr>
        <w:t xml:space="preserve"> year review of this</w:t>
      </w:r>
      <w:r w:rsidRPr="00E14819">
        <w:rPr>
          <w:szCs w:val="22"/>
        </w:rPr>
        <w:t xml:space="preserve"> Recovery P</w:t>
      </w:r>
      <w:r>
        <w:rPr>
          <w:szCs w:val="22"/>
        </w:rPr>
        <w:t xml:space="preserve">lan, </w:t>
      </w:r>
      <w:r w:rsidRPr="00E14819">
        <w:rPr>
          <w:szCs w:val="22"/>
        </w:rPr>
        <w:t>associated listing s</w:t>
      </w:r>
      <w:r>
        <w:rPr>
          <w:szCs w:val="22"/>
        </w:rPr>
        <w:t>tatements, the NVA and HO databases</w:t>
      </w:r>
      <w:r w:rsidRPr="00E14819">
        <w:rPr>
          <w:szCs w:val="22"/>
        </w:rPr>
        <w:t>. Where species occur on private and publicly managed land, landowners will be</w:t>
      </w:r>
      <w:r w:rsidRPr="00757EFF">
        <w:rPr>
          <w:szCs w:val="22"/>
        </w:rPr>
        <w:t xml:space="preserve"> notified of name changes</w:t>
      </w:r>
      <w:r>
        <w:rPr>
          <w:szCs w:val="22"/>
        </w:rPr>
        <w:t>,</w:t>
      </w:r>
      <w:r w:rsidRPr="00757EFF">
        <w:rPr>
          <w:szCs w:val="22"/>
        </w:rPr>
        <w:t xml:space="preserve"> as well as any implications to the management of that spec</w:t>
      </w:r>
      <w:r>
        <w:rPr>
          <w:szCs w:val="22"/>
        </w:rPr>
        <w:t>ies.</w:t>
      </w:r>
    </w:p>
    <w:p w14:paraId="6D04287D" w14:textId="77777777" w:rsidR="002344D8" w:rsidRPr="008F0AD8" w:rsidRDefault="00A82F44" w:rsidP="002344D8">
      <w:pPr>
        <w:rPr>
          <w:rFonts w:ascii="Gill Sans MT" w:hAnsi="Gill Sans MT"/>
          <w:b/>
          <w:bCs/>
          <w:sz w:val="20"/>
        </w:rPr>
      </w:pPr>
      <w:bookmarkStart w:id="99" w:name="_Toc319677494"/>
      <w:r w:rsidRPr="008F0AD8">
        <w:rPr>
          <w:rFonts w:ascii="Gill Sans MT" w:hAnsi="Gill Sans MT"/>
          <w:b/>
          <w:bCs/>
          <w:sz w:val="20"/>
        </w:rPr>
        <w:t>Recovery Action 4c: Prepare a fully updated and revised Tasmanian-based orchid field identification guide</w:t>
      </w:r>
      <w:bookmarkEnd w:id="99"/>
    </w:p>
    <w:p w14:paraId="6D04287E" w14:textId="77777777" w:rsidR="002344D8" w:rsidRPr="00757EFF" w:rsidRDefault="00A82F44" w:rsidP="002344D8">
      <w:pPr>
        <w:jc w:val="both"/>
        <w:rPr>
          <w:i/>
        </w:rPr>
      </w:pPr>
      <w:r w:rsidRPr="00757EFF">
        <w:rPr>
          <w:i/>
        </w:rPr>
        <w:t>Justification</w:t>
      </w:r>
    </w:p>
    <w:p w14:paraId="6D04287F" w14:textId="77777777" w:rsidR="002344D8" w:rsidRPr="00757EFF" w:rsidRDefault="00A82F44" w:rsidP="002344D8">
      <w:pPr>
        <w:jc w:val="both"/>
      </w:pPr>
      <w:r w:rsidRPr="00757EFF">
        <w:rPr>
          <w:i/>
          <w:iCs/>
        </w:rPr>
        <w:t>The Orchids of Tasmania</w:t>
      </w:r>
      <w:r w:rsidRPr="00757EFF">
        <w:t xml:space="preserve"> (</w:t>
      </w:r>
      <w:r>
        <w:t xml:space="preserve">Jones et al. </w:t>
      </w:r>
      <w:r w:rsidRPr="00757EFF">
        <w:t>1999)</w:t>
      </w:r>
      <w:r>
        <w:t>, though well-received in terms of its format,</w:t>
      </w:r>
      <w:r w:rsidRPr="00757EFF">
        <w:t xml:space="preserve"> is nomenclaturall</w:t>
      </w:r>
      <w:r>
        <w:t>y and taxonomically out-of-date</w:t>
      </w:r>
      <w:r w:rsidRPr="00757EFF">
        <w:t xml:space="preserve">. The more recent publication </w:t>
      </w:r>
      <w:r>
        <w:t xml:space="preserve">of Jones (2006) is an </w:t>
      </w:r>
      <w:r w:rsidRPr="00757EFF">
        <w:t>Australian-wide</w:t>
      </w:r>
      <w:r>
        <w:t xml:space="preserve"> treatment, but </w:t>
      </w:r>
      <w:r w:rsidRPr="00757EFF">
        <w:t>lacks identification keys</w:t>
      </w:r>
      <w:r>
        <w:t xml:space="preserve"> and </w:t>
      </w:r>
      <w:r w:rsidRPr="00757EFF">
        <w:t xml:space="preserve">employs a taxonomy not endorsed by the </w:t>
      </w:r>
      <w:r>
        <w:t>Tasmanian Herbarium</w:t>
      </w:r>
      <w:r w:rsidRPr="00757EFF">
        <w:t xml:space="preserve">. Consequently, </w:t>
      </w:r>
      <w:r>
        <w:t xml:space="preserve">the </w:t>
      </w:r>
      <w:r w:rsidRPr="00757EFF">
        <w:t xml:space="preserve">identification of many </w:t>
      </w:r>
      <w:r>
        <w:t>Tasmanian</w:t>
      </w:r>
      <w:r w:rsidRPr="00757EFF">
        <w:t xml:space="preserve"> orchids is complex</w:t>
      </w:r>
      <w:r>
        <w:t>,</w:t>
      </w:r>
      <w:r w:rsidRPr="00757EFF">
        <w:t xml:space="preserve"> not only for the amateur orchid enthusiast but also for trained experts in orchid taxonomy. An opportunity exists to produce a simplifie</w:t>
      </w:r>
      <w:r>
        <w:t>d peer-reviewed key through HO’s</w:t>
      </w:r>
      <w:r w:rsidRPr="00757EFF">
        <w:t xml:space="preserve"> </w:t>
      </w:r>
      <w:r w:rsidRPr="00DA33B8">
        <w:rPr>
          <w:i/>
        </w:rPr>
        <w:t>Flora Online</w:t>
      </w:r>
      <w:r>
        <w:t xml:space="preserve"> project. However, there are</w:t>
      </w:r>
      <w:r w:rsidRPr="00757EFF">
        <w:t xml:space="preserve"> limitations in the template format (e.g. no annotated/illustrated keys, no links to images of population/geographic variability). A multi-faceted orchid specialist team </w:t>
      </w:r>
      <w:r>
        <w:t xml:space="preserve">(Recovery Action 9d) </w:t>
      </w:r>
      <w:r w:rsidRPr="00757EFF">
        <w:t>is required to compile a Tasmanian-based orchid field identification guide that integrates a printed hard copy with an online Wiki-style user and master editable guide</w:t>
      </w:r>
      <w:r>
        <w:t>,</w:t>
      </w:r>
      <w:r w:rsidRPr="00757EFF">
        <w:t xml:space="preserve"> allowing a discussion forum, plant </w:t>
      </w:r>
      <w:r>
        <w:t>identifications</w:t>
      </w:r>
      <w:r w:rsidRPr="00757EFF">
        <w:t xml:space="preserve"> via images,</w:t>
      </w:r>
      <w:r>
        <w:t xml:space="preserve"> and</w:t>
      </w:r>
      <w:r w:rsidRPr="00757EFF">
        <w:t xml:space="preserve"> thoughts on</w:t>
      </w:r>
      <w:r>
        <w:t xml:space="preserve"> taxonomy and nomenclature.</w:t>
      </w:r>
    </w:p>
    <w:p w14:paraId="6D042880" w14:textId="77777777" w:rsidR="002344D8" w:rsidRPr="00757EFF" w:rsidRDefault="00A82F44" w:rsidP="002344D8">
      <w:pPr>
        <w:jc w:val="both"/>
        <w:rPr>
          <w:i/>
        </w:rPr>
      </w:pPr>
      <w:r w:rsidRPr="00757EFF">
        <w:rPr>
          <w:i/>
        </w:rPr>
        <w:t>Methods</w:t>
      </w:r>
    </w:p>
    <w:p w14:paraId="6D042881" w14:textId="77777777" w:rsidR="002344D8" w:rsidRDefault="00A82F44" w:rsidP="002344D8">
      <w:pPr>
        <w:spacing w:after="240"/>
        <w:jc w:val="both"/>
      </w:pPr>
      <w:r w:rsidRPr="00757EFF">
        <w:t xml:space="preserve">Liaise with HO staff to </w:t>
      </w:r>
      <w:r>
        <w:t>assemble</w:t>
      </w:r>
      <w:r w:rsidRPr="00757EFF">
        <w:t xml:space="preserve"> an external team of orchid specialists to put together the </w:t>
      </w:r>
      <w:r w:rsidRPr="00757EFF">
        <w:rPr>
          <w:i/>
          <w:iCs/>
        </w:rPr>
        <w:t>Flora Online Orchidaceae</w:t>
      </w:r>
      <w:r w:rsidRPr="00757EFF">
        <w:t xml:space="preserve"> </w:t>
      </w:r>
      <w:r>
        <w:t xml:space="preserve">treatment </w:t>
      </w:r>
      <w:r w:rsidRPr="00757EFF">
        <w:t xml:space="preserve">with variations to the template to allow inclusion of specific identification keys (e.g. a vegetative key, </w:t>
      </w:r>
      <w:r w:rsidRPr="00757EFF">
        <w:rPr>
          <w:i/>
          <w:iCs/>
        </w:rPr>
        <w:t>Thelymitra</w:t>
      </w:r>
      <w:r w:rsidRPr="00757EFF">
        <w:t xml:space="preserve"> column key, </w:t>
      </w:r>
      <w:r w:rsidRPr="00DA33B8">
        <w:rPr>
          <w:i/>
        </w:rPr>
        <w:t>Thelymitra</w:t>
      </w:r>
      <w:r>
        <w:t xml:space="preserve"> leaf key </w:t>
      </w:r>
      <w:r w:rsidRPr="00757EFF">
        <w:t>and numerous images of variation, key feature</w:t>
      </w:r>
      <w:r>
        <w:t xml:space="preserve">s, etc.). Establish an expert multi-disciplinary </w:t>
      </w:r>
      <w:r w:rsidRPr="00757EFF">
        <w:t xml:space="preserve">team </w:t>
      </w:r>
      <w:r>
        <w:t xml:space="preserve">of local orchid specialists to author and edit the key (Recovery Action 9d), </w:t>
      </w:r>
      <w:r w:rsidRPr="00757EFF">
        <w:t xml:space="preserve">with external review by </w:t>
      </w:r>
      <w:r>
        <w:t xml:space="preserve">interstate </w:t>
      </w:r>
      <w:r w:rsidRPr="00757EFF">
        <w:t>orchid expe</w:t>
      </w:r>
      <w:r>
        <w:t>rts. Such a ‘document’</w:t>
      </w:r>
      <w:r w:rsidRPr="00757EFF">
        <w:t xml:space="preserve"> </w:t>
      </w:r>
      <w:r>
        <w:t>should be</w:t>
      </w:r>
      <w:r w:rsidRPr="00757EFF">
        <w:t xml:space="preserve"> updateable and subject to version control and (voluntary) peer review</w:t>
      </w:r>
      <w:r>
        <w:t>,</w:t>
      </w:r>
      <w:r w:rsidRPr="00757EFF">
        <w:t xml:space="preserve"> pr</w:t>
      </w:r>
      <w:r>
        <w:t xml:space="preserve">oviding many advantages </w:t>
      </w:r>
      <w:r w:rsidRPr="00757EFF">
        <w:t>for land use and conservation management.</w:t>
      </w:r>
    </w:p>
    <w:p w14:paraId="6D042882" w14:textId="77777777" w:rsidR="002344D8" w:rsidRPr="00043E9B" w:rsidRDefault="00A82F44" w:rsidP="002344D8">
      <w:pPr>
        <w:rPr>
          <w:b/>
          <w:bCs/>
          <w:u w:val="single"/>
        </w:rPr>
      </w:pPr>
      <w:bookmarkStart w:id="100" w:name="_Toc319677495"/>
      <w:r w:rsidRPr="00043E9B">
        <w:rPr>
          <w:b/>
          <w:bCs/>
          <w:u w:val="single"/>
        </w:rPr>
        <w:t xml:space="preserve">Recovery Strategy 5: Undertake research into mycorrhizal and pollinator requirements of Tasmanian orchids and their impact on orchid rarity for improved </w:t>
      </w:r>
      <w:r w:rsidRPr="00043E9B">
        <w:rPr>
          <w:b/>
          <w:bCs/>
          <w:i/>
          <w:iCs/>
          <w:u w:val="single"/>
        </w:rPr>
        <w:t>in situ</w:t>
      </w:r>
      <w:r w:rsidRPr="00043E9B">
        <w:rPr>
          <w:b/>
          <w:bCs/>
          <w:u w:val="single"/>
        </w:rPr>
        <w:t xml:space="preserve"> habitat management</w:t>
      </w:r>
      <w:bookmarkEnd w:id="100"/>
    </w:p>
    <w:p w14:paraId="6D042883" w14:textId="77777777" w:rsidR="002344D8" w:rsidRPr="001436A0" w:rsidRDefault="00A82F44" w:rsidP="002344D8">
      <w:pPr>
        <w:rPr>
          <w:rFonts w:ascii="Gill Sans MT" w:hAnsi="Gill Sans MT"/>
          <w:b/>
          <w:bCs/>
          <w:sz w:val="20"/>
        </w:rPr>
      </w:pPr>
      <w:bookmarkStart w:id="101" w:name="_Toc319677496"/>
      <w:r w:rsidRPr="001436A0">
        <w:rPr>
          <w:rFonts w:ascii="Gill Sans MT" w:hAnsi="Gill Sans MT"/>
          <w:b/>
          <w:bCs/>
          <w:sz w:val="20"/>
        </w:rPr>
        <w:t>Recovery Action 5a: Conduct research to isolate, culture and identify mycorrhizal partners of selected species</w:t>
      </w:r>
      <w:bookmarkEnd w:id="101"/>
    </w:p>
    <w:p w14:paraId="6D042884" w14:textId="77777777" w:rsidR="002344D8" w:rsidRPr="00757EFF" w:rsidRDefault="00A82F44" w:rsidP="002344D8">
      <w:pPr>
        <w:pStyle w:val="ListParagraph"/>
        <w:ind w:left="0"/>
        <w:jc w:val="both"/>
        <w:rPr>
          <w:i/>
          <w:szCs w:val="22"/>
        </w:rPr>
      </w:pPr>
      <w:r w:rsidRPr="00757EFF">
        <w:rPr>
          <w:i/>
          <w:szCs w:val="22"/>
        </w:rPr>
        <w:t>Justification</w:t>
      </w:r>
    </w:p>
    <w:p w14:paraId="6D042885" w14:textId="77777777" w:rsidR="002344D8" w:rsidRPr="00757EFF" w:rsidRDefault="00A82F44" w:rsidP="002344D8">
      <w:pPr>
        <w:jc w:val="both"/>
      </w:pPr>
      <w:r w:rsidRPr="00757EFF">
        <w:rPr>
          <w:szCs w:val="22"/>
        </w:rPr>
        <w:t>Tasmanian orchids, like almost all orchids, require the presence of mycorrhizal fungi for germination and growth. The association remains with the orchid throughout its lifetime and is responsible for nutrient and water uptake</w:t>
      </w:r>
      <w:r>
        <w:rPr>
          <w:szCs w:val="22"/>
        </w:rPr>
        <w:t xml:space="preserve">. </w:t>
      </w:r>
      <w:r w:rsidRPr="00757EFF">
        <w:t xml:space="preserve">A better understanding of the relationships between mycorrhizal fungi and threatened orchids </w:t>
      </w:r>
      <w:r w:rsidRPr="00342BD1">
        <w:t>in Tasmania may improve the chances of successful recovery. Orchid mycorrhizal diversity, biology and</w:t>
      </w:r>
      <w:r w:rsidRPr="00757EFF">
        <w:t xml:space="preserve"> </w:t>
      </w:r>
      <w:r>
        <w:t xml:space="preserve">ecological </w:t>
      </w:r>
      <w:r w:rsidRPr="00757EFF">
        <w:t>requirements for survival are almost completely</w:t>
      </w:r>
      <w:r>
        <w:t xml:space="preserve"> unknown for Tasmanian orchids.</w:t>
      </w:r>
    </w:p>
    <w:p w14:paraId="6D042886" w14:textId="77777777" w:rsidR="002344D8" w:rsidRPr="00757EFF" w:rsidRDefault="00A82F44" w:rsidP="002344D8">
      <w:pPr>
        <w:pStyle w:val="ListParagraph"/>
        <w:ind w:left="0"/>
        <w:contextualSpacing w:val="0"/>
        <w:jc w:val="both"/>
        <w:rPr>
          <w:i/>
          <w:szCs w:val="22"/>
        </w:rPr>
      </w:pPr>
      <w:r w:rsidRPr="00757EFF">
        <w:rPr>
          <w:i/>
          <w:szCs w:val="22"/>
        </w:rPr>
        <w:t>Methods</w:t>
      </w:r>
    </w:p>
    <w:p w14:paraId="6D042887" w14:textId="77777777" w:rsidR="002344D8" w:rsidRPr="00757EFF" w:rsidRDefault="00A82F44" w:rsidP="002344D8">
      <w:pPr>
        <w:pStyle w:val="ListParagraph"/>
        <w:spacing w:after="240"/>
        <w:ind w:left="0"/>
        <w:contextualSpacing w:val="0"/>
        <w:jc w:val="both"/>
      </w:pPr>
      <w:r w:rsidRPr="00757EFF">
        <w:t xml:space="preserve">The </w:t>
      </w:r>
      <w:r>
        <w:t>TTORT</w:t>
      </w:r>
      <w:r w:rsidRPr="00757EFF">
        <w:t xml:space="preserve"> will encourage research through the </w:t>
      </w:r>
      <w:r>
        <w:t>RTBG</w:t>
      </w:r>
      <w:r w:rsidRPr="00757EFF">
        <w:t xml:space="preserve"> into Tasmanian </w:t>
      </w:r>
      <w:r>
        <w:t>species</w:t>
      </w:r>
      <w:r w:rsidRPr="00757EFF">
        <w:t xml:space="preserve"> and investigate the most effective way of isolating and storing mycorrhizal fungi. </w:t>
      </w:r>
      <w:r>
        <w:t>Species</w:t>
      </w:r>
      <w:r w:rsidRPr="00757EFF">
        <w:t xml:space="preserve"> prioritised for mycorrhizal </w:t>
      </w:r>
      <w:r>
        <w:t xml:space="preserve">research </w:t>
      </w:r>
      <w:r w:rsidRPr="00757EFF">
        <w:t xml:space="preserve">are those </w:t>
      </w:r>
      <w:r>
        <w:t xml:space="preserve">that are </w:t>
      </w:r>
      <w:r w:rsidRPr="00757EFF">
        <w:t xml:space="preserve">most threatened and for which isolations have not been attempted or been successful. The RTBG’s </w:t>
      </w:r>
      <w:r>
        <w:t>TSCC</w:t>
      </w:r>
      <w:r w:rsidRPr="00757EFF">
        <w:t xml:space="preserve"> has a well-established laboratory and protocols (</w:t>
      </w:r>
      <w:r>
        <w:t>developed from the previous P</w:t>
      </w:r>
      <w:r w:rsidRPr="00757EFF">
        <w:t xml:space="preserve">lan) for the isolation </w:t>
      </w:r>
      <w:r w:rsidRPr="00342BD1">
        <w:t>and culture of Tasmanian orchid mycorrhizae. Mycorrhizal cultures will be identified through DNA</w:t>
      </w:r>
      <w:r>
        <w:t xml:space="preserve"> sequencing following the methods described in Swarts (2007).</w:t>
      </w:r>
    </w:p>
    <w:p w14:paraId="6D042888" w14:textId="77777777" w:rsidR="002344D8" w:rsidRPr="001436A0" w:rsidRDefault="00A82F44" w:rsidP="002344D8">
      <w:pPr>
        <w:rPr>
          <w:rFonts w:ascii="Gill Sans MT" w:hAnsi="Gill Sans MT"/>
          <w:b/>
          <w:bCs/>
          <w:sz w:val="20"/>
        </w:rPr>
      </w:pPr>
      <w:bookmarkStart w:id="102" w:name="_Toc319677497"/>
      <w:r w:rsidRPr="001436A0">
        <w:rPr>
          <w:rFonts w:ascii="Gill Sans MT" w:hAnsi="Gill Sans MT"/>
          <w:b/>
          <w:bCs/>
          <w:sz w:val="20"/>
        </w:rPr>
        <w:t xml:space="preserve">Recovery Action 5b: Conduct </w:t>
      </w:r>
      <w:r w:rsidRPr="001436A0">
        <w:rPr>
          <w:rFonts w:ascii="Gill Sans MT" w:hAnsi="Gill Sans MT"/>
          <w:b/>
          <w:bCs/>
          <w:i/>
          <w:iCs/>
          <w:sz w:val="20"/>
        </w:rPr>
        <w:t>in situ</w:t>
      </w:r>
      <w:r w:rsidRPr="001436A0">
        <w:rPr>
          <w:rFonts w:ascii="Gill Sans MT" w:hAnsi="Gill Sans MT"/>
          <w:b/>
          <w:bCs/>
          <w:sz w:val="20"/>
        </w:rPr>
        <w:t xml:space="preserve"> seed baiting trials to determine mycorrhizal presence and distribution ranges for selected species</w:t>
      </w:r>
      <w:bookmarkEnd w:id="102"/>
    </w:p>
    <w:p w14:paraId="6D042889" w14:textId="77777777" w:rsidR="002344D8" w:rsidRPr="00757EFF" w:rsidRDefault="00A82F44" w:rsidP="002344D8">
      <w:pPr>
        <w:pStyle w:val="ListParagraph"/>
        <w:ind w:left="0"/>
        <w:jc w:val="both"/>
        <w:rPr>
          <w:i/>
          <w:szCs w:val="22"/>
        </w:rPr>
      </w:pPr>
      <w:r w:rsidRPr="00757EFF">
        <w:rPr>
          <w:i/>
          <w:szCs w:val="22"/>
        </w:rPr>
        <w:t>Justification</w:t>
      </w:r>
    </w:p>
    <w:p w14:paraId="6D04288A" w14:textId="77777777" w:rsidR="002344D8" w:rsidRDefault="00A82F44" w:rsidP="002344D8">
      <w:pPr>
        <w:jc w:val="both"/>
      </w:pPr>
      <w:r w:rsidRPr="00757EFF">
        <w:t>Orchid mycorrhizal ecology and distribution in the landscape is largely unknown yet mycorrhizal presence and persistence at a site is essential for orc</w:t>
      </w:r>
      <w:r>
        <w:t xml:space="preserve">hid survival. Orchid </w:t>
      </w:r>
      <w:r w:rsidRPr="00342BD1">
        <w:t>mycorrhizae</w:t>
      </w:r>
      <w:r>
        <w:t xml:space="preserve"> </w:t>
      </w:r>
      <w:r w:rsidRPr="00757EFF">
        <w:t>vary both in their spatial distribution in soils and their capacity to support germination and growth of orchid seed and plants. For orchid conservation, a site must have the mycorrhizal inoculum potential (inoculum potential is defined as the capacity of a fungus to support germination and plant establishment at a site) to sustain seed germination, seedling establishment and subsequent growth and development of the plant (including reproductive output). Failure to ensure adequate and long-term establishment of the appropriate mycorrhizal fungus may ultimately lead to translocation failure</w:t>
      </w:r>
      <w:r>
        <w:t xml:space="preserve"> and loss of an orchid species.</w:t>
      </w:r>
    </w:p>
    <w:p w14:paraId="6D04288B" w14:textId="77777777" w:rsidR="002344D8" w:rsidRPr="00757EFF" w:rsidRDefault="00A82F44" w:rsidP="002344D8">
      <w:pPr>
        <w:pStyle w:val="ListParagraph"/>
        <w:ind w:left="0"/>
        <w:contextualSpacing w:val="0"/>
        <w:jc w:val="both"/>
        <w:rPr>
          <w:i/>
          <w:szCs w:val="22"/>
        </w:rPr>
      </w:pPr>
      <w:r w:rsidRPr="00757EFF">
        <w:rPr>
          <w:i/>
          <w:szCs w:val="22"/>
        </w:rPr>
        <w:t>Methods</w:t>
      </w:r>
    </w:p>
    <w:p w14:paraId="6D04288C" w14:textId="77777777" w:rsidR="002344D8" w:rsidRDefault="00A82F44" w:rsidP="002344D8">
      <w:pPr>
        <w:pStyle w:val="ListParagraph"/>
        <w:ind w:left="0"/>
        <w:contextualSpacing w:val="0"/>
        <w:jc w:val="both"/>
        <w:rPr>
          <w:szCs w:val="22"/>
        </w:rPr>
      </w:pPr>
      <w:r w:rsidRPr="00757EFF">
        <w:rPr>
          <w:szCs w:val="22"/>
        </w:rPr>
        <w:t xml:space="preserve">Mycorrhizal presence and persistence at a site can be tested through </w:t>
      </w:r>
      <w:r w:rsidRPr="00757EFF">
        <w:rPr>
          <w:i/>
          <w:szCs w:val="22"/>
        </w:rPr>
        <w:t>in situ</w:t>
      </w:r>
      <w:r w:rsidRPr="00757EFF">
        <w:rPr>
          <w:szCs w:val="22"/>
        </w:rPr>
        <w:t xml:space="preserve"> ‘seed baiting’ techniques where orchid seed is placed in nylon mesh packets and positioned along transect lines in field sites</w:t>
      </w:r>
      <w:r>
        <w:rPr>
          <w:szCs w:val="22"/>
        </w:rPr>
        <w:t xml:space="preserve"> (Brundrett et al. 2003, Swarts et al. 2010)</w:t>
      </w:r>
      <w:r w:rsidRPr="00757EFF">
        <w:rPr>
          <w:szCs w:val="22"/>
        </w:rPr>
        <w:t xml:space="preserve">. Packets are retrieved at the end of the growing season and successful germination of orchid seed indicates the presence of a suitable mycorrhizal partner for that species. These tests will be undertaken for selected species (see Appendix </w:t>
      </w:r>
      <w:r>
        <w:rPr>
          <w:szCs w:val="22"/>
        </w:rPr>
        <w:t>3</w:t>
      </w:r>
      <w:r w:rsidRPr="00940F83">
        <w:rPr>
          <w:szCs w:val="22"/>
        </w:rPr>
        <w:t>)</w:t>
      </w:r>
      <w:r w:rsidRPr="00757EFF">
        <w:rPr>
          <w:szCs w:val="22"/>
        </w:rPr>
        <w:t xml:space="preserve"> and sites to determine: i) the suitability of habitat for orchid survival; ii) if the orchid’s distribution range is limited by the distribution of its partnering mycorrhiza</w:t>
      </w:r>
      <w:r>
        <w:rPr>
          <w:szCs w:val="22"/>
        </w:rPr>
        <w:t>; and</w:t>
      </w:r>
      <w:r>
        <w:rPr>
          <w:szCs w:val="22"/>
        </w:rPr>
        <w:br/>
      </w:r>
      <w:r w:rsidRPr="00757EFF">
        <w:rPr>
          <w:szCs w:val="22"/>
        </w:rPr>
        <w:t>iii) to identify potential sites for translocation/reintroduction.</w:t>
      </w:r>
    </w:p>
    <w:p w14:paraId="6D04288D" w14:textId="77777777" w:rsidR="002344D8" w:rsidRDefault="00A82F44" w:rsidP="002344D8">
      <w:pPr>
        <w:jc w:val="both"/>
      </w:pPr>
      <w:r>
        <w:t xml:space="preserve">Whereas </w:t>
      </w:r>
      <w:r>
        <w:rPr>
          <w:i/>
          <w:iCs/>
        </w:rPr>
        <w:t xml:space="preserve">in situ </w:t>
      </w:r>
      <w:r>
        <w:t>seed baiting is one way of selecting sites where mycorrhiza occur, the technique has high risks associated with the quantity of seed required, the need for baiting at specific times of the year (when the mycorrhiza are most active — usually the commencement of the growing season), the need for adequate soil moisture during the baiting period, and unknown issues associated with soil disturbance. These factors singly or in combination can therefore lead to ‘false negatives’. What has been found is that terrestrial orchid translocations can be highly successful where:</w:t>
      </w:r>
    </w:p>
    <w:p w14:paraId="6D04288E" w14:textId="77777777" w:rsidR="002344D8" w:rsidRDefault="00A82F44" w:rsidP="002344D8">
      <w:pPr>
        <w:pStyle w:val="ListParagraph"/>
        <w:numPr>
          <w:ilvl w:val="0"/>
          <w:numId w:val="35"/>
        </w:numPr>
        <w:ind w:left="360"/>
        <w:jc w:val="both"/>
      </w:pPr>
      <w:r>
        <w:t>translocation sites are habitat-matched to parental sites (soils, vegetation, aspect, topography) and plants are generated symbiotically so that the translocated orchids have the capacity to self-inoculate a site, and/or,</w:t>
      </w:r>
    </w:p>
    <w:p w14:paraId="6D04288F" w14:textId="77777777" w:rsidR="002344D8" w:rsidRPr="00757EFF" w:rsidRDefault="00A82F44" w:rsidP="002344D8">
      <w:pPr>
        <w:pStyle w:val="ListParagraph"/>
        <w:numPr>
          <w:ilvl w:val="0"/>
          <w:numId w:val="35"/>
        </w:numPr>
        <w:spacing w:after="240"/>
        <w:ind w:left="360"/>
        <w:contextualSpacing w:val="0"/>
        <w:jc w:val="both"/>
        <w:rPr>
          <w:szCs w:val="22"/>
        </w:rPr>
      </w:pPr>
      <w:proofErr w:type="gramStart"/>
      <w:r>
        <w:t>that</w:t>
      </w:r>
      <w:proofErr w:type="gramEnd"/>
      <w:r>
        <w:t xml:space="preserve"> at the time of planting or just prior to planting, mycorrhizal inoculum can be incorporated into the soil where the plant is to be grown.</w:t>
      </w:r>
    </w:p>
    <w:p w14:paraId="6D042890" w14:textId="77777777" w:rsidR="002344D8" w:rsidRPr="001436A0" w:rsidRDefault="00A82F44" w:rsidP="002344D8">
      <w:pPr>
        <w:rPr>
          <w:rFonts w:ascii="Gill Sans MT" w:hAnsi="Gill Sans MT"/>
          <w:b/>
          <w:bCs/>
          <w:sz w:val="20"/>
        </w:rPr>
      </w:pPr>
      <w:bookmarkStart w:id="103" w:name="_Toc319677498"/>
      <w:r w:rsidRPr="001436A0">
        <w:rPr>
          <w:rFonts w:ascii="Gill Sans MT" w:hAnsi="Gill Sans MT"/>
          <w:b/>
          <w:bCs/>
          <w:sz w:val="20"/>
        </w:rPr>
        <w:t>Recovery Action 5c: Collect fruit set data and conduct pollinator baiting trials to determine pollinator presence/absence, identity and distribution ranges and pollinator suitable habitat</w:t>
      </w:r>
      <w:bookmarkEnd w:id="103"/>
    </w:p>
    <w:p w14:paraId="6D042891" w14:textId="77777777" w:rsidR="002344D8" w:rsidRPr="00757EFF" w:rsidRDefault="00A82F44" w:rsidP="002344D8">
      <w:pPr>
        <w:pStyle w:val="ListParagraph"/>
        <w:ind w:left="0"/>
        <w:contextualSpacing w:val="0"/>
        <w:jc w:val="both"/>
        <w:rPr>
          <w:i/>
          <w:szCs w:val="22"/>
        </w:rPr>
      </w:pPr>
      <w:r w:rsidRPr="00757EFF">
        <w:rPr>
          <w:i/>
          <w:szCs w:val="22"/>
        </w:rPr>
        <w:t>Justification</w:t>
      </w:r>
    </w:p>
    <w:p w14:paraId="6D042892" w14:textId="77777777" w:rsidR="002344D8" w:rsidRDefault="00A82F44" w:rsidP="002344D8">
      <w:pPr>
        <w:pStyle w:val="ListParagraph"/>
        <w:ind w:left="0"/>
        <w:contextualSpacing w:val="0"/>
        <w:jc w:val="both"/>
        <w:rPr>
          <w:szCs w:val="22"/>
        </w:rPr>
      </w:pPr>
      <w:r w:rsidRPr="00757EFF">
        <w:rPr>
          <w:szCs w:val="22"/>
        </w:rPr>
        <w:t>Orchid reproduction and fruit set depends o</w:t>
      </w:r>
      <w:r>
        <w:rPr>
          <w:szCs w:val="22"/>
        </w:rPr>
        <w:t xml:space="preserve">n pollination, usually by insect or </w:t>
      </w:r>
      <w:r w:rsidRPr="00757EFF">
        <w:rPr>
          <w:szCs w:val="22"/>
        </w:rPr>
        <w:t xml:space="preserve">animal vectors. While pollination has largely driven the huge diversification seen in the </w:t>
      </w:r>
      <w:r>
        <w:rPr>
          <w:szCs w:val="22"/>
        </w:rPr>
        <w:t>Orchidaceae</w:t>
      </w:r>
      <w:r w:rsidRPr="00757EFF">
        <w:rPr>
          <w:szCs w:val="22"/>
        </w:rPr>
        <w:t xml:space="preserve"> family, more recently the loss of pollinators and reduced fruit set has been implicated as one of the major threats facing orchid survival</w:t>
      </w:r>
      <w:r>
        <w:rPr>
          <w:szCs w:val="22"/>
        </w:rPr>
        <w:t xml:space="preserve"> </w:t>
      </w:r>
      <w:r w:rsidRPr="0047524D">
        <w:rPr>
          <w:szCs w:val="22"/>
        </w:rPr>
        <w:t xml:space="preserve">(Peakall </w:t>
      </w:r>
      <w:r>
        <w:rPr>
          <w:szCs w:val="22"/>
        </w:rPr>
        <w:t>&amp;</w:t>
      </w:r>
      <w:r w:rsidRPr="0047524D">
        <w:rPr>
          <w:szCs w:val="22"/>
        </w:rPr>
        <w:t xml:space="preserve"> Beattie 1996). Pollinators of Tasmanian orchids, their distribution and requirements for survival are almost</w:t>
      </w:r>
      <w:r w:rsidRPr="00757EFF">
        <w:rPr>
          <w:szCs w:val="22"/>
        </w:rPr>
        <w:t xml:space="preserve"> entirely unknown and research is required to determine if Tasmanian orchids are facing significant extinction threat t</w:t>
      </w:r>
      <w:r>
        <w:rPr>
          <w:szCs w:val="22"/>
        </w:rPr>
        <w:t>hrough pollinator limitations.</w:t>
      </w:r>
    </w:p>
    <w:p w14:paraId="6D042893" w14:textId="77777777" w:rsidR="002344D8" w:rsidRPr="00757EFF" w:rsidRDefault="00A82F44" w:rsidP="002344D8">
      <w:pPr>
        <w:pStyle w:val="ListParagraph"/>
        <w:ind w:left="0"/>
        <w:contextualSpacing w:val="0"/>
        <w:jc w:val="both"/>
        <w:rPr>
          <w:i/>
          <w:szCs w:val="22"/>
        </w:rPr>
      </w:pPr>
      <w:r w:rsidRPr="00757EFF">
        <w:rPr>
          <w:i/>
          <w:szCs w:val="22"/>
        </w:rPr>
        <w:t>Methods</w:t>
      </w:r>
    </w:p>
    <w:p w14:paraId="6D042894" w14:textId="77777777" w:rsidR="002344D8" w:rsidRDefault="00A82F44" w:rsidP="002344D8">
      <w:pPr>
        <w:pStyle w:val="ListParagraph"/>
        <w:spacing w:after="240"/>
        <w:ind w:left="0"/>
        <w:contextualSpacing w:val="0"/>
        <w:jc w:val="both"/>
        <w:rPr>
          <w:szCs w:val="22"/>
        </w:rPr>
      </w:pPr>
      <w:r w:rsidRPr="00757EFF">
        <w:rPr>
          <w:szCs w:val="22"/>
        </w:rPr>
        <w:t>A variety of pollination strategy specific methods can be used to determine pollinator presence</w:t>
      </w:r>
      <w:r>
        <w:rPr>
          <w:szCs w:val="22"/>
        </w:rPr>
        <w:t>/</w:t>
      </w:r>
      <w:r w:rsidRPr="00757EFF">
        <w:rPr>
          <w:szCs w:val="22"/>
        </w:rPr>
        <w:t xml:space="preserve">absence at a site. These include </w:t>
      </w:r>
      <w:r>
        <w:rPr>
          <w:szCs w:val="22"/>
        </w:rPr>
        <w:t xml:space="preserve">using flowers as ‘bait’ </w:t>
      </w:r>
      <w:r w:rsidRPr="00757EFF">
        <w:rPr>
          <w:szCs w:val="22"/>
        </w:rPr>
        <w:t>to attract pollinators for sexually deceptive orchids and setting pan traps in populations of food deceptive orchids to survey for insect presence and abundance. Mark and recapture methods are also an effective measure of the number of pollinators in a patch and the size of the patch</w:t>
      </w:r>
      <w:r>
        <w:rPr>
          <w:szCs w:val="22"/>
        </w:rPr>
        <w:t xml:space="preserve"> (Bower 2000)</w:t>
      </w:r>
      <w:r w:rsidRPr="00757EFF">
        <w:rPr>
          <w:szCs w:val="22"/>
        </w:rPr>
        <w:t>. Data collected will include fruit set, insect presence/absence, abundance,</w:t>
      </w:r>
      <w:r>
        <w:rPr>
          <w:szCs w:val="22"/>
        </w:rPr>
        <w:t xml:space="preserve"> identity (of captured insects)</w:t>
      </w:r>
      <w:r w:rsidRPr="00757EFF">
        <w:rPr>
          <w:szCs w:val="22"/>
        </w:rPr>
        <w:t xml:space="preserve">, diversity as well as </w:t>
      </w:r>
      <w:r>
        <w:rPr>
          <w:szCs w:val="22"/>
        </w:rPr>
        <w:t xml:space="preserve">associated </w:t>
      </w:r>
      <w:r w:rsidRPr="00757EFF">
        <w:rPr>
          <w:szCs w:val="22"/>
        </w:rPr>
        <w:t>vegetation types and potential food plants. Species and sites selected for this action will include orchids employing the deceptive pollination strategies (sex and food)</w:t>
      </w:r>
      <w:r>
        <w:rPr>
          <w:szCs w:val="22"/>
        </w:rPr>
        <w:t>,</w:t>
      </w:r>
      <w:r w:rsidRPr="00757EFF">
        <w:rPr>
          <w:szCs w:val="22"/>
        </w:rPr>
        <w:t xml:space="preserve"> as these are consid</w:t>
      </w:r>
      <w:r>
        <w:rPr>
          <w:szCs w:val="22"/>
        </w:rPr>
        <w:t>ered to have the greatest risk.</w:t>
      </w:r>
    </w:p>
    <w:p w14:paraId="6D042895" w14:textId="77777777" w:rsidR="002344D8" w:rsidRPr="00043E9B" w:rsidRDefault="00A82F44" w:rsidP="002344D8">
      <w:pPr>
        <w:rPr>
          <w:b/>
          <w:bCs/>
          <w:u w:val="single"/>
        </w:rPr>
      </w:pPr>
      <w:bookmarkStart w:id="104" w:name="_Toc319677499"/>
      <w:r w:rsidRPr="00043E9B">
        <w:rPr>
          <w:b/>
          <w:bCs/>
          <w:u w:val="single"/>
        </w:rPr>
        <w:t>Recovery Strategy 6: Undertake research into the impact of disturbance on orchid demographics</w:t>
      </w:r>
      <w:bookmarkEnd w:id="104"/>
    </w:p>
    <w:p w14:paraId="6D042896" w14:textId="77777777" w:rsidR="002344D8" w:rsidRPr="001436A0" w:rsidRDefault="00A82F44" w:rsidP="002344D8">
      <w:pPr>
        <w:rPr>
          <w:rFonts w:ascii="Gill Sans MT" w:hAnsi="Gill Sans MT"/>
          <w:b/>
          <w:bCs/>
          <w:sz w:val="20"/>
        </w:rPr>
      </w:pPr>
      <w:bookmarkStart w:id="105" w:name="_Toc319677500"/>
      <w:r w:rsidRPr="001436A0">
        <w:rPr>
          <w:rFonts w:ascii="Gill Sans MT" w:hAnsi="Gill Sans MT"/>
          <w:b/>
          <w:bCs/>
          <w:sz w:val="20"/>
        </w:rPr>
        <w:t>Recovery Action 6a: Conduct simulated disturbance trials in selected</w:t>
      </w:r>
      <w:r>
        <w:rPr>
          <w:rFonts w:ascii="Gill Sans MT" w:hAnsi="Gill Sans MT"/>
          <w:b/>
          <w:bCs/>
          <w:sz w:val="20"/>
        </w:rPr>
        <w:t xml:space="preserve"> habitat of</w:t>
      </w:r>
      <w:r w:rsidRPr="001436A0">
        <w:rPr>
          <w:rFonts w:ascii="Gill Sans MT" w:hAnsi="Gill Sans MT"/>
          <w:b/>
          <w:bCs/>
          <w:sz w:val="20"/>
        </w:rPr>
        <w:t xml:space="preserve"> </w:t>
      </w:r>
      <w:r w:rsidRPr="001436A0">
        <w:rPr>
          <w:rFonts w:ascii="Gill Sans MT" w:hAnsi="Gill Sans MT"/>
          <w:b/>
          <w:bCs/>
          <w:i/>
          <w:iCs/>
          <w:sz w:val="20"/>
        </w:rPr>
        <w:t>Caladenia,</w:t>
      </w:r>
      <w:r w:rsidRPr="001436A0">
        <w:rPr>
          <w:rFonts w:ascii="Gill Sans MT" w:hAnsi="Gill Sans MT"/>
          <w:b/>
          <w:bCs/>
          <w:sz w:val="20"/>
        </w:rPr>
        <w:t xml:space="preserve"> </w:t>
      </w:r>
      <w:r w:rsidRPr="001436A0">
        <w:rPr>
          <w:rFonts w:ascii="Gill Sans MT" w:hAnsi="Gill Sans MT"/>
          <w:b/>
          <w:bCs/>
          <w:i/>
          <w:iCs/>
          <w:sz w:val="20"/>
        </w:rPr>
        <w:t xml:space="preserve">Prasophyllum, </w:t>
      </w:r>
      <w:r>
        <w:rPr>
          <w:rFonts w:ascii="Gill Sans MT" w:hAnsi="Gill Sans MT"/>
          <w:b/>
          <w:bCs/>
          <w:i/>
          <w:iCs/>
          <w:sz w:val="20"/>
        </w:rPr>
        <w:t xml:space="preserve">Pterostylis and </w:t>
      </w:r>
      <w:r w:rsidRPr="001436A0">
        <w:rPr>
          <w:rFonts w:ascii="Gill Sans MT" w:hAnsi="Gill Sans MT"/>
          <w:b/>
          <w:bCs/>
          <w:i/>
          <w:iCs/>
          <w:sz w:val="20"/>
        </w:rPr>
        <w:t>Thelymitra</w:t>
      </w:r>
      <w:r w:rsidRPr="001436A0">
        <w:rPr>
          <w:rFonts w:ascii="Gill Sans MT" w:hAnsi="Gill Sans MT"/>
          <w:b/>
          <w:bCs/>
          <w:sz w:val="20"/>
        </w:rPr>
        <w:t xml:space="preserve"> to determine the influence of disturbance on dormancy, recruitment, flowering, fruit set and mycorrhizal activity</w:t>
      </w:r>
      <w:bookmarkEnd w:id="105"/>
    </w:p>
    <w:p w14:paraId="6D042897" w14:textId="77777777" w:rsidR="002344D8" w:rsidRPr="00757EFF" w:rsidRDefault="00A82F44" w:rsidP="002344D8">
      <w:pPr>
        <w:pStyle w:val="ListParagraph"/>
        <w:ind w:left="0"/>
        <w:contextualSpacing w:val="0"/>
        <w:jc w:val="both"/>
        <w:rPr>
          <w:i/>
          <w:szCs w:val="22"/>
        </w:rPr>
      </w:pPr>
      <w:r w:rsidRPr="00757EFF">
        <w:rPr>
          <w:i/>
          <w:szCs w:val="22"/>
        </w:rPr>
        <w:t>Justification</w:t>
      </w:r>
    </w:p>
    <w:p w14:paraId="6D042898" w14:textId="77777777" w:rsidR="002344D8" w:rsidRPr="00757EFF" w:rsidRDefault="00A82F44" w:rsidP="002344D8">
      <w:pPr>
        <w:pStyle w:val="ListParagraph"/>
        <w:ind w:left="0"/>
        <w:contextualSpacing w:val="0"/>
        <w:jc w:val="both"/>
        <w:rPr>
          <w:szCs w:val="22"/>
        </w:rPr>
      </w:pPr>
      <w:r w:rsidRPr="00757EFF">
        <w:rPr>
          <w:szCs w:val="22"/>
        </w:rPr>
        <w:t xml:space="preserve">Many of Tasmania’s most threatened orchids occur in highly sensitive habitats or in areas surrounded by a variety of land use types that subject the orchids to a wide range of disturbances. While it is very difficult to predict the impact of disturbance on orchid </w:t>
      </w:r>
      <w:r>
        <w:rPr>
          <w:szCs w:val="22"/>
        </w:rPr>
        <w:t>sub</w:t>
      </w:r>
      <w:r w:rsidRPr="00757EFF">
        <w:rPr>
          <w:szCs w:val="22"/>
        </w:rPr>
        <w:t>populations, it is very likely the disturbance will have some impact (positive or negative). Orchids respond to disturbance (fire regime, slashing, old vehicle tracks</w:t>
      </w:r>
      <w:r>
        <w:rPr>
          <w:szCs w:val="22"/>
        </w:rPr>
        <w:t>, etc.</w:t>
      </w:r>
      <w:r w:rsidRPr="00757EFF">
        <w:rPr>
          <w:szCs w:val="22"/>
        </w:rPr>
        <w:t>) in different ways (often quite positively) depending on their biology and ecology, yet there is extremely limited to no data available that supports this anecdotal evidence. Where land use comes in close proximity to subpopulations of threatened orchid taxa, mitigation in the form of avoidance by x metres or exclusion zones is usually recommended, however, long term data is required to evaluate the impact of disturbance.</w:t>
      </w:r>
    </w:p>
    <w:p w14:paraId="6D042899" w14:textId="77777777" w:rsidR="002344D8" w:rsidRPr="00757EFF" w:rsidRDefault="00A82F44" w:rsidP="002344D8">
      <w:pPr>
        <w:pStyle w:val="ListParagraph"/>
        <w:ind w:left="0"/>
        <w:contextualSpacing w:val="0"/>
        <w:jc w:val="both"/>
        <w:rPr>
          <w:i/>
          <w:szCs w:val="22"/>
        </w:rPr>
      </w:pPr>
      <w:r w:rsidRPr="00757EFF">
        <w:rPr>
          <w:i/>
          <w:szCs w:val="22"/>
        </w:rPr>
        <w:t>Methods</w:t>
      </w:r>
    </w:p>
    <w:p w14:paraId="6D04289A" w14:textId="77777777" w:rsidR="002344D8" w:rsidRDefault="00A82F44" w:rsidP="002344D8">
      <w:pPr>
        <w:pStyle w:val="ListParagraph"/>
        <w:spacing w:after="240"/>
        <w:ind w:left="0"/>
        <w:contextualSpacing w:val="0"/>
        <w:jc w:val="both"/>
        <w:rPr>
          <w:szCs w:val="22"/>
        </w:rPr>
      </w:pPr>
      <w:r w:rsidRPr="00757EFF">
        <w:rPr>
          <w:szCs w:val="22"/>
        </w:rPr>
        <w:t xml:space="preserve">Disturbances such as slashing, fire, grazing, </w:t>
      </w:r>
      <w:r>
        <w:rPr>
          <w:szCs w:val="22"/>
        </w:rPr>
        <w:t xml:space="preserve">and </w:t>
      </w:r>
      <w:r w:rsidRPr="00757EFF">
        <w:rPr>
          <w:szCs w:val="22"/>
        </w:rPr>
        <w:t xml:space="preserve">increased vehicle or human activity can be simulated in experimental plots to determine the impact of disturbance on key Tasmanian orchid genera – </w:t>
      </w:r>
      <w:r w:rsidRPr="00757EFF">
        <w:rPr>
          <w:i/>
          <w:szCs w:val="22"/>
        </w:rPr>
        <w:t>Caladenia</w:t>
      </w:r>
      <w:r w:rsidRPr="00757EFF">
        <w:rPr>
          <w:szCs w:val="22"/>
        </w:rPr>
        <w:t xml:space="preserve">, </w:t>
      </w:r>
      <w:r w:rsidRPr="00757EFF">
        <w:rPr>
          <w:i/>
          <w:szCs w:val="22"/>
        </w:rPr>
        <w:t>Prasophyllum</w:t>
      </w:r>
      <w:r w:rsidRPr="00757EFF">
        <w:rPr>
          <w:szCs w:val="22"/>
        </w:rPr>
        <w:t xml:space="preserve">, </w:t>
      </w:r>
      <w:r w:rsidRPr="00757EFF">
        <w:rPr>
          <w:i/>
          <w:szCs w:val="22"/>
        </w:rPr>
        <w:t>Thelymitra</w:t>
      </w:r>
      <w:r w:rsidRPr="00757EFF">
        <w:rPr>
          <w:szCs w:val="22"/>
        </w:rPr>
        <w:t xml:space="preserve"> and </w:t>
      </w:r>
      <w:r w:rsidRPr="00757EFF">
        <w:rPr>
          <w:i/>
          <w:szCs w:val="22"/>
        </w:rPr>
        <w:t>Pterostylis</w:t>
      </w:r>
      <w:r w:rsidRPr="00757EFF">
        <w:rPr>
          <w:szCs w:val="22"/>
        </w:rPr>
        <w:t>. Treatments must be established using rigorous scientific design and methodology. These genera are representative of the range in mycorrhizal infection patterns, pollination strategies and habitat types found in Tasmanian orchids. Permanent monitoring plots will be set up in sites in close proximity to land use and subject to disturbance to record changes in orchid demogra</w:t>
      </w:r>
      <w:r>
        <w:rPr>
          <w:szCs w:val="22"/>
        </w:rPr>
        <w:t>phics over the duration of the Recovery Plan.</w:t>
      </w:r>
    </w:p>
    <w:p w14:paraId="6D04289B" w14:textId="77777777" w:rsidR="002344D8" w:rsidRPr="001436A0" w:rsidRDefault="00A82F44" w:rsidP="002344D8">
      <w:pPr>
        <w:rPr>
          <w:rFonts w:ascii="Gill Sans MT" w:hAnsi="Gill Sans MT"/>
          <w:b/>
          <w:bCs/>
          <w:sz w:val="20"/>
        </w:rPr>
      </w:pPr>
      <w:bookmarkStart w:id="106" w:name="_Toc319677501"/>
      <w:r w:rsidRPr="001436A0">
        <w:rPr>
          <w:rFonts w:ascii="Gill Sans MT" w:hAnsi="Gill Sans MT"/>
          <w:b/>
          <w:bCs/>
          <w:sz w:val="20"/>
        </w:rPr>
        <w:t>Recovery Action 6b: Revaluate management practice based on trial results and implement management recommendations</w:t>
      </w:r>
      <w:bookmarkEnd w:id="106"/>
      <w:r w:rsidRPr="001436A0">
        <w:rPr>
          <w:rFonts w:ascii="Gill Sans MT" w:hAnsi="Gill Sans MT"/>
          <w:b/>
          <w:bCs/>
          <w:sz w:val="20"/>
        </w:rPr>
        <w:t xml:space="preserve"> </w:t>
      </w:r>
    </w:p>
    <w:p w14:paraId="6D04289C" w14:textId="77777777" w:rsidR="002344D8" w:rsidRPr="00757EFF" w:rsidRDefault="00A82F44" w:rsidP="002344D8">
      <w:pPr>
        <w:pStyle w:val="ListParagraph"/>
        <w:ind w:left="0"/>
        <w:contextualSpacing w:val="0"/>
        <w:jc w:val="both"/>
        <w:rPr>
          <w:i/>
          <w:szCs w:val="22"/>
        </w:rPr>
      </w:pPr>
      <w:r w:rsidRPr="00757EFF">
        <w:rPr>
          <w:i/>
          <w:szCs w:val="22"/>
        </w:rPr>
        <w:t>Justification</w:t>
      </w:r>
    </w:p>
    <w:p w14:paraId="6D04289D" w14:textId="77777777" w:rsidR="002344D8" w:rsidRPr="00757EFF" w:rsidRDefault="00A82F44" w:rsidP="002344D8">
      <w:pPr>
        <w:pStyle w:val="ListParagraph"/>
        <w:ind w:left="0"/>
        <w:contextualSpacing w:val="0"/>
        <w:jc w:val="both"/>
        <w:rPr>
          <w:szCs w:val="22"/>
        </w:rPr>
      </w:pPr>
      <w:r w:rsidRPr="00757EFF">
        <w:rPr>
          <w:szCs w:val="22"/>
        </w:rPr>
        <w:t>Based on the accumulation and analysis of data gathered from these trials and monitoring plots, protocols and management strategies for slashing, burning, site activities (such as grading, clearing, stock piling and herbicide spraying) may need to be re-evaluated.</w:t>
      </w:r>
    </w:p>
    <w:p w14:paraId="6D04289E" w14:textId="77777777" w:rsidR="002344D8" w:rsidRPr="00757EFF" w:rsidRDefault="00A82F44" w:rsidP="002344D8">
      <w:pPr>
        <w:pStyle w:val="ListParagraph"/>
        <w:ind w:left="0"/>
        <w:contextualSpacing w:val="0"/>
        <w:jc w:val="both"/>
        <w:rPr>
          <w:i/>
          <w:szCs w:val="22"/>
        </w:rPr>
      </w:pPr>
      <w:r w:rsidRPr="00757EFF">
        <w:rPr>
          <w:i/>
          <w:szCs w:val="22"/>
        </w:rPr>
        <w:t>Methods</w:t>
      </w:r>
    </w:p>
    <w:p w14:paraId="6D04289F" w14:textId="77777777" w:rsidR="002344D8" w:rsidRDefault="00A82F44" w:rsidP="002344D8">
      <w:pPr>
        <w:pStyle w:val="ListParagraph"/>
        <w:spacing w:after="240"/>
        <w:ind w:left="0"/>
        <w:contextualSpacing w:val="0"/>
        <w:jc w:val="both"/>
        <w:rPr>
          <w:szCs w:val="22"/>
        </w:rPr>
      </w:pPr>
      <w:r w:rsidRPr="00757EFF">
        <w:rPr>
          <w:szCs w:val="22"/>
        </w:rPr>
        <w:t xml:space="preserve">Accumulate and analyse data from simulated trials and permanent monitoring plots to determine the impact of disturbance on orchid </w:t>
      </w:r>
      <w:r>
        <w:rPr>
          <w:szCs w:val="22"/>
        </w:rPr>
        <w:t>sub</w:t>
      </w:r>
      <w:r w:rsidRPr="00757EFF">
        <w:rPr>
          <w:szCs w:val="22"/>
        </w:rPr>
        <w:t xml:space="preserve">populations. New protocols for each management activity will be written and incorporated into site management plans of </w:t>
      </w:r>
      <w:r>
        <w:rPr>
          <w:szCs w:val="22"/>
        </w:rPr>
        <w:t xml:space="preserve">Recovery </w:t>
      </w:r>
      <w:r w:rsidRPr="00757EFF">
        <w:rPr>
          <w:szCs w:val="22"/>
        </w:rPr>
        <w:t>Action 3</w:t>
      </w:r>
      <w:r>
        <w:rPr>
          <w:szCs w:val="22"/>
        </w:rPr>
        <w:t>d.</w:t>
      </w:r>
    </w:p>
    <w:p w14:paraId="6D0428A0" w14:textId="77777777" w:rsidR="002344D8" w:rsidRPr="00043E9B" w:rsidRDefault="00A82F44" w:rsidP="002344D8">
      <w:pPr>
        <w:rPr>
          <w:b/>
          <w:bCs/>
          <w:u w:val="single"/>
        </w:rPr>
      </w:pPr>
      <w:bookmarkStart w:id="107" w:name="_Toc319677502"/>
      <w:r w:rsidRPr="00043E9B">
        <w:rPr>
          <w:b/>
          <w:bCs/>
          <w:u w:val="single"/>
        </w:rPr>
        <w:t>Recovery Strategy 7: Preserve orchid seed and mycorrhizal fungi in perpetuity</w:t>
      </w:r>
      <w:bookmarkEnd w:id="107"/>
    </w:p>
    <w:p w14:paraId="6D0428A1" w14:textId="77777777" w:rsidR="002344D8" w:rsidRPr="001436A0" w:rsidRDefault="00A82F44" w:rsidP="002344D8">
      <w:pPr>
        <w:rPr>
          <w:rFonts w:ascii="Gill Sans MT" w:hAnsi="Gill Sans MT"/>
          <w:b/>
          <w:bCs/>
          <w:sz w:val="20"/>
        </w:rPr>
      </w:pPr>
      <w:bookmarkStart w:id="108" w:name="_Toc319677503"/>
      <w:r w:rsidRPr="001436A0">
        <w:rPr>
          <w:rFonts w:ascii="Gill Sans MT" w:hAnsi="Gill Sans MT"/>
          <w:b/>
          <w:bCs/>
          <w:sz w:val="20"/>
        </w:rPr>
        <w:t xml:space="preserve">Recovery Action 7a: Collect seed from previously uncollected species and </w:t>
      </w:r>
      <w:r>
        <w:rPr>
          <w:rFonts w:ascii="Gill Sans MT" w:hAnsi="Gill Sans MT"/>
          <w:b/>
          <w:bCs/>
          <w:sz w:val="20"/>
        </w:rPr>
        <w:t>sub</w:t>
      </w:r>
      <w:r w:rsidRPr="001436A0">
        <w:rPr>
          <w:rFonts w:ascii="Gill Sans MT" w:hAnsi="Gill Sans MT"/>
          <w:b/>
          <w:bCs/>
          <w:sz w:val="20"/>
        </w:rPr>
        <w:t>p</w:t>
      </w:r>
      <w:r>
        <w:rPr>
          <w:rFonts w:ascii="Gill Sans MT" w:hAnsi="Gill Sans MT"/>
          <w:b/>
          <w:bCs/>
          <w:sz w:val="20"/>
        </w:rPr>
        <w:t>opulations and preserve in long-</w:t>
      </w:r>
      <w:r w:rsidRPr="001436A0">
        <w:rPr>
          <w:rFonts w:ascii="Gill Sans MT" w:hAnsi="Gill Sans MT"/>
          <w:b/>
          <w:bCs/>
          <w:sz w:val="20"/>
        </w:rPr>
        <w:t>term storage</w:t>
      </w:r>
      <w:bookmarkEnd w:id="108"/>
    </w:p>
    <w:p w14:paraId="6D0428A2" w14:textId="77777777" w:rsidR="002344D8" w:rsidRPr="00757EFF" w:rsidRDefault="00A82F44" w:rsidP="002344D8">
      <w:pPr>
        <w:pStyle w:val="ListParagraph"/>
        <w:ind w:left="0"/>
        <w:contextualSpacing w:val="0"/>
        <w:jc w:val="both"/>
        <w:rPr>
          <w:i/>
          <w:szCs w:val="22"/>
        </w:rPr>
      </w:pPr>
      <w:r w:rsidRPr="00757EFF">
        <w:rPr>
          <w:i/>
          <w:szCs w:val="22"/>
        </w:rPr>
        <w:t>Justification</w:t>
      </w:r>
    </w:p>
    <w:p w14:paraId="6D0428A3" w14:textId="77777777" w:rsidR="002344D8" w:rsidRPr="00757EFF" w:rsidRDefault="00A82F44" w:rsidP="002344D8">
      <w:pPr>
        <w:pStyle w:val="ListParagraph"/>
        <w:ind w:left="0"/>
        <w:contextualSpacing w:val="0"/>
        <w:jc w:val="both"/>
        <w:rPr>
          <w:szCs w:val="22"/>
        </w:rPr>
      </w:pPr>
      <w:r w:rsidRPr="00757EFF">
        <w:rPr>
          <w:szCs w:val="22"/>
        </w:rPr>
        <w:t xml:space="preserve">Seed collections provide an effective means of storing a genetically representative sample of a population, particularly with orchid </w:t>
      </w:r>
      <w:r>
        <w:rPr>
          <w:szCs w:val="22"/>
        </w:rPr>
        <w:t>species</w:t>
      </w:r>
      <w:r w:rsidRPr="00757EFF">
        <w:rPr>
          <w:szCs w:val="22"/>
        </w:rPr>
        <w:t xml:space="preserve"> given the propensity towards outcrossing</w:t>
      </w:r>
      <w:r>
        <w:rPr>
          <w:szCs w:val="22"/>
        </w:rPr>
        <w:t xml:space="preserve"> (Rasmussen &amp; Whigham 1993)</w:t>
      </w:r>
      <w:r w:rsidRPr="00757EFF">
        <w:rPr>
          <w:szCs w:val="22"/>
        </w:rPr>
        <w:t>. As orchid seed is short-lived and is unlik</w:t>
      </w:r>
      <w:r>
        <w:rPr>
          <w:szCs w:val="22"/>
        </w:rPr>
        <w:t>ely to persist in the soil seed-</w:t>
      </w:r>
      <w:r w:rsidRPr="00757EFF">
        <w:rPr>
          <w:szCs w:val="22"/>
        </w:rPr>
        <w:t xml:space="preserve">bank for more than one season, the </w:t>
      </w:r>
      <w:r w:rsidRPr="00757EFF">
        <w:rPr>
          <w:i/>
          <w:szCs w:val="22"/>
        </w:rPr>
        <w:t>ex situ</w:t>
      </w:r>
      <w:r w:rsidRPr="00757EFF">
        <w:rPr>
          <w:szCs w:val="22"/>
        </w:rPr>
        <w:t xml:space="preserve"> collection of seed is an important means of safeguarding against species’ extinction. Seed collections also facilitate the propagation of large numbers of plants by </w:t>
      </w:r>
      <w:r w:rsidRPr="00757EFF">
        <w:rPr>
          <w:i/>
          <w:szCs w:val="22"/>
        </w:rPr>
        <w:t>in vitro</w:t>
      </w:r>
      <w:r w:rsidRPr="00757EFF">
        <w:rPr>
          <w:szCs w:val="22"/>
        </w:rPr>
        <w:t xml:space="preserve"> methods for use in future translocations, developing an </w:t>
      </w:r>
      <w:r w:rsidRPr="00757EFF">
        <w:rPr>
          <w:i/>
          <w:szCs w:val="22"/>
        </w:rPr>
        <w:t>ex situ</w:t>
      </w:r>
      <w:r w:rsidRPr="00757EFF">
        <w:rPr>
          <w:szCs w:val="22"/>
        </w:rPr>
        <w:t xml:space="preserve"> living collection and for educational purposes. Orchid seed is well known to survive for a long period of time in </w:t>
      </w:r>
      <w:r w:rsidRPr="00757EFF">
        <w:rPr>
          <w:i/>
          <w:szCs w:val="22"/>
        </w:rPr>
        <w:t>ex situ</w:t>
      </w:r>
      <w:r>
        <w:rPr>
          <w:szCs w:val="22"/>
        </w:rPr>
        <w:t xml:space="preserve"> storage.</w:t>
      </w:r>
    </w:p>
    <w:p w14:paraId="6D0428A4" w14:textId="77777777" w:rsidR="002344D8" w:rsidRPr="00757EFF" w:rsidRDefault="00A82F44" w:rsidP="002344D8">
      <w:pPr>
        <w:pStyle w:val="ListParagraph"/>
        <w:ind w:left="0"/>
        <w:contextualSpacing w:val="0"/>
        <w:jc w:val="both"/>
        <w:rPr>
          <w:i/>
          <w:szCs w:val="22"/>
        </w:rPr>
      </w:pPr>
      <w:r w:rsidRPr="00757EFF">
        <w:rPr>
          <w:i/>
          <w:szCs w:val="22"/>
        </w:rPr>
        <w:t>Methods</w:t>
      </w:r>
    </w:p>
    <w:p w14:paraId="6D0428A5" w14:textId="77777777" w:rsidR="002344D8" w:rsidRPr="00757EFF" w:rsidRDefault="00A82F44" w:rsidP="002344D8">
      <w:pPr>
        <w:pStyle w:val="ListParagraph"/>
        <w:spacing w:after="240"/>
        <w:ind w:left="0"/>
        <w:jc w:val="both"/>
        <w:rPr>
          <w:szCs w:val="22"/>
        </w:rPr>
      </w:pPr>
      <w:r>
        <w:rPr>
          <w:szCs w:val="22"/>
        </w:rPr>
        <w:t>At the</w:t>
      </w:r>
      <w:r w:rsidRPr="00757EFF">
        <w:rPr>
          <w:szCs w:val="22"/>
        </w:rPr>
        <w:t xml:space="preserve"> </w:t>
      </w:r>
      <w:r>
        <w:rPr>
          <w:szCs w:val="22"/>
        </w:rPr>
        <w:t xml:space="preserve">TSCC, </w:t>
      </w:r>
      <w:r w:rsidRPr="00757EFF">
        <w:rPr>
          <w:szCs w:val="22"/>
        </w:rPr>
        <w:t xml:space="preserve">an </w:t>
      </w:r>
      <w:r w:rsidRPr="00757EFF">
        <w:rPr>
          <w:i/>
          <w:szCs w:val="22"/>
        </w:rPr>
        <w:t>ex situ</w:t>
      </w:r>
      <w:r w:rsidRPr="00757EFF">
        <w:rPr>
          <w:szCs w:val="22"/>
        </w:rPr>
        <w:t xml:space="preserve"> orchid seed collection has been established with over 1</w:t>
      </w:r>
      <w:r>
        <w:rPr>
          <w:szCs w:val="22"/>
        </w:rPr>
        <w:t>40</w:t>
      </w:r>
      <w:r w:rsidRPr="00757EFF">
        <w:rPr>
          <w:szCs w:val="22"/>
        </w:rPr>
        <w:t xml:space="preserve"> accessions representing a</w:t>
      </w:r>
      <w:r>
        <w:rPr>
          <w:szCs w:val="22"/>
        </w:rPr>
        <w:t>bout 80 species</w:t>
      </w:r>
      <w:r w:rsidRPr="00757EFF">
        <w:rPr>
          <w:szCs w:val="22"/>
        </w:rPr>
        <w:t xml:space="preserve">. </w:t>
      </w:r>
      <w:r>
        <w:rPr>
          <w:szCs w:val="22"/>
        </w:rPr>
        <w:t xml:space="preserve">There are many species in this Plan that have </w:t>
      </w:r>
      <w:r w:rsidRPr="00757EFF">
        <w:rPr>
          <w:szCs w:val="22"/>
        </w:rPr>
        <w:t xml:space="preserve">yet </w:t>
      </w:r>
      <w:r>
        <w:rPr>
          <w:szCs w:val="22"/>
        </w:rPr>
        <w:t>to be</w:t>
      </w:r>
      <w:r w:rsidRPr="00757EFF">
        <w:rPr>
          <w:szCs w:val="22"/>
        </w:rPr>
        <w:t xml:space="preserve"> collected </w:t>
      </w:r>
      <w:r>
        <w:rPr>
          <w:szCs w:val="22"/>
        </w:rPr>
        <w:t xml:space="preserve">— these </w:t>
      </w:r>
      <w:r w:rsidRPr="00757EFF">
        <w:rPr>
          <w:szCs w:val="22"/>
        </w:rPr>
        <w:t>will be prioritised for collec</w:t>
      </w:r>
      <w:r>
        <w:rPr>
          <w:szCs w:val="22"/>
        </w:rPr>
        <w:t>tion over the duration of this P</w:t>
      </w:r>
      <w:r w:rsidRPr="00757EFF">
        <w:rPr>
          <w:szCs w:val="22"/>
        </w:rPr>
        <w:t>lan (</w:t>
      </w:r>
      <w:r w:rsidRPr="00E4193D">
        <w:rPr>
          <w:szCs w:val="22"/>
        </w:rPr>
        <w:t>see Appendix 3</w:t>
      </w:r>
      <w:r w:rsidRPr="00757EFF">
        <w:rPr>
          <w:szCs w:val="22"/>
        </w:rPr>
        <w:t>)</w:t>
      </w:r>
      <w:r>
        <w:rPr>
          <w:szCs w:val="22"/>
        </w:rPr>
        <w:t>.</w:t>
      </w:r>
      <w:r w:rsidRPr="00757EFF">
        <w:rPr>
          <w:szCs w:val="22"/>
        </w:rPr>
        <w:t xml:space="preserve"> In addition, s</w:t>
      </w:r>
      <w:r>
        <w:rPr>
          <w:szCs w:val="22"/>
        </w:rPr>
        <w:t xml:space="preserve">ome additional subpopulations of </w:t>
      </w:r>
      <w:r w:rsidRPr="00757EFF">
        <w:rPr>
          <w:szCs w:val="22"/>
        </w:rPr>
        <w:t>species</w:t>
      </w:r>
      <w:r>
        <w:rPr>
          <w:szCs w:val="22"/>
        </w:rPr>
        <w:t xml:space="preserve"> already collected</w:t>
      </w:r>
      <w:r w:rsidRPr="00757EFF">
        <w:rPr>
          <w:szCs w:val="22"/>
        </w:rPr>
        <w:t xml:space="preserve"> will be targeted to ensure </w:t>
      </w:r>
      <w:r>
        <w:rPr>
          <w:szCs w:val="22"/>
        </w:rPr>
        <w:t xml:space="preserve">that </w:t>
      </w:r>
      <w:r w:rsidRPr="00757EFF">
        <w:rPr>
          <w:szCs w:val="22"/>
        </w:rPr>
        <w:t xml:space="preserve">collections span the species’ geographic </w:t>
      </w:r>
      <w:r>
        <w:rPr>
          <w:szCs w:val="22"/>
        </w:rPr>
        <w:t>range</w:t>
      </w:r>
      <w:r w:rsidRPr="00757EFF">
        <w:rPr>
          <w:szCs w:val="22"/>
        </w:rPr>
        <w:t>. Seed collection protocols will follow standard protocols for Australian orc</w:t>
      </w:r>
      <w:r>
        <w:rPr>
          <w:szCs w:val="22"/>
        </w:rPr>
        <w:t xml:space="preserve">hid seed </w:t>
      </w:r>
      <w:r w:rsidRPr="004D0321">
        <w:rPr>
          <w:szCs w:val="22"/>
        </w:rPr>
        <w:t xml:space="preserve">collection and storage (Swarts 2007), and for some species may require the use of </w:t>
      </w:r>
      <w:r w:rsidRPr="004D0321">
        <w:t>hand pollination to ensure seed set</w:t>
      </w:r>
      <w:r w:rsidRPr="004D0321">
        <w:rPr>
          <w:szCs w:val="22"/>
        </w:rPr>
        <w:t xml:space="preserve">. Representative samples of each new collection will be stored at the TSCC and the liquid nitrogen </w:t>
      </w:r>
      <w:r w:rsidRPr="004D0321">
        <w:rPr>
          <w:i/>
          <w:szCs w:val="22"/>
        </w:rPr>
        <w:t>ex</w:t>
      </w:r>
      <w:r w:rsidRPr="00342BD1">
        <w:rPr>
          <w:i/>
          <w:szCs w:val="22"/>
        </w:rPr>
        <w:t xml:space="preserve"> situ</w:t>
      </w:r>
      <w:r w:rsidRPr="00342BD1">
        <w:rPr>
          <w:szCs w:val="22"/>
        </w:rPr>
        <w:t xml:space="preserve"> storage facility at the BGPA, Western Australia.</w:t>
      </w:r>
    </w:p>
    <w:p w14:paraId="6D0428A6" w14:textId="77777777" w:rsidR="002344D8" w:rsidRPr="001436A0" w:rsidRDefault="00A82F44" w:rsidP="002344D8">
      <w:pPr>
        <w:rPr>
          <w:rFonts w:ascii="Gill Sans MT" w:hAnsi="Gill Sans MT"/>
          <w:b/>
          <w:bCs/>
          <w:sz w:val="20"/>
        </w:rPr>
      </w:pPr>
      <w:bookmarkStart w:id="109" w:name="_Toc319677504"/>
      <w:r w:rsidRPr="001436A0">
        <w:rPr>
          <w:rFonts w:ascii="Gill Sans MT" w:hAnsi="Gill Sans MT"/>
          <w:b/>
          <w:bCs/>
          <w:sz w:val="20"/>
        </w:rPr>
        <w:t>Recovery Action 7b: Isolate and culture mycorrhizal fungi from uncollected species and subp</w:t>
      </w:r>
      <w:r>
        <w:rPr>
          <w:rFonts w:ascii="Gill Sans MT" w:hAnsi="Gill Sans MT"/>
          <w:b/>
          <w:bCs/>
          <w:sz w:val="20"/>
        </w:rPr>
        <w:t>opulations and maintain in long-</w:t>
      </w:r>
      <w:r w:rsidRPr="001436A0">
        <w:rPr>
          <w:rFonts w:ascii="Gill Sans MT" w:hAnsi="Gill Sans MT"/>
          <w:b/>
          <w:bCs/>
          <w:sz w:val="20"/>
        </w:rPr>
        <w:t>term storage</w:t>
      </w:r>
      <w:bookmarkEnd w:id="109"/>
    </w:p>
    <w:p w14:paraId="6D0428A7" w14:textId="77777777" w:rsidR="002344D8" w:rsidRDefault="00A82F44" w:rsidP="002344D8">
      <w:pPr>
        <w:pStyle w:val="ListParagraph"/>
        <w:ind w:left="0"/>
        <w:contextualSpacing w:val="0"/>
        <w:jc w:val="both"/>
        <w:rPr>
          <w:i/>
          <w:szCs w:val="22"/>
        </w:rPr>
      </w:pPr>
      <w:r w:rsidRPr="00757EFF">
        <w:rPr>
          <w:i/>
          <w:szCs w:val="22"/>
        </w:rPr>
        <w:t>Justification</w:t>
      </w:r>
    </w:p>
    <w:p w14:paraId="6D0428A8" w14:textId="77777777" w:rsidR="002344D8" w:rsidRPr="00714F36" w:rsidRDefault="00A82F44" w:rsidP="002344D8">
      <w:pPr>
        <w:pStyle w:val="ListParagraph"/>
        <w:ind w:left="0"/>
        <w:contextualSpacing w:val="0"/>
        <w:jc w:val="both"/>
        <w:rPr>
          <w:i/>
          <w:szCs w:val="22"/>
        </w:rPr>
      </w:pPr>
      <w:r w:rsidRPr="00757EFF">
        <w:t xml:space="preserve">Fungi isolated from plants can be cultured and used to assist propagation and cultivation of </w:t>
      </w:r>
      <w:r w:rsidRPr="00757EFF">
        <w:rPr>
          <w:i/>
        </w:rPr>
        <w:t>ex situ</w:t>
      </w:r>
      <w:r w:rsidRPr="00757EFF">
        <w:t xml:space="preserve"> populations, or be introduced into the wild to promote </w:t>
      </w:r>
      <w:r w:rsidRPr="00757EFF">
        <w:rPr>
          <w:i/>
        </w:rPr>
        <w:t>in situ</w:t>
      </w:r>
      <w:r w:rsidRPr="00757EFF">
        <w:t xml:space="preserve"> seed germination or enable translocation or establishment of new wild </w:t>
      </w:r>
      <w:r>
        <w:t>sub</w:t>
      </w:r>
      <w:r w:rsidRPr="00757EFF">
        <w:t>populations from propagated plants.</w:t>
      </w:r>
      <w:r>
        <w:rPr>
          <w:i/>
          <w:szCs w:val="22"/>
        </w:rPr>
        <w:t xml:space="preserve"> </w:t>
      </w:r>
      <w:r w:rsidRPr="00757EFF">
        <w:rPr>
          <w:szCs w:val="22"/>
        </w:rPr>
        <w:t xml:space="preserve">Mycorrhizal fungi can be successfully stored on potato dextrose agar for up to 5 years and </w:t>
      </w:r>
      <w:r>
        <w:rPr>
          <w:szCs w:val="22"/>
        </w:rPr>
        <w:t xml:space="preserve">in </w:t>
      </w:r>
      <w:r w:rsidRPr="00757EFF">
        <w:rPr>
          <w:szCs w:val="22"/>
        </w:rPr>
        <w:t>liquid nit</w:t>
      </w:r>
      <w:r>
        <w:rPr>
          <w:szCs w:val="22"/>
        </w:rPr>
        <w:t>rogen for an indefinite period (Batty et al. 2001).</w:t>
      </w:r>
    </w:p>
    <w:p w14:paraId="6D0428A9" w14:textId="77777777" w:rsidR="002344D8" w:rsidRPr="00757EFF" w:rsidRDefault="00A82F44" w:rsidP="002344D8">
      <w:pPr>
        <w:pStyle w:val="ListParagraph"/>
        <w:ind w:left="0"/>
        <w:contextualSpacing w:val="0"/>
        <w:jc w:val="both"/>
        <w:rPr>
          <w:i/>
          <w:szCs w:val="22"/>
        </w:rPr>
      </w:pPr>
      <w:r w:rsidRPr="00757EFF">
        <w:rPr>
          <w:i/>
          <w:szCs w:val="22"/>
        </w:rPr>
        <w:t>Methods</w:t>
      </w:r>
    </w:p>
    <w:p w14:paraId="6D0428AA" w14:textId="77777777" w:rsidR="002344D8" w:rsidRPr="00757EFF" w:rsidRDefault="00A82F44" w:rsidP="002344D8">
      <w:pPr>
        <w:pStyle w:val="ListParagraph"/>
        <w:spacing w:after="240"/>
        <w:ind w:left="0"/>
        <w:contextualSpacing w:val="0"/>
        <w:jc w:val="both"/>
        <w:rPr>
          <w:szCs w:val="22"/>
        </w:rPr>
      </w:pPr>
      <w:r w:rsidRPr="00757EFF">
        <w:rPr>
          <w:szCs w:val="22"/>
        </w:rPr>
        <w:t xml:space="preserve">The TSCC holds a small collection of mycorrhizal fungi that have been successfully isolated and cultured </w:t>
      </w:r>
      <w:r>
        <w:rPr>
          <w:szCs w:val="22"/>
        </w:rPr>
        <w:t>from Tasmanian orchids. Orchid species covered in this P</w:t>
      </w:r>
      <w:r w:rsidRPr="00757EFF">
        <w:rPr>
          <w:szCs w:val="22"/>
        </w:rPr>
        <w:t>lan for which no collections have been made will be prioritised (</w:t>
      </w:r>
      <w:r w:rsidRPr="002B5C41">
        <w:rPr>
          <w:szCs w:val="22"/>
        </w:rPr>
        <w:t>see Appendix 3</w:t>
      </w:r>
      <w:r>
        <w:rPr>
          <w:szCs w:val="22"/>
        </w:rPr>
        <w:t>)</w:t>
      </w:r>
      <w:r w:rsidRPr="00757EFF">
        <w:rPr>
          <w:szCs w:val="22"/>
        </w:rPr>
        <w:t xml:space="preserve">. Orchid roots colonised with mycorrhizal fungi will be collected </w:t>
      </w:r>
      <w:r w:rsidRPr="00757EFF">
        <w:rPr>
          <w:i/>
          <w:szCs w:val="22"/>
        </w:rPr>
        <w:t>in situ</w:t>
      </w:r>
      <w:r w:rsidRPr="00757EFF">
        <w:rPr>
          <w:szCs w:val="22"/>
        </w:rPr>
        <w:t xml:space="preserve"> and brought to the TSCC for isolation and culture following best practice techniques </w:t>
      </w:r>
      <w:r w:rsidRPr="006A418E">
        <w:rPr>
          <w:szCs w:val="22"/>
        </w:rPr>
        <w:t>(Ramsey et al. 1986, Swarts</w:t>
      </w:r>
      <w:r>
        <w:rPr>
          <w:szCs w:val="22"/>
        </w:rPr>
        <w:t xml:space="preserve"> 2007</w:t>
      </w:r>
      <w:r w:rsidRPr="00757EFF">
        <w:rPr>
          <w:szCs w:val="22"/>
        </w:rPr>
        <w:t xml:space="preserve">). Up to three plates for each subpopulation cultured will be placed in long-term storage at the TSCC </w:t>
      </w:r>
      <w:r w:rsidRPr="00342BD1">
        <w:rPr>
          <w:szCs w:val="22"/>
        </w:rPr>
        <w:t>and in liquid nitrogen at the BGPA.</w:t>
      </w:r>
    </w:p>
    <w:p w14:paraId="6D0428AB" w14:textId="77777777" w:rsidR="002344D8" w:rsidRPr="001436A0" w:rsidRDefault="00A82F44" w:rsidP="002344D8">
      <w:pPr>
        <w:rPr>
          <w:rFonts w:ascii="Gill Sans MT" w:hAnsi="Gill Sans MT"/>
          <w:b/>
          <w:bCs/>
          <w:sz w:val="20"/>
        </w:rPr>
      </w:pPr>
      <w:bookmarkStart w:id="110" w:name="_Toc319677505"/>
      <w:r w:rsidRPr="001436A0">
        <w:rPr>
          <w:rFonts w:ascii="Gill Sans MT" w:hAnsi="Gill Sans MT"/>
          <w:b/>
          <w:bCs/>
          <w:sz w:val="20"/>
        </w:rPr>
        <w:t xml:space="preserve">Recovery Action 7c: Conduct </w:t>
      </w:r>
      <w:r w:rsidRPr="001436A0">
        <w:rPr>
          <w:rFonts w:ascii="Gill Sans MT" w:hAnsi="Gill Sans MT"/>
          <w:b/>
          <w:bCs/>
          <w:i/>
          <w:iCs/>
          <w:sz w:val="20"/>
        </w:rPr>
        <w:t>in vitro</w:t>
      </w:r>
      <w:r w:rsidRPr="001436A0">
        <w:rPr>
          <w:rFonts w:ascii="Gill Sans MT" w:hAnsi="Gill Sans MT"/>
          <w:b/>
          <w:bCs/>
          <w:sz w:val="20"/>
        </w:rPr>
        <w:t xml:space="preserve"> germination trials to determine seed viability and mycorrhizal compatibility</w:t>
      </w:r>
      <w:bookmarkEnd w:id="110"/>
    </w:p>
    <w:p w14:paraId="6D0428AC" w14:textId="77777777" w:rsidR="002344D8" w:rsidRPr="00757EFF" w:rsidRDefault="00A82F44" w:rsidP="002344D8">
      <w:pPr>
        <w:pStyle w:val="ListParagraph"/>
        <w:ind w:left="0"/>
        <w:contextualSpacing w:val="0"/>
        <w:jc w:val="both"/>
        <w:rPr>
          <w:i/>
          <w:szCs w:val="22"/>
        </w:rPr>
      </w:pPr>
      <w:r w:rsidRPr="00757EFF">
        <w:rPr>
          <w:i/>
          <w:szCs w:val="22"/>
        </w:rPr>
        <w:t>Justification</w:t>
      </w:r>
    </w:p>
    <w:p w14:paraId="6D0428AD" w14:textId="77777777" w:rsidR="002344D8" w:rsidRPr="00757EFF" w:rsidRDefault="00A82F44" w:rsidP="002344D8">
      <w:pPr>
        <w:pStyle w:val="ListParagraph"/>
        <w:ind w:left="0"/>
        <w:contextualSpacing w:val="0"/>
        <w:jc w:val="both"/>
        <w:rPr>
          <w:szCs w:val="22"/>
        </w:rPr>
      </w:pPr>
      <w:r w:rsidRPr="00757EFF">
        <w:rPr>
          <w:i/>
          <w:szCs w:val="22"/>
        </w:rPr>
        <w:t>In vitro</w:t>
      </w:r>
      <w:r w:rsidRPr="00757EFF">
        <w:rPr>
          <w:szCs w:val="22"/>
        </w:rPr>
        <w:t xml:space="preserve"> germination trials provide the capacity to test: i) the effectiveness and compatibility of cultured mycorrhizal fungi; ii) the specificity of the orchid mycorrhizal partnership; and iii) the viability of the orchid seed collections. As species from different genera or habitats may require different conditions to initiate germination and break dormancy, </w:t>
      </w:r>
      <w:r w:rsidRPr="00757EFF">
        <w:rPr>
          <w:i/>
          <w:szCs w:val="22"/>
        </w:rPr>
        <w:t>in vitro</w:t>
      </w:r>
      <w:r w:rsidRPr="00757EFF">
        <w:rPr>
          <w:szCs w:val="22"/>
        </w:rPr>
        <w:t xml:space="preserve"> germination where conditions can be manipulated, facilitates this process. When germination has occurred, propagating orchids under </w:t>
      </w:r>
      <w:r w:rsidRPr="00757EFF">
        <w:rPr>
          <w:i/>
          <w:szCs w:val="22"/>
        </w:rPr>
        <w:t>in vitro</w:t>
      </w:r>
      <w:r w:rsidRPr="00757EFF">
        <w:rPr>
          <w:szCs w:val="22"/>
        </w:rPr>
        <w:t xml:space="preserve"> conditions provides the most effective method for bringing orchids to maturity and thus developing an </w:t>
      </w:r>
      <w:r w:rsidRPr="00757EFF">
        <w:rPr>
          <w:i/>
          <w:szCs w:val="22"/>
        </w:rPr>
        <w:t>ex situ</w:t>
      </w:r>
      <w:r w:rsidRPr="00757EFF">
        <w:rPr>
          <w:szCs w:val="22"/>
        </w:rPr>
        <w:t xml:space="preserve"> living collection.</w:t>
      </w:r>
    </w:p>
    <w:p w14:paraId="6D0428AE" w14:textId="77777777" w:rsidR="002344D8" w:rsidRPr="00757EFF" w:rsidRDefault="00A82F44" w:rsidP="002344D8">
      <w:pPr>
        <w:pStyle w:val="ListParagraph"/>
        <w:ind w:left="0"/>
        <w:contextualSpacing w:val="0"/>
        <w:jc w:val="both"/>
        <w:rPr>
          <w:i/>
          <w:szCs w:val="22"/>
        </w:rPr>
      </w:pPr>
      <w:r w:rsidRPr="00757EFF">
        <w:rPr>
          <w:i/>
          <w:szCs w:val="22"/>
        </w:rPr>
        <w:t>Methods</w:t>
      </w:r>
    </w:p>
    <w:p w14:paraId="6D0428AF" w14:textId="77777777" w:rsidR="002344D8" w:rsidRDefault="00A82F44" w:rsidP="002344D8">
      <w:pPr>
        <w:pStyle w:val="ListParagraph"/>
        <w:spacing w:after="240"/>
        <w:ind w:left="0"/>
        <w:contextualSpacing w:val="0"/>
        <w:jc w:val="both"/>
        <w:rPr>
          <w:szCs w:val="22"/>
        </w:rPr>
      </w:pPr>
      <w:r w:rsidRPr="00757EFF">
        <w:rPr>
          <w:szCs w:val="22"/>
        </w:rPr>
        <w:t xml:space="preserve">Methods for the germination and propagation of Australian orchids under </w:t>
      </w:r>
      <w:r w:rsidRPr="00757EFF">
        <w:rPr>
          <w:i/>
          <w:szCs w:val="22"/>
        </w:rPr>
        <w:t>in vitro</w:t>
      </w:r>
      <w:r w:rsidRPr="00757EFF">
        <w:rPr>
          <w:szCs w:val="22"/>
        </w:rPr>
        <w:t xml:space="preserve"> conditions have been well-established, however, slight variations in methods may be required for Tasmanian orchids given the significant range in environmental conditions experienced for orchids </w:t>
      </w:r>
      <w:r w:rsidRPr="00757EFF">
        <w:rPr>
          <w:i/>
          <w:szCs w:val="22"/>
        </w:rPr>
        <w:t xml:space="preserve">in </w:t>
      </w:r>
      <w:r w:rsidRPr="006A418E">
        <w:rPr>
          <w:i/>
          <w:szCs w:val="22"/>
        </w:rPr>
        <w:t>situ</w:t>
      </w:r>
      <w:r w:rsidRPr="006A418E">
        <w:rPr>
          <w:szCs w:val="22"/>
        </w:rPr>
        <w:t xml:space="preserve"> (Batty et al. 2006; Swarts 2007).</w:t>
      </w:r>
      <w:r w:rsidRPr="00757EFF">
        <w:rPr>
          <w:szCs w:val="22"/>
        </w:rPr>
        <w:t xml:space="preserve"> Using the laboratories at the TSCC, each mycorrhizal culture will be tested using this methodology to ensure compatibility with and viability of its</w:t>
      </w:r>
      <w:r>
        <w:rPr>
          <w:szCs w:val="22"/>
        </w:rPr>
        <w:t xml:space="preserve"> corresponding seed collection.</w:t>
      </w:r>
    </w:p>
    <w:p w14:paraId="6D0428B0" w14:textId="77777777" w:rsidR="002344D8" w:rsidRPr="00043E9B" w:rsidRDefault="00A82F44" w:rsidP="002344D8">
      <w:pPr>
        <w:rPr>
          <w:b/>
          <w:bCs/>
          <w:u w:val="single"/>
        </w:rPr>
      </w:pPr>
      <w:bookmarkStart w:id="111" w:name="_Toc319677506"/>
      <w:r w:rsidRPr="00043E9B">
        <w:rPr>
          <w:b/>
          <w:bCs/>
          <w:u w:val="single"/>
        </w:rPr>
        <w:t xml:space="preserve">Recovery Strategy 8: Establish an </w:t>
      </w:r>
      <w:r w:rsidRPr="00E7299B">
        <w:rPr>
          <w:b/>
          <w:bCs/>
          <w:i/>
          <w:iCs/>
          <w:u w:val="single"/>
        </w:rPr>
        <w:t>ex situ</w:t>
      </w:r>
      <w:r w:rsidRPr="00043E9B">
        <w:rPr>
          <w:b/>
          <w:bCs/>
          <w:u w:val="single"/>
        </w:rPr>
        <w:t xml:space="preserve"> living collection of selected species for subpopulation rebuilding through translocations, a potential source of seed and for public display</w:t>
      </w:r>
      <w:bookmarkEnd w:id="111"/>
    </w:p>
    <w:p w14:paraId="6D0428B1" w14:textId="77777777" w:rsidR="002344D8" w:rsidRPr="001436A0" w:rsidRDefault="00A82F44" w:rsidP="002344D8">
      <w:pPr>
        <w:jc w:val="both"/>
        <w:rPr>
          <w:rFonts w:ascii="Gill Sans MT" w:hAnsi="Gill Sans MT"/>
          <w:b/>
          <w:bCs/>
          <w:sz w:val="20"/>
        </w:rPr>
      </w:pPr>
      <w:bookmarkStart w:id="112" w:name="_Toc319677507"/>
      <w:r w:rsidRPr="001436A0">
        <w:rPr>
          <w:rFonts w:ascii="Gill Sans MT" w:hAnsi="Gill Sans MT"/>
          <w:b/>
          <w:bCs/>
          <w:sz w:val="20"/>
        </w:rPr>
        <w:t xml:space="preserve">Recovery Action 8a: Establish and maintain </w:t>
      </w:r>
      <w:r w:rsidRPr="001436A0">
        <w:rPr>
          <w:rFonts w:ascii="Gill Sans MT" w:hAnsi="Gill Sans MT"/>
          <w:b/>
          <w:bCs/>
          <w:i/>
          <w:iCs/>
          <w:sz w:val="20"/>
        </w:rPr>
        <w:t>ex situ</w:t>
      </w:r>
      <w:r w:rsidRPr="001436A0">
        <w:rPr>
          <w:rFonts w:ascii="Gill Sans MT" w:hAnsi="Gill Sans MT"/>
          <w:b/>
          <w:bCs/>
          <w:sz w:val="20"/>
        </w:rPr>
        <w:t xml:space="preserve"> populations at the RTBG</w:t>
      </w:r>
      <w:bookmarkEnd w:id="112"/>
    </w:p>
    <w:p w14:paraId="6D0428B2" w14:textId="77777777" w:rsidR="002344D8" w:rsidRPr="00757EFF" w:rsidRDefault="00A82F44" w:rsidP="002344D8">
      <w:pPr>
        <w:pStyle w:val="ListParagraph"/>
        <w:ind w:left="0"/>
        <w:contextualSpacing w:val="0"/>
        <w:jc w:val="both"/>
        <w:rPr>
          <w:i/>
          <w:szCs w:val="22"/>
        </w:rPr>
      </w:pPr>
      <w:r w:rsidRPr="00757EFF">
        <w:rPr>
          <w:i/>
          <w:szCs w:val="22"/>
        </w:rPr>
        <w:t>Justification</w:t>
      </w:r>
    </w:p>
    <w:p w14:paraId="6D0428B3" w14:textId="77777777" w:rsidR="002344D8" w:rsidRDefault="00A82F44" w:rsidP="002344D8">
      <w:pPr>
        <w:pStyle w:val="ListParagraph"/>
        <w:ind w:left="0"/>
        <w:contextualSpacing w:val="0"/>
        <w:jc w:val="both"/>
      </w:pPr>
      <w:r w:rsidRPr="00757EFF">
        <w:rPr>
          <w:i/>
        </w:rPr>
        <w:t>Ex situ</w:t>
      </w:r>
      <w:r w:rsidRPr="00757EFF">
        <w:t xml:space="preserve"> populations may be required to safeguard </w:t>
      </w:r>
      <w:r>
        <w:t>species</w:t>
      </w:r>
      <w:r w:rsidRPr="00757EFF">
        <w:t xml:space="preserve"> at risk of i</w:t>
      </w:r>
      <w:r>
        <w:t xml:space="preserve">mminent extinction in the wild. </w:t>
      </w:r>
      <w:r w:rsidRPr="00757EFF">
        <w:t xml:space="preserve">They could be used to provide a seed source for restocking of existing </w:t>
      </w:r>
      <w:r w:rsidRPr="004E1220">
        <w:t>wild populations</w:t>
      </w:r>
      <w:r w:rsidRPr="00757EFF">
        <w:t xml:space="preserve">. </w:t>
      </w:r>
      <w:r w:rsidRPr="00757EFF">
        <w:rPr>
          <w:i/>
        </w:rPr>
        <w:t>Ex situ</w:t>
      </w:r>
      <w:r w:rsidRPr="00757EFF">
        <w:t xml:space="preserve"> populations may also provide seed and plants for restoration of </w:t>
      </w:r>
      <w:r>
        <w:t>species</w:t>
      </w:r>
      <w:r w:rsidRPr="00757EFF">
        <w:t xml:space="preserve"> extinct in the wild or establishment of new populations in the wild. </w:t>
      </w:r>
      <w:r w:rsidRPr="00757EFF">
        <w:rPr>
          <w:i/>
        </w:rPr>
        <w:t>Ex situ</w:t>
      </w:r>
      <w:r w:rsidRPr="00757EFF">
        <w:t xml:space="preserve"> living collections also provide an effective medium for education a</w:t>
      </w:r>
      <w:r>
        <w:t>nd developing public awareness.</w:t>
      </w:r>
    </w:p>
    <w:p w14:paraId="6D0428B4" w14:textId="77777777" w:rsidR="002344D8" w:rsidRPr="00757EFF" w:rsidRDefault="00A82F44" w:rsidP="002344D8">
      <w:pPr>
        <w:pStyle w:val="ListParagraph"/>
        <w:ind w:left="0"/>
        <w:contextualSpacing w:val="0"/>
        <w:jc w:val="both"/>
        <w:rPr>
          <w:i/>
          <w:szCs w:val="22"/>
        </w:rPr>
      </w:pPr>
      <w:r w:rsidRPr="00757EFF">
        <w:rPr>
          <w:i/>
          <w:szCs w:val="22"/>
        </w:rPr>
        <w:t>Methods</w:t>
      </w:r>
    </w:p>
    <w:p w14:paraId="6D0428B5" w14:textId="77777777" w:rsidR="002344D8" w:rsidRDefault="00A82F44" w:rsidP="002344D8">
      <w:pPr>
        <w:pStyle w:val="ListParagraph"/>
        <w:spacing w:after="240"/>
        <w:ind w:left="0"/>
        <w:contextualSpacing w:val="0"/>
        <w:jc w:val="both"/>
      </w:pPr>
      <w:r w:rsidRPr="00342BD1">
        <w:t>The RTBG will be engaged to implement techniques for propagation and cultivation of the threatened orchid species identified in Appendix 3. Staff will work with volunteers from the Friends of the RTBG to assist.</w:t>
      </w:r>
      <w:r w:rsidRPr="00757EFF">
        <w:t xml:space="preserve"> Guidelines for propagation and cultivation for </w:t>
      </w:r>
      <w:r>
        <w:t>species</w:t>
      </w:r>
      <w:r w:rsidRPr="00757EFF">
        <w:t xml:space="preserve"> will be prepared. Orchid conservation and threats to orchid populations will be promoted through the orchid display </w:t>
      </w:r>
      <w:r>
        <w:t xml:space="preserve">at </w:t>
      </w:r>
      <w:r w:rsidRPr="00757EFF">
        <w:t>the RTBG Conservatorium.</w:t>
      </w:r>
    </w:p>
    <w:p w14:paraId="6D0428B6" w14:textId="77777777" w:rsidR="002344D8" w:rsidRPr="001436A0" w:rsidRDefault="00A82F44" w:rsidP="002344D8">
      <w:pPr>
        <w:rPr>
          <w:rFonts w:ascii="Gill Sans MT" w:hAnsi="Gill Sans MT"/>
          <w:b/>
          <w:bCs/>
          <w:sz w:val="20"/>
        </w:rPr>
      </w:pPr>
      <w:bookmarkStart w:id="113" w:name="_Toc319677508"/>
      <w:r w:rsidRPr="001436A0">
        <w:rPr>
          <w:rFonts w:ascii="Gill Sans MT" w:hAnsi="Gill Sans MT"/>
          <w:b/>
          <w:bCs/>
          <w:sz w:val="20"/>
        </w:rPr>
        <w:t xml:space="preserve">Recovery Action 8b: Prepare a translocation feasibility assessment of species and sites to </w:t>
      </w:r>
      <w:r>
        <w:rPr>
          <w:rFonts w:ascii="Gill Sans MT" w:hAnsi="Gill Sans MT"/>
          <w:b/>
          <w:bCs/>
          <w:sz w:val="20"/>
        </w:rPr>
        <w:t xml:space="preserve">be </w:t>
      </w:r>
      <w:r w:rsidRPr="001436A0">
        <w:rPr>
          <w:rFonts w:ascii="Gill Sans MT" w:hAnsi="Gill Sans MT"/>
          <w:b/>
          <w:bCs/>
          <w:sz w:val="20"/>
        </w:rPr>
        <w:t>considered</w:t>
      </w:r>
      <w:bookmarkEnd w:id="113"/>
    </w:p>
    <w:p w14:paraId="6D0428B7" w14:textId="77777777" w:rsidR="002344D8" w:rsidRPr="00757EFF" w:rsidRDefault="00A82F44" w:rsidP="002344D8">
      <w:pPr>
        <w:pStyle w:val="ListParagraph"/>
        <w:ind w:left="0"/>
        <w:contextualSpacing w:val="0"/>
        <w:jc w:val="both"/>
        <w:rPr>
          <w:i/>
          <w:szCs w:val="22"/>
        </w:rPr>
      </w:pPr>
      <w:r w:rsidRPr="00757EFF">
        <w:rPr>
          <w:i/>
          <w:szCs w:val="22"/>
        </w:rPr>
        <w:t>Justification</w:t>
      </w:r>
    </w:p>
    <w:p w14:paraId="6D0428B8" w14:textId="77777777" w:rsidR="002344D8" w:rsidRPr="00757EFF" w:rsidRDefault="00A82F44" w:rsidP="002344D8">
      <w:pPr>
        <w:pStyle w:val="ListParagraph"/>
        <w:overflowPunct/>
        <w:autoSpaceDE/>
        <w:autoSpaceDN/>
        <w:adjustRightInd/>
        <w:ind w:left="0"/>
        <w:contextualSpacing w:val="0"/>
        <w:jc w:val="both"/>
        <w:textAlignment w:val="auto"/>
        <w:rPr>
          <w:szCs w:val="22"/>
        </w:rPr>
      </w:pPr>
      <w:r w:rsidRPr="00757EFF">
        <w:rPr>
          <w:szCs w:val="22"/>
        </w:rPr>
        <w:t xml:space="preserve">For species with </w:t>
      </w:r>
      <w:r>
        <w:rPr>
          <w:szCs w:val="22"/>
        </w:rPr>
        <w:t xml:space="preserve">a </w:t>
      </w:r>
      <w:r w:rsidRPr="00757EFF">
        <w:rPr>
          <w:szCs w:val="22"/>
        </w:rPr>
        <w:t xml:space="preserve">significant extinction risk, translocation </w:t>
      </w:r>
      <w:r>
        <w:rPr>
          <w:szCs w:val="22"/>
        </w:rPr>
        <w:t>can</w:t>
      </w:r>
      <w:r w:rsidRPr="00757EFF">
        <w:rPr>
          <w:szCs w:val="22"/>
        </w:rPr>
        <w:t xml:space="preserve"> be a very useful method for: i) restocking subpopulations with propagated individuals; ii) re-establishing an orchid subpopulation at a site where it has become extinct; iii) establishing an orchid subpopulation at a new site; iv) </w:t>
      </w:r>
      <w:r>
        <w:rPr>
          <w:szCs w:val="22"/>
        </w:rPr>
        <w:t>assisting</w:t>
      </w:r>
      <w:r w:rsidRPr="00757EFF">
        <w:rPr>
          <w:szCs w:val="22"/>
        </w:rPr>
        <w:t xml:space="preserve"> migration of an orchid subpopulation into new habitat</w:t>
      </w:r>
      <w:r>
        <w:rPr>
          <w:szCs w:val="22"/>
        </w:rPr>
        <w:t>;</w:t>
      </w:r>
      <w:r w:rsidRPr="00757EFF">
        <w:rPr>
          <w:szCs w:val="22"/>
        </w:rPr>
        <w:t xml:space="preserve"> and v) removing plants from one site to another in the case of development (as a last resort). Given the difficulties and considerable re</w:t>
      </w:r>
      <w:r>
        <w:rPr>
          <w:szCs w:val="22"/>
        </w:rPr>
        <w:t>sources (time and propagule</w:t>
      </w:r>
      <w:r w:rsidRPr="00757EFF">
        <w:rPr>
          <w:szCs w:val="22"/>
        </w:rPr>
        <w:t xml:space="preserve"> availability) required to propagate orchids, translocations require a detailed feasibility a</w:t>
      </w:r>
      <w:r>
        <w:rPr>
          <w:szCs w:val="22"/>
        </w:rPr>
        <w:t>ssessment along with a long-term</w:t>
      </w:r>
      <w:r w:rsidRPr="00757EFF">
        <w:rPr>
          <w:szCs w:val="22"/>
        </w:rPr>
        <w:t xml:space="preserve"> monitoring and management plan. A feasibility assessment determines the need, risks (genetic mixing), </w:t>
      </w:r>
      <w:r>
        <w:rPr>
          <w:szCs w:val="22"/>
        </w:rPr>
        <w:t>feasibility</w:t>
      </w:r>
      <w:r w:rsidRPr="00757EFF">
        <w:rPr>
          <w:szCs w:val="22"/>
        </w:rPr>
        <w:t>, methods and post-translocation management and follow-up for the next ten years.</w:t>
      </w:r>
    </w:p>
    <w:p w14:paraId="6D0428B9" w14:textId="77777777" w:rsidR="002344D8" w:rsidRPr="00757EFF" w:rsidRDefault="00A82F44" w:rsidP="002344D8">
      <w:pPr>
        <w:pStyle w:val="ListParagraph"/>
        <w:overflowPunct/>
        <w:autoSpaceDE/>
        <w:autoSpaceDN/>
        <w:adjustRightInd/>
        <w:ind w:left="0"/>
        <w:contextualSpacing w:val="0"/>
        <w:jc w:val="both"/>
        <w:textAlignment w:val="auto"/>
        <w:rPr>
          <w:i/>
          <w:szCs w:val="22"/>
        </w:rPr>
      </w:pPr>
      <w:r w:rsidRPr="00757EFF">
        <w:rPr>
          <w:i/>
          <w:szCs w:val="22"/>
        </w:rPr>
        <w:t>Methods</w:t>
      </w:r>
    </w:p>
    <w:p w14:paraId="6D0428BA" w14:textId="77777777" w:rsidR="002344D8" w:rsidRPr="00757EFF" w:rsidRDefault="00A82F44" w:rsidP="002344D8">
      <w:pPr>
        <w:pStyle w:val="ListParagraph"/>
        <w:overflowPunct/>
        <w:autoSpaceDE/>
        <w:autoSpaceDN/>
        <w:adjustRightInd/>
        <w:spacing w:after="240"/>
        <w:ind w:left="0"/>
        <w:contextualSpacing w:val="0"/>
        <w:jc w:val="both"/>
        <w:textAlignment w:val="auto"/>
        <w:rPr>
          <w:szCs w:val="22"/>
        </w:rPr>
      </w:pPr>
      <w:r w:rsidRPr="00757EFF">
        <w:rPr>
          <w:szCs w:val="22"/>
        </w:rPr>
        <w:t xml:space="preserve">A feasibility assessment must follow the </w:t>
      </w:r>
      <w:r>
        <w:rPr>
          <w:i/>
          <w:szCs w:val="22"/>
        </w:rPr>
        <w:t>Guidelines for Translocation of Threatened Plants i</w:t>
      </w:r>
      <w:r w:rsidRPr="00757EFF">
        <w:rPr>
          <w:i/>
          <w:szCs w:val="22"/>
        </w:rPr>
        <w:t>n Australia</w:t>
      </w:r>
      <w:r w:rsidRPr="00757EFF">
        <w:rPr>
          <w:szCs w:val="22"/>
        </w:rPr>
        <w:t xml:space="preserve"> </w:t>
      </w:r>
      <w:r>
        <w:rPr>
          <w:szCs w:val="22"/>
        </w:rPr>
        <w:t xml:space="preserve">(Vallee et al. 2004), </w:t>
      </w:r>
      <w:r w:rsidRPr="00757EFF">
        <w:rPr>
          <w:szCs w:val="22"/>
        </w:rPr>
        <w:t xml:space="preserve">with consideration given to orchid-specific requirements for mycorrhizal and pollinator associations. The assessment will identify if the translocation is necessary, appropriate, and how it should proceed. Associated risks, benefits and costs need to be considered. Data from </w:t>
      </w:r>
      <w:r>
        <w:rPr>
          <w:szCs w:val="22"/>
        </w:rPr>
        <w:t xml:space="preserve">Recovery </w:t>
      </w:r>
      <w:r w:rsidRPr="00757EFF">
        <w:rPr>
          <w:szCs w:val="22"/>
        </w:rPr>
        <w:t xml:space="preserve">Actions 5a, 5b, 5c and 6a </w:t>
      </w:r>
      <w:r w:rsidRPr="00A428C3">
        <w:rPr>
          <w:szCs w:val="22"/>
        </w:rPr>
        <w:t>need to be incorporated in the decision-making process. Data from these actions will facilitate the identification of species or subpopulations in need of translocation and potential recipient sites where translocation may be successful (i.e. sites where mycorrhizal presence has been established and where suitable pollinators (and their food plants) are known to occur. Species prioritised for translocation feasibility assessments are identified in Appendix 3.</w:t>
      </w:r>
    </w:p>
    <w:p w14:paraId="6D0428BB" w14:textId="77777777" w:rsidR="002344D8" w:rsidRPr="001436A0" w:rsidRDefault="00A82F44" w:rsidP="002344D8">
      <w:pPr>
        <w:overflowPunct/>
        <w:autoSpaceDE/>
        <w:autoSpaceDN/>
        <w:adjustRightInd/>
        <w:jc w:val="both"/>
        <w:textAlignment w:val="auto"/>
        <w:rPr>
          <w:rFonts w:ascii="Gill Sans MT" w:hAnsi="Gill Sans MT"/>
          <w:b/>
          <w:bCs/>
          <w:sz w:val="20"/>
        </w:rPr>
      </w:pPr>
      <w:bookmarkStart w:id="114" w:name="_Toc319677509"/>
      <w:r w:rsidRPr="001436A0">
        <w:rPr>
          <w:rFonts w:ascii="Gill Sans MT" w:hAnsi="Gill Sans MT"/>
          <w:b/>
          <w:bCs/>
          <w:sz w:val="20"/>
        </w:rPr>
        <w:t>Recovery Action 8c: Prepare and implement translocation proposals for selected species</w:t>
      </w:r>
      <w:bookmarkEnd w:id="114"/>
    </w:p>
    <w:p w14:paraId="6D0428BC" w14:textId="77777777" w:rsidR="002344D8" w:rsidRPr="00757EFF" w:rsidRDefault="00A82F44" w:rsidP="002344D8">
      <w:pPr>
        <w:pStyle w:val="ListParagraph"/>
        <w:overflowPunct/>
        <w:autoSpaceDE/>
        <w:autoSpaceDN/>
        <w:adjustRightInd/>
        <w:spacing w:before="0" w:after="80"/>
        <w:ind w:left="0"/>
        <w:contextualSpacing w:val="0"/>
        <w:jc w:val="both"/>
        <w:textAlignment w:val="auto"/>
        <w:rPr>
          <w:i/>
          <w:szCs w:val="22"/>
        </w:rPr>
      </w:pPr>
      <w:r w:rsidRPr="00757EFF">
        <w:rPr>
          <w:i/>
          <w:szCs w:val="22"/>
        </w:rPr>
        <w:t>Justification</w:t>
      </w:r>
    </w:p>
    <w:p w14:paraId="6D0428BD" w14:textId="77777777" w:rsidR="002344D8" w:rsidRPr="00757EFF" w:rsidRDefault="00A82F44" w:rsidP="002344D8">
      <w:pPr>
        <w:pStyle w:val="ListParagraph"/>
        <w:overflowPunct/>
        <w:autoSpaceDE/>
        <w:autoSpaceDN/>
        <w:adjustRightInd/>
        <w:ind w:left="0"/>
        <w:contextualSpacing w:val="0"/>
        <w:jc w:val="both"/>
        <w:textAlignment w:val="auto"/>
        <w:rPr>
          <w:szCs w:val="22"/>
        </w:rPr>
      </w:pPr>
      <w:r w:rsidRPr="00757EFF">
        <w:rPr>
          <w:szCs w:val="22"/>
        </w:rPr>
        <w:t>If translocation has been recommended through the decision feasibility assessment of Action 8b, then a translocation proposal needs to be prepared in accordance with State and Commonw</w:t>
      </w:r>
      <w:r>
        <w:rPr>
          <w:szCs w:val="22"/>
        </w:rPr>
        <w:t>ealth legislative requirements.</w:t>
      </w:r>
    </w:p>
    <w:p w14:paraId="6D0428BE" w14:textId="77777777" w:rsidR="002344D8" w:rsidRPr="00757EFF" w:rsidRDefault="00A82F44" w:rsidP="002344D8">
      <w:pPr>
        <w:pStyle w:val="ListParagraph"/>
        <w:overflowPunct/>
        <w:autoSpaceDE/>
        <w:autoSpaceDN/>
        <w:adjustRightInd/>
        <w:ind w:left="0"/>
        <w:contextualSpacing w:val="0"/>
        <w:jc w:val="both"/>
        <w:textAlignment w:val="auto"/>
        <w:rPr>
          <w:i/>
          <w:szCs w:val="22"/>
        </w:rPr>
      </w:pPr>
      <w:r w:rsidRPr="00757EFF">
        <w:rPr>
          <w:i/>
          <w:szCs w:val="22"/>
        </w:rPr>
        <w:t>Methods</w:t>
      </w:r>
    </w:p>
    <w:p w14:paraId="6D0428BF" w14:textId="617EA48F" w:rsidR="002344D8" w:rsidRPr="00757EFF" w:rsidRDefault="00A82F44" w:rsidP="002344D8">
      <w:pPr>
        <w:pStyle w:val="ListParagraph"/>
        <w:overflowPunct/>
        <w:autoSpaceDE/>
        <w:autoSpaceDN/>
        <w:adjustRightInd/>
        <w:spacing w:after="240"/>
        <w:ind w:left="0"/>
        <w:contextualSpacing w:val="0"/>
        <w:jc w:val="both"/>
        <w:textAlignment w:val="auto"/>
        <w:rPr>
          <w:szCs w:val="22"/>
        </w:rPr>
      </w:pPr>
      <w:r w:rsidRPr="00757EFF">
        <w:rPr>
          <w:szCs w:val="22"/>
        </w:rPr>
        <w:t xml:space="preserve">Translocation proposals will be prepared and implemented following the feasibility assessment and methods described in </w:t>
      </w:r>
      <w:r>
        <w:rPr>
          <w:szCs w:val="22"/>
        </w:rPr>
        <w:t>Vallee et al. (2004)</w:t>
      </w:r>
      <w:r w:rsidRPr="00757EFF">
        <w:rPr>
          <w:i/>
          <w:szCs w:val="22"/>
        </w:rPr>
        <w:t xml:space="preserve">. </w:t>
      </w:r>
      <w:r w:rsidRPr="00757EFF">
        <w:rPr>
          <w:szCs w:val="22"/>
        </w:rPr>
        <w:t>Proposals will only be implemented following endorseme</w:t>
      </w:r>
      <w:r>
        <w:rPr>
          <w:szCs w:val="22"/>
        </w:rPr>
        <w:t>nt by DPIPWE,</w:t>
      </w:r>
      <w:r w:rsidRPr="00757EFF">
        <w:rPr>
          <w:szCs w:val="22"/>
        </w:rPr>
        <w:t xml:space="preserve"> </w:t>
      </w:r>
      <w:r>
        <w:rPr>
          <w:szCs w:val="22"/>
        </w:rPr>
        <w:t xml:space="preserve">the Australian Government Department of the </w:t>
      </w:r>
      <w:r w:rsidRPr="00B7409C">
        <w:rPr>
          <w:szCs w:val="22"/>
        </w:rPr>
        <w:t xml:space="preserve">Environment </w:t>
      </w:r>
      <w:r w:rsidR="002344D8" w:rsidRPr="00B7409C">
        <w:rPr>
          <w:szCs w:val="22"/>
        </w:rPr>
        <w:t xml:space="preserve">and Energy </w:t>
      </w:r>
      <w:r w:rsidRPr="00B7409C">
        <w:rPr>
          <w:szCs w:val="22"/>
        </w:rPr>
        <w:t>(where</w:t>
      </w:r>
      <w:r w:rsidRPr="00757EFF">
        <w:rPr>
          <w:szCs w:val="22"/>
        </w:rPr>
        <w:t xml:space="preserve"> relevant) and the </w:t>
      </w:r>
      <w:r>
        <w:rPr>
          <w:szCs w:val="22"/>
        </w:rPr>
        <w:t>TTORT (refer to Recovery Action 9d)</w:t>
      </w:r>
      <w:r w:rsidRPr="00757EFF">
        <w:rPr>
          <w:szCs w:val="22"/>
        </w:rPr>
        <w:t xml:space="preserve"> oversee</w:t>
      </w:r>
      <w:r>
        <w:rPr>
          <w:szCs w:val="22"/>
        </w:rPr>
        <w:t xml:space="preserve">ing the implementation of </w:t>
      </w:r>
      <w:r w:rsidRPr="00A428C3">
        <w:rPr>
          <w:szCs w:val="22"/>
        </w:rPr>
        <w:t>this Plan. Staff at the RTBG will be involved in the propagation process and the establishment of populations at a site. Species prioritised for translocations are identified in Appendix 3.</w:t>
      </w:r>
    </w:p>
    <w:p w14:paraId="6D0428C0" w14:textId="77777777" w:rsidR="002344D8" w:rsidRPr="00043E9B" w:rsidRDefault="00A82F44" w:rsidP="002344D8">
      <w:pPr>
        <w:overflowPunct/>
        <w:autoSpaceDE/>
        <w:autoSpaceDN/>
        <w:adjustRightInd/>
        <w:jc w:val="both"/>
        <w:textAlignment w:val="auto"/>
        <w:rPr>
          <w:b/>
          <w:bCs/>
          <w:u w:val="single"/>
        </w:rPr>
      </w:pPr>
      <w:bookmarkStart w:id="115" w:name="_Toc319677510"/>
      <w:r w:rsidRPr="00043E9B">
        <w:rPr>
          <w:b/>
          <w:bCs/>
          <w:u w:val="single"/>
        </w:rPr>
        <w:t>Recovery Strategy 9: Engage and inform private landowners, public authorities, community groups and volunteers in active orchid conservation recovery implementation</w:t>
      </w:r>
      <w:bookmarkEnd w:id="115"/>
    </w:p>
    <w:p w14:paraId="6D0428C1" w14:textId="77777777" w:rsidR="002344D8" w:rsidRPr="001436A0" w:rsidRDefault="00A82F44" w:rsidP="002344D8">
      <w:pPr>
        <w:overflowPunct/>
        <w:autoSpaceDE/>
        <w:autoSpaceDN/>
        <w:adjustRightInd/>
        <w:jc w:val="both"/>
        <w:textAlignment w:val="auto"/>
        <w:rPr>
          <w:rFonts w:ascii="Gill Sans MT" w:hAnsi="Gill Sans MT"/>
          <w:b/>
          <w:bCs/>
          <w:sz w:val="20"/>
        </w:rPr>
      </w:pPr>
      <w:bookmarkStart w:id="116" w:name="_Toc319677511"/>
      <w:r w:rsidRPr="001436A0">
        <w:rPr>
          <w:rFonts w:ascii="Gill Sans MT" w:hAnsi="Gill Sans MT"/>
          <w:b/>
          <w:bCs/>
          <w:sz w:val="20"/>
        </w:rPr>
        <w:t>Recovery Action 9a: Provide information and advice to private landowners and land management authorities about the location and management requirements of species and subpopulations</w:t>
      </w:r>
      <w:bookmarkEnd w:id="116"/>
    </w:p>
    <w:p w14:paraId="6D0428C2" w14:textId="77777777" w:rsidR="002344D8" w:rsidRPr="00757EFF" w:rsidRDefault="00A82F44" w:rsidP="002344D8">
      <w:pPr>
        <w:pStyle w:val="ListParagraph"/>
        <w:overflowPunct/>
        <w:autoSpaceDE/>
        <w:autoSpaceDN/>
        <w:adjustRightInd/>
        <w:ind w:left="0"/>
        <w:contextualSpacing w:val="0"/>
        <w:jc w:val="both"/>
        <w:textAlignment w:val="auto"/>
        <w:rPr>
          <w:i/>
          <w:szCs w:val="22"/>
        </w:rPr>
      </w:pPr>
      <w:r w:rsidRPr="00757EFF">
        <w:rPr>
          <w:i/>
          <w:szCs w:val="22"/>
        </w:rPr>
        <w:t>Justification</w:t>
      </w:r>
    </w:p>
    <w:p w14:paraId="6D0428C3" w14:textId="77777777" w:rsidR="002344D8" w:rsidRPr="006E5CCF" w:rsidRDefault="00A82F44" w:rsidP="002344D8">
      <w:pPr>
        <w:pStyle w:val="BodyText3"/>
        <w:widowControl w:val="0"/>
        <w:spacing w:before="120" w:after="120"/>
        <w:rPr>
          <w:rFonts w:ascii="Garamond" w:hAnsi="Garamond"/>
          <w:sz w:val="22"/>
          <w:szCs w:val="22"/>
        </w:rPr>
      </w:pPr>
      <w:r w:rsidRPr="00757EFF">
        <w:rPr>
          <w:rFonts w:ascii="Garamond" w:hAnsi="Garamond"/>
          <w:sz w:val="22"/>
          <w:szCs w:val="22"/>
        </w:rPr>
        <w:t xml:space="preserve">Landowners/managers need to be notified of the presence of threatened </w:t>
      </w:r>
      <w:r>
        <w:rPr>
          <w:rFonts w:ascii="Garamond" w:hAnsi="Garamond"/>
          <w:sz w:val="22"/>
          <w:szCs w:val="22"/>
        </w:rPr>
        <w:t xml:space="preserve">orchid </w:t>
      </w:r>
      <w:r w:rsidRPr="00757EFF">
        <w:rPr>
          <w:rFonts w:ascii="Garamond" w:hAnsi="Garamond"/>
          <w:sz w:val="22"/>
          <w:szCs w:val="22"/>
        </w:rPr>
        <w:t>subpopulations as soon as they are located</w:t>
      </w:r>
      <w:r>
        <w:rPr>
          <w:rFonts w:ascii="Garamond" w:hAnsi="Garamond"/>
          <w:sz w:val="22"/>
          <w:szCs w:val="22"/>
        </w:rPr>
        <w:t>,</w:t>
      </w:r>
      <w:r w:rsidRPr="00757EFF">
        <w:rPr>
          <w:rFonts w:ascii="Garamond" w:hAnsi="Garamond"/>
          <w:sz w:val="22"/>
          <w:szCs w:val="22"/>
        </w:rPr>
        <w:t xml:space="preserve"> </w:t>
      </w:r>
      <w:r>
        <w:rPr>
          <w:rFonts w:ascii="Garamond" w:hAnsi="Garamond"/>
          <w:sz w:val="22"/>
          <w:szCs w:val="22"/>
        </w:rPr>
        <w:t>and informed of</w:t>
      </w:r>
      <w:r w:rsidRPr="00757EFF">
        <w:rPr>
          <w:rFonts w:ascii="Garamond" w:hAnsi="Garamond"/>
          <w:sz w:val="22"/>
          <w:szCs w:val="22"/>
        </w:rPr>
        <w:t xml:space="preserve"> their </w:t>
      </w:r>
      <w:r w:rsidRPr="006E5CCF">
        <w:rPr>
          <w:rFonts w:ascii="Garamond" w:hAnsi="Garamond"/>
          <w:sz w:val="22"/>
          <w:szCs w:val="22"/>
        </w:rPr>
        <w:t xml:space="preserve">responsibilities under the </w:t>
      </w:r>
      <w:r w:rsidRPr="006E5CCF">
        <w:rPr>
          <w:rFonts w:ascii="Garamond" w:hAnsi="Garamond"/>
          <w:iCs/>
          <w:sz w:val="22"/>
          <w:szCs w:val="22"/>
        </w:rPr>
        <w:t xml:space="preserve">TSP </w:t>
      </w:r>
      <w:r w:rsidRPr="006E5CCF">
        <w:rPr>
          <w:rFonts w:ascii="Garamond" w:hAnsi="Garamond"/>
          <w:sz w:val="22"/>
          <w:szCs w:val="22"/>
        </w:rPr>
        <w:t xml:space="preserve">and </w:t>
      </w:r>
      <w:r w:rsidRPr="006E5CCF">
        <w:rPr>
          <w:rFonts w:ascii="Garamond" w:hAnsi="Garamond"/>
          <w:iCs/>
          <w:sz w:val="22"/>
          <w:szCs w:val="22"/>
        </w:rPr>
        <w:t>EPBC Act</w:t>
      </w:r>
      <w:r>
        <w:rPr>
          <w:rFonts w:ascii="Garamond" w:hAnsi="Garamond"/>
          <w:iCs/>
          <w:sz w:val="22"/>
          <w:szCs w:val="22"/>
        </w:rPr>
        <w:t>s</w:t>
      </w:r>
      <w:r>
        <w:rPr>
          <w:rFonts w:ascii="Garamond" w:hAnsi="Garamond"/>
          <w:sz w:val="22"/>
          <w:szCs w:val="22"/>
        </w:rPr>
        <w:t>.</w:t>
      </w:r>
    </w:p>
    <w:p w14:paraId="6D0428C4" w14:textId="77777777" w:rsidR="002344D8" w:rsidRPr="00757EFF" w:rsidRDefault="00A82F44" w:rsidP="002344D8">
      <w:pPr>
        <w:pStyle w:val="ListParagraph"/>
        <w:overflowPunct/>
        <w:autoSpaceDE/>
        <w:autoSpaceDN/>
        <w:adjustRightInd/>
        <w:ind w:left="0"/>
        <w:contextualSpacing w:val="0"/>
        <w:jc w:val="both"/>
        <w:textAlignment w:val="auto"/>
        <w:rPr>
          <w:i/>
          <w:szCs w:val="22"/>
        </w:rPr>
      </w:pPr>
      <w:r w:rsidRPr="00757EFF">
        <w:rPr>
          <w:i/>
          <w:szCs w:val="22"/>
        </w:rPr>
        <w:t>Methods</w:t>
      </w:r>
    </w:p>
    <w:p w14:paraId="6D0428C5" w14:textId="77777777" w:rsidR="002344D8" w:rsidRDefault="00A82F44" w:rsidP="002344D8">
      <w:pPr>
        <w:pStyle w:val="BodyText3"/>
        <w:widowControl w:val="0"/>
        <w:spacing w:before="120" w:after="240"/>
        <w:rPr>
          <w:rFonts w:ascii="Garamond" w:hAnsi="Garamond"/>
          <w:sz w:val="22"/>
          <w:szCs w:val="22"/>
        </w:rPr>
      </w:pPr>
      <w:r w:rsidRPr="00757EFF">
        <w:rPr>
          <w:rFonts w:ascii="Garamond" w:hAnsi="Garamond"/>
          <w:sz w:val="22"/>
          <w:szCs w:val="22"/>
        </w:rPr>
        <w:t xml:space="preserve">Due to the substantial </w:t>
      </w:r>
      <w:r>
        <w:rPr>
          <w:rFonts w:ascii="Garamond" w:hAnsi="Garamond"/>
          <w:sz w:val="22"/>
          <w:szCs w:val="22"/>
        </w:rPr>
        <w:t>work undertaken under the original P</w:t>
      </w:r>
      <w:r w:rsidRPr="00757EFF">
        <w:rPr>
          <w:rFonts w:ascii="Garamond" w:hAnsi="Garamond"/>
          <w:sz w:val="22"/>
          <w:szCs w:val="22"/>
        </w:rPr>
        <w:t xml:space="preserve">lan (as described in Appendix </w:t>
      </w:r>
      <w:r>
        <w:rPr>
          <w:rFonts w:ascii="Garamond" w:hAnsi="Garamond"/>
          <w:sz w:val="22"/>
          <w:szCs w:val="22"/>
        </w:rPr>
        <w:t>1)</w:t>
      </w:r>
      <w:r w:rsidRPr="00A051BF">
        <w:rPr>
          <w:rFonts w:ascii="Garamond" w:hAnsi="Garamond"/>
          <w:sz w:val="22"/>
          <w:szCs w:val="22"/>
        </w:rPr>
        <w:t>,</w:t>
      </w:r>
      <w:r w:rsidRPr="00757EFF">
        <w:rPr>
          <w:rFonts w:ascii="Garamond" w:hAnsi="Garamond"/>
          <w:sz w:val="22"/>
          <w:szCs w:val="22"/>
        </w:rPr>
        <w:t xml:space="preserve"> the </w:t>
      </w:r>
      <w:r>
        <w:rPr>
          <w:rFonts w:ascii="Garamond" w:hAnsi="Garamond"/>
          <w:sz w:val="22"/>
          <w:szCs w:val="22"/>
        </w:rPr>
        <w:t>time requirement to complete this action has been significantly reduced</w:t>
      </w:r>
      <w:r w:rsidRPr="00757EFF">
        <w:rPr>
          <w:rFonts w:ascii="Garamond" w:hAnsi="Garamond"/>
          <w:sz w:val="22"/>
          <w:szCs w:val="22"/>
        </w:rPr>
        <w:t>. It should be noted that the majority of new subpopulations are likely to be detected as a result of targeted surveys for development proposals – where this is the case, landowners/managers are usually informed of the discoveries by external parties rather than dedicated project</w:t>
      </w:r>
      <w:r>
        <w:rPr>
          <w:rFonts w:ascii="Garamond" w:hAnsi="Garamond"/>
          <w:sz w:val="22"/>
          <w:szCs w:val="22"/>
        </w:rPr>
        <w:t xml:space="preserve"> officer or departmental staff.</w:t>
      </w:r>
    </w:p>
    <w:p w14:paraId="6D0428C6" w14:textId="77777777" w:rsidR="002344D8" w:rsidRPr="001436A0" w:rsidRDefault="00A82F44" w:rsidP="002344D8">
      <w:pPr>
        <w:rPr>
          <w:rFonts w:ascii="Gill Sans MT" w:hAnsi="Gill Sans MT"/>
          <w:b/>
          <w:bCs/>
          <w:sz w:val="20"/>
        </w:rPr>
      </w:pPr>
      <w:bookmarkStart w:id="117" w:name="_Toc319677512"/>
      <w:r w:rsidRPr="001436A0">
        <w:rPr>
          <w:rFonts w:ascii="Gill Sans MT" w:hAnsi="Gill Sans MT"/>
          <w:b/>
          <w:bCs/>
          <w:sz w:val="20"/>
        </w:rPr>
        <w:t>Recovery Action 9b: Enc</w:t>
      </w:r>
      <w:r>
        <w:rPr>
          <w:rFonts w:ascii="Gill Sans MT" w:hAnsi="Gill Sans MT"/>
          <w:b/>
          <w:bCs/>
          <w:sz w:val="20"/>
        </w:rPr>
        <w:t>ourage and support private land</w:t>
      </w:r>
      <w:r w:rsidRPr="001436A0">
        <w:rPr>
          <w:rFonts w:ascii="Gill Sans MT" w:hAnsi="Gill Sans MT"/>
          <w:b/>
          <w:bCs/>
          <w:sz w:val="20"/>
        </w:rPr>
        <w:t>owner</w:t>
      </w:r>
      <w:r>
        <w:rPr>
          <w:rFonts w:ascii="Gill Sans MT" w:hAnsi="Gill Sans MT"/>
          <w:b/>
          <w:bCs/>
          <w:sz w:val="20"/>
        </w:rPr>
        <w:t>s</w:t>
      </w:r>
      <w:r w:rsidRPr="001436A0">
        <w:rPr>
          <w:rFonts w:ascii="Gill Sans MT" w:hAnsi="Gill Sans MT"/>
          <w:b/>
          <w:bCs/>
          <w:sz w:val="20"/>
        </w:rPr>
        <w:t>, land management</w:t>
      </w:r>
      <w:r>
        <w:rPr>
          <w:rFonts w:ascii="Gill Sans MT" w:hAnsi="Gill Sans MT"/>
          <w:b/>
          <w:bCs/>
          <w:sz w:val="20"/>
        </w:rPr>
        <w:t xml:space="preserve"> authorities, community groups and </w:t>
      </w:r>
      <w:r w:rsidRPr="001436A0">
        <w:rPr>
          <w:rFonts w:ascii="Gill Sans MT" w:hAnsi="Gill Sans MT"/>
          <w:b/>
          <w:bCs/>
          <w:sz w:val="20"/>
        </w:rPr>
        <w:t>volunteers to participate and be involved in orchid recovery planning and actions</w:t>
      </w:r>
      <w:bookmarkEnd w:id="117"/>
    </w:p>
    <w:p w14:paraId="6D0428C7" w14:textId="77777777" w:rsidR="002344D8" w:rsidRPr="00757EFF" w:rsidRDefault="00A82F44" w:rsidP="002344D8">
      <w:pPr>
        <w:pStyle w:val="ListParagraph"/>
        <w:overflowPunct/>
        <w:autoSpaceDE/>
        <w:autoSpaceDN/>
        <w:adjustRightInd/>
        <w:ind w:left="0"/>
        <w:contextualSpacing w:val="0"/>
        <w:jc w:val="both"/>
        <w:textAlignment w:val="auto"/>
        <w:rPr>
          <w:i/>
          <w:szCs w:val="22"/>
        </w:rPr>
      </w:pPr>
      <w:r w:rsidRPr="00757EFF">
        <w:rPr>
          <w:i/>
          <w:szCs w:val="22"/>
        </w:rPr>
        <w:t>Justification</w:t>
      </w:r>
    </w:p>
    <w:p w14:paraId="6D0428C8" w14:textId="77777777" w:rsidR="002344D8" w:rsidRPr="00757EFF" w:rsidRDefault="00A82F44" w:rsidP="002344D8">
      <w:pPr>
        <w:pStyle w:val="ListParagraph"/>
        <w:overflowPunct/>
        <w:autoSpaceDE/>
        <w:autoSpaceDN/>
        <w:adjustRightInd/>
        <w:ind w:left="0"/>
        <w:contextualSpacing w:val="0"/>
        <w:jc w:val="both"/>
        <w:textAlignment w:val="auto"/>
        <w:rPr>
          <w:szCs w:val="22"/>
        </w:rPr>
      </w:pPr>
      <w:r w:rsidRPr="00757EFF">
        <w:rPr>
          <w:szCs w:val="22"/>
        </w:rPr>
        <w:t>Community, and in particular landowner, participation and involvement is im</w:t>
      </w:r>
      <w:r>
        <w:rPr>
          <w:szCs w:val="22"/>
        </w:rPr>
        <w:t>portant to the success of this Recovery P</w:t>
      </w:r>
      <w:r w:rsidRPr="00757EFF">
        <w:rPr>
          <w:szCs w:val="22"/>
        </w:rPr>
        <w:t>lan. This action aims to increase the number of community groups and private landowners involved with orchid con</w:t>
      </w:r>
      <w:r>
        <w:rPr>
          <w:szCs w:val="22"/>
        </w:rPr>
        <w:t>servation and recovery actions.</w:t>
      </w:r>
    </w:p>
    <w:p w14:paraId="6D0428C9" w14:textId="77777777" w:rsidR="002344D8" w:rsidRPr="00757EFF" w:rsidRDefault="00A82F44" w:rsidP="002344D8">
      <w:pPr>
        <w:pStyle w:val="ListParagraph"/>
        <w:overflowPunct/>
        <w:autoSpaceDE/>
        <w:autoSpaceDN/>
        <w:adjustRightInd/>
        <w:ind w:left="0"/>
        <w:contextualSpacing w:val="0"/>
        <w:jc w:val="both"/>
        <w:textAlignment w:val="auto"/>
        <w:rPr>
          <w:i/>
          <w:szCs w:val="22"/>
        </w:rPr>
      </w:pPr>
      <w:r w:rsidRPr="00757EFF">
        <w:rPr>
          <w:i/>
          <w:szCs w:val="22"/>
        </w:rPr>
        <w:t>Methods</w:t>
      </w:r>
    </w:p>
    <w:p w14:paraId="6D0428CA" w14:textId="77777777" w:rsidR="002344D8" w:rsidRDefault="00A82F44" w:rsidP="002344D8">
      <w:pPr>
        <w:pStyle w:val="ListParagraph"/>
        <w:overflowPunct/>
        <w:autoSpaceDE/>
        <w:autoSpaceDN/>
        <w:adjustRightInd/>
        <w:spacing w:after="240"/>
        <w:ind w:left="0"/>
        <w:contextualSpacing w:val="0"/>
        <w:jc w:val="both"/>
        <w:textAlignment w:val="auto"/>
        <w:rPr>
          <w:szCs w:val="22"/>
        </w:rPr>
      </w:pPr>
      <w:r w:rsidRPr="00757EFF">
        <w:rPr>
          <w:szCs w:val="22"/>
        </w:rPr>
        <w:t xml:space="preserve">Community group and landowner involvement can be increased by encouraging them to adopt an orchid subpopulation either </w:t>
      </w:r>
      <w:r>
        <w:rPr>
          <w:szCs w:val="22"/>
        </w:rPr>
        <w:t>on</w:t>
      </w:r>
      <w:r w:rsidRPr="00757EFF">
        <w:rPr>
          <w:szCs w:val="22"/>
        </w:rPr>
        <w:t xml:space="preserve"> privately owned land or in habitat that they manage or are concerned about. Through this adoption, </w:t>
      </w:r>
      <w:r>
        <w:rPr>
          <w:szCs w:val="22"/>
        </w:rPr>
        <w:t xml:space="preserve">Recovery </w:t>
      </w:r>
      <w:r w:rsidRPr="00757EFF">
        <w:rPr>
          <w:szCs w:val="22"/>
        </w:rPr>
        <w:t>Actions of 1a, 1b</w:t>
      </w:r>
      <w:r>
        <w:rPr>
          <w:szCs w:val="22"/>
        </w:rPr>
        <w:t xml:space="preserve"> (surveys), </w:t>
      </w:r>
      <w:r w:rsidRPr="00757EFF">
        <w:rPr>
          <w:szCs w:val="22"/>
        </w:rPr>
        <w:t xml:space="preserve">2a and 2b </w:t>
      </w:r>
      <w:r>
        <w:rPr>
          <w:szCs w:val="22"/>
        </w:rPr>
        <w:t xml:space="preserve">(monitoring) </w:t>
      </w:r>
      <w:r w:rsidRPr="00757EFF">
        <w:rPr>
          <w:szCs w:val="22"/>
        </w:rPr>
        <w:t>are more likely to be completed for a wider variety of species. This facilitates spreading the work load across the State</w:t>
      </w:r>
      <w:r>
        <w:rPr>
          <w:szCs w:val="22"/>
        </w:rPr>
        <w:t>,</w:t>
      </w:r>
      <w:r w:rsidRPr="00757EFF">
        <w:rPr>
          <w:szCs w:val="22"/>
        </w:rPr>
        <w:t xml:space="preserve"> as well as increases the likelihood of obtaining consistent and reliable data. Field-based training may be required to provide volunteers with necessary skills in identification, data collection and implementation of recovery actions. Private landowners and community groups will also be encouraged to apply for grants to assist in a</w:t>
      </w:r>
      <w:r>
        <w:rPr>
          <w:szCs w:val="22"/>
        </w:rPr>
        <w:t>chieving Action implementation.</w:t>
      </w:r>
    </w:p>
    <w:p w14:paraId="6D0428CB" w14:textId="77777777" w:rsidR="002344D8" w:rsidRPr="001436A0" w:rsidRDefault="00A82F44" w:rsidP="002344D8">
      <w:pPr>
        <w:rPr>
          <w:rFonts w:ascii="Gill Sans MT" w:hAnsi="Gill Sans MT"/>
          <w:b/>
          <w:bCs/>
          <w:sz w:val="20"/>
        </w:rPr>
      </w:pPr>
      <w:bookmarkStart w:id="118" w:name="_Toc319677513"/>
      <w:r w:rsidRPr="001436A0">
        <w:rPr>
          <w:rFonts w:ascii="Gill Sans MT" w:hAnsi="Gill Sans MT"/>
          <w:b/>
          <w:bCs/>
          <w:sz w:val="20"/>
        </w:rPr>
        <w:t>Recovery Action 9c: Increase public awareness about orchid c</w:t>
      </w:r>
      <w:r>
        <w:rPr>
          <w:rFonts w:ascii="Gill Sans MT" w:hAnsi="Gill Sans MT"/>
          <w:b/>
          <w:bCs/>
          <w:sz w:val="20"/>
        </w:rPr>
        <w:t>onservation, this Recovery P</w:t>
      </w:r>
      <w:r w:rsidRPr="001436A0">
        <w:rPr>
          <w:rFonts w:ascii="Gill Sans MT" w:hAnsi="Gill Sans MT"/>
          <w:b/>
          <w:bCs/>
          <w:sz w:val="20"/>
        </w:rPr>
        <w:t>lan and recovery actions undertaken</w:t>
      </w:r>
      <w:r>
        <w:rPr>
          <w:rFonts w:ascii="Gill Sans MT" w:hAnsi="Gill Sans MT"/>
          <w:b/>
          <w:bCs/>
          <w:sz w:val="20"/>
        </w:rPr>
        <w:t>,</w:t>
      </w:r>
      <w:r w:rsidRPr="001436A0">
        <w:rPr>
          <w:rFonts w:ascii="Gill Sans MT" w:hAnsi="Gill Sans MT"/>
          <w:b/>
          <w:bCs/>
          <w:sz w:val="20"/>
        </w:rPr>
        <w:t xml:space="preserve"> through a variety of media outlets</w:t>
      </w:r>
      <w:bookmarkEnd w:id="118"/>
    </w:p>
    <w:p w14:paraId="6D0428CC" w14:textId="77777777" w:rsidR="002344D8" w:rsidRPr="00757EFF" w:rsidRDefault="00A82F44" w:rsidP="002344D8">
      <w:pPr>
        <w:pStyle w:val="ListParagraph"/>
        <w:overflowPunct/>
        <w:autoSpaceDE/>
        <w:autoSpaceDN/>
        <w:adjustRightInd/>
        <w:ind w:left="0"/>
        <w:contextualSpacing w:val="0"/>
        <w:jc w:val="both"/>
        <w:textAlignment w:val="auto"/>
        <w:rPr>
          <w:i/>
          <w:szCs w:val="22"/>
        </w:rPr>
      </w:pPr>
      <w:r w:rsidRPr="00757EFF">
        <w:rPr>
          <w:i/>
          <w:szCs w:val="22"/>
        </w:rPr>
        <w:t>Justification</w:t>
      </w:r>
    </w:p>
    <w:p w14:paraId="6D0428CD" w14:textId="77777777" w:rsidR="002344D8" w:rsidRPr="00757EFF" w:rsidRDefault="00A82F44" w:rsidP="002344D8">
      <w:pPr>
        <w:pStyle w:val="BodyText2"/>
        <w:numPr>
          <w:ilvl w:val="12"/>
          <w:numId w:val="0"/>
        </w:numPr>
        <w:jc w:val="both"/>
        <w:rPr>
          <w:rFonts w:ascii="Garamond" w:hAnsi="Garamond"/>
          <w:b w:val="0"/>
          <w:sz w:val="22"/>
          <w:szCs w:val="22"/>
        </w:rPr>
      </w:pPr>
      <w:r w:rsidRPr="00757EFF">
        <w:rPr>
          <w:rFonts w:ascii="Garamond" w:hAnsi="Garamond"/>
          <w:b w:val="0"/>
          <w:sz w:val="22"/>
          <w:szCs w:val="22"/>
        </w:rPr>
        <w:t>Community involvement in the recovery process will improve the chances of success by generating interest in orchid conservation, raising public awareness of threatening processes and empowering communities to take responsibility for conservat</w:t>
      </w:r>
      <w:r>
        <w:rPr>
          <w:rFonts w:ascii="Garamond" w:hAnsi="Garamond"/>
          <w:b w:val="0"/>
          <w:sz w:val="22"/>
          <w:szCs w:val="22"/>
        </w:rPr>
        <w:t>ion and land management issues.</w:t>
      </w:r>
    </w:p>
    <w:p w14:paraId="6D0428CE" w14:textId="77777777" w:rsidR="002344D8" w:rsidRPr="00757EFF" w:rsidRDefault="00A82F44" w:rsidP="002344D8">
      <w:pPr>
        <w:pStyle w:val="BodyText2"/>
        <w:numPr>
          <w:ilvl w:val="12"/>
          <w:numId w:val="0"/>
        </w:numPr>
        <w:jc w:val="both"/>
        <w:rPr>
          <w:rFonts w:ascii="Garamond" w:hAnsi="Garamond"/>
          <w:b w:val="0"/>
          <w:i/>
          <w:sz w:val="22"/>
          <w:szCs w:val="22"/>
        </w:rPr>
      </w:pPr>
      <w:r w:rsidRPr="00757EFF">
        <w:rPr>
          <w:rFonts w:ascii="Garamond" w:hAnsi="Garamond"/>
          <w:b w:val="0"/>
          <w:i/>
          <w:sz w:val="22"/>
          <w:szCs w:val="22"/>
        </w:rPr>
        <w:t>Methods</w:t>
      </w:r>
    </w:p>
    <w:p w14:paraId="6D0428CF" w14:textId="77777777" w:rsidR="002344D8" w:rsidRPr="00757EFF" w:rsidRDefault="00A82F44" w:rsidP="002344D8">
      <w:pPr>
        <w:pStyle w:val="BodyText2"/>
        <w:numPr>
          <w:ilvl w:val="12"/>
          <w:numId w:val="0"/>
        </w:numPr>
        <w:spacing w:after="240"/>
        <w:jc w:val="both"/>
        <w:rPr>
          <w:rFonts w:ascii="Garamond" w:hAnsi="Garamond"/>
          <w:b w:val="0"/>
          <w:sz w:val="22"/>
          <w:szCs w:val="22"/>
        </w:rPr>
      </w:pPr>
      <w:r w:rsidRPr="00757EFF">
        <w:rPr>
          <w:rFonts w:ascii="Garamond" w:hAnsi="Garamond"/>
          <w:b w:val="0"/>
          <w:sz w:val="22"/>
          <w:szCs w:val="22"/>
        </w:rPr>
        <w:t xml:space="preserve">Wherever possible departmental staff will promote orchid recovery projects and community participation through local newsletters, newspapers, </w:t>
      </w:r>
      <w:proofErr w:type="gramStart"/>
      <w:r w:rsidRPr="00757EFF">
        <w:rPr>
          <w:rFonts w:ascii="Garamond" w:hAnsi="Garamond"/>
          <w:b w:val="0"/>
          <w:sz w:val="22"/>
          <w:szCs w:val="22"/>
        </w:rPr>
        <w:t>radio</w:t>
      </w:r>
      <w:proofErr w:type="gramEnd"/>
      <w:r w:rsidRPr="00757EFF">
        <w:rPr>
          <w:rFonts w:ascii="Garamond" w:hAnsi="Garamond"/>
          <w:b w:val="0"/>
          <w:sz w:val="22"/>
          <w:szCs w:val="22"/>
        </w:rPr>
        <w:t xml:space="preserve">, television and community events. Orchid conservation will be further promoted through the development and display of an </w:t>
      </w:r>
      <w:r w:rsidRPr="00757EFF">
        <w:rPr>
          <w:rFonts w:ascii="Garamond" w:hAnsi="Garamond"/>
          <w:b w:val="0"/>
          <w:i/>
          <w:sz w:val="22"/>
          <w:szCs w:val="22"/>
        </w:rPr>
        <w:t>ex situ</w:t>
      </w:r>
      <w:r w:rsidRPr="00757EFF">
        <w:rPr>
          <w:rFonts w:ascii="Garamond" w:hAnsi="Garamond"/>
          <w:b w:val="0"/>
          <w:sz w:val="22"/>
          <w:szCs w:val="22"/>
        </w:rPr>
        <w:t xml:space="preserve"> living collection at the RTBG (</w:t>
      </w:r>
      <w:r>
        <w:rPr>
          <w:rFonts w:ascii="Garamond" w:hAnsi="Garamond"/>
          <w:b w:val="0"/>
          <w:sz w:val="22"/>
          <w:szCs w:val="22"/>
        </w:rPr>
        <w:t>refer to</w:t>
      </w:r>
      <w:r w:rsidRPr="00757EFF">
        <w:rPr>
          <w:rFonts w:ascii="Garamond" w:hAnsi="Garamond"/>
          <w:b w:val="0"/>
          <w:sz w:val="22"/>
          <w:szCs w:val="22"/>
        </w:rPr>
        <w:t xml:space="preserve"> </w:t>
      </w:r>
      <w:r>
        <w:rPr>
          <w:rFonts w:ascii="Garamond" w:hAnsi="Garamond"/>
          <w:b w:val="0"/>
          <w:sz w:val="22"/>
          <w:szCs w:val="22"/>
        </w:rPr>
        <w:t xml:space="preserve">Recovery </w:t>
      </w:r>
      <w:r w:rsidRPr="00757EFF">
        <w:rPr>
          <w:rFonts w:ascii="Garamond" w:hAnsi="Garamond"/>
          <w:b w:val="0"/>
          <w:sz w:val="22"/>
          <w:szCs w:val="22"/>
        </w:rPr>
        <w:t>Action 8a)</w:t>
      </w:r>
      <w:r>
        <w:rPr>
          <w:rFonts w:ascii="Garamond" w:hAnsi="Garamond"/>
          <w:b w:val="0"/>
          <w:sz w:val="22"/>
          <w:szCs w:val="22"/>
        </w:rPr>
        <w:t>.</w:t>
      </w:r>
    </w:p>
    <w:p w14:paraId="6D0428D0" w14:textId="77777777" w:rsidR="002344D8" w:rsidRPr="00B027CF" w:rsidRDefault="00A82F44" w:rsidP="002344D8">
      <w:pPr>
        <w:rPr>
          <w:rFonts w:ascii="Gill Sans MT" w:hAnsi="Gill Sans MT"/>
          <w:b/>
          <w:bCs/>
          <w:sz w:val="20"/>
        </w:rPr>
      </w:pPr>
      <w:bookmarkStart w:id="119" w:name="_Toc319677514"/>
      <w:r w:rsidRPr="00B027CF">
        <w:rPr>
          <w:rFonts w:ascii="Gill Sans MT" w:hAnsi="Gill Sans MT"/>
          <w:b/>
          <w:bCs/>
          <w:sz w:val="20"/>
        </w:rPr>
        <w:t>Recovery Action 9d: Re-establish the Tasmanian Threatened Orchid Recovery Team</w:t>
      </w:r>
      <w:bookmarkEnd w:id="119"/>
      <w:r w:rsidRPr="00B027CF">
        <w:rPr>
          <w:rFonts w:ascii="Gill Sans MT" w:hAnsi="Gill Sans MT"/>
          <w:b/>
          <w:bCs/>
          <w:sz w:val="20"/>
        </w:rPr>
        <w:t xml:space="preserve"> </w:t>
      </w:r>
      <w:r>
        <w:rPr>
          <w:rFonts w:ascii="Gill Sans MT" w:hAnsi="Gill Sans MT"/>
          <w:b/>
          <w:bCs/>
          <w:sz w:val="20"/>
        </w:rPr>
        <w:t xml:space="preserve">(TTORT) </w:t>
      </w:r>
      <w:r w:rsidRPr="00B027CF">
        <w:rPr>
          <w:rFonts w:ascii="Gill Sans MT" w:hAnsi="Gill Sans MT"/>
          <w:b/>
          <w:bCs/>
          <w:sz w:val="20"/>
        </w:rPr>
        <w:t xml:space="preserve">as the Tasmanian Native Orchid Network </w:t>
      </w:r>
    </w:p>
    <w:p w14:paraId="6D0428D1" w14:textId="77777777" w:rsidR="002344D8" w:rsidRPr="00757EFF" w:rsidRDefault="00A82F44" w:rsidP="002344D8">
      <w:pPr>
        <w:pStyle w:val="ListParagraph"/>
        <w:overflowPunct/>
        <w:autoSpaceDE/>
        <w:autoSpaceDN/>
        <w:adjustRightInd/>
        <w:ind w:left="0"/>
        <w:contextualSpacing w:val="0"/>
        <w:jc w:val="both"/>
        <w:textAlignment w:val="auto"/>
        <w:rPr>
          <w:szCs w:val="22"/>
        </w:rPr>
      </w:pPr>
      <w:r w:rsidRPr="00757EFF">
        <w:rPr>
          <w:i/>
          <w:szCs w:val="22"/>
        </w:rPr>
        <w:t>Justification</w:t>
      </w:r>
    </w:p>
    <w:p w14:paraId="6D0428D2" w14:textId="77777777" w:rsidR="002344D8" w:rsidRPr="00757EFF" w:rsidRDefault="00A82F44" w:rsidP="002344D8">
      <w:pPr>
        <w:pStyle w:val="BodyText2"/>
        <w:numPr>
          <w:ilvl w:val="12"/>
          <w:numId w:val="0"/>
        </w:numPr>
        <w:jc w:val="both"/>
        <w:rPr>
          <w:rFonts w:ascii="Garamond" w:hAnsi="Garamond"/>
          <w:b w:val="0"/>
          <w:sz w:val="22"/>
          <w:szCs w:val="22"/>
        </w:rPr>
      </w:pPr>
      <w:r>
        <w:rPr>
          <w:rFonts w:ascii="Garamond" w:hAnsi="Garamond"/>
          <w:b w:val="0"/>
          <w:sz w:val="22"/>
          <w:szCs w:val="22"/>
        </w:rPr>
        <w:t>R</w:t>
      </w:r>
      <w:r w:rsidRPr="00757EFF">
        <w:rPr>
          <w:rFonts w:ascii="Garamond" w:hAnsi="Garamond"/>
          <w:b w:val="0"/>
          <w:sz w:val="22"/>
          <w:szCs w:val="22"/>
        </w:rPr>
        <w:t xml:space="preserve">ecovery of threatened orchids in Tasmania will be </w:t>
      </w:r>
      <w:r>
        <w:rPr>
          <w:rFonts w:ascii="Garamond" w:hAnsi="Garamond"/>
          <w:b w:val="0"/>
          <w:sz w:val="22"/>
          <w:szCs w:val="22"/>
        </w:rPr>
        <w:t xml:space="preserve">best </w:t>
      </w:r>
      <w:r w:rsidRPr="00757EFF">
        <w:rPr>
          <w:rFonts w:ascii="Garamond" w:hAnsi="Garamond"/>
          <w:b w:val="0"/>
          <w:sz w:val="22"/>
          <w:szCs w:val="22"/>
        </w:rPr>
        <w:t>achieved through a coordinated effort from govern</w:t>
      </w:r>
      <w:r>
        <w:rPr>
          <w:rFonts w:ascii="Garamond" w:hAnsi="Garamond"/>
          <w:b w:val="0"/>
          <w:sz w:val="22"/>
          <w:szCs w:val="22"/>
        </w:rPr>
        <w:t>ment agencies,</w:t>
      </w:r>
      <w:r w:rsidRPr="00757EFF">
        <w:rPr>
          <w:rFonts w:ascii="Garamond" w:hAnsi="Garamond"/>
          <w:b w:val="0"/>
          <w:sz w:val="22"/>
          <w:szCs w:val="22"/>
        </w:rPr>
        <w:t xml:space="preserve"> public and private landowners, botanists, ecologists, hortic</w:t>
      </w:r>
      <w:r>
        <w:rPr>
          <w:rFonts w:ascii="Garamond" w:hAnsi="Garamond"/>
          <w:b w:val="0"/>
          <w:sz w:val="22"/>
          <w:szCs w:val="22"/>
        </w:rPr>
        <w:t xml:space="preserve">ulturalists, orchid enthusiasts, </w:t>
      </w:r>
      <w:r w:rsidRPr="00757EFF">
        <w:rPr>
          <w:rFonts w:ascii="Garamond" w:hAnsi="Garamond"/>
          <w:b w:val="0"/>
          <w:sz w:val="22"/>
          <w:szCs w:val="22"/>
        </w:rPr>
        <w:t>community groups and volunteers. It is important that information and skills be shared between all parties. Withi</w:t>
      </w:r>
      <w:r>
        <w:rPr>
          <w:rFonts w:ascii="Garamond" w:hAnsi="Garamond"/>
          <w:b w:val="0"/>
          <w:sz w:val="22"/>
          <w:szCs w:val="22"/>
        </w:rPr>
        <w:t xml:space="preserve">n the TTORT </w:t>
      </w:r>
      <w:r w:rsidRPr="00757EFF">
        <w:rPr>
          <w:rFonts w:ascii="Garamond" w:hAnsi="Garamond"/>
          <w:b w:val="0"/>
          <w:sz w:val="22"/>
          <w:szCs w:val="22"/>
        </w:rPr>
        <w:t xml:space="preserve">an expert panel for orchid identification needs to be established where identification of specimens, photographs and </w:t>
      </w:r>
      <w:r>
        <w:rPr>
          <w:rFonts w:ascii="Garamond" w:hAnsi="Garamond"/>
          <w:b w:val="0"/>
          <w:sz w:val="22"/>
          <w:szCs w:val="22"/>
        </w:rPr>
        <w:t>email requests are channelled.</w:t>
      </w:r>
    </w:p>
    <w:p w14:paraId="6D0428D3" w14:textId="77777777" w:rsidR="002344D8" w:rsidRPr="00757EFF" w:rsidRDefault="00A82F44" w:rsidP="002344D8">
      <w:pPr>
        <w:pStyle w:val="BodyText2"/>
        <w:numPr>
          <w:ilvl w:val="12"/>
          <w:numId w:val="0"/>
        </w:numPr>
        <w:jc w:val="both"/>
        <w:rPr>
          <w:rFonts w:ascii="Garamond" w:hAnsi="Garamond"/>
          <w:b w:val="0"/>
          <w:i/>
          <w:sz w:val="22"/>
          <w:szCs w:val="22"/>
        </w:rPr>
      </w:pPr>
      <w:r w:rsidRPr="00757EFF">
        <w:rPr>
          <w:rFonts w:ascii="Garamond" w:hAnsi="Garamond"/>
          <w:b w:val="0"/>
          <w:i/>
          <w:sz w:val="22"/>
          <w:szCs w:val="22"/>
        </w:rPr>
        <w:t>Methods</w:t>
      </w:r>
    </w:p>
    <w:p w14:paraId="6D0428D4" w14:textId="77777777" w:rsidR="002344D8" w:rsidRDefault="00A82F44" w:rsidP="002344D8">
      <w:pPr>
        <w:pStyle w:val="BodyText2"/>
        <w:numPr>
          <w:ilvl w:val="12"/>
          <w:numId w:val="0"/>
        </w:numPr>
        <w:spacing w:after="240"/>
        <w:jc w:val="both"/>
        <w:rPr>
          <w:rFonts w:ascii="Garamond" w:hAnsi="Garamond"/>
          <w:b w:val="0"/>
          <w:sz w:val="22"/>
          <w:szCs w:val="22"/>
        </w:rPr>
      </w:pPr>
      <w:r w:rsidRPr="00757EFF">
        <w:rPr>
          <w:rFonts w:ascii="Garamond" w:hAnsi="Garamond"/>
          <w:b w:val="0"/>
          <w:sz w:val="22"/>
          <w:szCs w:val="22"/>
        </w:rPr>
        <w:t xml:space="preserve">Re-establishment of the </w:t>
      </w:r>
      <w:r>
        <w:rPr>
          <w:rFonts w:ascii="Garamond" w:hAnsi="Garamond"/>
          <w:b w:val="0"/>
          <w:sz w:val="22"/>
          <w:szCs w:val="22"/>
        </w:rPr>
        <w:t>TTORT</w:t>
      </w:r>
      <w:r w:rsidRPr="00757EFF">
        <w:rPr>
          <w:rFonts w:ascii="Garamond" w:hAnsi="Garamond"/>
          <w:b w:val="0"/>
          <w:sz w:val="22"/>
          <w:szCs w:val="22"/>
        </w:rPr>
        <w:t xml:space="preserve"> </w:t>
      </w:r>
      <w:r>
        <w:rPr>
          <w:rFonts w:ascii="Garamond" w:hAnsi="Garamond"/>
          <w:b w:val="0"/>
          <w:sz w:val="22"/>
          <w:szCs w:val="22"/>
        </w:rPr>
        <w:t xml:space="preserve">as the Tasmanian Native Orchid Network </w:t>
      </w:r>
      <w:r w:rsidRPr="00757EFF">
        <w:rPr>
          <w:rFonts w:ascii="Garamond" w:hAnsi="Garamond"/>
          <w:b w:val="0"/>
          <w:sz w:val="22"/>
          <w:szCs w:val="22"/>
        </w:rPr>
        <w:t>is needed to continue to oversee, at a broad le</w:t>
      </w:r>
      <w:r>
        <w:rPr>
          <w:rFonts w:ascii="Garamond" w:hAnsi="Garamond"/>
          <w:b w:val="0"/>
          <w:sz w:val="22"/>
          <w:szCs w:val="22"/>
        </w:rPr>
        <w:t>vel, the implementation of the P</w:t>
      </w:r>
      <w:r w:rsidRPr="00757EFF">
        <w:rPr>
          <w:rFonts w:ascii="Garamond" w:hAnsi="Garamond"/>
          <w:b w:val="0"/>
          <w:sz w:val="22"/>
          <w:szCs w:val="22"/>
        </w:rPr>
        <w:t xml:space="preserve">lan, and to assist DPIPWE and consultants in assigning priorities to objectives and actions, based on the most up-to-date information. </w:t>
      </w:r>
      <w:r>
        <w:rPr>
          <w:rFonts w:ascii="Garamond" w:hAnsi="Garamond"/>
          <w:b w:val="0"/>
          <w:sz w:val="22"/>
          <w:szCs w:val="22"/>
        </w:rPr>
        <w:t>The Network is expected to be self-sustaining and ongoing throughout the life of this Plan</w:t>
      </w:r>
      <w:r w:rsidRPr="00757EFF">
        <w:rPr>
          <w:rFonts w:ascii="Garamond" w:hAnsi="Garamond"/>
          <w:b w:val="0"/>
          <w:sz w:val="22"/>
          <w:szCs w:val="22"/>
        </w:rPr>
        <w:t>. Members are expected to provide their time and costs as in-kind support through their respective organisations</w:t>
      </w:r>
      <w:r>
        <w:rPr>
          <w:rFonts w:ascii="Garamond" w:hAnsi="Garamond"/>
          <w:b w:val="0"/>
          <w:sz w:val="22"/>
          <w:szCs w:val="22"/>
        </w:rPr>
        <w:t>,</w:t>
      </w:r>
      <w:r w:rsidRPr="00757EFF">
        <w:rPr>
          <w:rFonts w:ascii="Garamond" w:hAnsi="Garamond"/>
          <w:b w:val="0"/>
          <w:sz w:val="22"/>
          <w:szCs w:val="22"/>
        </w:rPr>
        <w:t xml:space="preserve"> but some costs may be reimbursed at cost for private community members. </w:t>
      </w:r>
      <w:r>
        <w:rPr>
          <w:rFonts w:ascii="Garamond" w:hAnsi="Garamond"/>
          <w:b w:val="0"/>
          <w:sz w:val="22"/>
          <w:szCs w:val="22"/>
        </w:rPr>
        <w:t>Ten</w:t>
      </w:r>
      <w:r w:rsidRPr="00757EFF">
        <w:rPr>
          <w:rFonts w:ascii="Garamond" w:hAnsi="Garamond"/>
          <w:b w:val="0"/>
          <w:sz w:val="22"/>
          <w:szCs w:val="22"/>
        </w:rPr>
        <w:t xml:space="preserve"> meetings (on average 1/year but may be staged as needs require). </w:t>
      </w:r>
      <w:r>
        <w:rPr>
          <w:rFonts w:ascii="Garamond" w:hAnsi="Garamond"/>
          <w:b w:val="0"/>
          <w:sz w:val="22"/>
          <w:szCs w:val="22"/>
        </w:rPr>
        <w:t>Network</w:t>
      </w:r>
      <w:r w:rsidRPr="00757EFF">
        <w:rPr>
          <w:rFonts w:ascii="Garamond" w:hAnsi="Garamond"/>
          <w:b w:val="0"/>
          <w:sz w:val="22"/>
          <w:szCs w:val="22"/>
        </w:rPr>
        <w:t xml:space="preserve"> members will be encouraged to apply for funding and resources to complete t</w:t>
      </w:r>
      <w:r>
        <w:rPr>
          <w:rFonts w:ascii="Garamond" w:hAnsi="Garamond"/>
          <w:b w:val="0"/>
          <w:sz w:val="22"/>
          <w:szCs w:val="22"/>
        </w:rPr>
        <w:t>he research components of this P</w:t>
      </w:r>
      <w:r w:rsidRPr="00757EFF">
        <w:rPr>
          <w:rFonts w:ascii="Garamond" w:hAnsi="Garamond"/>
          <w:b w:val="0"/>
          <w:sz w:val="22"/>
          <w:szCs w:val="22"/>
        </w:rPr>
        <w:t xml:space="preserve">lan. </w:t>
      </w:r>
      <w:r>
        <w:rPr>
          <w:rFonts w:ascii="Garamond" w:hAnsi="Garamond"/>
          <w:b w:val="0"/>
          <w:sz w:val="22"/>
          <w:szCs w:val="22"/>
        </w:rPr>
        <w:t>Within this network,</w:t>
      </w:r>
      <w:r w:rsidRPr="00757EFF">
        <w:rPr>
          <w:rFonts w:ascii="Garamond" w:hAnsi="Garamond"/>
          <w:b w:val="0"/>
          <w:sz w:val="22"/>
          <w:szCs w:val="22"/>
        </w:rPr>
        <w:t xml:space="preserve"> a </w:t>
      </w:r>
      <w:r>
        <w:rPr>
          <w:rFonts w:ascii="Garamond" w:hAnsi="Garamond"/>
          <w:b w:val="0"/>
          <w:sz w:val="22"/>
          <w:szCs w:val="22"/>
        </w:rPr>
        <w:t xml:space="preserve">panel of specialists will be established to revise the Tasmanian field guide to native orchids (Recovery Action 4c) and review collections — </w:t>
      </w:r>
      <w:r w:rsidRPr="00757EFF">
        <w:rPr>
          <w:rFonts w:ascii="Garamond" w:hAnsi="Garamond"/>
          <w:b w:val="0"/>
          <w:sz w:val="22"/>
          <w:szCs w:val="22"/>
        </w:rPr>
        <w:t>whether digita</w:t>
      </w:r>
      <w:r>
        <w:rPr>
          <w:rFonts w:ascii="Garamond" w:hAnsi="Garamond"/>
          <w:b w:val="0"/>
          <w:sz w:val="22"/>
          <w:szCs w:val="22"/>
        </w:rPr>
        <w:t>lly collected or live collected —</w:t>
      </w:r>
      <w:r w:rsidRPr="00757EFF">
        <w:rPr>
          <w:rFonts w:ascii="Garamond" w:hAnsi="Garamond"/>
          <w:b w:val="0"/>
          <w:sz w:val="22"/>
          <w:szCs w:val="22"/>
        </w:rPr>
        <w:t xml:space="preserve"> via an email system following an agreed protocol. Users (i.e. consultants, enthusiasts) may submit an image or lodge a specimen at HO for review by the expert panel. The panel will form a consensus (or at least parties agree to disagree with justifications) so that management/mitigation can be developed. This process will be subject to an annual review to assess how the team is operating</w:t>
      </w:r>
      <w:bookmarkEnd w:id="67"/>
      <w:r>
        <w:rPr>
          <w:rFonts w:ascii="Garamond" w:hAnsi="Garamond"/>
          <w:b w:val="0"/>
          <w:sz w:val="22"/>
          <w:szCs w:val="22"/>
        </w:rPr>
        <w:t>.</w:t>
      </w:r>
    </w:p>
    <w:p w14:paraId="6D0428D5" w14:textId="77777777" w:rsidR="002344D8" w:rsidRPr="00757EFF" w:rsidRDefault="00A82F44" w:rsidP="002344D8">
      <w:pPr>
        <w:pStyle w:val="Heading2"/>
        <w:spacing w:before="100" w:after="100"/>
      </w:pPr>
      <w:bookmarkStart w:id="120" w:name="_Toc256000058"/>
      <w:bookmarkStart w:id="121" w:name="_Toc256000020"/>
      <w:bookmarkStart w:id="122" w:name="_Toc438097094"/>
      <w:r>
        <w:t>Plan duration, funding and achievement</w:t>
      </w:r>
      <w:bookmarkEnd w:id="120"/>
      <w:bookmarkEnd w:id="121"/>
      <w:bookmarkEnd w:id="122"/>
    </w:p>
    <w:p w14:paraId="6D0428D6" w14:textId="77777777" w:rsidR="002344D8" w:rsidRDefault="00A82F44" w:rsidP="002344D8">
      <w:pPr>
        <w:pStyle w:val="text"/>
        <w:widowControl w:val="0"/>
        <w:overflowPunct w:val="0"/>
        <w:autoSpaceDE w:val="0"/>
        <w:autoSpaceDN w:val="0"/>
        <w:adjustRightInd w:val="0"/>
        <w:spacing w:before="120"/>
        <w:textAlignment w:val="baseline"/>
        <w:rPr>
          <w:rFonts w:ascii="Garamond" w:hAnsi="Garamond"/>
        </w:rPr>
      </w:pPr>
      <w:r>
        <w:rPr>
          <w:rFonts w:ascii="Garamond" w:hAnsi="Garamond"/>
        </w:rPr>
        <w:t>This Recovery P</w:t>
      </w:r>
      <w:r w:rsidRPr="00C92AB0">
        <w:rPr>
          <w:rFonts w:ascii="Garamond" w:hAnsi="Garamond"/>
        </w:rPr>
        <w:t>lan is intended to guide the implementation of recovery actions fo</w:t>
      </w:r>
      <w:r>
        <w:rPr>
          <w:rFonts w:ascii="Garamond" w:hAnsi="Garamond"/>
        </w:rPr>
        <w:t xml:space="preserve">r the next ten years, though </w:t>
      </w:r>
      <w:r w:rsidRPr="00C92AB0">
        <w:rPr>
          <w:rFonts w:ascii="Garamond" w:hAnsi="Garamond"/>
        </w:rPr>
        <w:t>it is recognised that full rec</w:t>
      </w:r>
      <w:r>
        <w:rPr>
          <w:rFonts w:ascii="Garamond" w:hAnsi="Garamond"/>
        </w:rPr>
        <w:t>overy of each species is a long-</w:t>
      </w:r>
      <w:r w:rsidRPr="00C92AB0">
        <w:rPr>
          <w:rFonts w:ascii="Garamond" w:hAnsi="Garamond"/>
        </w:rPr>
        <w:t xml:space="preserve">term process and </w:t>
      </w:r>
      <w:r>
        <w:rPr>
          <w:rFonts w:ascii="Garamond" w:hAnsi="Garamond"/>
        </w:rPr>
        <w:t>may</w:t>
      </w:r>
      <w:r w:rsidRPr="00C92AB0">
        <w:rPr>
          <w:rFonts w:ascii="Garamond" w:hAnsi="Garamond"/>
        </w:rPr>
        <w:t xml:space="preserve"> </w:t>
      </w:r>
      <w:r>
        <w:rPr>
          <w:rFonts w:ascii="Garamond" w:hAnsi="Garamond"/>
        </w:rPr>
        <w:t xml:space="preserve">extend beyond the life of this </w:t>
      </w:r>
      <w:r w:rsidRPr="008D40ED">
        <w:rPr>
          <w:rFonts w:ascii="Garamond" w:hAnsi="Garamond"/>
        </w:rPr>
        <w:t xml:space="preserve">Plan. Given the long-term objective and nature of species’ recovery, it is anticipated that </w:t>
      </w:r>
      <w:r>
        <w:rPr>
          <w:rFonts w:ascii="Garamond" w:hAnsi="Garamond"/>
        </w:rPr>
        <w:t>progress of the Plan in meeting the objectives will</w:t>
      </w:r>
      <w:r w:rsidRPr="008D40ED">
        <w:rPr>
          <w:rFonts w:ascii="Garamond" w:hAnsi="Garamond"/>
        </w:rPr>
        <w:t xml:space="preserve"> be </w:t>
      </w:r>
      <w:r>
        <w:rPr>
          <w:rFonts w:ascii="Garamond" w:hAnsi="Garamond"/>
        </w:rPr>
        <w:t>assessed within</w:t>
      </w:r>
      <w:r w:rsidRPr="008D40ED">
        <w:rPr>
          <w:rFonts w:ascii="Garamond" w:hAnsi="Garamond"/>
        </w:rPr>
        <w:t xml:space="preserve"> </w:t>
      </w:r>
      <w:r>
        <w:rPr>
          <w:rFonts w:ascii="Garamond" w:hAnsi="Garamond"/>
        </w:rPr>
        <w:t>five</w:t>
      </w:r>
      <w:r w:rsidRPr="008D40ED">
        <w:rPr>
          <w:rFonts w:ascii="Garamond" w:hAnsi="Garamond"/>
        </w:rPr>
        <w:t xml:space="preserve"> years. It is envisaged that the TTOFRP will require continued funding beyond the term of this Plan if</w:t>
      </w:r>
      <w:r w:rsidRPr="00C92AB0">
        <w:rPr>
          <w:rFonts w:ascii="Garamond" w:hAnsi="Garamond"/>
        </w:rPr>
        <w:t xml:space="preserve"> the overall recovery </w:t>
      </w:r>
      <w:r>
        <w:rPr>
          <w:rFonts w:ascii="Garamond" w:hAnsi="Garamond"/>
        </w:rPr>
        <w:t xml:space="preserve">objectives are to be achieved. Costings for the </w:t>
      </w:r>
      <w:r w:rsidRPr="00757EFF">
        <w:rPr>
          <w:rFonts w:ascii="Garamond" w:hAnsi="Garamond"/>
        </w:rPr>
        <w:t xml:space="preserve">actions </w:t>
      </w:r>
      <w:r>
        <w:rPr>
          <w:rFonts w:ascii="Garamond" w:hAnsi="Garamond"/>
        </w:rPr>
        <w:t>identified in this Plan</w:t>
      </w:r>
      <w:r w:rsidRPr="00757EFF">
        <w:rPr>
          <w:rFonts w:ascii="Garamond" w:hAnsi="Garamond"/>
        </w:rPr>
        <w:t xml:space="preserve"> </w:t>
      </w:r>
      <w:r>
        <w:rPr>
          <w:rFonts w:ascii="Garamond" w:hAnsi="Garamond"/>
        </w:rPr>
        <w:t>are detailed in Table 4</w:t>
      </w:r>
      <w:r w:rsidRPr="00757EFF">
        <w:rPr>
          <w:rFonts w:ascii="Garamond" w:hAnsi="Garamond"/>
        </w:rPr>
        <w:t xml:space="preserve">. To facilitate applications for funding and implementation, </w:t>
      </w:r>
      <w:r>
        <w:rPr>
          <w:rFonts w:ascii="Garamond" w:hAnsi="Garamond"/>
        </w:rPr>
        <w:t xml:space="preserve">recovery </w:t>
      </w:r>
      <w:r w:rsidRPr="00757EFF">
        <w:rPr>
          <w:rFonts w:ascii="Garamond" w:hAnsi="Garamond"/>
        </w:rPr>
        <w:t xml:space="preserve">actions </w:t>
      </w:r>
      <w:r>
        <w:rPr>
          <w:rFonts w:ascii="Garamond" w:hAnsi="Garamond"/>
        </w:rPr>
        <w:t xml:space="preserve">for individual species </w:t>
      </w:r>
      <w:r w:rsidRPr="00757EFF">
        <w:rPr>
          <w:rFonts w:ascii="Garamond" w:hAnsi="Garamond"/>
        </w:rPr>
        <w:t>have been prioritised</w:t>
      </w:r>
      <w:r>
        <w:rPr>
          <w:rFonts w:ascii="Garamond" w:hAnsi="Garamond"/>
        </w:rPr>
        <w:t>, whilst other actions have an overarching application to each species in the Plan (Appendix 3)</w:t>
      </w:r>
      <w:r w:rsidRPr="00757EFF">
        <w:rPr>
          <w:rFonts w:ascii="Garamond" w:hAnsi="Garamond"/>
        </w:rPr>
        <w:t xml:space="preserve">. </w:t>
      </w:r>
    </w:p>
    <w:p w14:paraId="6D0428D7" w14:textId="77777777" w:rsidR="002344D8" w:rsidRDefault="00A82F44" w:rsidP="002344D8">
      <w:pPr>
        <w:pStyle w:val="text"/>
        <w:widowControl w:val="0"/>
        <w:overflowPunct w:val="0"/>
        <w:autoSpaceDE w:val="0"/>
        <w:autoSpaceDN w:val="0"/>
        <w:adjustRightInd w:val="0"/>
        <w:spacing w:before="120"/>
        <w:textAlignment w:val="baseline"/>
        <w:rPr>
          <w:rFonts w:ascii="Garamond" w:hAnsi="Garamond"/>
        </w:rPr>
      </w:pPr>
      <w:r w:rsidRPr="004F5E8E">
        <w:rPr>
          <w:rFonts w:ascii="Garamond" w:hAnsi="Garamond"/>
        </w:rPr>
        <w:t>Though this is a fully costed plan, options can be developed for staging or undertaking critical-path research and conservation actions in the event that a threatened orchid subpopulation</w:t>
      </w:r>
      <w:r>
        <w:rPr>
          <w:rFonts w:ascii="Garamond" w:hAnsi="Garamond"/>
        </w:rPr>
        <w:t xml:space="preserve"> faces a more immediate threat.</w:t>
      </w:r>
      <w:r w:rsidRPr="004F5E8E">
        <w:rPr>
          <w:rFonts w:ascii="Garamond" w:hAnsi="Garamond"/>
        </w:rPr>
        <w:t xml:space="preserve"> These staged actions are context dependent, e.g.</w:t>
      </w:r>
      <w:r>
        <w:rPr>
          <w:rFonts w:ascii="Garamond" w:hAnsi="Garamond"/>
        </w:rPr>
        <w:t>,</w:t>
      </w:r>
      <w:r w:rsidRPr="004F5E8E">
        <w:rPr>
          <w:rFonts w:ascii="Garamond" w:hAnsi="Garamond"/>
        </w:rPr>
        <w:t xml:space="preserve"> an episodic disease or pest </w:t>
      </w:r>
      <w:r>
        <w:rPr>
          <w:rFonts w:ascii="Garamond" w:hAnsi="Garamond"/>
        </w:rPr>
        <w:t>outbreak</w:t>
      </w:r>
      <w:r w:rsidRPr="004F5E8E">
        <w:rPr>
          <w:rFonts w:ascii="Garamond" w:hAnsi="Garamond"/>
        </w:rPr>
        <w:t>, and thus where a threat emerges the Tasmanian Department of Primary Industries, Parks, Water and Environment should be contacted for advice</w:t>
      </w:r>
      <w:r>
        <w:rPr>
          <w:rFonts w:ascii="Garamond" w:hAnsi="Garamond"/>
        </w:rPr>
        <w:t>.</w:t>
      </w:r>
    </w:p>
    <w:p w14:paraId="6D0428D8" w14:textId="77777777" w:rsidR="002344D8" w:rsidRPr="00C92AB0" w:rsidRDefault="00A82F44" w:rsidP="002344D8">
      <w:pPr>
        <w:pStyle w:val="text"/>
        <w:widowControl w:val="0"/>
        <w:overflowPunct w:val="0"/>
        <w:autoSpaceDE w:val="0"/>
        <w:autoSpaceDN w:val="0"/>
        <w:adjustRightInd w:val="0"/>
        <w:spacing w:before="120"/>
        <w:textAlignment w:val="baseline"/>
        <w:rPr>
          <w:rFonts w:ascii="Garamond" w:hAnsi="Garamond"/>
        </w:rPr>
      </w:pPr>
      <w:r w:rsidRPr="00B83B2B">
        <w:rPr>
          <w:rFonts w:ascii="Garamond" w:hAnsi="Garamond"/>
        </w:rPr>
        <w:t>Implementation of the Plan will be overseen by the Tasmanian Native Orchid Network (refer to Recovery</w:t>
      </w:r>
      <w:r w:rsidRPr="00C92AB0">
        <w:rPr>
          <w:rFonts w:ascii="Garamond" w:hAnsi="Garamond"/>
        </w:rPr>
        <w:t xml:space="preserve"> </w:t>
      </w:r>
      <w:r w:rsidRPr="00A428C3">
        <w:rPr>
          <w:rFonts w:ascii="Garamond" w:hAnsi="Garamond"/>
        </w:rPr>
        <w:t>Action 9d). The coordination of recovery actions will require the appointment of a project officer, as no</w:t>
      </w:r>
      <w:r w:rsidRPr="00C92AB0">
        <w:rPr>
          <w:rFonts w:ascii="Garamond" w:hAnsi="Garamond"/>
        </w:rPr>
        <w:t xml:space="preserve"> current position exists </w:t>
      </w:r>
      <w:r>
        <w:rPr>
          <w:rFonts w:ascii="Garamond" w:hAnsi="Garamond"/>
        </w:rPr>
        <w:t>in</w:t>
      </w:r>
      <w:r w:rsidRPr="00C92AB0">
        <w:rPr>
          <w:rFonts w:ascii="Garamond" w:hAnsi="Garamond"/>
        </w:rPr>
        <w:t xml:space="preserve"> this capacity. Funding for the project officer is essential for su</w:t>
      </w:r>
      <w:r>
        <w:rPr>
          <w:rFonts w:ascii="Garamond" w:hAnsi="Garamond"/>
        </w:rPr>
        <w:t xml:space="preserve">ccessful </w:t>
      </w:r>
      <w:r w:rsidRPr="00A428C3">
        <w:rPr>
          <w:rFonts w:ascii="Garamond" w:hAnsi="Garamond"/>
        </w:rPr>
        <w:t>implementation of the Plan. Departmental staff will be required to provide a managerial role in facilitating communication between stakeholders, establishing networks and adaptive management decision making. The</w:t>
      </w:r>
      <w:r>
        <w:rPr>
          <w:rFonts w:ascii="Garamond" w:hAnsi="Garamond"/>
        </w:rPr>
        <w:t xml:space="preserve"> P</w:t>
      </w:r>
      <w:r w:rsidRPr="00C92AB0">
        <w:rPr>
          <w:rFonts w:ascii="Garamond" w:hAnsi="Garamond"/>
        </w:rPr>
        <w:t>lan will be reviewed at the end of the implementation phase</w:t>
      </w:r>
      <w:r>
        <w:rPr>
          <w:rFonts w:ascii="Garamond" w:hAnsi="Garamond"/>
        </w:rPr>
        <w:t>,</w:t>
      </w:r>
      <w:r w:rsidRPr="00C92AB0">
        <w:rPr>
          <w:rFonts w:ascii="Garamond" w:hAnsi="Garamond"/>
        </w:rPr>
        <w:t xml:space="preserve"> at which time the </w:t>
      </w:r>
      <w:r>
        <w:rPr>
          <w:rFonts w:ascii="Garamond" w:hAnsi="Garamond"/>
        </w:rPr>
        <w:t>achievement of objectives will be assess</w:t>
      </w:r>
      <w:r w:rsidRPr="00C92AB0">
        <w:rPr>
          <w:rFonts w:ascii="Garamond" w:hAnsi="Garamond"/>
        </w:rPr>
        <w:t xml:space="preserve">ed against the </w:t>
      </w:r>
      <w:r>
        <w:rPr>
          <w:rFonts w:ascii="Garamond" w:hAnsi="Garamond"/>
        </w:rPr>
        <w:t>measured performance criteria detailed in the P</w:t>
      </w:r>
      <w:r w:rsidRPr="00C92AB0">
        <w:rPr>
          <w:rFonts w:ascii="Garamond" w:hAnsi="Garamond"/>
        </w:rPr>
        <w:t>lan</w:t>
      </w:r>
      <w:r>
        <w:rPr>
          <w:rFonts w:ascii="Garamond" w:hAnsi="Garamond"/>
        </w:rPr>
        <w:t>, and recommendations for future action determined</w:t>
      </w:r>
      <w:r w:rsidRPr="00C92AB0">
        <w:rPr>
          <w:rFonts w:ascii="Garamond" w:hAnsi="Garamond"/>
        </w:rPr>
        <w:t>.</w:t>
      </w:r>
    </w:p>
    <w:p w14:paraId="6D0428D9" w14:textId="77777777" w:rsidR="002344D8" w:rsidRPr="00F0536F" w:rsidRDefault="00A82F44" w:rsidP="002344D8">
      <w:pPr>
        <w:jc w:val="both"/>
        <w:rPr>
          <w:bCs/>
        </w:rPr>
      </w:pPr>
      <w:r>
        <w:t xml:space="preserve">As identified in the review of the 2006–2010 TTOFRP (Appendix 1), many of the actions in this Plan will be performed by community groups, orchid enthusiasts and conservationists. </w:t>
      </w:r>
      <w:r w:rsidRPr="00757EFF">
        <w:t xml:space="preserve">Many of the </w:t>
      </w:r>
      <w:r>
        <w:t>recovery actions in this P</w:t>
      </w:r>
      <w:r w:rsidRPr="00757EFF">
        <w:t xml:space="preserve">lan will </w:t>
      </w:r>
      <w:r>
        <w:t>require</w:t>
      </w:r>
      <w:r w:rsidRPr="00757EFF">
        <w:t xml:space="preserve"> the participation of regional </w:t>
      </w:r>
      <w:r>
        <w:t>NRM</w:t>
      </w:r>
      <w:r w:rsidRPr="00757EFF">
        <w:t xml:space="preserve"> bodies. Where appropriat</w:t>
      </w:r>
      <w:r>
        <w:t>e, actions in the P</w:t>
      </w:r>
      <w:r w:rsidRPr="00757EFF">
        <w:t>lan should be incorporated into regional strategic plans for implementation and review. Funding will be sought through the NRM framework. Support will also be sought from a range of other sources. To aid implement</w:t>
      </w:r>
      <w:r>
        <w:t xml:space="preserve">ation </w:t>
      </w:r>
      <w:r w:rsidRPr="00757EFF">
        <w:t xml:space="preserve">the </w:t>
      </w:r>
      <w:r>
        <w:t xml:space="preserve">NRM </w:t>
      </w:r>
      <w:r w:rsidRPr="00757EFF">
        <w:t xml:space="preserve">regions containing priority </w:t>
      </w:r>
      <w:r>
        <w:t>sub</w:t>
      </w:r>
      <w:r w:rsidRPr="00757EFF">
        <w:t xml:space="preserve">populations have been identified in </w:t>
      </w:r>
      <w:r>
        <w:rPr>
          <w:bCs/>
        </w:rPr>
        <w:t>Appendix 2</w:t>
      </w:r>
      <w:r w:rsidRPr="00F0536F">
        <w:rPr>
          <w:bCs/>
        </w:rPr>
        <w:t>.</w:t>
      </w:r>
    </w:p>
    <w:p w14:paraId="6D0428DA" w14:textId="77777777" w:rsidR="002344D8" w:rsidRDefault="00A82F44" w:rsidP="002344D8">
      <w:pPr>
        <w:jc w:val="both"/>
        <w:rPr>
          <w:rFonts w:cs="Arial"/>
          <w:szCs w:val="22"/>
        </w:rPr>
      </w:pPr>
      <w:r w:rsidRPr="00A428C3">
        <w:t xml:space="preserve">For the research components of this Plan (Recovery Strategies 4, 5 and 6), the appointment of a research scientist with knowledge of orchid taxonomy and orchid conservation techniques </w:t>
      </w:r>
      <w:r>
        <w:t>is desirable</w:t>
      </w:r>
      <w:r w:rsidRPr="00A428C3">
        <w:t>. The</w:t>
      </w:r>
      <w:r>
        <w:t xml:space="preserve"> research will address significant knowledge gaps and will lead to substantially improved priority allocation, </w:t>
      </w:r>
      <w:r w:rsidRPr="00CD408C">
        <w:t>identification of habitat critical to the survival of species, development of management practises and a better</w:t>
      </w:r>
      <w:r>
        <w:t xml:space="preserve"> understanding of the key ecological interactions critical for orchid survival. </w:t>
      </w:r>
      <w:r w:rsidRPr="00D52441">
        <w:rPr>
          <w:rFonts w:cs="Arial"/>
          <w:szCs w:val="22"/>
        </w:rPr>
        <w:t xml:space="preserve">The RTBG provides a specialist capacity through the TSCC </w:t>
      </w:r>
      <w:r>
        <w:rPr>
          <w:rFonts w:cs="Arial"/>
          <w:szCs w:val="22"/>
        </w:rPr>
        <w:t>in which</w:t>
      </w:r>
      <w:r w:rsidRPr="00D52441">
        <w:rPr>
          <w:rFonts w:cs="Arial"/>
          <w:szCs w:val="22"/>
        </w:rPr>
        <w:t xml:space="preserve"> </w:t>
      </w:r>
      <w:r>
        <w:rPr>
          <w:rFonts w:cs="Arial"/>
          <w:szCs w:val="22"/>
        </w:rPr>
        <w:t xml:space="preserve">orchid </w:t>
      </w:r>
      <w:r w:rsidRPr="00D52441">
        <w:rPr>
          <w:rFonts w:cs="Arial"/>
          <w:szCs w:val="22"/>
        </w:rPr>
        <w:t xml:space="preserve">conservation research can </w:t>
      </w:r>
      <w:r>
        <w:rPr>
          <w:rFonts w:cs="Arial"/>
          <w:szCs w:val="22"/>
        </w:rPr>
        <w:t>take place. The TSCC has a well-</w:t>
      </w:r>
      <w:r w:rsidRPr="00D52441">
        <w:rPr>
          <w:rFonts w:cs="Arial"/>
          <w:szCs w:val="22"/>
        </w:rPr>
        <w:t xml:space="preserve">equipped laboratory with the essential </w:t>
      </w:r>
      <w:r>
        <w:rPr>
          <w:rFonts w:cs="Arial"/>
          <w:szCs w:val="22"/>
        </w:rPr>
        <w:t>facilities</w:t>
      </w:r>
      <w:r w:rsidRPr="00D52441">
        <w:rPr>
          <w:rFonts w:cs="Arial"/>
          <w:szCs w:val="22"/>
        </w:rPr>
        <w:t xml:space="preserve"> required to complete </w:t>
      </w:r>
      <w:r>
        <w:rPr>
          <w:rFonts w:cs="Arial"/>
          <w:szCs w:val="22"/>
        </w:rPr>
        <w:t>the research identified in this Plan. A well-</w:t>
      </w:r>
      <w:r w:rsidRPr="00D52441">
        <w:rPr>
          <w:rFonts w:cs="Arial"/>
          <w:szCs w:val="22"/>
        </w:rPr>
        <w:t>established working relation</w:t>
      </w:r>
      <w:r>
        <w:rPr>
          <w:rFonts w:cs="Arial"/>
          <w:szCs w:val="22"/>
        </w:rPr>
        <w:t>ship between the TSCC and RTBG H</w:t>
      </w:r>
      <w:r w:rsidRPr="00D52441">
        <w:rPr>
          <w:rFonts w:cs="Arial"/>
          <w:szCs w:val="22"/>
        </w:rPr>
        <w:t>orticultu</w:t>
      </w:r>
      <w:r>
        <w:rPr>
          <w:rFonts w:cs="Arial"/>
          <w:szCs w:val="22"/>
        </w:rPr>
        <w:t>re staff provides a valuable in-</w:t>
      </w:r>
      <w:r w:rsidRPr="00D52441">
        <w:rPr>
          <w:rFonts w:cs="Arial"/>
          <w:szCs w:val="22"/>
        </w:rPr>
        <w:t>kind resource to take the science from the laboratory to secure lasting living collections of threat</w:t>
      </w:r>
      <w:r>
        <w:rPr>
          <w:rFonts w:cs="Arial"/>
          <w:szCs w:val="22"/>
        </w:rPr>
        <w:t>ened orchids. In addition, well-</w:t>
      </w:r>
      <w:r w:rsidRPr="00D52441">
        <w:rPr>
          <w:rFonts w:cs="Arial"/>
          <w:szCs w:val="22"/>
        </w:rPr>
        <w:t xml:space="preserve">established linkages between RTBG, </w:t>
      </w:r>
      <w:r w:rsidRPr="002B151B">
        <w:rPr>
          <w:rFonts w:cs="Arial"/>
          <w:szCs w:val="22"/>
        </w:rPr>
        <w:t>DPIPWE and the University of Tasmania</w:t>
      </w:r>
      <w:r>
        <w:rPr>
          <w:rFonts w:cs="Arial"/>
          <w:szCs w:val="22"/>
        </w:rPr>
        <w:t>,</w:t>
      </w:r>
      <w:r w:rsidRPr="00D52441">
        <w:rPr>
          <w:rFonts w:cs="Arial"/>
          <w:szCs w:val="22"/>
        </w:rPr>
        <w:t xml:space="preserve"> </w:t>
      </w:r>
      <w:r>
        <w:rPr>
          <w:rFonts w:cs="Arial"/>
          <w:szCs w:val="22"/>
        </w:rPr>
        <w:t>provide</w:t>
      </w:r>
      <w:r w:rsidRPr="00D52441">
        <w:rPr>
          <w:rFonts w:cs="Arial"/>
          <w:szCs w:val="22"/>
        </w:rPr>
        <w:t xml:space="preserve"> an excellent capacity to build future research grant applications. Funding for research activities may also be sourced from a range of competitive grants which are available for botanical conservation research. These include </w:t>
      </w:r>
      <w:r>
        <w:rPr>
          <w:rFonts w:cs="Arial"/>
          <w:szCs w:val="22"/>
        </w:rPr>
        <w:t xml:space="preserve">the </w:t>
      </w:r>
      <w:r w:rsidRPr="00D52441">
        <w:rPr>
          <w:rFonts w:cs="Arial"/>
          <w:szCs w:val="22"/>
        </w:rPr>
        <w:t>Australian Research Council or Australian Botanical Resources Study</w:t>
      </w:r>
      <w:r>
        <w:rPr>
          <w:rFonts w:cs="Arial"/>
          <w:szCs w:val="22"/>
        </w:rPr>
        <w:t>.</w:t>
      </w:r>
    </w:p>
    <w:p w14:paraId="6D0428DB" w14:textId="77777777" w:rsidR="002344D8" w:rsidRDefault="00A82F44" w:rsidP="002344D8">
      <w:pPr>
        <w:jc w:val="both"/>
      </w:pPr>
      <w:r>
        <w:t xml:space="preserve">Recognising the limited resources available to fund research actions, it should be noted that research outcomes can be achieved through undertaking single-species studies to solve more complex conceptual issues or to highlight directions to take for further research. Recent studies on Tasmanian orchids </w:t>
      </w:r>
      <w:r w:rsidRPr="000716B3">
        <w:t>by Wapstra et al</w:t>
      </w:r>
      <w:r>
        <w:t>. (2011</w:t>
      </w:r>
      <w:r w:rsidRPr="000716B3">
        <w:t>) on th</w:t>
      </w:r>
      <w:r>
        <w:t xml:space="preserve">e distribution, ecology and conservation status of </w:t>
      </w:r>
      <w:r w:rsidRPr="00E8795D">
        <w:rPr>
          <w:i/>
          <w:iCs/>
        </w:rPr>
        <w:t>Prasophyllum stellatum</w:t>
      </w:r>
      <w:r w:rsidRPr="000716B3">
        <w:rPr>
          <w:i/>
          <w:iCs/>
        </w:rPr>
        <w:t>,</w:t>
      </w:r>
      <w:r>
        <w:t xml:space="preserve"> Norris (2007</w:t>
      </w:r>
      <w:r w:rsidRPr="000716B3">
        <w:t>) on</w:t>
      </w:r>
      <w:r>
        <w:t xml:space="preserve"> the effects of mites on orchid populations</w:t>
      </w:r>
      <w:r w:rsidRPr="000716B3">
        <w:t xml:space="preserve">, </w:t>
      </w:r>
      <w:r>
        <w:t xml:space="preserve">and </w:t>
      </w:r>
      <w:r w:rsidRPr="000716B3">
        <w:t>Collier (2011) on</w:t>
      </w:r>
      <w:r>
        <w:t xml:space="preserve"> the complex taxonomy and morphology of </w:t>
      </w:r>
      <w:r w:rsidRPr="00E8795D">
        <w:rPr>
          <w:i/>
          <w:iCs/>
        </w:rPr>
        <w:t>Prasophyllum limnetes</w:t>
      </w:r>
      <w:r>
        <w:t xml:space="preserve">, highlight the ability of single-species studies to inform and influence conservation </w:t>
      </w:r>
      <w:r w:rsidRPr="00A7507A">
        <w:t>practises for a wide range of other species. In this Plan, research-based recovery action priorities have been allocated to species representing important Tasmanian genera with a biology and ecology most reflective of the Tasmanian orchid flora. This approach maximises research efficiencies with limited resources and will</w:t>
      </w:r>
      <w:r>
        <w:t xml:space="preserve"> </w:t>
      </w:r>
      <w:r w:rsidRPr="000339E0">
        <w:rPr>
          <w:szCs w:val="22"/>
        </w:rPr>
        <w:t xml:space="preserve">provide benchmark understanding and informed management recommendations across a wide variety of species. In addition, much of this research, with adequate supervision, can be achieved through the University of Tasmania’s honours or postdoctoral research program. In this way, contributions </w:t>
      </w:r>
      <w:r w:rsidRPr="004D0321">
        <w:rPr>
          <w:szCs w:val="22"/>
        </w:rPr>
        <w:t>to achieving Recovery Objectives can be made</w:t>
      </w:r>
      <w:r w:rsidRPr="004D0321">
        <w:t xml:space="preserve"> by a greater network of people, and the resulting information disseminated, including through the </w:t>
      </w:r>
      <w:r w:rsidRPr="004D0321">
        <w:rPr>
          <w:color w:val="000000"/>
          <w:szCs w:val="22"/>
          <w:lang w:val="en-US"/>
        </w:rPr>
        <w:t>publication of research findings in peer-reviewed journals</w:t>
      </w:r>
      <w:r w:rsidRPr="004D0321">
        <w:t>.</w:t>
      </w:r>
    </w:p>
    <w:p w14:paraId="6D0428DC" w14:textId="77777777" w:rsidR="002344D8" w:rsidRDefault="002344D8" w:rsidP="002344D8">
      <w:pPr>
        <w:jc w:val="both"/>
      </w:pPr>
    </w:p>
    <w:p w14:paraId="6D0428DD" w14:textId="77777777" w:rsidR="002344D8" w:rsidRDefault="002344D8" w:rsidP="002344D8">
      <w:pPr>
        <w:jc w:val="both"/>
        <w:sectPr w:rsidR="002344D8" w:rsidSect="002344D8">
          <w:pgSz w:w="11907" w:h="16840" w:code="9"/>
          <w:pgMar w:top="1418" w:right="1134" w:bottom="1418" w:left="1134" w:header="720" w:footer="227" w:gutter="284"/>
          <w:cols w:space="720"/>
          <w:docGrid w:linePitch="299"/>
        </w:sectPr>
      </w:pPr>
    </w:p>
    <w:p w14:paraId="6D0428DE" w14:textId="77777777" w:rsidR="002344D8" w:rsidRDefault="00A82F44" w:rsidP="002344D8">
      <w:pPr>
        <w:jc w:val="center"/>
      </w:pPr>
      <w:bookmarkStart w:id="123" w:name="_Toc256000073"/>
      <w:bookmarkStart w:id="124" w:name="_Toc256000035"/>
      <w:bookmarkStart w:id="125" w:name="_Toc438097109"/>
      <w:r w:rsidRPr="00F51ADC">
        <w:rPr>
          <w:b/>
        </w:rPr>
        <w:t xml:space="preserve">Table </w:t>
      </w:r>
      <w:r w:rsidR="00945A9B" w:rsidRPr="00F51ADC">
        <w:rPr>
          <w:b/>
        </w:rPr>
        <w:fldChar w:fldCharType="begin"/>
      </w:r>
      <w:r w:rsidRPr="00F51ADC">
        <w:rPr>
          <w:b/>
        </w:rPr>
        <w:instrText xml:space="preserve"> SEQ Table \* ARABIC </w:instrText>
      </w:r>
      <w:r w:rsidR="00945A9B" w:rsidRPr="00F51ADC">
        <w:rPr>
          <w:b/>
        </w:rPr>
        <w:fldChar w:fldCharType="separate"/>
      </w:r>
      <w:r w:rsidR="002344D8">
        <w:rPr>
          <w:b/>
          <w:noProof/>
        </w:rPr>
        <w:t>4</w:t>
      </w:r>
      <w:r w:rsidR="00945A9B" w:rsidRPr="00F51ADC">
        <w:rPr>
          <w:b/>
        </w:rPr>
        <w:fldChar w:fldCharType="end"/>
      </w:r>
      <w:r w:rsidRPr="00F51ADC">
        <w:rPr>
          <w:b/>
        </w:rPr>
        <w:t>.</w:t>
      </w:r>
      <w:r>
        <w:t xml:space="preserve"> Budget</w:t>
      </w:r>
      <w:bookmarkEnd w:id="123"/>
      <w:bookmarkEnd w:id="124"/>
      <w:bookmarkEnd w:id="125"/>
    </w:p>
    <w:p w14:paraId="6D0428DF" w14:textId="77777777" w:rsidR="002344D8" w:rsidRDefault="002344D8" w:rsidP="002344D8">
      <w:pPr>
        <w:spacing w:before="0" w:after="0"/>
        <w:rPr>
          <w:sz w:val="16"/>
          <w:szCs w:val="16"/>
        </w:rPr>
      </w:pPr>
    </w:p>
    <w:tbl>
      <w:tblPr>
        <w:tblW w:w="14154" w:type="dxa"/>
        <w:tblInd w:w="103" w:type="dxa"/>
        <w:tblLook w:val="04A0" w:firstRow="1" w:lastRow="0" w:firstColumn="1" w:lastColumn="0" w:noHBand="0" w:noVBand="1"/>
      </w:tblPr>
      <w:tblGrid>
        <w:gridCol w:w="2003"/>
        <w:gridCol w:w="1273"/>
        <w:gridCol w:w="964"/>
        <w:gridCol w:w="896"/>
        <w:gridCol w:w="896"/>
        <w:gridCol w:w="896"/>
        <w:gridCol w:w="894"/>
        <w:gridCol w:w="894"/>
        <w:gridCol w:w="895"/>
        <w:gridCol w:w="895"/>
        <w:gridCol w:w="895"/>
        <w:gridCol w:w="895"/>
        <w:gridCol w:w="894"/>
        <w:gridCol w:w="964"/>
      </w:tblGrid>
      <w:tr w:rsidR="00BA1DD9" w14:paraId="6D0428EE" w14:textId="77777777" w:rsidTr="002344D8">
        <w:trPr>
          <w:trHeight w:val="480"/>
          <w:tblHeader/>
        </w:trPr>
        <w:tc>
          <w:tcPr>
            <w:tcW w:w="2003"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6D0428E0" w14:textId="77777777" w:rsidR="002344D8" w:rsidRPr="00C17CE0" w:rsidRDefault="00A82F44" w:rsidP="002344D8">
            <w:pPr>
              <w:widowControl/>
              <w:overflowPunct/>
              <w:autoSpaceDE/>
              <w:autoSpaceDN/>
              <w:adjustRightInd/>
              <w:spacing w:before="0" w:after="20"/>
              <w:textAlignment w:val="auto"/>
              <w:rPr>
                <w:rFonts w:cs="Arial"/>
                <w:b/>
                <w:bCs/>
                <w:sz w:val="18"/>
                <w:szCs w:val="18"/>
                <w:lang w:eastAsia="en-AU"/>
              </w:rPr>
            </w:pPr>
            <w:r w:rsidRPr="00C17CE0">
              <w:rPr>
                <w:rFonts w:cs="Arial"/>
                <w:b/>
                <w:bCs/>
                <w:sz w:val="18"/>
                <w:szCs w:val="18"/>
                <w:lang w:eastAsia="en-AU"/>
              </w:rPr>
              <w:t>Recovery Action</w:t>
            </w:r>
          </w:p>
        </w:tc>
        <w:tc>
          <w:tcPr>
            <w:tcW w:w="1273" w:type="dxa"/>
            <w:tcBorders>
              <w:top w:val="single" w:sz="4" w:space="0" w:color="auto"/>
              <w:left w:val="nil"/>
              <w:bottom w:val="single" w:sz="4" w:space="0" w:color="auto"/>
              <w:right w:val="nil"/>
            </w:tcBorders>
            <w:shd w:val="clear" w:color="auto" w:fill="BFBFBF"/>
            <w:vAlign w:val="bottom"/>
            <w:hideMark/>
          </w:tcPr>
          <w:p w14:paraId="6D0428E1" w14:textId="77777777" w:rsidR="002344D8" w:rsidRPr="00C17CE0" w:rsidRDefault="00A82F44" w:rsidP="002344D8">
            <w:pPr>
              <w:widowControl/>
              <w:overflowPunct/>
              <w:autoSpaceDE/>
              <w:autoSpaceDN/>
              <w:adjustRightInd/>
              <w:spacing w:before="0" w:after="20"/>
              <w:textAlignment w:val="auto"/>
              <w:rPr>
                <w:rFonts w:cs="Arial"/>
                <w:b/>
                <w:bCs/>
                <w:sz w:val="18"/>
                <w:szCs w:val="18"/>
                <w:lang w:eastAsia="en-AU"/>
              </w:rPr>
            </w:pPr>
            <w:r w:rsidRPr="00C17CE0">
              <w:rPr>
                <w:rFonts w:cs="Arial"/>
                <w:b/>
                <w:bCs/>
                <w:sz w:val="18"/>
                <w:szCs w:val="18"/>
                <w:lang w:eastAsia="en-AU"/>
              </w:rPr>
              <w:t>Expense</w:t>
            </w:r>
          </w:p>
        </w:tc>
        <w:tc>
          <w:tcPr>
            <w:tcW w:w="96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D0428E2" w14:textId="77777777" w:rsidR="002344D8" w:rsidRPr="00C17CE0" w:rsidRDefault="00A82F44" w:rsidP="002344D8">
            <w:pPr>
              <w:widowControl/>
              <w:overflowPunct/>
              <w:autoSpaceDE/>
              <w:autoSpaceDN/>
              <w:adjustRightInd/>
              <w:spacing w:before="0" w:after="20"/>
              <w:jc w:val="center"/>
              <w:textAlignment w:val="auto"/>
              <w:rPr>
                <w:rFonts w:cs="Arial"/>
                <w:b/>
                <w:bCs/>
                <w:sz w:val="18"/>
                <w:szCs w:val="18"/>
                <w:lang w:eastAsia="en-AU"/>
              </w:rPr>
            </w:pPr>
            <w:r w:rsidRPr="00C17CE0">
              <w:rPr>
                <w:rFonts w:cs="Arial"/>
                <w:b/>
                <w:bCs/>
                <w:sz w:val="18"/>
                <w:szCs w:val="18"/>
                <w:lang w:eastAsia="en-AU"/>
              </w:rPr>
              <w:t>Units (days/yr)</w:t>
            </w:r>
          </w:p>
        </w:tc>
        <w:tc>
          <w:tcPr>
            <w:tcW w:w="896" w:type="dxa"/>
            <w:tcBorders>
              <w:top w:val="single" w:sz="4" w:space="0" w:color="auto"/>
              <w:left w:val="nil"/>
              <w:bottom w:val="single" w:sz="4" w:space="0" w:color="auto"/>
              <w:right w:val="nil"/>
            </w:tcBorders>
            <w:shd w:val="clear" w:color="auto" w:fill="BFBFBF"/>
            <w:vAlign w:val="bottom"/>
            <w:hideMark/>
          </w:tcPr>
          <w:p w14:paraId="6D0428E3" w14:textId="77777777" w:rsidR="002344D8" w:rsidRPr="00C17CE0" w:rsidRDefault="00A82F44" w:rsidP="002344D8">
            <w:pPr>
              <w:widowControl/>
              <w:overflowPunct/>
              <w:autoSpaceDE/>
              <w:autoSpaceDN/>
              <w:adjustRightInd/>
              <w:spacing w:before="0" w:after="20"/>
              <w:jc w:val="right"/>
              <w:textAlignment w:val="auto"/>
              <w:rPr>
                <w:rFonts w:cs="Arial"/>
                <w:b/>
                <w:bCs/>
                <w:sz w:val="18"/>
                <w:szCs w:val="18"/>
                <w:lang w:eastAsia="en-AU"/>
              </w:rPr>
            </w:pPr>
            <w:r w:rsidRPr="00C17CE0">
              <w:rPr>
                <w:rFonts w:cs="Arial"/>
                <w:b/>
                <w:bCs/>
                <w:sz w:val="18"/>
                <w:szCs w:val="18"/>
                <w:lang w:eastAsia="en-AU"/>
              </w:rPr>
              <w:t>Year 1</w:t>
            </w:r>
          </w:p>
        </w:tc>
        <w:tc>
          <w:tcPr>
            <w:tcW w:w="896" w:type="dxa"/>
            <w:tcBorders>
              <w:top w:val="single" w:sz="4" w:space="0" w:color="auto"/>
              <w:left w:val="nil"/>
              <w:bottom w:val="single" w:sz="4" w:space="0" w:color="auto"/>
              <w:right w:val="nil"/>
            </w:tcBorders>
            <w:shd w:val="clear" w:color="auto" w:fill="BFBFBF"/>
            <w:vAlign w:val="bottom"/>
            <w:hideMark/>
          </w:tcPr>
          <w:p w14:paraId="6D0428E4" w14:textId="77777777" w:rsidR="002344D8" w:rsidRPr="00C17CE0" w:rsidRDefault="00A82F44" w:rsidP="002344D8">
            <w:pPr>
              <w:widowControl/>
              <w:overflowPunct/>
              <w:autoSpaceDE/>
              <w:autoSpaceDN/>
              <w:adjustRightInd/>
              <w:spacing w:before="0" w:after="20"/>
              <w:jc w:val="right"/>
              <w:textAlignment w:val="auto"/>
              <w:rPr>
                <w:rFonts w:cs="Arial"/>
                <w:b/>
                <w:bCs/>
                <w:sz w:val="18"/>
                <w:szCs w:val="18"/>
                <w:lang w:eastAsia="en-AU"/>
              </w:rPr>
            </w:pPr>
            <w:r w:rsidRPr="00C17CE0">
              <w:rPr>
                <w:rFonts w:cs="Arial"/>
                <w:b/>
                <w:bCs/>
                <w:sz w:val="18"/>
                <w:szCs w:val="18"/>
                <w:lang w:eastAsia="en-AU"/>
              </w:rPr>
              <w:t>Year 2</w:t>
            </w:r>
          </w:p>
        </w:tc>
        <w:tc>
          <w:tcPr>
            <w:tcW w:w="896" w:type="dxa"/>
            <w:tcBorders>
              <w:top w:val="single" w:sz="4" w:space="0" w:color="auto"/>
              <w:left w:val="nil"/>
              <w:bottom w:val="single" w:sz="4" w:space="0" w:color="auto"/>
              <w:right w:val="nil"/>
            </w:tcBorders>
            <w:shd w:val="clear" w:color="auto" w:fill="BFBFBF"/>
            <w:vAlign w:val="bottom"/>
            <w:hideMark/>
          </w:tcPr>
          <w:p w14:paraId="6D0428E5" w14:textId="77777777" w:rsidR="002344D8" w:rsidRPr="00C17CE0" w:rsidRDefault="00A82F44" w:rsidP="002344D8">
            <w:pPr>
              <w:widowControl/>
              <w:overflowPunct/>
              <w:autoSpaceDE/>
              <w:autoSpaceDN/>
              <w:adjustRightInd/>
              <w:spacing w:before="0" w:after="20"/>
              <w:jc w:val="right"/>
              <w:textAlignment w:val="auto"/>
              <w:rPr>
                <w:rFonts w:cs="Arial"/>
                <w:b/>
                <w:bCs/>
                <w:sz w:val="18"/>
                <w:szCs w:val="18"/>
                <w:lang w:eastAsia="en-AU"/>
              </w:rPr>
            </w:pPr>
            <w:r w:rsidRPr="00C17CE0">
              <w:rPr>
                <w:rFonts w:cs="Arial"/>
                <w:b/>
                <w:bCs/>
                <w:sz w:val="18"/>
                <w:szCs w:val="18"/>
                <w:lang w:eastAsia="en-AU"/>
              </w:rPr>
              <w:t>Year 3</w:t>
            </w:r>
          </w:p>
        </w:tc>
        <w:tc>
          <w:tcPr>
            <w:tcW w:w="894" w:type="dxa"/>
            <w:tcBorders>
              <w:top w:val="single" w:sz="4" w:space="0" w:color="auto"/>
              <w:left w:val="nil"/>
              <w:bottom w:val="single" w:sz="4" w:space="0" w:color="auto"/>
              <w:right w:val="nil"/>
            </w:tcBorders>
            <w:shd w:val="clear" w:color="auto" w:fill="BFBFBF"/>
            <w:vAlign w:val="bottom"/>
            <w:hideMark/>
          </w:tcPr>
          <w:p w14:paraId="6D0428E6" w14:textId="77777777" w:rsidR="002344D8" w:rsidRPr="00C17CE0" w:rsidRDefault="00A82F44" w:rsidP="002344D8">
            <w:pPr>
              <w:widowControl/>
              <w:overflowPunct/>
              <w:autoSpaceDE/>
              <w:autoSpaceDN/>
              <w:adjustRightInd/>
              <w:spacing w:before="0" w:after="20"/>
              <w:jc w:val="right"/>
              <w:textAlignment w:val="auto"/>
              <w:rPr>
                <w:rFonts w:cs="Arial"/>
                <w:b/>
                <w:bCs/>
                <w:sz w:val="18"/>
                <w:szCs w:val="18"/>
                <w:lang w:eastAsia="en-AU"/>
              </w:rPr>
            </w:pPr>
            <w:r w:rsidRPr="00C17CE0">
              <w:rPr>
                <w:rFonts w:cs="Arial"/>
                <w:b/>
                <w:bCs/>
                <w:sz w:val="18"/>
                <w:szCs w:val="18"/>
                <w:lang w:eastAsia="en-AU"/>
              </w:rPr>
              <w:t>Year 4</w:t>
            </w:r>
          </w:p>
        </w:tc>
        <w:tc>
          <w:tcPr>
            <w:tcW w:w="894" w:type="dxa"/>
            <w:tcBorders>
              <w:top w:val="single" w:sz="4" w:space="0" w:color="auto"/>
              <w:left w:val="nil"/>
              <w:bottom w:val="single" w:sz="4" w:space="0" w:color="auto"/>
              <w:right w:val="nil"/>
            </w:tcBorders>
            <w:shd w:val="clear" w:color="auto" w:fill="BFBFBF"/>
            <w:vAlign w:val="bottom"/>
            <w:hideMark/>
          </w:tcPr>
          <w:p w14:paraId="6D0428E7" w14:textId="77777777" w:rsidR="002344D8" w:rsidRPr="00C17CE0" w:rsidRDefault="00A82F44" w:rsidP="002344D8">
            <w:pPr>
              <w:widowControl/>
              <w:overflowPunct/>
              <w:autoSpaceDE/>
              <w:autoSpaceDN/>
              <w:adjustRightInd/>
              <w:spacing w:before="0" w:after="20"/>
              <w:jc w:val="right"/>
              <w:textAlignment w:val="auto"/>
              <w:rPr>
                <w:rFonts w:cs="Arial"/>
                <w:b/>
                <w:bCs/>
                <w:sz w:val="18"/>
                <w:szCs w:val="18"/>
                <w:lang w:eastAsia="en-AU"/>
              </w:rPr>
            </w:pPr>
            <w:r w:rsidRPr="00C17CE0">
              <w:rPr>
                <w:rFonts w:cs="Arial"/>
                <w:b/>
                <w:bCs/>
                <w:sz w:val="18"/>
                <w:szCs w:val="18"/>
                <w:lang w:eastAsia="en-AU"/>
              </w:rPr>
              <w:t>Year 5</w:t>
            </w:r>
          </w:p>
        </w:tc>
        <w:tc>
          <w:tcPr>
            <w:tcW w:w="895" w:type="dxa"/>
            <w:tcBorders>
              <w:top w:val="single" w:sz="4" w:space="0" w:color="auto"/>
              <w:left w:val="nil"/>
              <w:bottom w:val="single" w:sz="4" w:space="0" w:color="auto"/>
              <w:right w:val="nil"/>
            </w:tcBorders>
            <w:shd w:val="clear" w:color="auto" w:fill="BFBFBF"/>
            <w:vAlign w:val="bottom"/>
            <w:hideMark/>
          </w:tcPr>
          <w:p w14:paraId="6D0428E8" w14:textId="77777777" w:rsidR="002344D8" w:rsidRPr="00C17CE0" w:rsidRDefault="00A82F44" w:rsidP="002344D8">
            <w:pPr>
              <w:widowControl/>
              <w:overflowPunct/>
              <w:autoSpaceDE/>
              <w:autoSpaceDN/>
              <w:adjustRightInd/>
              <w:spacing w:before="0" w:after="20"/>
              <w:jc w:val="right"/>
              <w:textAlignment w:val="auto"/>
              <w:rPr>
                <w:rFonts w:cs="Arial"/>
                <w:b/>
                <w:bCs/>
                <w:sz w:val="18"/>
                <w:szCs w:val="18"/>
                <w:lang w:eastAsia="en-AU"/>
              </w:rPr>
            </w:pPr>
            <w:r w:rsidRPr="00C17CE0">
              <w:rPr>
                <w:rFonts w:cs="Arial"/>
                <w:b/>
                <w:bCs/>
                <w:sz w:val="18"/>
                <w:szCs w:val="18"/>
                <w:lang w:eastAsia="en-AU"/>
              </w:rPr>
              <w:t>Year 6</w:t>
            </w:r>
          </w:p>
        </w:tc>
        <w:tc>
          <w:tcPr>
            <w:tcW w:w="895" w:type="dxa"/>
            <w:tcBorders>
              <w:top w:val="single" w:sz="4" w:space="0" w:color="auto"/>
              <w:left w:val="nil"/>
              <w:bottom w:val="single" w:sz="4" w:space="0" w:color="auto"/>
              <w:right w:val="nil"/>
            </w:tcBorders>
            <w:shd w:val="clear" w:color="auto" w:fill="BFBFBF"/>
            <w:vAlign w:val="bottom"/>
            <w:hideMark/>
          </w:tcPr>
          <w:p w14:paraId="6D0428E9" w14:textId="77777777" w:rsidR="002344D8" w:rsidRPr="00C17CE0" w:rsidRDefault="00A82F44" w:rsidP="002344D8">
            <w:pPr>
              <w:widowControl/>
              <w:overflowPunct/>
              <w:autoSpaceDE/>
              <w:autoSpaceDN/>
              <w:adjustRightInd/>
              <w:spacing w:before="0" w:after="20"/>
              <w:jc w:val="right"/>
              <w:textAlignment w:val="auto"/>
              <w:rPr>
                <w:rFonts w:cs="Arial"/>
                <w:b/>
                <w:bCs/>
                <w:sz w:val="18"/>
                <w:szCs w:val="18"/>
                <w:lang w:eastAsia="en-AU"/>
              </w:rPr>
            </w:pPr>
            <w:r w:rsidRPr="00C17CE0">
              <w:rPr>
                <w:rFonts w:cs="Arial"/>
                <w:b/>
                <w:bCs/>
                <w:sz w:val="18"/>
                <w:szCs w:val="18"/>
                <w:lang w:eastAsia="en-AU"/>
              </w:rPr>
              <w:t>Year 7</w:t>
            </w:r>
          </w:p>
        </w:tc>
        <w:tc>
          <w:tcPr>
            <w:tcW w:w="895" w:type="dxa"/>
            <w:tcBorders>
              <w:top w:val="single" w:sz="4" w:space="0" w:color="auto"/>
              <w:left w:val="nil"/>
              <w:bottom w:val="single" w:sz="4" w:space="0" w:color="auto"/>
              <w:right w:val="nil"/>
            </w:tcBorders>
            <w:shd w:val="clear" w:color="auto" w:fill="BFBFBF"/>
            <w:vAlign w:val="bottom"/>
            <w:hideMark/>
          </w:tcPr>
          <w:p w14:paraId="6D0428EA" w14:textId="77777777" w:rsidR="002344D8" w:rsidRPr="00C17CE0" w:rsidRDefault="00A82F44" w:rsidP="002344D8">
            <w:pPr>
              <w:widowControl/>
              <w:overflowPunct/>
              <w:autoSpaceDE/>
              <w:autoSpaceDN/>
              <w:adjustRightInd/>
              <w:spacing w:before="0" w:after="20"/>
              <w:jc w:val="right"/>
              <w:textAlignment w:val="auto"/>
              <w:rPr>
                <w:rFonts w:cs="Arial"/>
                <w:b/>
                <w:bCs/>
                <w:sz w:val="18"/>
                <w:szCs w:val="18"/>
                <w:lang w:eastAsia="en-AU"/>
              </w:rPr>
            </w:pPr>
            <w:r w:rsidRPr="00C17CE0">
              <w:rPr>
                <w:rFonts w:cs="Arial"/>
                <w:b/>
                <w:bCs/>
                <w:sz w:val="18"/>
                <w:szCs w:val="18"/>
                <w:lang w:eastAsia="en-AU"/>
              </w:rPr>
              <w:t>Year 8</w:t>
            </w:r>
          </w:p>
        </w:tc>
        <w:tc>
          <w:tcPr>
            <w:tcW w:w="895" w:type="dxa"/>
            <w:tcBorders>
              <w:top w:val="single" w:sz="4" w:space="0" w:color="auto"/>
              <w:left w:val="nil"/>
              <w:bottom w:val="single" w:sz="4" w:space="0" w:color="auto"/>
              <w:right w:val="nil"/>
            </w:tcBorders>
            <w:shd w:val="clear" w:color="auto" w:fill="BFBFBF"/>
            <w:vAlign w:val="bottom"/>
            <w:hideMark/>
          </w:tcPr>
          <w:p w14:paraId="6D0428EB" w14:textId="77777777" w:rsidR="002344D8" w:rsidRPr="00C17CE0" w:rsidRDefault="00A82F44" w:rsidP="002344D8">
            <w:pPr>
              <w:widowControl/>
              <w:overflowPunct/>
              <w:autoSpaceDE/>
              <w:autoSpaceDN/>
              <w:adjustRightInd/>
              <w:spacing w:before="0" w:after="20"/>
              <w:jc w:val="right"/>
              <w:textAlignment w:val="auto"/>
              <w:rPr>
                <w:rFonts w:cs="Arial"/>
                <w:b/>
                <w:bCs/>
                <w:sz w:val="18"/>
                <w:szCs w:val="18"/>
                <w:lang w:eastAsia="en-AU"/>
              </w:rPr>
            </w:pPr>
            <w:r w:rsidRPr="00C17CE0">
              <w:rPr>
                <w:rFonts w:cs="Arial"/>
                <w:b/>
                <w:bCs/>
                <w:sz w:val="18"/>
                <w:szCs w:val="18"/>
                <w:lang w:eastAsia="en-AU"/>
              </w:rPr>
              <w:t>Year 9</w:t>
            </w:r>
          </w:p>
        </w:tc>
        <w:tc>
          <w:tcPr>
            <w:tcW w:w="894" w:type="dxa"/>
            <w:tcBorders>
              <w:top w:val="single" w:sz="4" w:space="0" w:color="auto"/>
              <w:left w:val="nil"/>
              <w:bottom w:val="single" w:sz="4" w:space="0" w:color="auto"/>
              <w:right w:val="nil"/>
            </w:tcBorders>
            <w:shd w:val="clear" w:color="auto" w:fill="BFBFBF"/>
            <w:vAlign w:val="bottom"/>
            <w:hideMark/>
          </w:tcPr>
          <w:p w14:paraId="6D0428EC" w14:textId="77777777" w:rsidR="002344D8" w:rsidRPr="00C17CE0" w:rsidRDefault="00A82F44" w:rsidP="002344D8">
            <w:pPr>
              <w:widowControl/>
              <w:overflowPunct/>
              <w:autoSpaceDE/>
              <w:autoSpaceDN/>
              <w:adjustRightInd/>
              <w:spacing w:before="0" w:after="20"/>
              <w:jc w:val="right"/>
              <w:textAlignment w:val="auto"/>
              <w:rPr>
                <w:rFonts w:cs="Arial"/>
                <w:b/>
                <w:bCs/>
                <w:sz w:val="18"/>
                <w:szCs w:val="18"/>
                <w:lang w:eastAsia="en-AU"/>
              </w:rPr>
            </w:pPr>
            <w:r w:rsidRPr="00C17CE0">
              <w:rPr>
                <w:rFonts w:cs="Arial"/>
                <w:b/>
                <w:bCs/>
                <w:sz w:val="18"/>
                <w:szCs w:val="18"/>
                <w:lang w:eastAsia="en-AU"/>
              </w:rPr>
              <w:t>Year 10</w:t>
            </w:r>
          </w:p>
        </w:tc>
        <w:tc>
          <w:tcPr>
            <w:tcW w:w="964"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6D0428ED" w14:textId="77777777" w:rsidR="002344D8" w:rsidRPr="00C17CE0" w:rsidRDefault="00A82F44" w:rsidP="002344D8">
            <w:pPr>
              <w:widowControl/>
              <w:overflowPunct/>
              <w:autoSpaceDE/>
              <w:autoSpaceDN/>
              <w:adjustRightInd/>
              <w:spacing w:before="0" w:after="20"/>
              <w:jc w:val="right"/>
              <w:textAlignment w:val="auto"/>
              <w:rPr>
                <w:rFonts w:cs="Arial"/>
                <w:b/>
                <w:bCs/>
                <w:sz w:val="18"/>
                <w:szCs w:val="18"/>
                <w:lang w:eastAsia="en-AU"/>
              </w:rPr>
            </w:pPr>
            <w:r w:rsidRPr="00C17CE0">
              <w:rPr>
                <w:rFonts w:cs="Arial"/>
                <w:b/>
                <w:bCs/>
                <w:sz w:val="18"/>
                <w:szCs w:val="18"/>
                <w:lang w:eastAsia="en-AU"/>
              </w:rPr>
              <w:t>Total ($)</w:t>
            </w:r>
          </w:p>
        </w:tc>
      </w:tr>
      <w:tr w:rsidR="00BA1DD9" w14:paraId="6D0428FD"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8EF"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1a: Presence-absence surveys</w:t>
            </w:r>
          </w:p>
        </w:tc>
        <w:tc>
          <w:tcPr>
            <w:tcW w:w="1273" w:type="dxa"/>
            <w:tcBorders>
              <w:top w:val="nil"/>
              <w:left w:val="nil"/>
              <w:bottom w:val="nil"/>
              <w:right w:val="nil"/>
            </w:tcBorders>
            <w:shd w:val="clear" w:color="auto" w:fill="auto"/>
            <w:vAlign w:val="center"/>
            <w:hideMark/>
          </w:tcPr>
          <w:p w14:paraId="6D0428F0"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8F1"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50</w:t>
            </w:r>
          </w:p>
        </w:tc>
        <w:tc>
          <w:tcPr>
            <w:tcW w:w="896" w:type="dxa"/>
            <w:tcBorders>
              <w:top w:val="nil"/>
              <w:left w:val="nil"/>
              <w:bottom w:val="nil"/>
              <w:right w:val="nil"/>
            </w:tcBorders>
            <w:shd w:val="clear" w:color="auto" w:fill="auto"/>
            <w:vAlign w:val="center"/>
            <w:hideMark/>
          </w:tcPr>
          <w:p w14:paraId="6D0428F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16615.4</w:t>
            </w:r>
          </w:p>
        </w:tc>
        <w:tc>
          <w:tcPr>
            <w:tcW w:w="896" w:type="dxa"/>
            <w:tcBorders>
              <w:top w:val="nil"/>
              <w:left w:val="nil"/>
              <w:bottom w:val="nil"/>
              <w:right w:val="nil"/>
            </w:tcBorders>
            <w:shd w:val="clear" w:color="auto" w:fill="auto"/>
            <w:vAlign w:val="center"/>
            <w:hideMark/>
          </w:tcPr>
          <w:p w14:paraId="6D0428F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17113.8</w:t>
            </w:r>
          </w:p>
        </w:tc>
        <w:tc>
          <w:tcPr>
            <w:tcW w:w="896" w:type="dxa"/>
            <w:tcBorders>
              <w:top w:val="nil"/>
              <w:left w:val="nil"/>
              <w:bottom w:val="nil"/>
              <w:right w:val="nil"/>
            </w:tcBorders>
            <w:shd w:val="clear" w:color="auto" w:fill="auto"/>
            <w:vAlign w:val="center"/>
            <w:hideMark/>
          </w:tcPr>
          <w:p w14:paraId="6D0428F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17627.3</w:t>
            </w:r>
          </w:p>
        </w:tc>
        <w:tc>
          <w:tcPr>
            <w:tcW w:w="894" w:type="dxa"/>
            <w:tcBorders>
              <w:top w:val="nil"/>
              <w:left w:val="nil"/>
              <w:bottom w:val="nil"/>
              <w:right w:val="nil"/>
            </w:tcBorders>
            <w:shd w:val="clear" w:color="auto" w:fill="auto"/>
            <w:vAlign w:val="center"/>
            <w:hideMark/>
          </w:tcPr>
          <w:p w14:paraId="6D0428F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18156.1</w:t>
            </w:r>
          </w:p>
        </w:tc>
        <w:tc>
          <w:tcPr>
            <w:tcW w:w="894" w:type="dxa"/>
            <w:tcBorders>
              <w:top w:val="nil"/>
              <w:left w:val="nil"/>
              <w:bottom w:val="nil"/>
              <w:right w:val="nil"/>
            </w:tcBorders>
            <w:shd w:val="clear" w:color="auto" w:fill="auto"/>
            <w:vAlign w:val="center"/>
            <w:hideMark/>
          </w:tcPr>
          <w:p w14:paraId="6D0428F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18700.8</w:t>
            </w:r>
          </w:p>
        </w:tc>
        <w:tc>
          <w:tcPr>
            <w:tcW w:w="895" w:type="dxa"/>
            <w:tcBorders>
              <w:top w:val="nil"/>
              <w:left w:val="nil"/>
              <w:bottom w:val="nil"/>
              <w:right w:val="nil"/>
            </w:tcBorders>
            <w:shd w:val="clear" w:color="auto" w:fill="auto"/>
            <w:vAlign w:val="center"/>
            <w:hideMark/>
          </w:tcPr>
          <w:p w14:paraId="6D0428F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19261.8</w:t>
            </w:r>
          </w:p>
        </w:tc>
        <w:tc>
          <w:tcPr>
            <w:tcW w:w="895" w:type="dxa"/>
            <w:tcBorders>
              <w:top w:val="nil"/>
              <w:left w:val="nil"/>
              <w:bottom w:val="nil"/>
              <w:right w:val="nil"/>
            </w:tcBorders>
            <w:shd w:val="clear" w:color="auto" w:fill="auto"/>
            <w:vAlign w:val="center"/>
            <w:hideMark/>
          </w:tcPr>
          <w:p w14:paraId="6D0428F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19839.6</w:t>
            </w:r>
          </w:p>
        </w:tc>
        <w:tc>
          <w:tcPr>
            <w:tcW w:w="895" w:type="dxa"/>
            <w:tcBorders>
              <w:top w:val="nil"/>
              <w:left w:val="nil"/>
              <w:bottom w:val="nil"/>
              <w:right w:val="nil"/>
            </w:tcBorders>
            <w:shd w:val="clear" w:color="auto" w:fill="auto"/>
            <w:vAlign w:val="center"/>
            <w:hideMark/>
          </w:tcPr>
          <w:p w14:paraId="6D0428F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20434.8</w:t>
            </w:r>
          </w:p>
        </w:tc>
        <w:tc>
          <w:tcPr>
            <w:tcW w:w="895" w:type="dxa"/>
            <w:tcBorders>
              <w:top w:val="nil"/>
              <w:left w:val="nil"/>
              <w:bottom w:val="nil"/>
              <w:right w:val="nil"/>
            </w:tcBorders>
            <w:shd w:val="clear" w:color="auto" w:fill="auto"/>
            <w:vAlign w:val="center"/>
            <w:hideMark/>
          </w:tcPr>
          <w:p w14:paraId="6D0428F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21047.9</w:t>
            </w:r>
          </w:p>
        </w:tc>
        <w:tc>
          <w:tcPr>
            <w:tcW w:w="894" w:type="dxa"/>
            <w:tcBorders>
              <w:top w:val="nil"/>
              <w:left w:val="nil"/>
              <w:bottom w:val="nil"/>
              <w:right w:val="nil"/>
            </w:tcBorders>
            <w:shd w:val="clear" w:color="auto" w:fill="auto"/>
            <w:vAlign w:val="center"/>
            <w:hideMark/>
          </w:tcPr>
          <w:p w14:paraId="6D0428F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21679.3</w:t>
            </w:r>
          </w:p>
        </w:tc>
        <w:tc>
          <w:tcPr>
            <w:tcW w:w="964" w:type="dxa"/>
            <w:tcBorders>
              <w:top w:val="nil"/>
              <w:left w:val="single" w:sz="4" w:space="0" w:color="auto"/>
              <w:bottom w:val="nil"/>
              <w:right w:val="single" w:sz="4" w:space="0" w:color="auto"/>
            </w:tcBorders>
            <w:shd w:val="clear" w:color="auto" w:fill="auto"/>
            <w:vAlign w:val="center"/>
            <w:hideMark/>
          </w:tcPr>
          <w:p w14:paraId="6D0428F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190476.8</w:t>
            </w:r>
          </w:p>
        </w:tc>
      </w:tr>
      <w:tr w:rsidR="00BA1DD9" w14:paraId="6D04290C"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8FE"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8FF"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AS</w:t>
            </w:r>
          </w:p>
        </w:tc>
        <w:tc>
          <w:tcPr>
            <w:tcW w:w="964" w:type="dxa"/>
            <w:tcBorders>
              <w:top w:val="nil"/>
              <w:left w:val="single" w:sz="4" w:space="0" w:color="auto"/>
              <w:bottom w:val="nil"/>
              <w:right w:val="single" w:sz="4" w:space="0" w:color="auto"/>
            </w:tcBorders>
            <w:shd w:val="clear" w:color="auto" w:fill="auto"/>
            <w:vAlign w:val="center"/>
            <w:hideMark/>
          </w:tcPr>
          <w:p w14:paraId="6D042900"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90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2769.2</w:t>
            </w:r>
          </w:p>
        </w:tc>
        <w:tc>
          <w:tcPr>
            <w:tcW w:w="896" w:type="dxa"/>
            <w:tcBorders>
              <w:top w:val="nil"/>
              <w:left w:val="nil"/>
              <w:bottom w:val="nil"/>
              <w:right w:val="nil"/>
            </w:tcBorders>
            <w:shd w:val="clear" w:color="auto" w:fill="auto"/>
            <w:vAlign w:val="center"/>
            <w:hideMark/>
          </w:tcPr>
          <w:p w14:paraId="6D04290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2852.3</w:t>
            </w:r>
          </w:p>
        </w:tc>
        <w:tc>
          <w:tcPr>
            <w:tcW w:w="896" w:type="dxa"/>
            <w:tcBorders>
              <w:top w:val="nil"/>
              <w:left w:val="nil"/>
              <w:bottom w:val="nil"/>
              <w:right w:val="nil"/>
            </w:tcBorders>
            <w:shd w:val="clear" w:color="auto" w:fill="auto"/>
            <w:vAlign w:val="center"/>
            <w:hideMark/>
          </w:tcPr>
          <w:p w14:paraId="6D04290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2937.9</w:t>
            </w:r>
          </w:p>
        </w:tc>
        <w:tc>
          <w:tcPr>
            <w:tcW w:w="894" w:type="dxa"/>
            <w:tcBorders>
              <w:top w:val="nil"/>
              <w:left w:val="nil"/>
              <w:bottom w:val="nil"/>
              <w:right w:val="nil"/>
            </w:tcBorders>
            <w:shd w:val="clear" w:color="auto" w:fill="auto"/>
            <w:vAlign w:val="center"/>
            <w:hideMark/>
          </w:tcPr>
          <w:p w14:paraId="6D04290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3026.0</w:t>
            </w:r>
          </w:p>
        </w:tc>
        <w:tc>
          <w:tcPr>
            <w:tcW w:w="894" w:type="dxa"/>
            <w:tcBorders>
              <w:top w:val="nil"/>
              <w:left w:val="nil"/>
              <w:bottom w:val="nil"/>
              <w:right w:val="nil"/>
            </w:tcBorders>
            <w:shd w:val="clear" w:color="auto" w:fill="auto"/>
            <w:vAlign w:val="center"/>
            <w:hideMark/>
          </w:tcPr>
          <w:p w14:paraId="6D04290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3116.8</w:t>
            </w:r>
          </w:p>
        </w:tc>
        <w:tc>
          <w:tcPr>
            <w:tcW w:w="895" w:type="dxa"/>
            <w:tcBorders>
              <w:top w:val="nil"/>
              <w:left w:val="nil"/>
              <w:bottom w:val="nil"/>
              <w:right w:val="nil"/>
            </w:tcBorders>
            <w:shd w:val="clear" w:color="auto" w:fill="auto"/>
            <w:vAlign w:val="center"/>
            <w:hideMark/>
          </w:tcPr>
          <w:p w14:paraId="6D04290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3210.3</w:t>
            </w:r>
          </w:p>
        </w:tc>
        <w:tc>
          <w:tcPr>
            <w:tcW w:w="895" w:type="dxa"/>
            <w:tcBorders>
              <w:top w:val="nil"/>
              <w:left w:val="nil"/>
              <w:bottom w:val="nil"/>
              <w:right w:val="nil"/>
            </w:tcBorders>
            <w:shd w:val="clear" w:color="auto" w:fill="auto"/>
            <w:vAlign w:val="center"/>
            <w:hideMark/>
          </w:tcPr>
          <w:p w14:paraId="6D04290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3306.6</w:t>
            </w:r>
          </w:p>
        </w:tc>
        <w:tc>
          <w:tcPr>
            <w:tcW w:w="895" w:type="dxa"/>
            <w:tcBorders>
              <w:top w:val="nil"/>
              <w:left w:val="nil"/>
              <w:bottom w:val="nil"/>
              <w:right w:val="nil"/>
            </w:tcBorders>
            <w:shd w:val="clear" w:color="auto" w:fill="auto"/>
            <w:vAlign w:val="center"/>
            <w:hideMark/>
          </w:tcPr>
          <w:p w14:paraId="6D04290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3405.8</w:t>
            </w:r>
          </w:p>
        </w:tc>
        <w:tc>
          <w:tcPr>
            <w:tcW w:w="895" w:type="dxa"/>
            <w:tcBorders>
              <w:top w:val="nil"/>
              <w:left w:val="nil"/>
              <w:bottom w:val="nil"/>
              <w:right w:val="nil"/>
            </w:tcBorders>
            <w:shd w:val="clear" w:color="auto" w:fill="auto"/>
            <w:vAlign w:val="center"/>
            <w:hideMark/>
          </w:tcPr>
          <w:p w14:paraId="6D04290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3508.0</w:t>
            </w:r>
          </w:p>
        </w:tc>
        <w:tc>
          <w:tcPr>
            <w:tcW w:w="894" w:type="dxa"/>
            <w:tcBorders>
              <w:top w:val="nil"/>
              <w:left w:val="nil"/>
              <w:bottom w:val="nil"/>
              <w:right w:val="nil"/>
            </w:tcBorders>
            <w:shd w:val="clear" w:color="auto" w:fill="auto"/>
            <w:vAlign w:val="center"/>
            <w:hideMark/>
          </w:tcPr>
          <w:p w14:paraId="6D04290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3613.2</w:t>
            </w:r>
          </w:p>
        </w:tc>
        <w:tc>
          <w:tcPr>
            <w:tcW w:w="964" w:type="dxa"/>
            <w:tcBorders>
              <w:top w:val="nil"/>
              <w:left w:val="single" w:sz="4" w:space="0" w:color="auto"/>
              <w:bottom w:val="nil"/>
              <w:right w:val="single" w:sz="4" w:space="0" w:color="auto"/>
            </w:tcBorders>
            <w:shd w:val="clear" w:color="auto" w:fill="auto"/>
            <w:vAlign w:val="center"/>
            <w:hideMark/>
          </w:tcPr>
          <w:p w14:paraId="6D04290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31746.1</w:t>
            </w:r>
          </w:p>
        </w:tc>
      </w:tr>
      <w:tr w:rsidR="00BA1DD9" w14:paraId="6D04291B"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90D"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90E"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Travel/car hire</w:t>
            </w:r>
          </w:p>
        </w:tc>
        <w:tc>
          <w:tcPr>
            <w:tcW w:w="964" w:type="dxa"/>
            <w:tcBorders>
              <w:top w:val="nil"/>
              <w:left w:val="single" w:sz="4" w:space="0" w:color="auto"/>
              <w:bottom w:val="nil"/>
              <w:right w:val="single" w:sz="4" w:space="0" w:color="auto"/>
            </w:tcBorders>
            <w:shd w:val="clear" w:color="auto" w:fill="auto"/>
            <w:vAlign w:val="center"/>
            <w:hideMark/>
          </w:tcPr>
          <w:p w14:paraId="6D04290F"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50</w:t>
            </w:r>
          </w:p>
        </w:tc>
        <w:tc>
          <w:tcPr>
            <w:tcW w:w="896" w:type="dxa"/>
            <w:tcBorders>
              <w:top w:val="nil"/>
              <w:left w:val="nil"/>
              <w:bottom w:val="nil"/>
              <w:right w:val="nil"/>
            </w:tcBorders>
            <w:shd w:val="clear" w:color="auto" w:fill="auto"/>
            <w:vAlign w:val="center"/>
            <w:hideMark/>
          </w:tcPr>
          <w:p w14:paraId="6D04291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15000.0</w:t>
            </w:r>
          </w:p>
        </w:tc>
        <w:tc>
          <w:tcPr>
            <w:tcW w:w="896" w:type="dxa"/>
            <w:tcBorders>
              <w:top w:val="nil"/>
              <w:left w:val="nil"/>
              <w:bottom w:val="nil"/>
              <w:right w:val="nil"/>
            </w:tcBorders>
            <w:shd w:val="clear" w:color="auto" w:fill="auto"/>
            <w:vAlign w:val="center"/>
            <w:hideMark/>
          </w:tcPr>
          <w:p w14:paraId="6D04291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15450.0</w:t>
            </w:r>
          </w:p>
        </w:tc>
        <w:tc>
          <w:tcPr>
            <w:tcW w:w="896" w:type="dxa"/>
            <w:tcBorders>
              <w:top w:val="nil"/>
              <w:left w:val="nil"/>
              <w:bottom w:val="nil"/>
              <w:right w:val="nil"/>
            </w:tcBorders>
            <w:shd w:val="clear" w:color="auto" w:fill="auto"/>
            <w:vAlign w:val="center"/>
            <w:hideMark/>
          </w:tcPr>
          <w:p w14:paraId="6D04291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15913.5</w:t>
            </w:r>
          </w:p>
        </w:tc>
        <w:tc>
          <w:tcPr>
            <w:tcW w:w="894" w:type="dxa"/>
            <w:tcBorders>
              <w:top w:val="nil"/>
              <w:left w:val="nil"/>
              <w:bottom w:val="nil"/>
              <w:right w:val="nil"/>
            </w:tcBorders>
            <w:shd w:val="clear" w:color="auto" w:fill="auto"/>
            <w:vAlign w:val="center"/>
            <w:hideMark/>
          </w:tcPr>
          <w:p w14:paraId="6D04291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16390.9</w:t>
            </w:r>
          </w:p>
        </w:tc>
        <w:tc>
          <w:tcPr>
            <w:tcW w:w="894" w:type="dxa"/>
            <w:tcBorders>
              <w:top w:val="nil"/>
              <w:left w:val="nil"/>
              <w:bottom w:val="nil"/>
              <w:right w:val="nil"/>
            </w:tcBorders>
            <w:shd w:val="clear" w:color="auto" w:fill="auto"/>
            <w:vAlign w:val="center"/>
            <w:hideMark/>
          </w:tcPr>
          <w:p w14:paraId="6D04291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16882.6</w:t>
            </w:r>
          </w:p>
        </w:tc>
        <w:tc>
          <w:tcPr>
            <w:tcW w:w="895" w:type="dxa"/>
            <w:tcBorders>
              <w:top w:val="nil"/>
              <w:left w:val="nil"/>
              <w:bottom w:val="nil"/>
              <w:right w:val="nil"/>
            </w:tcBorders>
            <w:shd w:val="clear" w:color="auto" w:fill="auto"/>
            <w:vAlign w:val="center"/>
            <w:hideMark/>
          </w:tcPr>
          <w:p w14:paraId="6D04291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17389.1</w:t>
            </w:r>
          </w:p>
        </w:tc>
        <w:tc>
          <w:tcPr>
            <w:tcW w:w="895" w:type="dxa"/>
            <w:tcBorders>
              <w:top w:val="nil"/>
              <w:left w:val="nil"/>
              <w:bottom w:val="nil"/>
              <w:right w:val="nil"/>
            </w:tcBorders>
            <w:shd w:val="clear" w:color="auto" w:fill="auto"/>
            <w:vAlign w:val="center"/>
            <w:hideMark/>
          </w:tcPr>
          <w:p w14:paraId="6D04291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17910.8</w:t>
            </w:r>
          </w:p>
        </w:tc>
        <w:tc>
          <w:tcPr>
            <w:tcW w:w="895" w:type="dxa"/>
            <w:tcBorders>
              <w:top w:val="nil"/>
              <w:left w:val="nil"/>
              <w:bottom w:val="nil"/>
              <w:right w:val="nil"/>
            </w:tcBorders>
            <w:shd w:val="clear" w:color="auto" w:fill="auto"/>
            <w:vAlign w:val="center"/>
            <w:hideMark/>
          </w:tcPr>
          <w:p w14:paraId="6D04291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18448.1</w:t>
            </w:r>
          </w:p>
        </w:tc>
        <w:tc>
          <w:tcPr>
            <w:tcW w:w="895" w:type="dxa"/>
            <w:tcBorders>
              <w:top w:val="nil"/>
              <w:left w:val="nil"/>
              <w:bottom w:val="nil"/>
              <w:right w:val="nil"/>
            </w:tcBorders>
            <w:shd w:val="clear" w:color="auto" w:fill="auto"/>
            <w:vAlign w:val="center"/>
            <w:hideMark/>
          </w:tcPr>
          <w:p w14:paraId="6D04291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19001.6</w:t>
            </w:r>
          </w:p>
        </w:tc>
        <w:tc>
          <w:tcPr>
            <w:tcW w:w="894" w:type="dxa"/>
            <w:tcBorders>
              <w:top w:val="nil"/>
              <w:left w:val="nil"/>
              <w:bottom w:val="nil"/>
              <w:right w:val="nil"/>
            </w:tcBorders>
            <w:shd w:val="clear" w:color="auto" w:fill="auto"/>
            <w:vAlign w:val="center"/>
            <w:hideMark/>
          </w:tcPr>
          <w:p w14:paraId="6D04291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19571.6</w:t>
            </w:r>
          </w:p>
        </w:tc>
        <w:tc>
          <w:tcPr>
            <w:tcW w:w="964" w:type="dxa"/>
            <w:tcBorders>
              <w:top w:val="nil"/>
              <w:left w:val="single" w:sz="4" w:space="0" w:color="auto"/>
              <w:bottom w:val="nil"/>
              <w:right w:val="single" w:sz="4" w:space="0" w:color="auto"/>
            </w:tcBorders>
            <w:shd w:val="clear" w:color="auto" w:fill="auto"/>
            <w:vAlign w:val="center"/>
            <w:hideMark/>
          </w:tcPr>
          <w:p w14:paraId="6D04291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171958.2</w:t>
            </w:r>
          </w:p>
        </w:tc>
      </w:tr>
      <w:tr w:rsidR="00BA1DD9" w14:paraId="6D04292A"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91C"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91D"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Accom/meals</w:t>
            </w:r>
          </w:p>
        </w:tc>
        <w:tc>
          <w:tcPr>
            <w:tcW w:w="964" w:type="dxa"/>
            <w:tcBorders>
              <w:top w:val="nil"/>
              <w:left w:val="single" w:sz="4" w:space="0" w:color="auto"/>
              <w:bottom w:val="nil"/>
              <w:right w:val="single" w:sz="4" w:space="0" w:color="auto"/>
            </w:tcBorders>
            <w:shd w:val="clear" w:color="auto" w:fill="auto"/>
            <w:vAlign w:val="center"/>
            <w:hideMark/>
          </w:tcPr>
          <w:p w14:paraId="6D04291E"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40</w:t>
            </w:r>
          </w:p>
        </w:tc>
        <w:tc>
          <w:tcPr>
            <w:tcW w:w="896" w:type="dxa"/>
            <w:tcBorders>
              <w:top w:val="nil"/>
              <w:left w:val="nil"/>
              <w:bottom w:val="nil"/>
              <w:right w:val="nil"/>
            </w:tcBorders>
            <w:shd w:val="clear" w:color="auto" w:fill="auto"/>
            <w:vAlign w:val="center"/>
            <w:hideMark/>
          </w:tcPr>
          <w:p w14:paraId="6D04291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10000.0</w:t>
            </w:r>
          </w:p>
        </w:tc>
        <w:tc>
          <w:tcPr>
            <w:tcW w:w="896" w:type="dxa"/>
            <w:tcBorders>
              <w:top w:val="nil"/>
              <w:left w:val="nil"/>
              <w:bottom w:val="nil"/>
              <w:right w:val="nil"/>
            </w:tcBorders>
            <w:shd w:val="clear" w:color="auto" w:fill="auto"/>
            <w:vAlign w:val="center"/>
            <w:hideMark/>
          </w:tcPr>
          <w:p w14:paraId="6D04292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10300.0</w:t>
            </w:r>
          </w:p>
        </w:tc>
        <w:tc>
          <w:tcPr>
            <w:tcW w:w="896" w:type="dxa"/>
            <w:tcBorders>
              <w:top w:val="nil"/>
              <w:left w:val="nil"/>
              <w:bottom w:val="nil"/>
              <w:right w:val="nil"/>
            </w:tcBorders>
            <w:shd w:val="clear" w:color="auto" w:fill="auto"/>
            <w:vAlign w:val="center"/>
            <w:hideMark/>
          </w:tcPr>
          <w:p w14:paraId="6D04292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10609.0</w:t>
            </w:r>
          </w:p>
        </w:tc>
        <w:tc>
          <w:tcPr>
            <w:tcW w:w="894" w:type="dxa"/>
            <w:tcBorders>
              <w:top w:val="nil"/>
              <w:left w:val="nil"/>
              <w:bottom w:val="nil"/>
              <w:right w:val="nil"/>
            </w:tcBorders>
            <w:shd w:val="clear" w:color="auto" w:fill="auto"/>
            <w:vAlign w:val="center"/>
            <w:hideMark/>
          </w:tcPr>
          <w:p w14:paraId="6D04292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10927.3</w:t>
            </w:r>
          </w:p>
        </w:tc>
        <w:tc>
          <w:tcPr>
            <w:tcW w:w="894" w:type="dxa"/>
            <w:tcBorders>
              <w:top w:val="nil"/>
              <w:left w:val="nil"/>
              <w:bottom w:val="nil"/>
              <w:right w:val="nil"/>
            </w:tcBorders>
            <w:shd w:val="clear" w:color="auto" w:fill="auto"/>
            <w:vAlign w:val="center"/>
            <w:hideMark/>
          </w:tcPr>
          <w:p w14:paraId="6D04292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11255.1</w:t>
            </w:r>
          </w:p>
        </w:tc>
        <w:tc>
          <w:tcPr>
            <w:tcW w:w="895" w:type="dxa"/>
            <w:tcBorders>
              <w:top w:val="nil"/>
              <w:left w:val="nil"/>
              <w:bottom w:val="nil"/>
              <w:right w:val="nil"/>
            </w:tcBorders>
            <w:shd w:val="clear" w:color="auto" w:fill="auto"/>
            <w:vAlign w:val="center"/>
            <w:hideMark/>
          </w:tcPr>
          <w:p w14:paraId="6D04292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11592.7</w:t>
            </w:r>
          </w:p>
        </w:tc>
        <w:tc>
          <w:tcPr>
            <w:tcW w:w="895" w:type="dxa"/>
            <w:tcBorders>
              <w:top w:val="nil"/>
              <w:left w:val="nil"/>
              <w:bottom w:val="nil"/>
              <w:right w:val="nil"/>
            </w:tcBorders>
            <w:shd w:val="clear" w:color="auto" w:fill="auto"/>
            <w:vAlign w:val="center"/>
            <w:hideMark/>
          </w:tcPr>
          <w:p w14:paraId="6D04292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11940.5</w:t>
            </w:r>
          </w:p>
        </w:tc>
        <w:tc>
          <w:tcPr>
            <w:tcW w:w="895" w:type="dxa"/>
            <w:tcBorders>
              <w:top w:val="nil"/>
              <w:left w:val="nil"/>
              <w:bottom w:val="nil"/>
              <w:right w:val="nil"/>
            </w:tcBorders>
            <w:shd w:val="clear" w:color="auto" w:fill="auto"/>
            <w:vAlign w:val="center"/>
            <w:hideMark/>
          </w:tcPr>
          <w:p w14:paraId="6D04292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12298.7</w:t>
            </w:r>
          </w:p>
        </w:tc>
        <w:tc>
          <w:tcPr>
            <w:tcW w:w="895" w:type="dxa"/>
            <w:tcBorders>
              <w:top w:val="nil"/>
              <w:left w:val="nil"/>
              <w:bottom w:val="nil"/>
              <w:right w:val="nil"/>
            </w:tcBorders>
            <w:shd w:val="clear" w:color="auto" w:fill="auto"/>
            <w:vAlign w:val="center"/>
            <w:hideMark/>
          </w:tcPr>
          <w:p w14:paraId="6D04292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12667.7</w:t>
            </w:r>
          </w:p>
        </w:tc>
        <w:tc>
          <w:tcPr>
            <w:tcW w:w="894" w:type="dxa"/>
            <w:tcBorders>
              <w:top w:val="nil"/>
              <w:left w:val="nil"/>
              <w:bottom w:val="nil"/>
              <w:right w:val="nil"/>
            </w:tcBorders>
            <w:shd w:val="clear" w:color="auto" w:fill="auto"/>
            <w:vAlign w:val="center"/>
            <w:hideMark/>
          </w:tcPr>
          <w:p w14:paraId="6D04292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13047.7</w:t>
            </w:r>
          </w:p>
        </w:tc>
        <w:tc>
          <w:tcPr>
            <w:tcW w:w="964" w:type="dxa"/>
            <w:tcBorders>
              <w:top w:val="nil"/>
              <w:left w:val="single" w:sz="4" w:space="0" w:color="auto"/>
              <w:bottom w:val="nil"/>
              <w:right w:val="single" w:sz="4" w:space="0" w:color="auto"/>
            </w:tcBorders>
            <w:shd w:val="clear" w:color="auto" w:fill="auto"/>
            <w:vAlign w:val="center"/>
            <w:hideMark/>
          </w:tcPr>
          <w:p w14:paraId="6D04292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114638.8</w:t>
            </w:r>
          </w:p>
        </w:tc>
      </w:tr>
      <w:tr w:rsidR="00BA1DD9" w14:paraId="6D042939"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92B"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92C"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Survey costs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92D"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92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3000.0</w:t>
            </w:r>
          </w:p>
        </w:tc>
        <w:tc>
          <w:tcPr>
            <w:tcW w:w="896" w:type="dxa"/>
            <w:tcBorders>
              <w:top w:val="nil"/>
              <w:left w:val="nil"/>
              <w:bottom w:val="single" w:sz="4" w:space="0" w:color="auto"/>
              <w:right w:val="nil"/>
            </w:tcBorders>
            <w:shd w:val="clear" w:color="auto" w:fill="auto"/>
            <w:vAlign w:val="center"/>
            <w:hideMark/>
          </w:tcPr>
          <w:p w14:paraId="6D04292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3090.0</w:t>
            </w:r>
          </w:p>
        </w:tc>
        <w:tc>
          <w:tcPr>
            <w:tcW w:w="896" w:type="dxa"/>
            <w:tcBorders>
              <w:top w:val="nil"/>
              <w:left w:val="nil"/>
              <w:bottom w:val="single" w:sz="4" w:space="0" w:color="auto"/>
              <w:right w:val="nil"/>
            </w:tcBorders>
            <w:shd w:val="clear" w:color="auto" w:fill="auto"/>
            <w:vAlign w:val="center"/>
            <w:hideMark/>
          </w:tcPr>
          <w:p w14:paraId="6D04293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3182.7</w:t>
            </w:r>
          </w:p>
        </w:tc>
        <w:tc>
          <w:tcPr>
            <w:tcW w:w="894" w:type="dxa"/>
            <w:tcBorders>
              <w:top w:val="nil"/>
              <w:left w:val="nil"/>
              <w:bottom w:val="single" w:sz="4" w:space="0" w:color="auto"/>
              <w:right w:val="nil"/>
            </w:tcBorders>
            <w:shd w:val="clear" w:color="auto" w:fill="auto"/>
            <w:vAlign w:val="center"/>
            <w:hideMark/>
          </w:tcPr>
          <w:p w14:paraId="6D04293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3278.2</w:t>
            </w:r>
          </w:p>
        </w:tc>
        <w:tc>
          <w:tcPr>
            <w:tcW w:w="894" w:type="dxa"/>
            <w:tcBorders>
              <w:top w:val="nil"/>
              <w:left w:val="nil"/>
              <w:bottom w:val="single" w:sz="4" w:space="0" w:color="auto"/>
              <w:right w:val="nil"/>
            </w:tcBorders>
            <w:shd w:val="clear" w:color="auto" w:fill="auto"/>
            <w:vAlign w:val="center"/>
            <w:hideMark/>
          </w:tcPr>
          <w:p w14:paraId="6D04293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3376.5</w:t>
            </w:r>
          </w:p>
        </w:tc>
        <w:tc>
          <w:tcPr>
            <w:tcW w:w="895" w:type="dxa"/>
            <w:tcBorders>
              <w:top w:val="nil"/>
              <w:left w:val="nil"/>
              <w:bottom w:val="single" w:sz="4" w:space="0" w:color="auto"/>
              <w:right w:val="nil"/>
            </w:tcBorders>
            <w:shd w:val="clear" w:color="auto" w:fill="auto"/>
            <w:vAlign w:val="center"/>
            <w:hideMark/>
          </w:tcPr>
          <w:p w14:paraId="6D04293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3477.8</w:t>
            </w:r>
          </w:p>
        </w:tc>
        <w:tc>
          <w:tcPr>
            <w:tcW w:w="895" w:type="dxa"/>
            <w:tcBorders>
              <w:top w:val="nil"/>
              <w:left w:val="nil"/>
              <w:bottom w:val="single" w:sz="4" w:space="0" w:color="auto"/>
              <w:right w:val="nil"/>
            </w:tcBorders>
            <w:shd w:val="clear" w:color="auto" w:fill="auto"/>
            <w:vAlign w:val="center"/>
            <w:hideMark/>
          </w:tcPr>
          <w:p w14:paraId="6D04293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3582.2</w:t>
            </w:r>
          </w:p>
        </w:tc>
        <w:tc>
          <w:tcPr>
            <w:tcW w:w="895" w:type="dxa"/>
            <w:tcBorders>
              <w:top w:val="nil"/>
              <w:left w:val="nil"/>
              <w:bottom w:val="single" w:sz="4" w:space="0" w:color="auto"/>
              <w:right w:val="nil"/>
            </w:tcBorders>
            <w:shd w:val="clear" w:color="auto" w:fill="auto"/>
            <w:vAlign w:val="center"/>
            <w:hideMark/>
          </w:tcPr>
          <w:p w14:paraId="6D04293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3689.6</w:t>
            </w:r>
          </w:p>
        </w:tc>
        <w:tc>
          <w:tcPr>
            <w:tcW w:w="895" w:type="dxa"/>
            <w:tcBorders>
              <w:top w:val="nil"/>
              <w:left w:val="nil"/>
              <w:bottom w:val="single" w:sz="4" w:space="0" w:color="auto"/>
              <w:right w:val="nil"/>
            </w:tcBorders>
            <w:shd w:val="clear" w:color="auto" w:fill="auto"/>
            <w:vAlign w:val="center"/>
            <w:hideMark/>
          </w:tcPr>
          <w:p w14:paraId="6D04293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3800.3</w:t>
            </w:r>
          </w:p>
        </w:tc>
        <w:tc>
          <w:tcPr>
            <w:tcW w:w="894" w:type="dxa"/>
            <w:tcBorders>
              <w:top w:val="nil"/>
              <w:left w:val="nil"/>
              <w:bottom w:val="single" w:sz="4" w:space="0" w:color="auto"/>
              <w:right w:val="nil"/>
            </w:tcBorders>
            <w:shd w:val="clear" w:color="auto" w:fill="auto"/>
            <w:vAlign w:val="center"/>
            <w:hideMark/>
          </w:tcPr>
          <w:p w14:paraId="6D04293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3914.3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93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34391.6</w:t>
            </w:r>
          </w:p>
        </w:tc>
      </w:tr>
      <w:tr w:rsidR="00BA1DD9" w14:paraId="6D042948"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93A"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1b: Extension surveys</w:t>
            </w:r>
          </w:p>
        </w:tc>
        <w:tc>
          <w:tcPr>
            <w:tcW w:w="1273" w:type="dxa"/>
            <w:tcBorders>
              <w:top w:val="nil"/>
              <w:left w:val="nil"/>
              <w:bottom w:val="nil"/>
              <w:right w:val="nil"/>
            </w:tcBorders>
            <w:shd w:val="clear" w:color="auto" w:fill="auto"/>
            <w:vAlign w:val="center"/>
            <w:hideMark/>
          </w:tcPr>
          <w:p w14:paraId="6D04293B"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93C"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50</w:t>
            </w:r>
          </w:p>
        </w:tc>
        <w:tc>
          <w:tcPr>
            <w:tcW w:w="896" w:type="dxa"/>
            <w:tcBorders>
              <w:top w:val="nil"/>
              <w:left w:val="nil"/>
              <w:bottom w:val="nil"/>
              <w:right w:val="nil"/>
            </w:tcBorders>
            <w:shd w:val="clear" w:color="auto" w:fill="auto"/>
            <w:vAlign w:val="center"/>
            <w:hideMark/>
          </w:tcPr>
          <w:p w14:paraId="6D04293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16615.4</w:t>
            </w:r>
          </w:p>
        </w:tc>
        <w:tc>
          <w:tcPr>
            <w:tcW w:w="896" w:type="dxa"/>
            <w:tcBorders>
              <w:top w:val="nil"/>
              <w:left w:val="nil"/>
              <w:bottom w:val="nil"/>
              <w:right w:val="nil"/>
            </w:tcBorders>
            <w:shd w:val="clear" w:color="auto" w:fill="auto"/>
            <w:vAlign w:val="center"/>
            <w:hideMark/>
          </w:tcPr>
          <w:p w14:paraId="6D04293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17113.8</w:t>
            </w:r>
          </w:p>
        </w:tc>
        <w:tc>
          <w:tcPr>
            <w:tcW w:w="896" w:type="dxa"/>
            <w:tcBorders>
              <w:top w:val="nil"/>
              <w:left w:val="nil"/>
              <w:bottom w:val="nil"/>
              <w:right w:val="nil"/>
            </w:tcBorders>
            <w:shd w:val="clear" w:color="auto" w:fill="auto"/>
            <w:vAlign w:val="center"/>
            <w:hideMark/>
          </w:tcPr>
          <w:p w14:paraId="6D04293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17627.3</w:t>
            </w:r>
          </w:p>
        </w:tc>
        <w:tc>
          <w:tcPr>
            <w:tcW w:w="894" w:type="dxa"/>
            <w:tcBorders>
              <w:top w:val="nil"/>
              <w:left w:val="nil"/>
              <w:bottom w:val="nil"/>
              <w:right w:val="nil"/>
            </w:tcBorders>
            <w:shd w:val="clear" w:color="auto" w:fill="auto"/>
            <w:vAlign w:val="center"/>
            <w:hideMark/>
          </w:tcPr>
          <w:p w14:paraId="6D04294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18156.1</w:t>
            </w:r>
          </w:p>
        </w:tc>
        <w:tc>
          <w:tcPr>
            <w:tcW w:w="894" w:type="dxa"/>
            <w:tcBorders>
              <w:top w:val="nil"/>
              <w:left w:val="nil"/>
              <w:bottom w:val="nil"/>
              <w:right w:val="nil"/>
            </w:tcBorders>
            <w:shd w:val="clear" w:color="auto" w:fill="auto"/>
            <w:vAlign w:val="center"/>
            <w:hideMark/>
          </w:tcPr>
          <w:p w14:paraId="6D04294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18700.8</w:t>
            </w:r>
          </w:p>
        </w:tc>
        <w:tc>
          <w:tcPr>
            <w:tcW w:w="895" w:type="dxa"/>
            <w:tcBorders>
              <w:top w:val="nil"/>
              <w:left w:val="nil"/>
              <w:bottom w:val="nil"/>
              <w:right w:val="nil"/>
            </w:tcBorders>
            <w:shd w:val="clear" w:color="auto" w:fill="auto"/>
            <w:vAlign w:val="center"/>
            <w:hideMark/>
          </w:tcPr>
          <w:p w14:paraId="6D04294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19261.8</w:t>
            </w:r>
          </w:p>
        </w:tc>
        <w:tc>
          <w:tcPr>
            <w:tcW w:w="895" w:type="dxa"/>
            <w:tcBorders>
              <w:top w:val="nil"/>
              <w:left w:val="nil"/>
              <w:bottom w:val="nil"/>
              <w:right w:val="nil"/>
            </w:tcBorders>
            <w:shd w:val="clear" w:color="auto" w:fill="auto"/>
            <w:vAlign w:val="center"/>
            <w:hideMark/>
          </w:tcPr>
          <w:p w14:paraId="6D04294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19839.6</w:t>
            </w:r>
          </w:p>
        </w:tc>
        <w:tc>
          <w:tcPr>
            <w:tcW w:w="895" w:type="dxa"/>
            <w:tcBorders>
              <w:top w:val="nil"/>
              <w:left w:val="nil"/>
              <w:bottom w:val="nil"/>
              <w:right w:val="nil"/>
            </w:tcBorders>
            <w:shd w:val="clear" w:color="auto" w:fill="auto"/>
            <w:vAlign w:val="center"/>
            <w:hideMark/>
          </w:tcPr>
          <w:p w14:paraId="6D04294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20434.8</w:t>
            </w:r>
          </w:p>
        </w:tc>
        <w:tc>
          <w:tcPr>
            <w:tcW w:w="895" w:type="dxa"/>
            <w:tcBorders>
              <w:top w:val="nil"/>
              <w:left w:val="nil"/>
              <w:bottom w:val="nil"/>
              <w:right w:val="nil"/>
            </w:tcBorders>
            <w:shd w:val="clear" w:color="auto" w:fill="auto"/>
            <w:vAlign w:val="center"/>
            <w:hideMark/>
          </w:tcPr>
          <w:p w14:paraId="6D04294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21047.9</w:t>
            </w:r>
          </w:p>
        </w:tc>
        <w:tc>
          <w:tcPr>
            <w:tcW w:w="894" w:type="dxa"/>
            <w:tcBorders>
              <w:top w:val="nil"/>
              <w:left w:val="nil"/>
              <w:bottom w:val="nil"/>
              <w:right w:val="nil"/>
            </w:tcBorders>
            <w:shd w:val="clear" w:color="auto" w:fill="auto"/>
            <w:vAlign w:val="center"/>
            <w:hideMark/>
          </w:tcPr>
          <w:p w14:paraId="6D04294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21679.3</w:t>
            </w:r>
          </w:p>
        </w:tc>
        <w:tc>
          <w:tcPr>
            <w:tcW w:w="964" w:type="dxa"/>
            <w:tcBorders>
              <w:top w:val="nil"/>
              <w:left w:val="single" w:sz="4" w:space="0" w:color="auto"/>
              <w:bottom w:val="nil"/>
              <w:right w:val="single" w:sz="4" w:space="0" w:color="auto"/>
            </w:tcBorders>
            <w:shd w:val="clear" w:color="auto" w:fill="auto"/>
            <w:vAlign w:val="center"/>
            <w:hideMark/>
          </w:tcPr>
          <w:p w14:paraId="6D04294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190476.8</w:t>
            </w:r>
          </w:p>
        </w:tc>
      </w:tr>
      <w:tr w:rsidR="00BA1DD9" w14:paraId="6D042957"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949"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94A"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AS</w:t>
            </w:r>
          </w:p>
        </w:tc>
        <w:tc>
          <w:tcPr>
            <w:tcW w:w="964" w:type="dxa"/>
            <w:tcBorders>
              <w:top w:val="nil"/>
              <w:left w:val="single" w:sz="4" w:space="0" w:color="auto"/>
              <w:bottom w:val="nil"/>
              <w:right w:val="single" w:sz="4" w:space="0" w:color="auto"/>
            </w:tcBorders>
            <w:shd w:val="clear" w:color="auto" w:fill="auto"/>
            <w:vAlign w:val="center"/>
            <w:hideMark/>
          </w:tcPr>
          <w:p w14:paraId="6D04294B"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94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2769.2</w:t>
            </w:r>
          </w:p>
        </w:tc>
        <w:tc>
          <w:tcPr>
            <w:tcW w:w="896" w:type="dxa"/>
            <w:tcBorders>
              <w:top w:val="nil"/>
              <w:left w:val="nil"/>
              <w:bottom w:val="nil"/>
              <w:right w:val="nil"/>
            </w:tcBorders>
            <w:shd w:val="clear" w:color="auto" w:fill="auto"/>
            <w:vAlign w:val="center"/>
            <w:hideMark/>
          </w:tcPr>
          <w:p w14:paraId="6D04294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2852.3</w:t>
            </w:r>
          </w:p>
        </w:tc>
        <w:tc>
          <w:tcPr>
            <w:tcW w:w="896" w:type="dxa"/>
            <w:tcBorders>
              <w:top w:val="nil"/>
              <w:left w:val="nil"/>
              <w:bottom w:val="nil"/>
              <w:right w:val="nil"/>
            </w:tcBorders>
            <w:shd w:val="clear" w:color="auto" w:fill="auto"/>
            <w:vAlign w:val="center"/>
            <w:hideMark/>
          </w:tcPr>
          <w:p w14:paraId="6D04294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2937.9</w:t>
            </w:r>
          </w:p>
        </w:tc>
        <w:tc>
          <w:tcPr>
            <w:tcW w:w="894" w:type="dxa"/>
            <w:tcBorders>
              <w:top w:val="nil"/>
              <w:left w:val="nil"/>
              <w:bottom w:val="nil"/>
              <w:right w:val="nil"/>
            </w:tcBorders>
            <w:shd w:val="clear" w:color="auto" w:fill="auto"/>
            <w:vAlign w:val="center"/>
            <w:hideMark/>
          </w:tcPr>
          <w:p w14:paraId="6D04294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3026.0</w:t>
            </w:r>
          </w:p>
        </w:tc>
        <w:tc>
          <w:tcPr>
            <w:tcW w:w="894" w:type="dxa"/>
            <w:tcBorders>
              <w:top w:val="nil"/>
              <w:left w:val="nil"/>
              <w:bottom w:val="nil"/>
              <w:right w:val="nil"/>
            </w:tcBorders>
            <w:shd w:val="clear" w:color="auto" w:fill="auto"/>
            <w:vAlign w:val="center"/>
            <w:hideMark/>
          </w:tcPr>
          <w:p w14:paraId="6D04295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3116.8</w:t>
            </w:r>
          </w:p>
        </w:tc>
        <w:tc>
          <w:tcPr>
            <w:tcW w:w="895" w:type="dxa"/>
            <w:tcBorders>
              <w:top w:val="nil"/>
              <w:left w:val="nil"/>
              <w:bottom w:val="nil"/>
              <w:right w:val="nil"/>
            </w:tcBorders>
            <w:shd w:val="clear" w:color="auto" w:fill="auto"/>
            <w:vAlign w:val="center"/>
            <w:hideMark/>
          </w:tcPr>
          <w:p w14:paraId="6D04295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3210.3</w:t>
            </w:r>
          </w:p>
        </w:tc>
        <w:tc>
          <w:tcPr>
            <w:tcW w:w="895" w:type="dxa"/>
            <w:tcBorders>
              <w:top w:val="nil"/>
              <w:left w:val="nil"/>
              <w:bottom w:val="nil"/>
              <w:right w:val="nil"/>
            </w:tcBorders>
            <w:shd w:val="clear" w:color="auto" w:fill="auto"/>
            <w:vAlign w:val="center"/>
            <w:hideMark/>
          </w:tcPr>
          <w:p w14:paraId="6D04295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3306.6</w:t>
            </w:r>
          </w:p>
        </w:tc>
        <w:tc>
          <w:tcPr>
            <w:tcW w:w="895" w:type="dxa"/>
            <w:tcBorders>
              <w:top w:val="nil"/>
              <w:left w:val="nil"/>
              <w:bottom w:val="nil"/>
              <w:right w:val="nil"/>
            </w:tcBorders>
            <w:shd w:val="clear" w:color="auto" w:fill="auto"/>
            <w:vAlign w:val="center"/>
            <w:hideMark/>
          </w:tcPr>
          <w:p w14:paraId="6D04295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3405.8</w:t>
            </w:r>
          </w:p>
        </w:tc>
        <w:tc>
          <w:tcPr>
            <w:tcW w:w="895" w:type="dxa"/>
            <w:tcBorders>
              <w:top w:val="nil"/>
              <w:left w:val="nil"/>
              <w:bottom w:val="nil"/>
              <w:right w:val="nil"/>
            </w:tcBorders>
            <w:shd w:val="clear" w:color="auto" w:fill="auto"/>
            <w:vAlign w:val="center"/>
            <w:hideMark/>
          </w:tcPr>
          <w:p w14:paraId="6D04295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3508.0</w:t>
            </w:r>
          </w:p>
        </w:tc>
        <w:tc>
          <w:tcPr>
            <w:tcW w:w="894" w:type="dxa"/>
            <w:tcBorders>
              <w:top w:val="nil"/>
              <w:left w:val="nil"/>
              <w:bottom w:val="nil"/>
              <w:right w:val="nil"/>
            </w:tcBorders>
            <w:shd w:val="clear" w:color="auto" w:fill="auto"/>
            <w:vAlign w:val="center"/>
            <w:hideMark/>
          </w:tcPr>
          <w:p w14:paraId="6D04295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3613.2</w:t>
            </w:r>
          </w:p>
        </w:tc>
        <w:tc>
          <w:tcPr>
            <w:tcW w:w="964" w:type="dxa"/>
            <w:tcBorders>
              <w:top w:val="nil"/>
              <w:left w:val="single" w:sz="4" w:space="0" w:color="auto"/>
              <w:bottom w:val="nil"/>
              <w:right w:val="single" w:sz="4" w:space="0" w:color="auto"/>
            </w:tcBorders>
            <w:shd w:val="clear" w:color="auto" w:fill="auto"/>
            <w:vAlign w:val="center"/>
            <w:hideMark/>
          </w:tcPr>
          <w:p w14:paraId="6D04295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31746.1</w:t>
            </w:r>
          </w:p>
        </w:tc>
      </w:tr>
      <w:tr w:rsidR="00BA1DD9" w14:paraId="6D042966"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958"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959"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Travel/car hire</w:t>
            </w:r>
          </w:p>
        </w:tc>
        <w:tc>
          <w:tcPr>
            <w:tcW w:w="964" w:type="dxa"/>
            <w:tcBorders>
              <w:top w:val="nil"/>
              <w:left w:val="single" w:sz="4" w:space="0" w:color="auto"/>
              <w:bottom w:val="nil"/>
              <w:right w:val="single" w:sz="4" w:space="0" w:color="auto"/>
            </w:tcBorders>
            <w:shd w:val="clear" w:color="auto" w:fill="auto"/>
            <w:vAlign w:val="center"/>
            <w:hideMark/>
          </w:tcPr>
          <w:p w14:paraId="6D04295A"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50</w:t>
            </w:r>
          </w:p>
        </w:tc>
        <w:tc>
          <w:tcPr>
            <w:tcW w:w="896" w:type="dxa"/>
            <w:tcBorders>
              <w:top w:val="nil"/>
              <w:left w:val="nil"/>
              <w:bottom w:val="nil"/>
              <w:right w:val="nil"/>
            </w:tcBorders>
            <w:shd w:val="clear" w:color="auto" w:fill="auto"/>
            <w:vAlign w:val="center"/>
            <w:hideMark/>
          </w:tcPr>
          <w:p w14:paraId="6D04295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15000.0</w:t>
            </w:r>
          </w:p>
        </w:tc>
        <w:tc>
          <w:tcPr>
            <w:tcW w:w="896" w:type="dxa"/>
            <w:tcBorders>
              <w:top w:val="nil"/>
              <w:left w:val="nil"/>
              <w:bottom w:val="nil"/>
              <w:right w:val="nil"/>
            </w:tcBorders>
            <w:shd w:val="clear" w:color="auto" w:fill="auto"/>
            <w:vAlign w:val="center"/>
            <w:hideMark/>
          </w:tcPr>
          <w:p w14:paraId="6D04295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15450.0</w:t>
            </w:r>
          </w:p>
        </w:tc>
        <w:tc>
          <w:tcPr>
            <w:tcW w:w="896" w:type="dxa"/>
            <w:tcBorders>
              <w:top w:val="nil"/>
              <w:left w:val="nil"/>
              <w:bottom w:val="nil"/>
              <w:right w:val="nil"/>
            </w:tcBorders>
            <w:shd w:val="clear" w:color="auto" w:fill="auto"/>
            <w:vAlign w:val="center"/>
            <w:hideMark/>
          </w:tcPr>
          <w:p w14:paraId="6D04295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15913.5</w:t>
            </w:r>
          </w:p>
        </w:tc>
        <w:tc>
          <w:tcPr>
            <w:tcW w:w="894" w:type="dxa"/>
            <w:tcBorders>
              <w:top w:val="nil"/>
              <w:left w:val="nil"/>
              <w:bottom w:val="nil"/>
              <w:right w:val="nil"/>
            </w:tcBorders>
            <w:shd w:val="clear" w:color="auto" w:fill="auto"/>
            <w:vAlign w:val="center"/>
            <w:hideMark/>
          </w:tcPr>
          <w:p w14:paraId="6D04295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16390.9</w:t>
            </w:r>
          </w:p>
        </w:tc>
        <w:tc>
          <w:tcPr>
            <w:tcW w:w="894" w:type="dxa"/>
            <w:tcBorders>
              <w:top w:val="nil"/>
              <w:left w:val="nil"/>
              <w:bottom w:val="nil"/>
              <w:right w:val="nil"/>
            </w:tcBorders>
            <w:shd w:val="clear" w:color="auto" w:fill="auto"/>
            <w:vAlign w:val="center"/>
            <w:hideMark/>
          </w:tcPr>
          <w:p w14:paraId="6D04295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16882.6</w:t>
            </w:r>
          </w:p>
        </w:tc>
        <w:tc>
          <w:tcPr>
            <w:tcW w:w="895" w:type="dxa"/>
            <w:tcBorders>
              <w:top w:val="nil"/>
              <w:left w:val="nil"/>
              <w:bottom w:val="nil"/>
              <w:right w:val="nil"/>
            </w:tcBorders>
            <w:shd w:val="clear" w:color="auto" w:fill="auto"/>
            <w:vAlign w:val="center"/>
            <w:hideMark/>
          </w:tcPr>
          <w:p w14:paraId="6D04296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17389.1</w:t>
            </w:r>
          </w:p>
        </w:tc>
        <w:tc>
          <w:tcPr>
            <w:tcW w:w="895" w:type="dxa"/>
            <w:tcBorders>
              <w:top w:val="nil"/>
              <w:left w:val="nil"/>
              <w:bottom w:val="nil"/>
              <w:right w:val="nil"/>
            </w:tcBorders>
            <w:shd w:val="clear" w:color="auto" w:fill="auto"/>
            <w:vAlign w:val="center"/>
            <w:hideMark/>
          </w:tcPr>
          <w:p w14:paraId="6D04296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17910.8</w:t>
            </w:r>
          </w:p>
        </w:tc>
        <w:tc>
          <w:tcPr>
            <w:tcW w:w="895" w:type="dxa"/>
            <w:tcBorders>
              <w:top w:val="nil"/>
              <w:left w:val="nil"/>
              <w:bottom w:val="nil"/>
              <w:right w:val="nil"/>
            </w:tcBorders>
            <w:shd w:val="clear" w:color="auto" w:fill="auto"/>
            <w:vAlign w:val="center"/>
            <w:hideMark/>
          </w:tcPr>
          <w:p w14:paraId="6D04296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18448.1</w:t>
            </w:r>
          </w:p>
        </w:tc>
        <w:tc>
          <w:tcPr>
            <w:tcW w:w="895" w:type="dxa"/>
            <w:tcBorders>
              <w:top w:val="nil"/>
              <w:left w:val="nil"/>
              <w:bottom w:val="nil"/>
              <w:right w:val="nil"/>
            </w:tcBorders>
            <w:shd w:val="clear" w:color="auto" w:fill="auto"/>
            <w:vAlign w:val="center"/>
            <w:hideMark/>
          </w:tcPr>
          <w:p w14:paraId="6D04296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19001.6</w:t>
            </w:r>
          </w:p>
        </w:tc>
        <w:tc>
          <w:tcPr>
            <w:tcW w:w="894" w:type="dxa"/>
            <w:tcBorders>
              <w:top w:val="nil"/>
              <w:left w:val="nil"/>
              <w:bottom w:val="nil"/>
              <w:right w:val="nil"/>
            </w:tcBorders>
            <w:shd w:val="clear" w:color="auto" w:fill="auto"/>
            <w:vAlign w:val="center"/>
            <w:hideMark/>
          </w:tcPr>
          <w:p w14:paraId="6D04296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19571.6</w:t>
            </w:r>
          </w:p>
        </w:tc>
        <w:tc>
          <w:tcPr>
            <w:tcW w:w="964" w:type="dxa"/>
            <w:tcBorders>
              <w:top w:val="nil"/>
              <w:left w:val="single" w:sz="4" w:space="0" w:color="auto"/>
              <w:bottom w:val="nil"/>
              <w:right w:val="single" w:sz="4" w:space="0" w:color="auto"/>
            </w:tcBorders>
            <w:shd w:val="clear" w:color="auto" w:fill="auto"/>
            <w:vAlign w:val="center"/>
            <w:hideMark/>
          </w:tcPr>
          <w:p w14:paraId="6D04296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171958.2</w:t>
            </w:r>
          </w:p>
        </w:tc>
      </w:tr>
      <w:tr w:rsidR="00BA1DD9" w14:paraId="6D042975"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967"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968"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Accom/meals</w:t>
            </w:r>
          </w:p>
        </w:tc>
        <w:tc>
          <w:tcPr>
            <w:tcW w:w="964" w:type="dxa"/>
            <w:tcBorders>
              <w:top w:val="nil"/>
              <w:left w:val="single" w:sz="4" w:space="0" w:color="auto"/>
              <w:bottom w:val="nil"/>
              <w:right w:val="single" w:sz="4" w:space="0" w:color="auto"/>
            </w:tcBorders>
            <w:shd w:val="clear" w:color="auto" w:fill="auto"/>
            <w:vAlign w:val="center"/>
            <w:hideMark/>
          </w:tcPr>
          <w:p w14:paraId="6D042969"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50</w:t>
            </w:r>
          </w:p>
        </w:tc>
        <w:tc>
          <w:tcPr>
            <w:tcW w:w="896" w:type="dxa"/>
            <w:tcBorders>
              <w:top w:val="nil"/>
              <w:left w:val="nil"/>
              <w:bottom w:val="nil"/>
              <w:right w:val="nil"/>
            </w:tcBorders>
            <w:shd w:val="clear" w:color="auto" w:fill="auto"/>
            <w:vAlign w:val="center"/>
            <w:hideMark/>
          </w:tcPr>
          <w:p w14:paraId="6D04296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12500.0</w:t>
            </w:r>
          </w:p>
        </w:tc>
        <w:tc>
          <w:tcPr>
            <w:tcW w:w="896" w:type="dxa"/>
            <w:tcBorders>
              <w:top w:val="nil"/>
              <w:left w:val="nil"/>
              <w:bottom w:val="nil"/>
              <w:right w:val="nil"/>
            </w:tcBorders>
            <w:shd w:val="clear" w:color="auto" w:fill="auto"/>
            <w:vAlign w:val="center"/>
            <w:hideMark/>
          </w:tcPr>
          <w:p w14:paraId="6D04296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12875.0</w:t>
            </w:r>
          </w:p>
        </w:tc>
        <w:tc>
          <w:tcPr>
            <w:tcW w:w="896" w:type="dxa"/>
            <w:tcBorders>
              <w:top w:val="nil"/>
              <w:left w:val="nil"/>
              <w:bottom w:val="nil"/>
              <w:right w:val="nil"/>
            </w:tcBorders>
            <w:shd w:val="clear" w:color="auto" w:fill="auto"/>
            <w:vAlign w:val="center"/>
            <w:hideMark/>
          </w:tcPr>
          <w:p w14:paraId="6D04296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13261.3</w:t>
            </w:r>
          </w:p>
        </w:tc>
        <w:tc>
          <w:tcPr>
            <w:tcW w:w="894" w:type="dxa"/>
            <w:tcBorders>
              <w:top w:val="nil"/>
              <w:left w:val="nil"/>
              <w:bottom w:val="nil"/>
              <w:right w:val="nil"/>
            </w:tcBorders>
            <w:shd w:val="clear" w:color="auto" w:fill="auto"/>
            <w:vAlign w:val="center"/>
            <w:hideMark/>
          </w:tcPr>
          <w:p w14:paraId="6D04296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13659.1</w:t>
            </w:r>
          </w:p>
        </w:tc>
        <w:tc>
          <w:tcPr>
            <w:tcW w:w="894" w:type="dxa"/>
            <w:tcBorders>
              <w:top w:val="nil"/>
              <w:left w:val="nil"/>
              <w:bottom w:val="nil"/>
              <w:right w:val="nil"/>
            </w:tcBorders>
            <w:shd w:val="clear" w:color="auto" w:fill="auto"/>
            <w:vAlign w:val="center"/>
            <w:hideMark/>
          </w:tcPr>
          <w:p w14:paraId="6D04296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14068.9</w:t>
            </w:r>
          </w:p>
        </w:tc>
        <w:tc>
          <w:tcPr>
            <w:tcW w:w="895" w:type="dxa"/>
            <w:tcBorders>
              <w:top w:val="nil"/>
              <w:left w:val="nil"/>
              <w:bottom w:val="nil"/>
              <w:right w:val="nil"/>
            </w:tcBorders>
            <w:shd w:val="clear" w:color="auto" w:fill="auto"/>
            <w:vAlign w:val="center"/>
            <w:hideMark/>
          </w:tcPr>
          <w:p w14:paraId="6D04296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14490.9</w:t>
            </w:r>
          </w:p>
        </w:tc>
        <w:tc>
          <w:tcPr>
            <w:tcW w:w="895" w:type="dxa"/>
            <w:tcBorders>
              <w:top w:val="nil"/>
              <w:left w:val="nil"/>
              <w:bottom w:val="nil"/>
              <w:right w:val="nil"/>
            </w:tcBorders>
            <w:shd w:val="clear" w:color="auto" w:fill="auto"/>
            <w:vAlign w:val="center"/>
            <w:hideMark/>
          </w:tcPr>
          <w:p w14:paraId="6D04297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14925.7</w:t>
            </w:r>
          </w:p>
        </w:tc>
        <w:tc>
          <w:tcPr>
            <w:tcW w:w="895" w:type="dxa"/>
            <w:tcBorders>
              <w:top w:val="nil"/>
              <w:left w:val="nil"/>
              <w:bottom w:val="nil"/>
              <w:right w:val="nil"/>
            </w:tcBorders>
            <w:shd w:val="clear" w:color="auto" w:fill="auto"/>
            <w:vAlign w:val="center"/>
            <w:hideMark/>
          </w:tcPr>
          <w:p w14:paraId="6D04297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15373.4</w:t>
            </w:r>
          </w:p>
        </w:tc>
        <w:tc>
          <w:tcPr>
            <w:tcW w:w="895" w:type="dxa"/>
            <w:tcBorders>
              <w:top w:val="nil"/>
              <w:left w:val="nil"/>
              <w:bottom w:val="nil"/>
              <w:right w:val="nil"/>
            </w:tcBorders>
            <w:shd w:val="clear" w:color="auto" w:fill="auto"/>
            <w:vAlign w:val="center"/>
            <w:hideMark/>
          </w:tcPr>
          <w:p w14:paraId="6D04297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15834.6</w:t>
            </w:r>
          </w:p>
        </w:tc>
        <w:tc>
          <w:tcPr>
            <w:tcW w:w="894" w:type="dxa"/>
            <w:tcBorders>
              <w:top w:val="nil"/>
              <w:left w:val="nil"/>
              <w:bottom w:val="nil"/>
              <w:right w:val="nil"/>
            </w:tcBorders>
            <w:shd w:val="clear" w:color="auto" w:fill="auto"/>
            <w:vAlign w:val="center"/>
            <w:hideMark/>
          </w:tcPr>
          <w:p w14:paraId="6D04297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16309.7</w:t>
            </w:r>
          </w:p>
        </w:tc>
        <w:tc>
          <w:tcPr>
            <w:tcW w:w="964" w:type="dxa"/>
            <w:tcBorders>
              <w:top w:val="nil"/>
              <w:left w:val="single" w:sz="4" w:space="0" w:color="auto"/>
              <w:bottom w:val="nil"/>
              <w:right w:val="single" w:sz="4" w:space="0" w:color="auto"/>
            </w:tcBorders>
            <w:shd w:val="clear" w:color="auto" w:fill="auto"/>
            <w:vAlign w:val="center"/>
            <w:hideMark/>
          </w:tcPr>
          <w:p w14:paraId="6D04297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143298.5</w:t>
            </w:r>
          </w:p>
        </w:tc>
      </w:tr>
      <w:tr w:rsidR="00BA1DD9" w14:paraId="6D042984"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976"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977"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Survey costs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978"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97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3000.0</w:t>
            </w:r>
          </w:p>
        </w:tc>
        <w:tc>
          <w:tcPr>
            <w:tcW w:w="896" w:type="dxa"/>
            <w:tcBorders>
              <w:top w:val="nil"/>
              <w:left w:val="nil"/>
              <w:bottom w:val="single" w:sz="4" w:space="0" w:color="auto"/>
              <w:right w:val="nil"/>
            </w:tcBorders>
            <w:shd w:val="clear" w:color="auto" w:fill="auto"/>
            <w:vAlign w:val="center"/>
            <w:hideMark/>
          </w:tcPr>
          <w:p w14:paraId="6D04297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3090.0</w:t>
            </w:r>
          </w:p>
        </w:tc>
        <w:tc>
          <w:tcPr>
            <w:tcW w:w="896" w:type="dxa"/>
            <w:tcBorders>
              <w:top w:val="nil"/>
              <w:left w:val="nil"/>
              <w:bottom w:val="single" w:sz="4" w:space="0" w:color="auto"/>
              <w:right w:val="nil"/>
            </w:tcBorders>
            <w:shd w:val="clear" w:color="auto" w:fill="auto"/>
            <w:vAlign w:val="center"/>
            <w:hideMark/>
          </w:tcPr>
          <w:p w14:paraId="6D04297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3182.7</w:t>
            </w:r>
          </w:p>
        </w:tc>
        <w:tc>
          <w:tcPr>
            <w:tcW w:w="894" w:type="dxa"/>
            <w:tcBorders>
              <w:top w:val="nil"/>
              <w:left w:val="nil"/>
              <w:bottom w:val="single" w:sz="4" w:space="0" w:color="auto"/>
              <w:right w:val="nil"/>
            </w:tcBorders>
            <w:shd w:val="clear" w:color="auto" w:fill="auto"/>
            <w:vAlign w:val="center"/>
            <w:hideMark/>
          </w:tcPr>
          <w:p w14:paraId="6D04297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3278.2</w:t>
            </w:r>
          </w:p>
        </w:tc>
        <w:tc>
          <w:tcPr>
            <w:tcW w:w="894" w:type="dxa"/>
            <w:tcBorders>
              <w:top w:val="nil"/>
              <w:left w:val="nil"/>
              <w:bottom w:val="single" w:sz="4" w:space="0" w:color="auto"/>
              <w:right w:val="nil"/>
            </w:tcBorders>
            <w:shd w:val="clear" w:color="auto" w:fill="auto"/>
            <w:vAlign w:val="center"/>
            <w:hideMark/>
          </w:tcPr>
          <w:p w14:paraId="6D04297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3376.5</w:t>
            </w:r>
          </w:p>
        </w:tc>
        <w:tc>
          <w:tcPr>
            <w:tcW w:w="895" w:type="dxa"/>
            <w:tcBorders>
              <w:top w:val="nil"/>
              <w:left w:val="nil"/>
              <w:bottom w:val="single" w:sz="4" w:space="0" w:color="auto"/>
              <w:right w:val="nil"/>
            </w:tcBorders>
            <w:shd w:val="clear" w:color="auto" w:fill="auto"/>
            <w:vAlign w:val="center"/>
            <w:hideMark/>
          </w:tcPr>
          <w:p w14:paraId="6D04297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3477.8</w:t>
            </w:r>
          </w:p>
        </w:tc>
        <w:tc>
          <w:tcPr>
            <w:tcW w:w="895" w:type="dxa"/>
            <w:tcBorders>
              <w:top w:val="nil"/>
              <w:left w:val="nil"/>
              <w:bottom w:val="single" w:sz="4" w:space="0" w:color="auto"/>
              <w:right w:val="nil"/>
            </w:tcBorders>
            <w:shd w:val="clear" w:color="auto" w:fill="auto"/>
            <w:vAlign w:val="center"/>
            <w:hideMark/>
          </w:tcPr>
          <w:p w14:paraId="6D04297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3582.2</w:t>
            </w:r>
          </w:p>
        </w:tc>
        <w:tc>
          <w:tcPr>
            <w:tcW w:w="895" w:type="dxa"/>
            <w:tcBorders>
              <w:top w:val="nil"/>
              <w:left w:val="nil"/>
              <w:bottom w:val="single" w:sz="4" w:space="0" w:color="auto"/>
              <w:right w:val="nil"/>
            </w:tcBorders>
            <w:shd w:val="clear" w:color="auto" w:fill="auto"/>
            <w:vAlign w:val="center"/>
            <w:hideMark/>
          </w:tcPr>
          <w:p w14:paraId="6D04298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3689.6</w:t>
            </w:r>
          </w:p>
        </w:tc>
        <w:tc>
          <w:tcPr>
            <w:tcW w:w="895" w:type="dxa"/>
            <w:tcBorders>
              <w:top w:val="nil"/>
              <w:left w:val="nil"/>
              <w:bottom w:val="single" w:sz="4" w:space="0" w:color="auto"/>
              <w:right w:val="nil"/>
            </w:tcBorders>
            <w:shd w:val="clear" w:color="auto" w:fill="auto"/>
            <w:vAlign w:val="center"/>
            <w:hideMark/>
          </w:tcPr>
          <w:p w14:paraId="6D04298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3800.3</w:t>
            </w:r>
          </w:p>
        </w:tc>
        <w:tc>
          <w:tcPr>
            <w:tcW w:w="894" w:type="dxa"/>
            <w:tcBorders>
              <w:top w:val="nil"/>
              <w:left w:val="nil"/>
              <w:bottom w:val="single" w:sz="4" w:space="0" w:color="auto"/>
              <w:right w:val="nil"/>
            </w:tcBorders>
            <w:shd w:val="clear" w:color="auto" w:fill="auto"/>
            <w:vAlign w:val="center"/>
            <w:hideMark/>
          </w:tcPr>
          <w:p w14:paraId="6D04298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3914.3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98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34391.6</w:t>
            </w:r>
          </w:p>
        </w:tc>
      </w:tr>
      <w:tr w:rsidR="00BA1DD9" w14:paraId="6D042993" w14:textId="77777777" w:rsidTr="002344D8">
        <w:trPr>
          <w:trHeight w:val="255"/>
        </w:trPr>
        <w:tc>
          <w:tcPr>
            <w:tcW w:w="2003" w:type="dxa"/>
            <w:tcBorders>
              <w:top w:val="nil"/>
              <w:left w:val="single" w:sz="4" w:space="0" w:color="auto"/>
              <w:bottom w:val="single" w:sz="4" w:space="0" w:color="auto"/>
              <w:right w:val="single" w:sz="4" w:space="0" w:color="auto"/>
            </w:tcBorders>
            <w:shd w:val="clear" w:color="auto" w:fill="auto"/>
            <w:hideMark/>
          </w:tcPr>
          <w:p w14:paraId="6D042985"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1c: Listing statements</w:t>
            </w:r>
          </w:p>
        </w:tc>
        <w:tc>
          <w:tcPr>
            <w:tcW w:w="1273" w:type="dxa"/>
            <w:tcBorders>
              <w:top w:val="nil"/>
              <w:left w:val="nil"/>
              <w:bottom w:val="single" w:sz="4" w:space="0" w:color="auto"/>
              <w:right w:val="nil"/>
            </w:tcBorders>
            <w:shd w:val="clear" w:color="auto" w:fill="auto"/>
            <w:vAlign w:val="center"/>
            <w:hideMark/>
          </w:tcPr>
          <w:p w14:paraId="6D042986"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Contract wages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987"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98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3000.0</w:t>
            </w:r>
          </w:p>
        </w:tc>
        <w:tc>
          <w:tcPr>
            <w:tcW w:w="896" w:type="dxa"/>
            <w:tcBorders>
              <w:top w:val="nil"/>
              <w:left w:val="nil"/>
              <w:bottom w:val="single" w:sz="4" w:space="0" w:color="auto"/>
              <w:right w:val="nil"/>
            </w:tcBorders>
            <w:shd w:val="clear" w:color="auto" w:fill="auto"/>
            <w:vAlign w:val="center"/>
            <w:hideMark/>
          </w:tcPr>
          <w:p w14:paraId="6D04298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3090.0</w:t>
            </w:r>
          </w:p>
        </w:tc>
        <w:tc>
          <w:tcPr>
            <w:tcW w:w="896" w:type="dxa"/>
            <w:tcBorders>
              <w:top w:val="nil"/>
              <w:left w:val="nil"/>
              <w:bottom w:val="single" w:sz="4" w:space="0" w:color="auto"/>
              <w:right w:val="nil"/>
            </w:tcBorders>
            <w:shd w:val="clear" w:color="auto" w:fill="auto"/>
            <w:vAlign w:val="center"/>
            <w:hideMark/>
          </w:tcPr>
          <w:p w14:paraId="6D04298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3182.7</w:t>
            </w:r>
          </w:p>
        </w:tc>
        <w:tc>
          <w:tcPr>
            <w:tcW w:w="894" w:type="dxa"/>
            <w:tcBorders>
              <w:top w:val="nil"/>
              <w:left w:val="nil"/>
              <w:bottom w:val="single" w:sz="4" w:space="0" w:color="auto"/>
              <w:right w:val="nil"/>
            </w:tcBorders>
            <w:shd w:val="clear" w:color="auto" w:fill="auto"/>
            <w:vAlign w:val="center"/>
            <w:hideMark/>
          </w:tcPr>
          <w:p w14:paraId="6D04298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3278.2</w:t>
            </w:r>
          </w:p>
        </w:tc>
        <w:tc>
          <w:tcPr>
            <w:tcW w:w="894" w:type="dxa"/>
            <w:tcBorders>
              <w:top w:val="nil"/>
              <w:left w:val="nil"/>
              <w:bottom w:val="single" w:sz="4" w:space="0" w:color="auto"/>
              <w:right w:val="nil"/>
            </w:tcBorders>
            <w:shd w:val="clear" w:color="auto" w:fill="auto"/>
            <w:vAlign w:val="center"/>
            <w:hideMark/>
          </w:tcPr>
          <w:p w14:paraId="6D04298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3376.5</w:t>
            </w:r>
          </w:p>
        </w:tc>
        <w:tc>
          <w:tcPr>
            <w:tcW w:w="895" w:type="dxa"/>
            <w:tcBorders>
              <w:top w:val="nil"/>
              <w:left w:val="nil"/>
              <w:bottom w:val="single" w:sz="4" w:space="0" w:color="auto"/>
              <w:right w:val="nil"/>
            </w:tcBorders>
            <w:shd w:val="clear" w:color="auto" w:fill="auto"/>
            <w:vAlign w:val="center"/>
            <w:hideMark/>
          </w:tcPr>
          <w:p w14:paraId="6D04298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3477.8</w:t>
            </w:r>
          </w:p>
        </w:tc>
        <w:tc>
          <w:tcPr>
            <w:tcW w:w="895" w:type="dxa"/>
            <w:tcBorders>
              <w:top w:val="nil"/>
              <w:left w:val="nil"/>
              <w:bottom w:val="single" w:sz="4" w:space="0" w:color="auto"/>
              <w:right w:val="nil"/>
            </w:tcBorders>
            <w:shd w:val="clear" w:color="auto" w:fill="auto"/>
            <w:vAlign w:val="center"/>
            <w:hideMark/>
          </w:tcPr>
          <w:p w14:paraId="6D04298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3582.2</w:t>
            </w:r>
          </w:p>
        </w:tc>
        <w:tc>
          <w:tcPr>
            <w:tcW w:w="895" w:type="dxa"/>
            <w:tcBorders>
              <w:top w:val="nil"/>
              <w:left w:val="nil"/>
              <w:bottom w:val="single" w:sz="4" w:space="0" w:color="auto"/>
              <w:right w:val="nil"/>
            </w:tcBorders>
            <w:shd w:val="clear" w:color="auto" w:fill="auto"/>
            <w:vAlign w:val="center"/>
            <w:hideMark/>
          </w:tcPr>
          <w:p w14:paraId="6D04298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3689.6</w:t>
            </w:r>
          </w:p>
        </w:tc>
        <w:tc>
          <w:tcPr>
            <w:tcW w:w="895" w:type="dxa"/>
            <w:tcBorders>
              <w:top w:val="nil"/>
              <w:left w:val="nil"/>
              <w:bottom w:val="single" w:sz="4" w:space="0" w:color="auto"/>
              <w:right w:val="nil"/>
            </w:tcBorders>
            <w:shd w:val="clear" w:color="auto" w:fill="auto"/>
            <w:vAlign w:val="center"/>
            <w:hideMark/>
          </w:tcPr>
          <w:p w14:paraId="6D04299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3800.3</w:t>
            </w:r>
          </w:p>
        </w:tc>
        <w:tc>
          <w:tcPr>
            <w:tcW w:w="894" w:type="dxa"/>
            <w:tcBorders>
              <w:top w:val="nil"/>
              <w:left w:val="nil"/>
              <w:bottom w:val="single" w:sz="4" w:space="0" w:color="auto"/>
              <w:right w:val="nil"/>
            </w:tcBorders>
            <w:shd w:val="clear" w:color="auto" w:fill="auto"/>
            <w:vAlign w:val="center"/>
            <w:hideMark/>
          </w:tcPr>
          <w:p w14:paraId="6D04299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3914.3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99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34391.6</w:t>
            </w:r>
          </w:p>
        </w:tc>
      </w:tr>
      <w:tr w:rsidR="00BA1DD9" w14:paraId="6D0429A2" w14:textId="77777777" w:rsidTr="002344D8">
        <w:trPr>
          <w:trHeight w:val="255"/>
        </w:trPr>
        <w:tc>
          <w:tcPr>
            <w:tcW w:w="2003" w:type="dxa"/>
            <w:vMerge w:val="restart"/>
            <w:tcBorders>
              <w:top w:val="nil"/>
              <w:left w:val="single" w:sz="4" w:space="0" w:color="auto"/>
              <w:right w:val="single" w:sz="4" w:space="0" w:color="auto"/>
            </w:tcBorders>
            <w:shd w:val="clear" w:color="auto" w:fill="auto"/>
            <w:hideMark/>
          </w:tcPr>
          <w:p w14:paraId="6D042994"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1d: Manage spatial data</w:t>
            </w:r>
          </w:p>
        </w:tc>
        <w:tc>
          <w:tcPr>
            <w:tcW w:w="1273" w:type="dxa"/>
            <w:tcBorders>
              <w:top w:val="nil"/>
              <w:left w:val="nil"/>
              <w:bottom w:val="nil"/>
              <w:right w:val="nil"/>
            </w:tcBorders>
            <w:shd w:val="clear" w:color="auto" w:fill="auto"/>
            <w:vAlign w:val="center"/>
            <w:hideMark/>
          </w:tcPr>
          <w:p w14:paraId="6D042995"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996"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99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3323.1</w:t>
            </w:r>
          </w:p>
        </w:tc>
        <w:tc>
          <w:tcPr>
            <w:tcW w:w="896" w:type="dxa"/>
            <w:tcBorders>
              <w:top w:val="nil"/>
              <w:left w:val="nil"/>
              <w:bottom w:val="nil"/>
              <w:right w:val="nil"/>
            </w:tcBorders>
            <w:shd w:val="clear" w:color="auto" w:fill="auto"/>
            <w:vAlign w:val="center"/>
            <w:hideMark/>
          </w:tcPr>
          <w:p w14:paraId="6D04299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3422.8</w:t>
            </w:r>
          </w:p>
        </w:tc>
        <w:tc>
          <w:tcPr>
            <w:tcW w:w="896" w:type="dxa"/>
            <w:tcBorders>
              <w:top w:val="nil"/>
              <w:left w:val="nil"/>
              <w:bottom w:val="nil"/>
              <w:right w:val="nil"/>
            </w:tcBorders>
            <w:shd w:val="clear" w:color="auto" w:fill="auto"/>
            <w:vAlign w:val="center"/>
            <w:hideMark/>
          </w:tcPr>
          <w:p w14:paraId="6D04299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3525.5</w:t>
            </w:r>
          </w:p>
        </w:tc>
        <w:tc>
          <w:tcPr>
            <w:tcW w:w="894" w:type="dxa"/>
            <w:tcBorders>
              <w:top w:val="nil"/>
              <w:left w:val="nil"/>
              <w:bottom w:val="nil"/>
              <w:right w:val="nil"/>
            </w:tcBorders>
            <w:shd w:val="clear" w:color="auto" w:fill="auto"/>
            <w:vAlign w:val="center"/>
            <w:hideMark/>
          </w:tcPr>
          <w:p w14:paraId="6D04299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3631.2</w:t>
            </w:r>
          </w:p>
        </w:tc>
        <w:tc>
          <w:tcPr>
            <w:tcW w:w="894" w:type="dxa"/>
            <w:tcBorders>
              <w:top w:val="nil"/>
              <w:left w:val="nil"/>
              <w:bottom w:val="nil"/>
              <w:right w:val="nil"/>
            </w:tcBorders>
            <w:shd w:val="clear" w:color="auto" w:fill="auto"/>
            <w:vAlign w:val="center"/>
            <w:hideMark/>
          </w:tcPr>
          <w:p w14:paraId="6D04299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3740.2</w:t>
            </w:r>
          </w:p>
        </w:tc>
        <w:tc>
          <w:tcPr>
            <w:tcW w:w="895" w:type="dxa"/>
            <w:tcBorders>
              <w:top w:val="nil"/>
              <w:left w:val="nil"/>
              <w:bottom w:val="nil"/>
              <w:right w:val="nil"/>
            </w:tcBorders>
            <w:shd w:val="clear" w:color="auto" w:fill="auto"/>
            <w:vAlign w:val="center"/>
            <w:hideMark/>
          </w:tcPr>
          <w:p w14:paraId="6D04299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3852.4</w:t>
            </w:r>
          </w:p>
        </w:tc>
        <w:tc>
          <w:tcPr>
            <w:tcW w:w="895" w:type="dxa"/>
            <w:tcBorders>
              <w:top w:val="nil"/>
              <w:left w:val="nil"/>
              <w:bottom w:val="nil"/>
              <w:right w:val="nil"/>
            </w:tcBorders>
            <w:shd w:val="clear" w:color="auto" w:fill="auto"/>
            <w:vAlign w:val="center"/>
            <w:hideMark/>
          </w:tcPr>
          <w:p w14:paraId="6D04299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3967.9</w:t>
            </w:r>
          </w:p>
        </w:tc>
        <w:tc>
          <w:tcPr>
            <w:tcW w:w="895" w:type="dxa"/>
            <w:tcBorders>
              <w:top w:val="nil"/>
              <w:left w:val="nil"/>
              <w:bottom w:val="nil"/>
              <w:right w:val="nil"/>
            </w:tcBorders>
            <w:shd w:val="clear" w:color="auto" w:fill="auto"/>
            <w:vAlign w:val="center"/>
            <w:hideMark/>
          </w:tcPr>
          <w:p w14:paraId="6D04299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4087.0</w:t>
            </w:r>
          </w:p>
        </w:tc>
        <w:tc>
          <w:tcPr>
            <w:tcW w:w="895" w:type="dxa"/>
            <w:tcBorders>
              <w:top w:val="nil"/>
              <w:left w:val="nil"/>
              <w:bottom w:val="nil"/>
              <w:right w:val="nil"/>
            </w:tcBorders>
            <w:shd w:val="clear" w:color="auto" w:fill="auto"/>
            <w:vAlign w:val="center"/>
            <w:hideMark/>
          </w:tcPr>
          <w:p w14:paraId="6D04299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4209.6</w:t>
            </w:r>
          </w:p>
        </w:tc>
        <w:tc>
          <w:tcPr>
            <w:tcW w:w="894" w:type="dxa"/>
            <w:tcBorders>
              <w:top w:val="nil"/>
              <w:left w:val="nil"/>
              <w:bottom w:val="nil"/>
              <w:right w:val="nil"/>
            </w:tcBorders>
            <w:shd w:val="clear" w:color="auto" w:fill="auto"/>
            <w:vAlign w:val="center"/>
            <w:hideMark/>
          </w:tcPr>
          <w:p w14:paraId="6D0429A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4335.9</w:t>
            </w:r>
          </w:p>
        </w:tc>
        <w:tc>
          <w:tcPr>
            <w:tcW w:w="964" w:type="dxa"/>
            <w:tcBorders>
              <w:top w:val="nil"/>
              <w:left w:val="single" w:sz="4" w:space="0" w:color="auto"/>
              <w:bottom w:val="nil"/>
              <w:right w:val="single" w:sz="4" w:space="0" w:color="auto"/>
            </w:tcBorders>
            <w:shd w:val="clear" w:color="auto" w:fill="auto"/>
            <w:vAlign w:val="center"/>
            <w:hideMark/>
          </w:tcPr>
          <w:p w14:paraId="6D0429A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38095.4</w:t>
            </w:r>
          </w:p>
        </w:tc>
      </w:tr>
      <w:tr w:rsidR="00BA1DD9" w14:paraId="6D0429B1" w14:textId="77777777" w:rsidTr="002344D8">
        <w:trPr>
          <w:trHeight w:val="255"/>
        </w:trPr>
        <w:tc>
          <w:tcPr>
            <w:tcW w:w="2003" w:type="dxa"/>
            <w:vMerge/>
            <w:tcBorders>
              <w:left w:val="single" w:sz="4" w:space="0" w:color="auto"/>
              <w:bottom w:val="single" w:sz="4" w:space="0" w:color="auto"/>
              <w:right w:val="single" w:sz="4" w:space="0" w:color="auto"/>
            </w:tcBorders>
            <w:shd w:val="clear" w:color="auto" w:fill="auto"/>
            <w:hideMark/>
          </w:tcPr>
          <w:p w14:paraId="6D0429A3"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9A4"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9A5"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single" w:sz="4" w:space="0" w:color="auto"/>
              <w:right w:val="nil"/>
            </w:tcBorders>
            <w:shd w:val="clear" w:color="auto" w:fill="auto"/>
            <w:vAlign w:val="center"/>
            <w:hideMark/>
          </w:tcPr>
          <w:p w14:paraId="6D0429A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1384.6</w:t>
            </w:r>
          </w:p>
        </w:tc>
        <w:tc>
          <w:tcPr>
            <w:tcW w:w="896" w:type="dxa"/>
            <w:tcBorders>
              <w:top w:val="nil"/>
              <w:left w:val="nil"/>
              <w:bottom w:val="single" w:sz="4" w:space="0" w:color="auto"/>
              <w:right w:val="nil"/>
            </w:tcBorders>
            <w:shd w:val="clear" w:color="auto" w:fill="auto"/>
            <w:vAlign w:val="center"/>
            <w:hideMark/>
          </w:tcPr>
          <w:p w14:paraId="6D0429A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1426.2</w:t>
            </w:r>
          </w:p>
        </w:tc>
        <w:tc>
          <w:tcPr>
            <w:tcW w:w="896" w:type="dxa"/>
            <w:tcBorders>
              <w:top w:val="nil"/>
              <w:left w:val="nil"/>
              <w:bottom w:val="single" w:sz="4" w:space="0" w:color="auto"/>
              <w:right w:val="nil"/>
            </w:tcBorders>
            <w:shd w:val="clear" w:color="auto" w:fill="auto"/>
            <w:vAlign w:val="center"/>
            <w:hideMark/>
          </w:tcPr>
          <w:p w14:paraId="6D0429A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1468.9</w:t>
            </w:r>
          </w:p>
        </w:tc>
        <w:tc>
          <w:tcPr>
            <w:tcW w:w="894" w:type="dxa"/>
            <w:tcBorders>
              <w:top w:val="nil"/>
              <w:left w:val="nil"/>
              <w:bottom w:val="single" w:sz="4" w:space="0" w:color="auto"/>
              <w:right w:val="nil"/>
            </w:tcBorders>
            <w:shd w:val="clear" w:color="auto" w:fill="auto"/>
            <w:vAlign w:val="center"/>
            <w:hideMark/>
          </w:tcPr>
          <w:p w14:paraId="6D0429A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1513.0</w:t>
            </w:r>
          </w:p>
        </w:tc>
        <w:tc>
          <w:tcPr>
            <w:tcW w:w="894" w:type="dxa"/>
            <w:tcBorders>
              <w:top w:val="nil"/>
              <w:left w:val="nil"/>
              <w:bottom w:val="single" w:sz="4" w:space="0" w:color="auto"/>
              <w:right w:val="nil"/>
            </w:tcBorders>
            <w:shd w:val="clear" w:color="auto" w:fill="auto"/>
            <w:vAlign w:val="center"/>
            <w:hideMark/>
          </w:tcPr>
          <w:p w14:paraId="6D0429A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1558.4</w:t>
            </w:r>
          </w:p>
        </w:tc>
        <w:tc>
          <w:tcPr>
            <w:tcW w:w="895" w:type="dxa"/>
            <w:tcBorders>
              <w:top w:val="nil"/>
              <w:left w:val="nil"/>
              <w:bottom w:val="single" w:sz="4" w:space="0" w:color="auto"/>
              <w:right w:val="nil"/>
            </w:tcBorders>
            <w:shd w:val="clear" w:color="auto" w:fill="auto"/>
            <w:vAlign w:val="center"/>
            <w:hideMark/>
          </w:tcPr>
          <w:p w14:paraId="6D0429A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1605.1</w:t>
            </w:r>
          </w:p>
        </w:tc>
        <w:tc>
          <w:tcPr>
            <w:tcW w:w="895" w:type="dxa"/>
            <w:tcBorders>
              <w:top w:val="nil"/>
              <w:left w:val="nil"/>
              <w:bottom w:val="single" w:sz="4" w:space="0" w:color="auto"/>
              <w:right w:val="nil"/>
            </w:tcBorders>
            <w:shd w:val="clear" w:color="auto" w:fill="auto"/>
            <w:vAlign w:val="center"/>
            <w:hideMark/>
          </w:tcPr>
          <w:p w14:paraId="6D0429A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1653.3</w:t>
            </w:r>
          </w:p>
        </w:tc>
        <w:tc>
          <w:tcPr>
            <w:tcW w:w="895" w:type="dxa"/>
            <w:tcBorders>
              <w:top w:val="nil"/>
              <w:left w:val="nil"/>
              <w:bottom w:val="single" w:sz="4" w:space="0" w:color="auto"/>
              <w:right w:val="nil"/>
            </w:tcBorders>
            <w:shd w:val="clear" w:color="auto" w:fill="auto"/>
            <w:vAlign w:val="center"/>
            <w:hideMark/>
          </w:tcPr>
          <w:p w14:paraId="6D0429A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1702.9</w:t>
            </w:r>
          </w:p>
        </w:tc>
        <w:tc>
          <w:tcPr>
            <w:tcW w:w="895" w:type="dxa"/>
            <w:tcBorders>
              <w:top w:val="nil"/>
              <w:left w:val="nil"/>
              <w:bottom w:val="single" w:sz="4" w:space="0" w:color="auto"/>
              <w:right w:val="nil"/>
            </w:tcBorders>
            <w:shd w:val="clear" w:color="auto" w:fill="auto"/>
            <w:vAlign w:val="center"/>
            <w:hideMark/>
          </w:tcPr>
          <w:p w14:paraId="6D0429A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1754.0</w:t>
            </w:r>
          </w:p>
        </w:tc>
        <w:tc>
          <w:tcPr>
            <w:tcW w:w="894" w:type="dxa"/>
            <w:tcBorders>
              <w:top w:val="nil"/>
              <w:left w:val="nil"/>
              <w:bottom w:val="single" w:sz="4" w:space="0" w:color="auto"/>
              <w:right w:val="nil"/>
            </w:tcBorders>
            <w:shd w:val="clear" w:color="auto" w:fill="auto"/>
            <w:vAlign w:val="center"/>
            <w:hideMark/>
          </w:tcPr>
          <w:p w14:paraId="6D0429A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1806.6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9B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15873.1</w:t>
            </w:r>
          </w:p>
        </w:tc>
      </w:tr>
      <w:tr w:rsidR="00BA1DD9" w14:paraId="6D0429C0"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9B2"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2a: Population monitoring</w:t>
            </w:r>
          </w:p>
        </w:tc>
        <w:tc>
          <w:tcPr>
            <w:tcW w:w="1273" w:type="dxa"/>
            <w:tcBorders>
              <w:top w:val="nil"/>
              <w:left w:val="nil"/>
              <w:bottom w:val="nil"/>
              <w:right w:val="nil"/>
            </w:tcBorders>
            <w:shd w:val="clear" w:color="auto" w:fill="auto"/>
            <w:vAlign w:val="center"/>
            <w:hideMark/>
          </w:tcPr>
          <w:p w14:paraId="6D0429B3"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9B4"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140</w:t>
            </w:r>
          </w:p>
        </w:tc>
        <w:tc>
          <w:tcPr>
            <w:tcW w:w="896" w:type="dxa"/>
            <w:tcBorders>
              <w:top w:val="nil"/>
              <w:left w:val="nil"/>
              <w:bottom w:val="nil"/>
              <w:right w:val="nil"/>
            </w:tcBorders>
            <w:shd w:val="clear" w:color="auto" w:fill="auto"/>
            <w:vAlign w:val="center"/>
            <w:hideMark/>
          </w:tcPr>
          <w:p w14:paraId="6D0429B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46523.1</w:t>
            </w:r>
          </w:p>
        </w:tc>
        <w:tc>
          <w:tcPr>
            <w:tcW w:w="896" w:type="dxa"/>
            <w:tcBorders>
              <w:top w:val="nil"/>
              <w:left w:val="nil"/>
              <w:bottom w:val="nil"/>
              <w:right w:val="nil"/>
            </w:tcBorders>
            <w:shd w:val="clear" w:color="auto" w:fill="auto"/>
            <w:vAlign w:val="center"/>
            <w:hideMark/>
          </w:tcPr>
          <w:p w14:paraId="6D0429B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47918.8</w:t>
            </w:r>
          </w:p>
        </w:tc>
        <w:tc>
          <w:tcPr>
            <w:tcW w:w="896" w:type="dxa"/>
            <w:tcBorders>
              <w:top w:val="nil"/>
              <w:left w:val="nil"/>
              <w:bottom w:val="nil"/>
              <w:right w:val="nil"/>
            </w:tcBorders>
            <w:shd w:val="clear" w:color="auto" w:fill="auto"/>
            <w:vAlign w:val="center"/>
            <w:hideMark/>
          </w:tcPr>
          <w:p w14:paraId="6D0429B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49356.3</w:t>
            </w:r>
          </w:p>
        </w:tc>
        <w:tc>
          <w:tcPr>
            <w:tcW w:w="894" w:type="dxa"/>
            <w:tcBorders>
              <w:top w:val="nil"/>
              <w:left w:val="nil"/>
              <w:bottom w:val="nil"/>
              <w:right w:val="nil"/>
            </w:tcBorders>
            <w:shd w:val="clear" w:color="auto" w:fill="auto"/>
            <w:vAlign w:val="center"/>
            <w:hideMark/>
          </w:tcPr>
          <w:p w14:paraId="6D0429B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50837.0</w:t>
            </w:r>
          </w:p>
        </w:tc>
        <w:tc>
          <w:tcPr>
            <w:tcW w:w="894" w:type="dxa"/>
            <w:tcBorders>
              <w:top w:val="nil"/>
              <w:left w:val="nil"/>
              <w:bottom w:val="nil"/>
              <w:right w:val="nil"/>
            </w:tcBorders>
            <w:shd w:val="clear" w:color="auto" w:fill="auto"/>
            <w:vAlign w:val="center"/>
            <w:hideMark/>
          </w:tcPr>
          <w:p w14:paraId="6D0429B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52362.1</w:t>
            </w:r>
          </w:p>
        </w:tc>
        <w:tc>
          <w:tcPr>
            <w:tcW w:w="895" w:type="dxa"/>
            <w:tcBorders>
              <w:top w:val="nil"/>
              <w:left w:val="nil"/>
              <w:bottom w:val="nil"/>
              <w:right w:val="nil"/>
            </w:tcBorders>
            <w:shd w:val="clear" w:color="auto" w:fill="auto"/>
            <w:vAlign w:val="center"/>
            <w:hideMark/>
          </w:tcPr>
          <w:p w14:paraId="6D0429B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53933.0</w:t>
            </w:r>
          </w:p>
        </w:tc>
        <w:tc>
          <w:tcPr>
            <w:tcW w:w="895" w:type="dxa"/>
            <w:tcBorders>
              <w:top w:val="nil"/>
              <w:left w:val="nil"/>
              <w:bottom w:val="nil"/>
              <w:right w:val="nil"/>
            </w:tcBorders>
            <w:shd w:val="clear" w:color="auto" w:fill="auto"/>
            <w:vAlign w:val="center"/>
            <w:hideMark/>
          </w:tcPr>
          <w:p w14:paraId="6D0429B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55551.0</w:t>
            </w:r>
          </w:p>
        </w:tc>
        <w:tc>
          <w:tcPr>
            <w:tcW w:w="895" w:type="dxa"/>
            <w:tcBorders>
              <w:top w:val="nil"/>
              <w:left w:val="nil"/>
              <w:bottom w:val="nil"/>
              <w:right w:val="nil"/>
            </w:tcBorders>
            <w:shd w:val="clear" w:color="auto" w:fill="auto"/>
            <w:vAlign w:val="center"/>
            <w:hideMark/>
          </w:tcPr>
          <w:p w14:paraId="6D0429B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57217.5</w:t>
            </w:r>
          </w:p>
        </w:tc>
        <w:tc>
          <w:tcPr>
            <w:tcW w:w="895" w:type="dxa"/>
            <w:tcBorders>
              <w:top w:val="nil"/>
              <w:left w:val="nil"/>
              <w:bottom w:val="nil"/>
              <w:right w:val="nil"/>
            </w:tcBorders>
            <w:shd w:val="clear" w:color="auto" w:fill="auto"/>
            <w:vAlign w:val="center"/>
            <w:hideMark/>
          </w:tcPr>
          <w:p w14:paraId="6D0429B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58934.0</w:t>
            </w:r>
          </w:p>
        </w:tc>
        <w:tc>
          <w:tcPr>
            <w:tcW w:w="894" w:type="dxa"/>
            <w:tcBorders>
              <w:top w:val="nil"/>
              <w:left w:val="nil"/>
              <w:bottom w:val="nil"/>
              <w:right w:val="nil"/>
            </w:tcBorders>
            <w:shd w:val="clear" w:color="auto" w:fill="auto"/>
            <w:vAlign w:val="center"/>
            <w:hideMark/>
          </w:tcPr>
          <w:p w14:paraId="6D0429B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60702.1</w:t>
            </w:r>
          </w:p>
        </w:tc>
        <w:tc>
          <w:tcPr>
            <w:tcW w:w="964" w:type="dxa"/>
            <w:tcBorders>
              <w:top w:val="nil"/>
              <w:left w:val="single" w:sz="4" w:space="0" w:color="auto"/>
              <w:bottom w:val="nil"/>
              <w:right w:val="single" w:sz="4" w:space="0" w:color="auto"/>
            </w:tcBorders>
            <w:shd w:val="clear" w:color="auto" w:fill="auto"/>
            <w:vAlign w:val="center"/>
            <w:hideMark/>
          </w:tcPr>
          <w:p w14:paraId="6D0429B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533334.9</w:t>
            </w:r>
          </w:p>
        </w:tc>
      </w:tr>
      <w:tr w:rsidR="00BA1DD9" w14:paraId="6D0429CF"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9C1"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9C2"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AS</w:t>
            </w:r>
          </w:p>
        </w:tc>
        <w:tc>
          <w:tcPr>
            <w:tcW w:w="964" w:type="dxa"/>
            <w:tcBorders>
              <w:top w:val="nil"/>
              <w:left w:val="single" w:sz="4" w:space="0" w:color="auto"/>
              <w:bottom w:val="nil"/>
              <w:right w:val="single" w:sz="4" w:space="0" w:color="auto"/>
            </w:tcBorders>
            <w:shd w:val="clear" w:color="auto" w:fill="auto"/>
            <w:vAlign w:val="center"/>
            <w:hideMark/>
          </w:tcPr>
          <w:p w14:paraId="6D0429C3"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20</w:t>
            </w:r>
          </w:p>
        </w:tc>
        <w:tc>
          <w:tcPr>
            <w:tcW w:w="896" w:type="dxa"/>
            <w:tcBorders>
              <w:top w:val="nil"/>
              <w:left w:val="nil"/>
              <w:bottom w:val="nil"/>
              <w:right w:val="nil"/>
            </w:tcBorders>
            <w:shd w:val="clear" w:color="auto" w:fill="auto"/>
            <w:vAlign w:val="center"/>
            <w:hideMark/>
          </w:tcPr>
          <w:p w14:paraId="6D0429C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5538.5</w:t>
            </w:r>
          </w:p>
        </w:tc>
        <w:tc>
          <w:tcPr>
            <w:tcW w:w="896" w:type="dxa"/>
            <w:tcBorders>
              <w:top w:val="nil"/>
              <w:left w:val="nil"/>
              <w:bottom w:val="nil"/>
              <w:right w:val="nil"/>
            </w:tcBorders>
            <w:shd w:val="clear" w:color="auto" w:fill="auto"/>
            <w:vAlign w:val="center"/>
            <w:hideMark/>
          </w:tcPr>
          <w:p w14:paraId="6D0429C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5704.6</w:t>
            </w:r>
          </w:p>
        </w:tc>
        <w:tc>
          <w:tcPr>
            <w:tcW w:w="896" w:type="dxa"/>
            <w:tcBorders>
              <w:top w:val="nil"/>
              <w:left w:val="nil"/>
              <w:bottom w:val="nil"/>
              <w:right w:val="nil"/>
            </w:tcBorders>
            <w:shd w:val="clear" w:color="auto" w:fill="auto"/>
            <w:vAlign w:val="center"/>
            <w:hideMark/>
          </w:tcPr>
          <w:p w14:paraId="6D0429C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5875.8</w:t>
            </w:r>
          </w:p>
        </w:tc>
        <w:tc>
          <w:tcPr>
            <w:tcW w:w="894" w:type="dxa"/>
            <w:tcBorders>
              <w:top w:val="nil"/>
              <w:left w:val="nil"/>
              <w:bottom w:val="nil"/>
              <w:right w:val="nil"/>
            </w:tcBorders>
            <w:shd w:val="clear" w:color="auto" w:fill="auto"/>
            <w:vAlign w:val="center"/>
            <w:hideMark/>
          </w:tcPr>
          <w:p w14:paraId="6D0429C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6052.0</w:t>
            </w:r>
          </w:p>
        </w:tc>
        <w:tc>
          <w:tcPr>
            <w:tcW w:w="894" w:type="dxa"/>
            <w:tcBorders>
              <w:top w:val="nil"/>
              <w:left w:val="nil"/>
              <w:bottom w:val="nil"/>
              <w:right w:val="nil"/>
            </w:tcBorders>
            <w:shd w:val="clear" w:color="auto" w:fill="auto"/>
            <w:vAlign w:val="center"/>
            <w:hideMark/>
          </w:tcPr>
          <w:p w14:paraId="6D0429C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6233.6</w:t>
            </w:r>
          </w:p>
        </w:tc>
        <w:tc>
          <w:tcPr>
            <w:tcW w:w="895" w:type="dxa"/>
            <w:tcBorders>
              <w:top w:val="nil"/>
              <w:left w:val="nil"/>
              <w:bottom w:val="nil"/>
              <w:right w:val="nil"/>
            </w:tcBorders>
            <w:shd w:val="clear" w:color="auto" w:fill="auto"/>
            <w:vAlign w:val="center"/>
            <w:hideMark/>
          </w:tcPr>
          <w:p w14:paraId="6D0429C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6420.6</w:t>
            </w:r>
          </w:p>
        </w:tc>
        <w:tc>
          <w:tcPr>
            <w:tcW w:w="895" w:type="dxa"/>
            <w:tcBorders>
              <w:top w:val="nil"/>
              <w:left w:val="nil"/>
              <w:bottom w:val="nil"/>
              <w:right w:val="nil"/>
            </w:tcBorders>
            <w:shd w:val="clear" w:color="auto" w:fill="auto"/>
            <w:vAlign w:val="center"/>
            <w:hideMark/>
          </w:tcPr>
          <w:p w14:paraId="6D0429C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6613.2</w:t>
            </w:r>
          </w:p>
        </w:tc>
        <w:tc>
          <w:tcPr>
            <w:tcW w:w="895" w:type="dxa"/>
            <w:tcBorders>
              <w:top w:val="nil"/>
              <w:left w:val="nil"/>
              <w:bottom w:val="nil"/>
              <w:right w:val="nil"/>
            </w:tcBorders>
            <w:shd w:val="clear" w:color="auto" w:fill="auto"/>
            <w:vAlign w:val="center"/>
            <w:hideMark/>
          </w:tcPr>
          <w:p w14:paraId="6D0429C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6811.6</w:t>
            </w:r>
          </w:p>
        </w:tc>
        <w:tc>
          <w:tcPr>
            <w:tcW w:w="895" w:type="dxa"/>
            <w:tcBorders>
              <w:top w:val="nil"/>
              <w:left w:val="nil"/>
              <w:bottom w:val="nil"/>
              <w:right w:val="nil"/>
            </w:tcBorders>
            <w:shd w:val="clear" w:color="auto" w:fill="auto"/>
            <w:vAlign w:val="center"/>
            <w:hideMark/>
          </w:tcPr>
          <w:p w14:paraId="6D0429C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7016.0</w:t>
            </w:r>
          </w:p>
        </w:tc>
        <w:tc>
          <w:tcPr>
            <w:tcW w:w="894" w:type="dxa"/>
            <w:tcBorders>
              <w:top w:val="nil"/>
              <w:left w:val="nil"/>
              <w:bottom w:val="nil"/>
              <w:right w:val="nil"/>
            </w:tcBorders>
            <w:shd w:val="clear" w:color="auto" w:fill="auto"/>
            <w:vAlign w:val="center"/>
            <w:hideMark/>
          </w:tcPr>
          <w:p w14:paraId="6D0429C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7226.4</w:t>
            </w:r>
          </w:p>
        </w:tc>
        <w:tc>
          <w:tcPr>
            <w:tcW w:w="964" w:type="dxa"/>
            <w:tcBorders>
              <w:top w:val="nil"/>
              <w:left w:val="single" w:sz="4" w:space="0" w:color="auto"/>
              <w:bottom w:val="nil"/>
              <w:right w:val="single" w:sz="4" w:space="0" w:color="auto"/>
            </w:tcBorders>
            <w:shd w:val="clear" w:color="auto" w:fill="auto"/>
            <w:vAlign w:val="center"/>
            <w:hideMark/>
          </w:tcPr>
          <w:p w14:paraId="6D0429C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63492.3</w:t>
            </w:r>
          </w:p>
        </w:tc>
      </w:tr>
      <w:tr w:rsidR="00BA1DD9" w14:paraId="6D0429DE"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9D0"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9D1"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Travel/car hire</w:t>
            </w:r>
          </w:p>
        </w:tc>
        <w:tc>
          <w:tcPr>
            <w:tcW w:w="964" w:type="dxa"/>
            <w:tcBorders>
              <w:top w:val="nil"/>
              <w:left w:val="single" w:sz="4" w:space="0" w:color="auto"/>
              <w:bottom w:val="nil"/>
              <w:right w:val="single" w:sz="4" w:space="0" w:color="auto"/>
            </w:tcBorders>
            <w:shd w:val="clear" w:color="auto" w:fill="auto"/>
            <w:vAlign w:val="center"/>
            <w:hideMark/>
          </w:tcPr>
          <w:p w14:paraId="6D0429D2"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140</w:t>
            </w:r>
          </w:p>
        </w:tc>
        <w:tc>
          <w:tcPr>
            <w:tcW w:w="896" w:type="dxa"/>
            <w:tcBorders>
              <w:top w:val="nil"/>
              <w:left w:val="nil"/>
              <w:bottom w:val="nil"/>
              <w:right w:val="nil"/>
            </w:tcBorders>
            <w:shd w:val="clear" w:color="auto" w:fill="auto"/>
            <w:vAlign w:val="center"/>
            <w:hideMark/>
          </w:tcPr>
          <w:p w14:paraId="6D0429D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42000.0</w:t>
            </w:r>
          </w:p>
        </w:tc>
        <w:tc>
          <w:tcPr>
            <w:tcW w:w="896" w:type="dxa"/>
            <w:tcBorders>
              <w:top w:val="nil"/>
              <w:left w:val="nil"/>
              <w:bottom w:val="nil"/>
              <w:right w:val="nil"/>
            </w:tcBorders>
            <w:shd w:val="clear" w:color="auto" w:fill="auto"/>
            <w:vAlign w:val="center"/>
            <w:hideMark/>
          </w:tcPr>
          <w:p w14:paraId="6D0429D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43260.0</w:t>
            </w:r>
          </w:p>
        </w:tc>
        <w:tc>
          <w:tcPr>
            <w:tcW w:w="896" w:type="dxa"/>
            <w:tcBorders>
              <w:top w:val="nil"/>
              <w:left w:val="nil"/>
              <w:bottom w:val="nil"/>
              <w:right w:val="nil"/>
            </w:tcBorders>
            <w:shd w:val="clear" w:color="auto" w:fill="auto"/>
            <w:vAlign w:val="center"/>
            <w:hideMark/>
          </w:tcPr>
          <w:p w14:paraId="6D0429D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44557.8</w:t>
            </w:r>
          </w:p>
        </w:tc>
        <w:tc>
          <w:tcPr>
            <w:tcW w:w="894" w:type="dxa"/>
            <w:tcBorders>
              <w:top w:val="nil"/>
              <w:left w:val="nil"/>
              <w:bottom w:val="nil"/>
              <w:right w:val="nil"/>
            </w:tcBorders>
            <w:shd w:val="clear" w:color="auto" w:fill="auto"/>
            <w:vAlign w:val="center"/>
            <w:hideMark/>
          </w:tcPr>
          <w:p w14:paraId="6D0429D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45894.5</w:t>
            </w:r>
          </w:p>
        </w:tc>
        <w:tc>
          <w:tcPr>
            <w:tcW w:w="894" w:type="dxa"/>
            <w:tcBorders>
              <w:top w:val="nil"/>
              <w:left w:val="nil"/>
              <w:bottom w:val="nil"/>
              <w:right w:val="nil"/>
            </w:tcBorders>
            <w:shd w:val="clear" w:color="auto" w:fill="auto"/>
            <w:vAlign w:val="center"/>
            <w:hideMark/>
          </w:tcPr>
          <w:p w14:paraId="6D0429D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47271.4</w:t>
            </w:r>
          </w:p>
        </w:tc>
        <w:tc>
          <w:tcPr>
            <w:tcW w:w="895" w:type="dxa"/>
            <w:tcBorders>
              <w:top w:val="nil"/>
              <w:left w:val="nil"/>
              <w:bottom w:val="nil"/>
              <w:right w:val="nil"/>
            </w:tcBorders>
            <w:shd w:val="clear" w:color="auto" w:fill="auto"/>
            <w:vAlign w:val="center"/>
            <w:hideMark/>
          </w:tcPr>
          <w:p w14:paraId="6D0429D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48689.5</w:t>
            </w:r>
          </w:p>
        </w:tc>
        <w:tc>
          <w:tcPr>
            <w:tcW w:w="895" w:type="dxa"/>
            <w:tcBorders>
              <w:top w:val="nil"/>
              <w:left w:val="nil"/>
              <w:bottom w:val="nil"/>
              <w:right w:val="nil"/>
            </w:tcBorders>
            <w:shd w:val="clear" w:color="auto" w:fill="auto"/>
            <w:vAlign w:val="center"/>
            <w:hideMark/>
          </w:tcPr>
          <w:p w14:paraId="6D0429D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50150.2</w:t>
            </w:r>
          </w:p>
        </w:tc>
        <w:tc>
          <w:tcPr>
            <w:tcW w:w="895" w:type="dxa"/>
            <w:tcBorders>
              <w:top w:val="nil"/>
              <w:left w:val="nil"/>
              <w:bottom w:val="nil"/>
              <w:right w:val="nil"/>
            </w:tcBorders>
            <w:shd w:val="clear" w:color="auto" w:fill="auto"/>
            <w:vAlign w:val="center"/>
            <w:hideMark/>
          </w:tcPr>
          <w:p w14:paraId="6D0429D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51654.7</w:t>
            </w:r>
          </w:p>
        </w:tc>
        <w:tc>
          <w:tcPr>
            <w:tcW w:w="895" w:type="dxa"/>
            <w:tcBorders>
              <w:top w:val="nil"/>
              <w:left w:val="nil"/>
              <w:bottom w:val="nil"/>
              <w:right w:val="nil"/>
            </w:tcBorders>
            <w:shd w:val="clear" w:color="auto" w:fill="auto"/>
            <w:vAlign w:val="center"/>
            <w:hideMark/>
          </w:tcPr>
          <w:p w14:paraId="6D0429D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53204.3</w:t>
            </w:r>
          </w:p>
        </w:tc>
        <w:tc>
          <w:tcPr>
            <w:tcW w:w="894" w:type="dxa"/>
            <w:tcBorders>
              <w:top w:val="nil"/>
              <w:left w:val="nil"/>
              <w:bottom w:val="nil"/>
              <w:right w:val="nil"/>
            </w:tcBorders>
            <w:shd w:val="clear" w:color="auto" w:fill="auto"/>
            <w:vAlign w:val="center"/>
            <w:hideMark/>
          </w:tcPr>
          <w:p w14:paraId="6D0429D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54800.5</w:t>
            </w:r>
          </w:p>
        </w:tc>
        <w:tc>
          <w:tcPr>
            <w:tcW w:w="964" w:type="dxa"/>
            <w:tcBorders>
              <w:top w:val="nil"/>
              <w:left w:val="single" w:sz="4" w:space="0" w:color="auto"/>
              <w:bottom w:val="nil"/>
              <w:right w:val="single" w:sz="4" w:space="0" w:color="auto"/>
            </w:tcBorders>
            <w:shd w:val="clear" w:color="auto" w:fill="auto"/>
            <w:vAlign w:val="center"/>
            <w:hideMark/>
          </w:tcPr>
          <w:p w14:paraId="6D0429D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481482.9</w:t>
            </w:r>
          </w:p>
        </w:tc>
      </w:tr>
      <w:tr w:rsidR="00BA1DD9" w14:paraId="6D0429ED"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9DF"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9E0"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Accom/meals</w:t>
            </w:r>
          </w:p>
        </w:tc>
        <w:tc>
          <w:tcPr>
            <w:tcW w:w="964" w:type="dxa"/>
            <w:tcBorders>
              <w:top w:val="nil"/>
              <w:left w:val="single" w:sz="4" w:space="0" w:color="auto"/>
              <w:bottom w:val="nil"/>
              <w:right w:val="single" w:sz="4" w:space="0" w:color="auto"/>
            </w:tcBorders>
            <w:shd w:val="clear" w:color="auto" w:fill="auto"/>
            <w:vAlign w:val="center"/>
            <w:hideMark/>
          </w:tcPr>
          <w:p w14:paraId="6D0429E1"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100</w:t>
            </w:r>
          </w:p>
        </w:tc>
        <w:tc>
          <w:tcPr>
            <w:tcW w:w="896" w:type="dxa"/>
            <w:tcBorders>
              <w:top w:val="nil"/>
              <w:left w:val="nil"/>
              <w:bottom w:val="nil"/>
              <w:right w:val="nil"/>
            </w:tcBorders>
            <w:shd w:val="clear" w:color="auto" w:fill="auto"/>
            <w:vAlign w:val="center"/>
            <w:hideMark/>
          </w:tcPr>
          <w:p w14:paraId="6D0429E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25000.0</w:t>
            </w:r>
          </w:p>
        </w:tc>
        <w:tc>
          <w:tcPr>
            <w:tcW w:w="896" w:type="dxa"/>
            <w:tcBorders>
              <w:top w:val="nil"/>
              <w:left w:val="nil"/>
              <w:bottom w:val="nil"/>
              <w:right w:val="nil"/>
            </w:tcBorders>
            <w:shd w:val="clear" w:color="auto" w:fill="auto"/>
            <w:vAlign w:val="center"/>
            <w:hideMark/>
          </w:tcPr>
          <w:p w14:paraId="6D0429E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25750.0</w:t>
            </w:r>
          </w:p>
        </w:tc>
        <w:tc>
          <w:tcPr>
            <w:tcW w:w="896" w:type="dxa"/>
            <w:tcBorders>
              <w:top w:val="nil"/>
              <w:left w:val="nil"/>
              <w:bottom w:val="nil"/>
              <w:right w:val="nil"/>
            </w:tcBorders>
            <w:shd w:val="clear" w:color="auto" w:fill="auto"/>
            <w:vAlign w:val="center"/>
            <w:hideMark/>
          </w:tcPr>
          <w:p w14:paraId="6D0429E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26522.5</w:t>
            </w:r>
          </w:p>
        </w:tc>
        <w:tc>
          <w:tcPr>
            <w:tcW w:w="894" w:type="dxa"/>
            <w:tcBorders>
              <w:top w:val="nil"/>
              <w:left w:val="nil"/>
              <w:bottom w:val="nil"/>
              <w:right w:val="nil"/>
            </w:tcBorders>
            <w:shd w:val="clear" w:color="auto" w:fill="auto"/>
            <w:vAlign w:val="center"/>
            <w:hideMark/>
          </w:tcPr>
          <w:p w14:paraId="6D0429E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27318.2</w:t>
            </w:r>
          </w:p>
        </w:tc>
        <w:tc>
          <w:tcPr>
            <w:tcW w:w="894" w:type="dxa"/>
            <w:tcBorders>
              <w:top w:val="nil"/>
              <w:left w:val="nil"/>
              <w:bottom w:val="nil"/>
              <w:right w:val="nil"/>
            </w:tcBorders>
            <w:shd w:val="clear" w:color="auto" w:fill="auto"/>
            <w:vAlign w:val="center"/>
            <w:hideMark/>
          </w:tcPr>
          <w:p w14:paraId="6D0429E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28137.7</w:t>
            </w:r>
          </w:p>
        </w:tc>
        <w:tc>
          <w:tcPr>
            <w:tcW w:w="895" w:type="dxa"/>
            <w:tcBorders>
              <w:top w:val="nil"/>
              <w:left w:val="nil"/>
              <w:bottom w:val="nil"/>
              <w:right w:val="nil"/>
            </w:tcBorders>
            <w:shd w:val="clear" w:color="auto" w:fill="auto"/>
            <w:vAlign w:val="center"/>
            <w:hideMark/>
          </w:tcPr>
          <w:p w14:paraId="6D0429E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28981.9</w:t>
            </w:r>
          </w:p>
        </w:tc>
        <w:tc>
          <w:tcPr>
            <w:tcW w:w="895" w:type="dxa"/>
            <w:tcBorders>
              <w:top w:val="nil"/>
              <w:left w:val="nil"/>
              <w:bottom w:val="nil"/>
              <w:right w:val="nil"/>
            </w:tcBorders>
            <w:shd w:val="clear" w:color="auto" w:fill="auto"/>
            <w:vAlign w:val="center"/>
            <w:hideMark/>
          </w:tcPr>
          <w:p w14:paraId="6D0429E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29851.3</w:t>
            </w:r>
          </w:p>
        </w:tc>
        <w:tc>
          <w:tcPr>
            <w:tcW w:w="895" w:type="dxa"/>
            <w:tcBorders>
              <w:top w:val="nil"/>
              <w:left w:val="nil"/>
              <w:bottom w:val="nil"/>
              <w:right w:val="nil"/>
            </w:tcBorders>
            <w:shd w:val="clear" w:color="auto" w:fill="auto"/>
            <w:vAlign w:val="center"/>
            <w:hideMark/>
          </w:tcPr>
          <w:p w14:paraId="6D0429E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30746.8</w:t>
            </w:r>
          </w:p>
        </w:tc>
        <w:tc>
          <w:tcPr>
            <w:tcW w:w="895" w:type="dxa"/>
            <w:tcBorders>
              <w:top w:val="nil"/>
              <w:left w:val="nil"/>
              <w:bottom w:val="nil"/>
              <w:right w:val="nil"/>
            </w:tcBorders>
            <w:shd w:val="clear" w:color="auto" w:fill="auto"/>
            <w:vAlign w:val="center"/>
            <w:hideMark/>
          </w:tcPr>
          <w:p w14:paraId="6D0429E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31669.3</w:t>
            </w:r>
          </w:p>
        </w:tc>
        <w:tc>
          <w:tcPr>
            <w:tcW w:w="894" w:type="dxa"/>
            <w:tcBorders>
              <w:top w:val="nil"/>
              <w:left w:val="nil"/>
              <w:bottom w:val="nil"/>
              <w:right w:val="nil"/>
            </w:tcBorders>
            <w:shd w:val="clear" w:color="auto" w:fill="auto"/>
            <w:vAlign w:val="center"/>
            <w:hideMark/>
          </w:tcPr>
          <w:p w14:paraId="6D0429E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32619.3</w:t>
            </w:r>
          </w:p>
        </w:tc>
        <w:tc>
          <w:tcPr>
            <w:tcW w:w="964" w:type="dxa"/>
            <w:tcBorders>
              <w:top w:val="nil"/>
              <w:left w:val="single" w:sz="4" w:space="0" w:color="auto"/>
              <w:bottom w:val="nil"/>
              <w:right w:val="single" w:sz="4" w:space="0" w:color="auto"/>
            </w:tcBorders>
            <w:shd w:val="clear" w:color="auto" w:fill="auto"/>
            <w:vAlign w:val="center"/>
            <w:hideMark/>
          </w:tcPr>
          <w:p w14:paraId="6D0429E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286597.0</w:t>
            </w:r>
          </w:p>
        </w:tc>
      </w:tr>
      <w:tr w:rsidR="00BA1DD9" w14:paraId="6D0429FC"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9EE"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9EF"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Survey costs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9F0"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9F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5000.0</w:t>
            </w:r>
          </w:p>
        </w:tc>
        <w:tc>
          <w:tcPr>
            <w:tcW w:w="896" w:type="dxa"/>
            <w:tcBorders>
              <w:top w:val="nil"/>
              <w:left w:val="nil"/>
              <w:bottom w:val="single" w:sz="4" w:space="0" w:color="auto"/>
              <w:right w:val="nil"/>
            </w:tcBorders>
            <w:shd w:val="clear" w:color="auto" w:fill="auto"/>
            <w:vAlign w:val="center"/>
            <w:hideMark/>
          </w:tcPr>
          <w:p w14:paraId="6D0429F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5150.0</w:t>
            </w:r>
          </w:p>
        </w:tc>
        <w:tc>
          <w:tcPr>
            <w:tcW w:w="896" w:type="dxa"/>
            <w:tcBorders>
              <w:top w:val="nil"/>
              <w:left w:val="nil"/>
              <w:bottom w:val="single" w:sz="4" w:space="0" w:color="auto"/>
              <w:right w:val="nil"/>
            </w:tcBorders>
            <w:shd w:val="clear" w:color="auto" w:fill="auto"/>
            <w:vAlign w:val="center"/>
            <w:hideMark/>
          </w:tcPr>
          <w:p w14:paraId="6D0429F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5304.5</w:t>
            </w:r>
          </w:p>
        </w:tc>
        <w:tc>
          <w:tcPr>
            <w:tcW w:w="894" w:type="dxa"/>
            <w:tcBorders>
              <w:top w:val="nil"/>
              <w:left w:val="nil"/>
              <w:bottom w:val="single" w:sz="4" w:space="0" w:color="auto"/>
              <w:right w:val="nil"/>
            </w:tcBorders>
            <w:shd w:val="clear" w:color="auto" w:fill="auto"/>
            <w:vAlign w:val="center"/>
            <w:hideMark/>
          </w:tcPr>
          <w:p w14:paraId="6D0429F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5463.6</w:t>
            </w:r>
          </w:p>
        </w:tc>
        <w:tc>
          <w:tcPr>
            <w:tcW w:w="894" w:type="dxa"/>
            <w:tcBorders>
              <w:top w:val="nil"/>
              <w:left w:val="nil"/>
              <w:bottom w:val="single" w:sz="4" w:space="0" w:color="auto"/>
              <w:right w:val="nil"/>
            </w:tcBorders>
            <w:shd w:val="clear" w:color="auto" w:fill="auto"/>
            <w:vAlign w:val="center"/>
            <w:hideMark/>
          </w:tcPr>
          <w:p w14:paraId="6D0429F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5627.5</w:t>
            </w:r>
          </w:p>
        </w:tc>
        <w:tc>
          <w:tcPr>
            <w:tcW w:w="895" w:type="dxa"/>
            <w:tcBorders>
              <w:top w:val="nil"/>
              <w:left w:val="nil"/>
              <w:bottom w:val="single" w:sz="4" w:space="0" w:color="auto"/>
              <w:right w:val="nil"/>
            </w:tcBorders>
            <w:shd w:val="clear" w:color="auto" w:fill="auto"/>
            <w:vAlign w:val="center"/>
            <w:hideMark/>
          </w:tcPr>
          <w:p w14:paraId="6D0429F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5796.4</w:t>
            </w:r>
          </w:p>
        </w:tc>
        <w:tc>
          <w:tcPr>
            <w:tcW w:w="895" w:type="dxa"/>
            <w:tcBorders>
              <w:top w:val="nil"/>
              <w:left w:val="nil"/>
              <w:bottom w:val="single" w:sz="4" w:space="0" w:color="auto"/>
              <w:right w:val="nil"/>
            </w:tcBorders>
            <w:shd w:val="clear" w:color="auto" w:fill="auto"/>
            <w:vAlign w:val="center"/>
            <w:hideMark/>
          </w:tcPr>
          <w:p w14:paraId="6D0429F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5970.3</w:t>
            </w:r>
          </w:p>
        </w:tc>
        <w:tc>
          <w:tcPr>
            <w:tcW w:w="895" w:type="dxa"/>
            <w:tcBorders>
              <w:top w:val="nil"/>
              <w:left w:val="nil"/>
              <w:bottom w:val="single" w:sz="4" w:space="0" w:color="auto"/>
              <w:right w:val="nil"/>
            </w:tcBorders>
            <w:shd w:val="clear" w:color="auto" w:fill="auto"/>
            <w:vAlign w:val="center"/>
            <w:hideMark/>
          </w:tcPr>
          <w:p w14:paraId="6D0429F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6149.4</w:t>
            </w:r>
          </w:p>
        </w:tc>
        <w:tc>
          <w:tcPr>
            <w:tcW w:w="895" w:type="dxa"/>
            <w:tcBorders>
              <w:top w:val="nil"/>
              <w:left w:val="nil"/>
              <w:bottom w:val="single" w:sz="4" w:space="0" w:color="auto"/>
              <w:right w:val="nil"/>
            </w:tcBorders>
            <w:shd w:val="clear" w:color="auto" w:fill="auto"/>
            <w:vAlign w:val="center"/>
            <w:hideMark/>
          </w:tcPr>
          <w:p w14:paraId="6D0429F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6333.9</w:t>
            </w:r>
          </w:p>
        </w:tc>
        <w:tc>
          <w:tcPr>
            <w:tcW w:w="894" w:type="dxa"/>
            <w:tcBorders>
              <w:top w:val="nil"/>
              <w:left w:val="nil"/>
              <w:bottom w:val="single" w:sz="4" w:space="0" w:color="auto"/>
              <w:right w:val="nil"/>
            </w:tcBorders>
            <w:shd w:val="clear" w:color="auto" w:fill="auto"/>
            <w:vAlign w:val="center"/>
            <w:hideMark/>
          </w:tcPr>
          <w:p w14:paraId="6D0429F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6523.9</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9F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57319.4</w:t>
            </w:r>
          </w:p>
        </w:tc>
      </w:tr>
      <w:tr w:rsidR="00BA1DD9" w14:paraId="6D042A0B"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9FD"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2b: Demographic monitoring</w:t>
            </w:r>
          </w:p>
        </w:tc>
        <w:tc>
          <w:tcPr>
            <w:tcW w:w="1273" w:type="dxa"/>
            <w:tcBorders>
              <w:top w:val="nil"/>
              <w:left w:val="nil"/>
              <w:bottom w:val="nil"/>
              <w:right w:val="nil"/>
            </w:tcBorders>
            <w:shd w:val="clear" w:color="auto" w:fill="auto"/>
            <w:vAlign w:val="center"/>
            <w:hideMark/>
          </w:tcPr>
          <w:p w14:paraId="6D0429FE"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9FF"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140</w:t>
            </w:r>
          </w:p>
        </w:tc>
        <w:tc>
          <w:tcPr>
            <w:tcW w:w="896" w:type="dxa"/>
            <w:tcBorders>
              <w:top w:val="nil"/>
              <w:left w:val="nil"/>
              <w:bottom w:val="nil"/>
              <w:right w:val="nil"/>
            </w:tcBorders>
            <w:shd w:val="clear" w:color="auto" w:fill="auto"/>
            <w:vAlign w:val="center"/>
            <w:hideMark/>
          </w:tcPr>
          <w:p w14:paraId="6D042A0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46523.1</w:t>
            </w:r>
          </w:p>
        </w:tc>
        <w:tc>
          <w:tcPr>
            <w:tcW w:w="896" w:type="dxa"/>
            <w:tcBorders>
              <w:top w:val="nil"/>
              <w:left w:val="nil"/>
              <w:bottom w:val="nil"/>
              <w:right w:val="nil"/>
            </w:tcBorders>
            <w:shd w:val="clear" w:color="auto" w:fill="auto"/>
            <w:vAlign w:val="center"/>
            <w:hideMark/>
          </w:tcPr>
          <w:p w14:paraId="6D042A0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47918.8</w:t>
            </w:r>
          </w:p>
        </w:tc>
        <w:tc>
          <w:tcPr>
            <w:tcW w:w="896" w:type="dxa"/>
            <w:tcBorders>
              <w:top w:val="nil"/>
              <w:left w:val="nil"/>
              <w:bottom w:val="nil"/>
              <w:right w:val="nil"/>
            </w:tcBorders>
            <w:shd w:val="clear" w:color="auto" w:fill="auto"/>
            <w:vAlign w:val="center"/>
            <w:hideMark/>
          </w:tcPr>
          <w:p w14:paraId="6D042A0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49356.3</w:t>
            </w:r>
          </w:p>
        </w:tc>
        <w:tc>
          <w:tcPr>
            <w:tcW w:w="894" w:type="dxa"/>
            <w:tcBorders>
              <w:top w:val="nil"/>
              <w:left w:val="nil"/>
              <w:bottom w:val="nil"/>
              <w:right w:val="nil"/>
            </w:tcBorders>
            <w:shd w:val="clear" w:color="auto" w:fill="auto"/>
            <w:vAlign w:val="center"/>
            <w:hideMark/>
          </w:tcPr>
          <w:p w14:paraId="6D042A0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50837.0</w:t>
            </w:r>
          </w:p>
        </w:tc>
        <w:tc>
          <w:tcPr>
            <w:tcW w:w="894" w:type="dxa"/>
            <w:tcBorders>
              <w:top w:val="nil"/>
              <w:left w:val="nil"/>
              <w:bottom w:val="nil"/>
              <w:right w:val="nil"/>
            </w:tcBorders>
            <w:shd w:val="clear" w:color="auto" w:fill="auto"/>
            <w:vAlign w:val="center"/>
            <w:hideMark/>
          </w:tcPr>
          <w:p w14:paraId="6D042A0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52362.1</w:t>
            </w:r>
          </w:p>
        </w:tc>
        <w:tc>
          <w:tcPr>
            <w:tcW w:w="895" w:type="dxa"/>
            <w:tcBorders>
              <w:top w:val="nil"/>
              <w:left w:val="nil"/>
              <w:bottom w:val="nil"/>
              <w:right w:val="nil"/>
            </w:tcBorders>
            <w:shd w:val="clear" w:color="auto" w:fill="auto"/>
            <w:vAlign w:val="center"/>
            <w:hideMark/>
          </w:tcPr>
          <w:p w14:paraId="6D042A0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53933.0</w:t>
            </w:r>
          </w:p>
        </w:tc>
        <w:tc>
          <w:tcPr>
            <w:tcW w:w="895" w:type="dxa"/>
            <w:tcBorders>
              <w:top w:val="nil"/>
              <w:left w:val="nil"/>
              <w:bottom w:val="nil"/>
              <w:right w:val="nil"/>
            </w:tcBorders>
            <w:shd w:val="clear" w:color="auto" w:fill="auto"/>
            <w:vAlign w:val="center"/>
            <w:hideMark/>
          </w:tcPr>
          <w:p w14:paraId="6D042A0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55551.0</w:t>
            </w:r>
          </w:p>
        </w:tc>
        <w:tc>
          <w:tcPr>
            <w:tcW w:w="895" w:type="dxa"/>
            <w:tcBorders>
              <w:top w:val="nil"/>
              <w:left w:val="nil"/>
              <w:bottom w:val="nil"/>
              <w:right w:val="nil"/>
            </w:tcBorders>
            <w:shd w:val="clear" w:color="auto" w:fill="auto"/>
            <w:vAlign w:val="center"/>
            <w:hideMark/>
          </w:tcPr>
          <w:p w14:paraId="6D042A0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57217.5</w:t>
            </w:r>
          </w:p>
        </w:tc>
        <w:tc>
          <w:tcPr>
            <w:tcW w:w="895" w:type="dxa"/>
            <w:tcBorders>
              <w:top w:val="nil"/>
              <w:left w:val="nil"/>
              <w:bottom w:val="nil"/>
              <w:right w:val="nil"/>
            </w:tcBorders>
            <w:shd w:val="clear" w:color="auto" w:fill="auto"/>
            <w:vAlign w:val="center"/>
            <w:hideMark/>
          </w:tcPr>
          <w:p w14:paraId="6D042A0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58934.0</w:t>
            </w:r>
          </w:p>
        </w:tc>
        <w:tc>
          <w:tcPr>
            <w:tcW w:w="894" w:type="dxa"/>
            <w:tcBorders>
              <w:top w:val="nil"/>
              <w:left w:val="nil"/>
              <w:bottom w:val="nil"/>
              <w:right w:val="nil"/>
            </w:tcBorders>
            <w:shd w:val="clear" w:color="auto" w:fill="auto"/>
            <w:vAlign w:val="center"/>
            <w:hideMark/>
          </w:tcPr>
          <w:p w14:paraId="6D042A0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60702.1</w:t>
            </w:r>
          </w:p>
        </w:tc>
        <w:tc>
          <w:tcPr>
            <w:tcW w:w="964" w:type="dxa"/>
            <w:tcBorders>
              <w:top w:val="nil"/>
              <w:left w:val="single" w:sz="4" w:space="0" w:color="auto"/>
              <w:bottom w:val="nil"/>
              <w:right w:val="single" w:sz="4" w:space="0" w:color="auto"/>
            </w:tcBorders>
            <w:shd w:val="clear" w:color="auto" w:fill="auto"/>
            <w:vAlign w:val="center"/>
            <w:hideMark/>
          </w:tcPr>
          <w:p w14:paraId="6D042A0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533334.9</w:t>
            </w:r>
          </w:p>
        </w:tc>
      </w:tr>
      <w:tr w:rsidR="00BA1DD9" w14:paraId="6D042A1A"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A0C"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A0D"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AS</w:t>
            </w:r>
          </w:p>
        </w:tc>
        <w:tc>
          <w:tcPr>
            <w:tcW w:w="964" w:type="dxa"/>
            <w:tcBorders>
              <w:top w:val="nil"/>
              <w:left w:val="single" w:sz="4" w:space="0" w:color="auto"/>
              <w:bottom w:val="nil"/>
              <w:right w:val="single" w:sz="4" w:space="0" w:color="auto"/>
            </w:tcBorders>
            <w:shd w:val="clear" w:color="auto" w:fill="auto"/>
            <w:vAlign w:val="center"/>
            <w:hideMark/>
          </w:tcPr>
          <w:p w14:paraId="6D042A0E"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20</w:t>
            </w:r>
          </w:p>
        </w:tc>
        <w:tc>
          <w:tcPr>
            <w:tcW w:w="896" w:type="dxa"/>
            <w:tcBorders>
              <w:top w:val="nil"/>
              <w:left w:val="nil"/>
              <w:bottom w:val="nil"/>
              <w:right w:val="nil"/>
            </w:tcBorders>
            <w:shd w:val="clear" w:color="auto" w:fill="auto"/>
            <w:vAlign w:val="center"/>
            <w:hideMark/>
          </w:tcPr>
          <w:p w14:paraId="6D042A0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5538.5</w:t>
            </w:r>
          </w:p>
        </w:tc>
        <w:tc>
          <w:tcPr>
            <w:tcW w:w="896" w:type="dxa"/>
            <w:tcBorders>
              <w:top w:val="nil"/>
              <w:left w:val="nil"/>
              <w:bottom w:val="nil"/>
              <w:right w:val="nil"/>
            </w:tcBorders>
            <w:shd w:val="clear" w:color="auto" w:fill="auto"/>
            <w:vAlign w:val="center"/>
            <w:hideMark/>
          </w:tcPr>
          <w:p w14:paraId="6D042A1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5704.6</w:t>
            </w:r>
          </w:p>
        </w:tc>
        <w:tc>
          <w:tcPr>
            <w:tcW w:w="896" w:type="dxa"/>
            <w:tcBorders>
              <w:top w:val="nil"/>
              <w:left w:val="nil"/>
              <w:bottom w:val="nil"/>
              <w:right w:val="nil"/>
            </w:tcBorders>
            <w:shd w:val="clear" w:color="auto" w:fill="auto"/>
            <w:vAlign w:val="center"/>
            <w:hideMark/>
          </w:tcPr>
          <w:p w14:paraId="6D042A1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5875.8</w:t>
            </w:r>
          </w:p>
        </w:tc>
        <w:tc>
          <w:tcPr>
            <w:tcW w:w="894" w:type="dxa"/>
            <w:tcBorders>
              <w:top w:val="nil"/>
              <w:left w:val="nil"/>
              <w:bottom w:val="nil"/>
              <w:right w:val="nil"/>
            </w:tcBorders>
            <w:shd w:val="clear" w:color="auto" w:fill="auto"/>
            <w:vAlign w:val="center"/>
            <w:hideMark/>
          </w:tcPr>
          <w:p w14:paraId="6D042A1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6052.0</w:t>
            </w:r>
          </w:p>
        </w:tc>
        <w:tc>
          <w:tcPr>
            <w:tcW w:w="894" w:type="dxa"/>
            <w:tcBorders>
              <w:top w:val="nil"/>
              <w:left w:val="nil"/>
              <w:bottom w:val="nil"/>
              <w:right w:val="nil"/>
            </w:tcBorders>
            <w:shd w:val="clear" w:color="auto" w:fill="auto"/>
            <w:vAlign w:val="center"/>
            <w:hideMark/>
          </w:tcPr>
          <w:p w14:paraId="6D042A1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6233.6</w:t>
            </w:r>
          </w:p>
        </w:tc>
        <w:tc>
          <w:tcPr>
            <w:tcW w:w="895" w:type="dxa"/>
            <w:tcBorders>
              <w:top w:val="nil"/>
              <w:left w:val="nil"/>
              <w:bottom w:val="nil"/>
              <w:right w:val="nil"/>
            </w:tcBorders>
            <w:shd w:val="clear" w:color="auto" w:fill="auto"/>
            <w:vAlign w:val="center"/>
            <w:hideMark/>
          </w:tcPr>
          <w:p w14:paraId="6D042A1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6420.6</w:t>
            </w:r>
          </w:p>
        </w:tc>
        <w:tc>
          <w:tcPr>
            <w:tcW w:w="895" w:type="dxa"/>
            <w:tcBorders>
              <w:top w:val="nil"/>
              <w:left w:val="nil"/>
              <w:bottom w:val="nil"/>
              <w:right w:val="nil"/>
            </w:tcBorders>
            <w:shd w:val="clear" w:color="auto" w:fill="auto"/>
            <w:vAlign w:val="center"/>
            <w:hideMark/>
          </w:tcPr>
          <w:p w14:paraId="6D042A1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6613.2</w:t>
            </w:r>
          </w:p>
        </w:tc>
        <w:tc>
          <w:tcPr>
            <w:tcW w:w="895" w:type="dxa"/>
            <w:tcBorders>
              <w:top w:val="nil"/>
              <w:left w:val="nil"/>
              <w:bottom w:val="nil"/>
              <w:right w:val="nil"/>
            </w:tcBorders>
            <w:shd w:val="clear" w:color="auto" w:fill="auto"/>
            <w:vAlign w:val="center"/>
            <w:hideMark/>
          </w:tcPr>
          <w:p w14:paraId="6D042A1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6811.6</w:t>
            </w:r>
          </w:p>
        </w:tc>
        <w:tc>
          <w:tcPr>
            <w:tcW w:w="895" w:type="dxa"/>
            <w:tcBorders>
              <w:top w:val="nil"/>
              <w:left w:val="nil"/>
              <w:bottom w:val="nil"/>
              <w:right w:val="nil"/>
            </w:tcBorders>
            <w:shd w:val="clear" w:color="auto" w:fill="auto"/>
            <w:vAlign w:val="center"/>
            <w:hideMark/>
          </w:tcPr>
          <w:p w14:paraId="6D042A1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7016.0</w:t>
            </w:r>
          </w:p>
        </w:tc>
        <w:tc>
          <w:tcPr>
            <w:tcW w:w="894" w:type="dxa"/>
            <w:tcBorders>
              <w:top w:val="nil"/>
              <w:left w:val="nil"/>
              <w:bottom w:val="nil"/>
              <w:right w:val="nil"/>
            </w:tcBorders>
            <w:shd w:val="clear" w:color="auto" w:fill="auto"/>
            <w:vAlign w:val="center"/>
            <w:hideMark/>
          </w:tcPr>
          <w:p w14:paraId="6D042A1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7226.4</w:t>
            </w:r>
          </w:p>
        </w:tc>
        <w:tc>
          <w:tcPr>
            <w:tcW w:w="964" w:type="dxa"/>
            <w:tcBorders>
              <w:top w:val="nil"/>
              <w:left w:val="single" w:sz="4" w:space="0" w:color="auto"/>
              <w:bottom w:val="nil"/>
              <w:right w:val="single" w:sz="4" w:space="0" w:color="auto"/>
            </w:tcBorders>
            <w:shd w:val="clear" w:color="auto" w:fill="auto"/>
            <w:vAlign w:val="center"/>
            <w:hideMark/>
          </w:tcPr>
          <w:p w14:paraId="6D042A1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63492.3</w:t>
            </w:r>
          </w:p>
        </w:tc>
      </w:tr>
      <w:tr w:rsidR="00BA1DD9" w14:paraId="6D042A29"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A1B"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A1C"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Travel/car hire</w:t>
            </w:r>
          </w:p>
        </w:tc>
        <w:tc>
          <w:tcPr>
            <w:tcW w:w="964" w:type="dxa"/>
            <w:tcBorders>
              <w:top w:val="nil"/>
              <w:left w:val="single" w:sz="4" w:space="0" w:color="auto"/>
              <w:bottom w:val="nil"/>
              <w:right w:val="single" w:sz="4" w:space="0" w:color="auto"/>
            </w:tcBorders>
            <w:shd w:val="clear" w:color="auto" w:fill="auto"/>
            <w:vAlign w:val="center"/>
            <w:hideMark/>
          </w:tcPr>
          <w:p w14:paraId="6D042A1D"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140</w:t>
            </w:r>
          </w:p>
        </w:tc>
        <w:tc>
          <w:tcPr>
            <w:tcW w:w="896" w:type="dxa"/>
            <w:tcBorders>
              <w:top w:val="nil"/>
              <w:left w:val="nil"/>
              <w:bottom w:val="nil"/>
              <w:right w:val="nil"/>
            </w:tcBorders>
            <w:shd w:val="clear" w:color="auto" w:fill="auto"/>
            <w:vAlign w:val="center"/>
            <w:hideMark/>
          </w:tcPr>
          <w:p w14:paraId="6D042A1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42000.0</w:t>
            </w:r>
          </w:p>
        </w:tc>
        <w:tc>
          <w:tcPr>
            <w:tcW w:w="896" w:type="dxa"/>
            <w:tcBorders>
              <w:top w:val="nil"/>
              <w:left w:val="nil"/>
              <w:bottom w:val="nil"/>
              <w:right w:val="nil"/>
            </w:tcBorders>
            <w:shd w:val="clear" w:color="auto" w:fill="auto"/>
            <w:vAlign w:val="center"/>
            <w:hideMark/>
          </w:tcPr>
          <w:p w14:paraId="6D042A1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43260.0</w:t>
            </w:r>
          </w:p>
        </w:tc>
        <w:tc>
          <w:tcPr>
            <w:tcW w:w="896" w:type="dxa"/>
            <w:tcBorders>
              <w:top w:val="nil"/>
              <w:left w:val="nil"/>
              <w:bottom w:val="nil"/>
              <w:right w:val="nil"/>
            </w:tcBorders>
            <w:shd w:val="clear" w:color="auto" w:fill="auto"/>
            <w:vAlign w:val="center"/>
            <w:hideMark/>
          </w:tcPr>
          <w:p w14:paraId="6D042A2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44557.8</w:t>
            </w:r>
          </w:p>
        </w:tc>
        <w:tc>
          <w:tcPr>
            <w:tcW w:w="894" w:type="dxa"/>
            <w:tcBorders>
              <w:top w:val="nil"/>
              <w:left w:val="nil"/>
              <w:bottom w:val="nil"/>
              <w:right w:val="nil"/>
            </w:tcBorders>
            <w:shd w:val="clear" w:color="auto" w:fill="auto"/>
            <w:vAlign w:val="center"/>
            <w:hideMark/>
          </w:tcPr>
          <w:p w14:paraId="6D042A2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45894.5</w:t>
            </w:r>
          </w:p>
        </w:tc>
        <w:tc>
          <w:tcPr>
            <w:tcW w:w="894" w:type="dxa"/>
            <w:tcBorders>
              <w:top w:val="nil"/>
              <w:left w:val="nil"/>
              <w:bottom w:val="nil"/>
              <w:right w:val="nil"/>
            </w:tcBorders>
            <w:shd w:val="clear" w:color="auto" w:fill="auto"/>
            <w:vAlign w:val="center"/>
            <w:hideMark/>
          </w:tcPr>
          <w:p w14:paraId="6D042A2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47271.4</w:t>
            </w:r>
          </w:p>
        </w:tc>
        <w:tc>
          <w:tcPr>
            <w:tcW w:w="895" w:type="dxa"/>
            <w:tcBorders>
              <w:top w:val="nil"/>
              <w:left w:val="nil"/>
              <w:bottom w:val="nil"/>
              <w:right w:val="nil"/>
            </w:tcBorders>
            <w:shd w:val="clear" w:color="auto" w:fill="auto"/>
            <w:vAlign w:val="center"/>
            <w:hideMark/>
          </w:tcPr>
          <w:p w14:paraId="6D042A2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48689.5</w:t>
            </w:r>
          </w:p>
        </w:tc>
        <w:tc>
          <w:tcPr>
            <w:tcW w:w="895" w:type="dxa"/>
            <w:tcBorders>
              <w:top w:val="nil"/>
              <w:left w:val="nil"/>
              <w:bottom w:val="nil"/>
              <w:right w:val="nil"/>
            </w:tcBorders>
            <w:shd w:val="clear" w:color="auto" w:fill="auto"/>
            <w:vAlign w:val="center"/>
            <w:hideMark/>
          </w:tcPr>
          <w:p w14:paraId="6D042A2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50150.2</w:t>
            </w:r>
          </w:p>
        </w:tc>
        <w:tc>
          <w:tcPr>
            <w:tcW w:w="895" w:type="dxa"/>
            <w:tcBorders>
              <w:top w:val="nil"/>
              <w:left w:val="nil"/>
              <w:bottom w:val="nil"/>
              <w:right w:val="nil"/>
            </w:tcBorders>
            <w:shd w:val="clear" w:color="auto" w:fill="auto"/>
            <w:vAlign w:val="center"/>
            <w:hideMark/>
          </w:tcPr>
          <w:p w14:paraId="6D042A2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51654.7</w:t>
            </w:r>
          </w:p>
        </w:tc>
        <w:tc>
          <w:tcPr>
            <w:tcW w:w="895" w:type="dxa"/>
            <w:tcBorders>
              <w:top w:val="nil"/>
              <w:left w:val="nil"/>
              <w:bottom w:val="nil"/>
              <w:right w:val="nil"/>
            </w:tcBorders>
            <w:shd w:val="clear" w:color="auto" w:fill="auto"/>
            <w:vAlign w:val="center"/>
            <w:hideMark/>
          </w:tcPr>
          <w:p w14:paraId="6D042A2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53204.3</w:t>
            </w:r>
          </w:p>
        </w:tc>
        <w:tc>
          <w:tcPr>
            <w:tcW w:w="894" w:type="dxa"/>
            <w:tcBorders>
              <w:top w:val="nil"/>
              <w:left w:val="nil"/>
              <w:bottom w:val="nil"/>
              <w:right w:val="nil"/>
            </w:tcBorders>
            <w:shd w:val="clear" w:color="auto" w:fill="auto"/>
            <w:vAlign w:val="center"/>
            <w:hideMark/>
          </w:tcPr>
          <w:p w14:paraId="6D042A2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54800.5</w:t>
            </w:r>
          </w:p>
        </w:tc>
        <w:tc>
          <w:tcPr>
            <w:tcW w:w="964" w:type="dxa"/>
            <w:tcBorders>
              <w:top w:val="nil"/>
              <w:left w:val="single" w:sz="4" w:space="0" w:color="auto"/>
              <w:bottom w:val="nil"/>
              <w:right w:val="single" w:sz="4" w:space="0" w:color="auto"/>
            </w:tcBorders>
            <w:shd w:val="clear" w:color="auto" w:fill="auto"/>
            <w:vAlign w:val="center"/>
            <w:hideMark/>
          </w:tcPr>
          <w:p w14:paraId="6D042A2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481482.9</w:t>
            </w:r>
          </w:p>
        </w:tc>
      </w:tr>
      <w:tr w:rsidR="00BA1DD9" w14:paraId="6D042A38"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A2A"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A2B"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Accom/meals</w:t>
            </w:r>
          </w:p>
        </w:tc>
        <w:tc>
          <w:tcPr>
            <w:tcW w:w="964" w:type="dxa"/>
            <w:tcBorders>
              <w:top w:val="nil"/>
              <w:left w:val="single" w:sz="4" w:space="0" w:color="auto"/>
              <w:bottom w:val="nil"/>
              <w:right w:val="single" w:sz="4" w:space="0" w:color="auto"/>
            </w:tcBorders>
            <w:shd w:val="clear" w:color="auto" w:fill="auto"/>
            <w:vAlign w:val="center"/>
            <w:hideMark/>
          </w:tcPr>
          <w:p w14:paraId="6D042A2C"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100</w:t>
            </w:r>
          </w:p>
        </w:tc>
        <w:tc>
          <w:tcPr>
            <w:tcW w:w="896" w:type="dxa"/>
            <w:tcBorders>
              <w:top w:val="nil"/>
              <w:left w:val="nil"/>
              <w:bottom w:val="nil"/>
              <w:right w:val="nil"/>
            </w:tcBorders>
            <w:shd w:val="clear" w:color="auto" w:fill="auto"/>
            <w:vAlign w:val="center"/>
            <w:hideMark/>
          </w:tcPr>
          <w:p w14:paraId="6D042A2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25000.0</w:t>
            </w:r>
          </w:p>
        </w:tc>
        <w:tc>
          <w:tcPr>
            <w:tcW w:w="896" w:type="dxa"/>
            <w:tcBorders>
              <w:top w:val="nil"/>
              <w:left w:val="nil"/>
              <w:bottom w:val="nil"/>
              <w:right w:val="nil"/>
            </w:tcBorders>
            <w:shd w:val="clear" w:color="auto" w:fill="auto"/>
            <w:vAlign w:val="center"/>
            <w:hideMark/>
          </w:tcPr>
          <w:p w14:paraId="6D042A2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25750.0</w:t>
            </w:r>
          </w:p>
        </w:tc>
        <w:tc>
          <w:tcPr>
            <w:tcW w:w="896" w:type="dxa"/>
            <w:tcBorders>
              <w:top w:val="nil"/>
              <w:left w:val="nil"/>
              <w:bottom w:val="nil"/>
              <w:right w:val="nil"/>
            </w:tcBorders>
            <w:shd w:val="clear" w:color="auto" w:fill="auto"/>
            <w:vAlign w:val="center"/>
            <w:hideMark/>
          </w:tcPr>
          <w:p w14:paraId="6D042A2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26522.5</w:t>
            </w:r>
          </w:p>
        </w:tc>
        <w:tc>
          <w:tcPr>
            <w:tcW w:w="894" w:type="dxa"/>
            <w:tcBorders>
              <w:top w:val="nil"/>
              <w:left w:val="nil"/>
              <w:bottom w:val="nil"/>
              <w:right w:val="nil"/>
            </w:tcBorders>
            <w:shd w:val="clear" w:color="auto" w:fill="auto"/>
            <w:vAlign w:val="center"/>
            <w:hideMark/>
          </w:tcPr>
          <w:p w14:paraId="6D042A3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27318.2</w:t>
            </w:r>
          </w:p>
        </w:tc>
        <w:tc>
          <w:tcPr>
            <w:tcW w:w="894" w:type="dxa"/>
            <w:tcBorders>
              <w:top w:val="nil"/>
              <w:left w:val="nil"/>
              <w:bottom w:val="nil"/>
              <w:right w:val="nil"/>
            </w:tcBorders>
            <w:shd w:val="clear" w:color="auto" w:fill="auto"/>
            <w:vAlign w:val="center"/>
            <w:hideMark/>
          </w:tcPr>
          <w:p w14:paraId="6D042A3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28137.7</w:t>
            </w:r>
          </w:p>
        </w:tc>
        <w:tc>
          <w:tcPr>
            <w:tcW w:w="895" w:type="dxa"/>
            <w:tcBorders>
              <w:top w:val="nil"/>
              <w:left w:val="nil"/>
              <w:bottom w:val="nil"/>
              <w:right w:val="nil"/>
            </w:tcBorders>
            <w:shd w:val="clear" w:color="auto" w:fill="auto"/>
            <w:vAlign w:val="center"/>
            <w:hideMark/>
          </w:tcPr>
          <w:p w14:paraId="6D042A3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28981.9</w:t>
            </w:r>
          </w:p>
        </w:tc>
        <w:tc>
          <w:tcPr>
            <w:tcW w:w="895" w:type="dxa"/>
            <w:tcBorders>
              <w:top w:val="nil"/>
              <w:left w:val="nil"/>
              <w:bottom w:val="nil"/>
              <w:right w:val="nil"/>
            </w:tcBorders>
            <w:shd w:val="clear" w:color="auto" w:fill="auto"/>
            <w:vAlign w:val="center"/>
            <w:hideMark/>
          </w:tcPr>
          <w:p w14:paraId="6D042A3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29851.3</w:t>
            </w:r>
          </w:p>
        </w:tc>
        <w:tc>
          <w:tcPr>
            <w:tcW w:w="895" w:type="dxa"/>
            <w:tcBorders>
              <w:top w:val="nil"/>
              <w:left w:val="nil"/>
              <w:bottom w:val="nil"/>
              <w:right w:val="nil"/>
            </w:tcBorders>
            <w:shd w:val="clear" w:color="auto" w:fill="auto"/>
            <w:vAlign w:val="center"/>
            <w:hideMark/>
          </w:tcPr>
          <w:p w14:paraId="6D042A3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30746.8</w:t>
            </w:r>
          </w:p>
        </w:tc>
        <w:tc>
          <w:tcPr>
            <w:tcW w:w="895" w:type="dxa"/>
            <w:tcBorders>
              <w:top w:val="nil"/>
              <w:left w:val="nil"/>
              <w:bottom w:val="nil"/>
              <w:right w:val="nil"/>
            </w:tcBorders>
            <w:shd w:val="clear" w:color="auto" w:fill="auto"/>
            <w:vAlign w:val="center"/>
            <w:hideMark/>
          </w:tcPr>
          <w:p w14:paraId="6D042A3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31669.3</w:t>
            </w:r>
          </w:p>
        </w:tc>
        <w:tc>
          <w:tcPr>
            <w:tcW w:w="894" w:type="dxa"/>
            <w:tcBorders>
              <w:top w:val="nil"/>
              <w:left w:val="nil"/>
              <w:bottom w:val="nil"/>
              <w:right w:val="nil"/>
            </w:tcBorders>
            <w:shd w:val="clear" w:color="auto" w:fill="auto"/>
            <w:vAlign w:val="center"/>
            <w:hideMark/>
          </w:tcPr>
          <w:p w14:paraId="6D042A3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32619.3</w:t>
            </w:r>
          </w:p>
        </w:tc>
        <w:tc>
          <w:tcPr>
            <w:tcW w:w="964" w:type="dxa"/>
            <w:tcBorders>
              <w:top w:val="nil"/>
              <w:left w:val="single" w:sz="4" w:space="0" w:color="auto"/>
              <w:bottom w:val="nil"/>
              <w:right w:val="single" w:sz="4" w:space="0" w:color="auto"/>
            </w:tcBorders>
            <w:shd w:val="clear" w:color="auto" w:fill="auto"/>
            <w:vAlign w:val="center"/>
            <w:hideMark/>
          </w:tcPr>
          <w:p w14:paraId="6D042A3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286597.0</w:t>
            </w:r>
          </w:p>
        </w:tc>
      </w:tr>
      <w:tr w:rsidR="00BA1DD9" w14:paraId="6D042A47"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A39"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A3A"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Survey costs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A3B"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A3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5000.0</w:t>
            </w:r>
          </w:p>
        </w:tc>
        <w:tc>
          <w:tcPr>
            <w:tcW w:w="896" w:type="dxa"/>
            <w:tcBorders>
              <w:top w:val="nil"/>
              <w:left w:val="nil"/>
              <w:bottom w:val="single" w:sz="4" w:space="0" w:color="auto"/>
              <w:right w:val="nil"/>
            </w:tcBorders>
            <w:shd w:val="clear" w:color="auto" w:fill="auto"/>
            <w:vAlign w:val="center"/>
            <w:hideMark/>
          </w:tcPr>
          <w:p w14:paraId="6D042A3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5150.0</w:t>
            </w:r>
          </w:p>
        </w:tc>
        <w:tc>
          <w:tcPr>
            <w:tcW w:w="896" w:type="dxa"/>
            <w:tcBorders>
              <w:top w:val="nil"/>
              <w:left w:val="nil"/>
              <w:bottom w:val="single" w:sz="4" w:space="0" w:color="auto"/>
              <w:right w:val="nil"/>
            </w:tcBorders>
            <w:shd w:val="clear" w:color="auto" w:fill="auto"/>
            <w:vAlign w:val="center"/>
            <w:hideMark/>
          </w:tcPr>
          <w:p w14:paraId="6D042A3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5304.5</w:t>
            </w:r>
          </w:p>
        </w:tc>
        <w:tc>
          <w:tcPr>
            <w:tcW w:w="894" w:type="dxa"/>
            <w:tcBorders>
              <w:top w:val="nil"/>
              <w:left w:val="nil"/>
              <w:bottom w:val="single" w:sz="4" w:space="0" w:color="auto"/>
              <w:right w:val="nil"/>
            </w:tcBorders>
            <w:shd w:val="clear" w:color="auto" w:fill="auto"/>
            <w:vAlign w:val="center"/>
            <w:hideMark/>
          </w:tcPr>
          <w:p w14:paraId="6D042A3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5463.6</w:t>
            </w:r>
          </w:p>
        </w:tc>
        <w:tc>
          <w:tcPr>
            <w:tcW w:w="894" w:type="dxa"/>
            <w:tcBorders>
              <w:top w:val="nil"/>
              <w:left w:val="nil"/>
              <w:bottom w:val="single" w:sz="4" w:space="0" w:color="auto"/>
              <w:right w:val="nil"/>
            </w:tcBorders>
            <w:shd w:val="clear" w:color="auto" w:fill="auto"/>
            <w:vAlign w:val="center"/>
            <w:hideMark/>
          </w:tcPr>
          <w:p w14:paraId="6D042A4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5627.5</w:t>
            </w:r>
          </w:p>
        </w:tc>
        <w:tc>
          <w:tcPr>
            <w:tcW w:w="895" w:type="dxa"/>
            <w:tcBorders>
              <w:top w:val="nil"/>
              <w:left w:val="nil"/>
              <w:bottom w:val="single" w:sz="4" w:space="0" w:color="auto"/>
              <w:right w:val="nil"/>
            </w:tcBorders>
            <w:shd w:val="clear" w:color="auto" w:fill="auto"/>
            <w:vAlign w:val="center"/>
            <w:hideMark/>
          </w:tcPr>
          <w:p w14:paraId="6D042A4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5796.4</w:t>
            </w:r>
          </w:p>
        </w:tc>
        <w:tc>
          <w:tcPr>
            <w:tcW w:w="895" w:type="dxa"/>
            <w:tcBorders>
              <w:top w:val="nil"/>
              <w:left w:val="nil"/>
              <w:bottom w:val="single" w:sz="4" w:space="0" w:color="auto"/>
              <w:right w:val="nil"/>
            </w:tcBorders>
            <w:shd w:val="clear" w:color="auto" w:fill="auto"/>
            <w:vAlign w:val="center"/>
            <w:hideMark/>
          </w:tcPr>
          <w:p w14:paraId="6D042A4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5970.3</w:t>
            </w:r>
          </w:p>
        </w:tc>
        <w:tc>
          <w:tcPr>
            <w:tcW w:w="895" w:type="dxa"/>
            <w:tcBorders>
              <w:top w:val="nil"/>
              <w:left w:val="nil"/>
              <w:bottom w:val="single" w:sz="4" w:space="0" w:color="auto"/>
              <w:right w:val="nil"/>
            </w:tcBorders>
            <w:shd w:val="clear" w:color="auto" w:fill="auto"/>
            <w:vAlign w:val="center"/>
            <w:hideMark/>
          </w:tcPr>
          <w:p w14:paraId="6D042A4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6149.4</w:t>
            </w:r>
          </w:p>
        </w:tc>
        <w:tc>
          <w:tcPr>
            <w:tcW w:w="895" w:type="dxa"/>
            <w:tcBorders>
              <w:top w:val="nil"/>
              <w:left w:val="nil"/>
              <w:bottom w:val="single" w:sz="4" w:space="0" w:color="auto"/>
              <w:right w:val="nil"/>
            </w:tcBorders>
            <w:shd w:val="clear" w:color="auto" w:fill="auto"/>
            <w:vAlign w:val="center"/>
            <w:hideMark/>
          </w:tcPr>
          <w:p w14:paraId="6D042A4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6333.9</w:t>
            </w:r>
          </w:p>
        </w:tc>
        <w:tc>
          <w:tcPr>
            <w:tcW w:w="894" w:type="dxa"/>
            <w:tcBorders>
              <w:top w:val="nil"/>
              <w:left w:val="nil"/>
              <w:bottom w:val="single" w:sz="4" w:space="0" w:color="auto"/>
              <w:right w:val="nil"/>
            </w:tcBorders>
            <w:shd w:val="clear" w:color="auto" w:fill="auto"/>
            <w:vAlign w:val="center"/>
            <w:hideMark/>
          </w:tcPr>
          <w:p w14:paraId="6D042A4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6523.9</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A4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57319.4</w:t>
            </w:r>
          </w:p>
        </w:tc>
      </w:tr>
      <w:tr w:rsidR="00BA1DD9" w14:paraId="6D042A56"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A48"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3a: Undertake critical management actions</w:t>
            </w:r>
          </w:p>
        </w:tc>
        <w:tc>
          <w:tcPr>
            <w:tcW w:w="1273" w:type="dxa"/>
            <w:tcBorders>
              <w:top w:val="nil"/>
              <w:left w:val="nil"/>
              <w:bottom w:val="nil"/>
              <w:right w:val="nil"/>
            </w:tcBorders>
            <w:shd w:val="clear" w:color="auto" w:fill="auto"/>
            <w:vAlign w:val="center"/>
            <w:hideMark/>
          </w:tcPr>
          <w:p w14:paraId="6D042A49"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A4A"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40</w:t>
            </w:r>
          </w:p>
        </w:tc>
        <w:tc>
          <w:tcPr>
            <w:tcW w:w="896" w:type="dxa"/>
            <w:tcBorders>
              <w:top w:val="nil"/>
              <w:left w:val="nil"/>
              <w:bottom w:val="nil"/>
              <w:right w:val="nil"/>
            </w:tcBorders>
            <w:shd w:val="clear" w:color="auto" w:fill="auto"/>
            <w:vAlign w:val="center"/>
            <w:hideMark/>
          </w:tcPr>
          <w:p w14:paraId="6D042A4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13292.3</w:t>
            </w:r>
          </w:p>
        </w:tc>
        <w:tc>
          <w:tcPr>
            <w:tcW w:w="896" w:type="dxa"/>
            <w:tcBorders>
              <w:top w:val="nil"/>
              <w:left w:val="nil"/>
              <w:bottom w:val="nil"/>
              <w:right w:val="nil"/>
            </w:tcBorders>
            <w:shd w:val="clear" w:color="auto" w:fill="auto"/>
            <w:vAlign w:val="center"/>
            <w:hideMark/>
          </w:tcPr>
          <w:p w14:paraId="6D042A4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13691.1</w:t>
            </w:r>
          </w:p>
        </w:tc>
        <w:tc>
          <w:tcPr>
            <w:tcW w:w="896" w:type="dxa"/>
            <w:tcBorders>
              <w:top w:val="nil"/>
              <w:left w:val="nil"/>
              <w:bottom w:val="nil"/>
              <w:right w:val="nil"/>
            </w:tcBorders>
            <w:shd w:val="clear" w:color="auto" w:fill="auto"/>
            <w:vAlign w:val="center"/>
            <w:hideMark/>
          </w:tcPr>
          <w:p w14:paraId="6D042A4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14101.8</w:t>
            </w:r>
          </w:p>
        </w:tc>
        <w:tc>
          <w:tcPr>
            <w:tcW w:w="894" w:type="dxa"/>
            <w:tcBorders>
              <w:top w:val="nil"/>
              <w:left w:val="nil"/>
              <w:bottom w:val="nil"/>
              <w:right w:val="nil"/>
            </w:tcBorders>
            <w:shd w:val="clear" w:color="auto" w:fill="auto"/>
            <w:vAlign w:val="center"/>
            <w:hideMark/>
          </w:tcPr>
          <w:p w14:paraId="6D042A4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14524.9</w:t>
            </w:r>
          </w:p>
        </w:tc>
        <w:tc>
          <w:tcPr>
            <w:tcW w:w="894" w:type="dxa"/>
            <w:tcBorders>
              <w:top w:val="nil"/>
              <w:left w:val="nil"/>
              <w:bottom w:val="nil"/>
              <w:right w:val="nil"/>
            </w:tcBorders>
            <w:shd w:val="clear" w:color="auto" w:fill="auto"/>
            <w:vAlign w:val="center"/>
            <w:hideMark/>
          </w:tcPr>
          <w:p w14:paraId="6D042A4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14960.6</w:t>
            </w:r>
          </w:p>
        </w:tc>
        <w:tc>
          <w:tcPr>
            <w:tcW w:w="895" w:type="dxa"/>
            <w:tcBorders>
              <w:top w:val="nil"/>
              <w:left w:val="nil"/>
              <w:bottom w:val="nil"/>
              <w:right w:val="nil"/>
            </w:tcBorders>
            <w:shd w:val="clear" w:color="auto" w:fill="auto"/>
            <w:vAlign w:val="center"/>
            <w:hideMark/>
          </w:tcPr>
          <w:p w14:paraId="6D042A5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15409.4</w:t>
            </w:r>
          </w:p>
        </w:tc>
        <w:tc>
          <w:tcPr>
            <w:tcW w:w="895" w:type="dxa"/>
            <w:tcBorders>
              <w:top w:val="nil"/>
              <w:left w:val="nil"/>
              <w:bottom w:val="nil"/>
              <w:right w:val="nil"/>
            </w:tcBorders>
            <w:shd w:val="clear" w:color="auto" w:fill="auto"/>
            <w:vAlign w:val="center"/>
            <w:hideMark/>
          </w:tcPr>
          <w:p w14:paraId="6D042A5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15871.7</w:t>
            </w:r>
          </w:p>
        </w:tc>
        <w:tc>
          <w:tcPr>
            <w:tcW w:w="895" w:type="dxa"/>
            <w:tcBorders>
              <w:top w:val="nil"/>
              <w:left w:val="nil"/>
              <w:bottom w:val="nil"/>
              <w:right w:val="nil"/>
            </w:tcBorders>
            <w:shd w:val="clear" w:color="auto" w:fill="auto"/>
            <w:vAlign w:val="center"/>
            <w:hideMark/>
          </w:tcPr>
          <w:p w14:paraId="6D042A5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16347.9</w:t>
            </w:r>
          </w:p>
        </w:tc>
        <w:tc>
          <w:tcPr>
            <w:tcW w:w="895" w:type="dxa"/>
            <w:tcBorders>
              <w:top w:val="nil"/>
              <w:left w:val="nil"/>
              <w:bottom w:val="nil"/>
              <w:right w:val="nil"/>
            </w:tcBorders>
            <w:shd w:val="clear" w:color="auto" w:fill="auto"/>
            <w:vAlign w:val="center"/>
            <w:hideMark/>
          </w:tcPr>
          <w:p w14:paraId="6D042A5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16838.3</w:t>
            </w:r>
          </w:p>
        </w:tc>
        <w:tc>
          <w:tcPr>
            <w:tcW w:w="894" w:type="dxa"/>
            <w:tcBorders>
              <w:top w:val="nil"/>
              <w:left w:val="nil"/>
              <w:bottom w:val="nil"/>
              <w:right w:val="nil"/>
            </w:tcBorders>
            <w:shd w:val="clear" w:color="auto" w:fill="auto"/>
            <w:vAlign w:val="center"/>
            <w:hideMark/>
          </w:tcPr>
          <w:p w14:paraId="6D042A5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17343.4</w:t>
            </w:r>
          </w:p>
        </w:tc>
        <w:tc>
          <w:tcPr>
            <w:tcW w:w="964" w:type="dxa"/>
            <w:tcBorders>
              <w:top w:val="nil"/>
              <w:left w:val="single" w:sz="4" w:space="0" w:color="auto"/>
              <w:bottom w:val="nil"/>
              <w:right w:val="single" w:sz="4" w:space="0" w:color="auto"/>
            </w:tcBorders>
            <w:shd w:val="clear" w:color="auto" w:fill="auto"/>
            <w:vAlign w:val="center"/>
            <w:hideMark/>
          </w:tcPr>
          <w:p w14:paraId="6D042A5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152381.4</w:t>
            </w:r>
          </w:p>
        </w:tc>
      </w:tr>
      <w:tr w:rsidR="00BA1DD9" w14:paraId="6D042A65"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A57"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A58"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AS</w:t>
            </w:r>
          </w:p>
        </w:tc>
        <w:tc>
          <w:tcPr>
            <w:tcW w:w="964" w:type="dxa"/>
            <w:tcBorders>
              <w:top w:val="nil"/>
              <w:left w:val="single" w:sz="4" w:space="0" w:color="auto"/>
              <w:bottom w:val="nil"/>
              <w:right w:val="single" w:sz="4" w:space="0" w:color="auto"/>
            </w:tcBorders>
            <w:shd w:val="clear" w:color="auto" w:fill="auto"/>
            <w:vAlign w:val="center"/>
            <w:hideMark/>
          </w:tcPr>
          <w:p w14:paraId="6D042A59"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A5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2769.2</w:t>
            </w:r>
          </w:p>
        </w:tc>
        <w:tc>
          <w:tcPr>
            <w:tcW w:w="896" w:type="dxa"/>
            <w:tcBorders>
              <w:top w:val="nil"/>
              <w:left w:val="nil"/>
              <w:bottom w:val="nil"/>
              <w:right w:val="nil"/>
            </w:tcBorders>
            <w:shd w:val="clear" w:color="auto" w:fill="auto"/>
            <w:vAlign w:val="center"/>
            <w:hideMark/>
          </w:tcPr>
          <w:p w14:paraId="6D042A5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2852.3</w:t>
            </w:r>
          </w:p>
        </w:tc>
        <w:tc>
          <w:tcPr>
            <w:tcW w:w="896" w:type="dxa"/>
            <w:tcBorders>
              <w:top w:val="nil"/>
              <w:left w:val="nil"/>
              <w:bottom w:val="nil"/>
              <w:right w:val="nil"/>
            </w:tcBorders>
            <w:shd w:val="clear" w:color="auto" w:fill="auto"/>
            <w:vAlign w:val="center"/>
            <w:hideMark/>
          </w:tcPr>
          <w:p w14:paraId="6D042A5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2937.9</w:t>
            </w:r>
          </w:p>
        </w:tc>
        <w:tc>
          <w:tcPr>
            <w:tcW w:w="894" w:type="dxa"/>
            <w:tcBorders>
              <w:top w:val="nil"/>
              <w:left w:val="nil"/>
              <w:bottom w:val="nil"/>
              <w:right w:val="nil"/>
            </w:tcBorders>
            <w:shd w:val="clear" w:color="auto" w:fill="auto"/>
            <w:vAlign w:val="center"/>
            <w:hideMark/>
          </w:tcPr>
          <w:p w14:paraId="6D042A5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3026.0</w:t>
            </w:r>
          </w:p>
        </w:tc>
        <w:tc>
          <w:tcPr>
            <w:tcW w:w="894" w:type="dxa"/>
            <w:tcBorders>
              <w:top w:val="nil"/>
              <w:left w:val="nil"/>
              <w:bottom w:val="nil"/>
              <w:right w:val="nil"/>
            </w:tcBorders>
            <w:shd w:val="clear" w:color="auto" w:fill="auto"/>
            <w:vAlign w:val="center"/>
            <w:hideMark/>
          </w:tcPr>
          <w:p w14:paraId="6D042A5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3116.8</w:t>
            </w:r>
          </w:p>
        </w:tc>
        <w:tc>
          <w:tcPr>
            <w:tcW w:w="895" w:type="dxa"/>
            <w:tcBorders>
              <w:top w:val="nil"/>
              <w:left w:val="nil"/>
              <w:bottom w:val="nil"/>
              <w:right w:val="nil"/>
            </w:tcBorders>
            <w:shd w:val="clear" w:color="auto" w:fill="auto"/>
            <w:vAlign w:val="center"/>
            <w:hideMark/>
          </w:tcPr>
          <w:p w14:paraId="6D042A5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3210.3</w:t>
            </w:r>
          </w:p>
        </w:tc>
        <w:tc>
          <w:tcPr>
            <w:tcW w:w="895" w:type="dxa"/>
            <w:tcBorders>
              <w:top w:val="nil"/>
              <w:left w:val="nil"/>
              <w:bottom w:val="nil"/>
              <w:right w:val="nil"/>
            </w:tcBorders>
            <w:shd w:val="clear" w:color="auto" w:fill="auto"/>
            <w:vAlign w:val="center"/>
            <w:hideMark/>
          </w:tcPr>
          <w:p w14:paraId="6D042A6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3306.6</w:t>
            </w:r>
          </w:p>
        </w:tc>
        <w:tc>
          <w:tcPr>
            <w:tcW w:w="895" w:type="dxa"/>
            <w:tcBorders>
              <w:top w:val="nil"/>
              <w:left w:val="nil"/>
              <w:bottom w:val="nil"/>
              <w:right w:val="nil"/>
            </w:tcBorders>
            <w:shd w:val="clear" w:color="auto" w:fill="auto"/>
            <w:vAlign w:val="center"/>
            <w:hideMark/>
          </w:tcPr>
          <w:p w14:paraId="6D042A6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3405.8</w:t>
            </w:r>
          </w:p>
        </w:tc>
        <w:tc>
          <w:tcPr>
            <w:tcW w:w="895" w:type="dxa"/>
            <w:tcBorders>
              <w:top w:val="nil"/>
              <w:left w:val="nil"/>
              <w:bottom w:val="nil"/>
              <w:right w:val="nil"/>
            </w:tcBorders>
            <w:shd w:val="clear" w:color="auto" w:fill="auto"/>
            <w:vAlign w:val="center"/>
            <w:hideMark/>
          </w:tcPr>
          <w:p w14:paraId="6D042A6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3508.0</w:t>
            </w:r>
          </w:p>
        </w:tc>
        <w:tc>
          <w:tcPr>
            <w:tcW w:w="894" w:type="dxa"/>
            <w:tcBorders>
              <w:top w:val="nil"/>
              <w:left w:val="nil"/>
              <w:bottom w:val="nil"/>
              <w:right w:val="nil"/>
            </w:tcBorders>
            <w:shd w:val="clear" w:color="auto" w:fill="auto"/>
            <w:vAlign w:val="center"/>
            <w:hideMark/>
          </w:tcPr>
          <w:p w14:paraId="6D042A6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3613.2</w:t>
            </w:r>
          </w:p>
        </w:tc>
        <w:tc>
          <w:tcPr>
            <w:tcW w:w="964" w:type="dxa"/>
            <w:tcBorders>
              <w:top w:val="nil"/>
              <w:left w:val="single" w:sz="4" w:space="0" w:color="auto"/>
              <w:bottom w:val="nil"/>
              <w:right w:val="single" w:sz="4" w:space="0" w:color="auto"/>
            </w:tcBorders>
            <w:shd w:val="clear" w:color="auto" w:fill="auto"/>
            <w:vAlign w:val="center"/>
            <w:hideMark/>
          </w:tcPr>
          <w:p w14:paraId="6D042A6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31746.1</w:t>
            </w:r>
          </w:p>
        </w:tc>
      </w:tr>
      <w:tr w:rsidR="00BA1DD9" w14:paraId="6D042A74"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A66"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A67"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Travel/car hire</w:t>
            </w:r>
          </w:p>
        </w:tc>
        <w:tc>
          <w:tcPr>
            <w:tcW w:w="964" w:type="dxa"/>
            <w:tcBorders>
              <w:top w:val="nil"/>
              <w:left w:val="single" w:sz="4" w:space="0" w:color="auto"/>
              <w:bottom w:val="nil"/>
              <w:right w:val="single" w:sz="4" w:space="0" w:color="auto"/>
            </w:tcBorders>
            <w:shd w:val="clear" w:color="auto" w:fill="auto"/>
            <w:vAlign w:val="center"/>
            <w:hideMark/>
          </w:tcPr>
          <w:p w14:paraId="6D042A68"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40</w:t>
            </w:r>
          </w:p>
        </w:tc>
        <w:tc>
          <w:tcPr>
            <w:tcW w:w="896" w:type="dxa"/>
            <w:tcBorders>
              <w:top w:val="nil"/>
              <w:left w:val="nil"/>
              <w:bottom w:val="nil"/>
              <w:right w:val="nil"/>
            </w:tcBorders>
            <w:shd w:val="clear" w:color="auto" w:fill="auto"/>
            <w:vAlign w:val="center"/>
            <w:hideMark/>
          </w:tcPr>
          <w:p w14:paraId="6D042A6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12000.0</w:t>
            </w:r>
          </w:p>
        </w:tc>
        <w:tc>
          <w:tcPr>
            <w:tcW w:w="896" w:type="dxa"/>
            <w:tcBorders>
              <w:top w:val="nil"/>
              <w:left w:val="nil"/>
              <w:bottom w:val="nil"/>
              <w:right w:val="nil"/>
            </w:tcBorders>
            <w:shd w:val="clear" w:color="auto" w:fill="auto"/>
            <w:vAlign w:val="center"/>
            <w:hideMark/>
          </w:tcPr>
          <w:p w14:paraId="6D042A6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12360.0</w:t>
            </w:r>
          </w:p>
        </w:tc>
        <w:tc>
          <w:tcPr>
            <w:tcW w:w="896" w:type="dxa"/>
            <w:tcBorders>
              <w:top w:val="nil"/>
              <w:left w:val="nil"/>
              <w:bottom w:val="nil"/>
              <w:right w:val="nil"/>
            </w:tcBorders>
            <w:shd w:val="clear" w:color="auto" w:fill="auto"/>
            <w:vAlign w:val="center"/>
            <w:hideMark/>
          </w:tcPr>
          <w:p w14:paraId="6D042A6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12730.8</w:t>
            </w:r>
          </w:p>
        </w:tc>
        <w:tc>
          <w:tcPr>
            <w:tcW w:w="894" w:type="dxa"/>
            <w:tcBorders>
              <w:top w:val="nil"/>
              <w:left w:val="nil"/>
              <w:bottom w:val="nil"/>
              <w:right w:val="nil"/>
            </w:tcBorders>
            <w:shd w:val="clear" w:color="auto" w:fill="auto"/>
            <w:vAlign w:val="center"/>
            <w:hideMark/>
          </w:tcPr>
          <w:p w14:paraId="6D042A6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13112.7</w:t>
            </w:r>
          </w:p>
        </w:tc>
        <w:tc>
          <w:tcPr>
            <w:tcW w:w="894" w:type="dxa"/>
            <w:tcBorders>
              <w:top w:val="nil"/>
              <w:left w:val="nil"/>
              <w:bottom w:val="nil"/>
              <w:right w:val="nil"/>
            </w:tcBorders>
            <w:shd w:val="clear" w:color="auto" w:fill="auto"/>
            <w:vAlign w:val="center"/>
            <w:hideMark/>
          </w:tcPr>
          <w:p w14:paraId="6D042A6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13506.1</w:t>
            </w:r>
          </w:p>
        </w:tc>
        <w:tc>
          <w:tcPr>
            <w:tcW w:w="895" w:type="dxa"/>
            <w:tcBorders>
              <w:top w:val="nil"/>
              <w:left w:val="nil"/>
              <w:bottom w:val="nil"/>
              <w:right w:val="nil"/>
            </w:tcBorders>
            <w:shd w:val="clear" w:color="auto" w:fill="auto"/>
            <w:vAlign w:val="center"/>
            <w:hideMark/>
          </w:tcPr>
          <w:p w14:paraId="6D042A6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13911.3</w:t>
            </w:r>
          </w:p>
        </w:tc>
        <w:tc>
          <w:tcPr>
            <w:tcW w:w="895" w:type="dxa"/>
            <w:tcBorders>
              <w:top w:val="nil"/>
              <w:left w:val="nil"/>
              <w:bottom w:val="nil"/>
              <w:right w:val="nil"/>
            </w:tcBorders>
            <w:shd w:val="clear" w:color="auto" w:fill="auto"/>
            <w:vAlign w:val="center"/>
            <w:hideMark/>
          </w:tcPr>
          <w:p w14:paraId="6D042A6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14328.6</w:t>
            </w:r>
          </w:p>
        </w:tc>
        <w:tc>
          <w:tcPr>
            <w:tcW w:w="895" w:type="dxa"/>
            <w:tcBorders>
              <w:top w:val="nil"/>
              <w:left w:val="nil"/>
              <w:bottom w:val="nil"/>
              <w:right w:val="nil"/>
            </w:tcBorders>
            <w:shd w:val="clear" w:color="auto" w:fill="auto"/>
            <w:vAlign w:val="center"/>
            <w:hideMark/>
          </w:tcPr>
          <w:p w14:paraId="6D042A7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14758.5</w:t>
            </w:r>
          </w:p>
        </w:tc>
        <w:tc>
          <w:tcPr>
            <w:tcW w:w="895" w:type="dxa"/>
            <w:tcBorders>
              <w:top w:val="nil"/>
              <w:left w:val="nil"/>
              <w:bottom w:val="nil"/>
              <w:right w:val="nil"/>
            </w:tcBorders>
            <w:shd w:val="clear" w:color="auto" w:fill="auto"/>
            <w:vAlign w:val="center"/>
            <w:hideMark/>
          </w:tcPr>
          <w:p w14:paraId="6D042A7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15201.2</w:t>
            </w:r>
          </w:p>
        </w:tc>
        <w:tc>
          <w:tcPr>
            <w:tcW w:w="894" w:type="dxa"/>
            <w:tcBorders>
              <w:top w:val="nil"/>
              <w:left w:val="nil"/>
              <w:bottom w:val="nil"/>
              <w:right w:val="nil"/>
            </w:tcBorders>
            <w:shd w:val="clear" w:color="auto" w:fill="auto"/>
            <w:vAlign w:val="center"/>
            <w:hideMark/>
          </w:tcPr>
          <w:p w14:paraId="6D042A7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15657.3</w:t>
            </w:r>
          </w:p>
        </w:tc>
        <w:tc>
          <w:tcPr>
            <w:tcW w:w="964" w:type="dxa"/>
            <w:tcBorders>
              <w:top w:val="nil"/>
              <w:left w:val="single" w:sz="4" w:space="0" w:color="auto"/>
              <w:bottom w:val="nil"/>
              <w:right w:val="single" w:sz="4" w:space="0" w:color="auto"/>
            </w:tcBorders>
            <w:shd w:val="clear" w:color="auto" w:fill="auto"/>
            <w:vAlign w:val="center"/>
            <w:hideMark/>
          </w:tcPr>
          <w:p w14:paraId="6D042A7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137566.6</w:t>
            </w:r>
          </w:p>
        </w:tc>
      </w:tr>
      <w:tr w:rsidR="00BA1DD9" w14:paraId="6D042A83"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A75"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A76"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Accom/meals</w:t>
            </w:r>
          </w:p>
        </w:tc>
        <w:tc>
          <w:tcPr>
            <w:tcW w:w="964" w:type="dxa"/>
            <w:tcBorders>
              <w:top w:val="nil"/>
              <w:left w:val="single" w:sz="4" w:space="0" w:color="auto"/>
              <w:bottom w:val="nil"/>
              <w:right w:val="single" w:sz="4" w:space="0" w:color="auto"/>
            </w:tcBorders>
            <w:shd w:val="clear" w:color="auto" w:fill="auto"/>
            <w:vAlign w:val="center"/>
            <w:hideMark/>
          </w:tcPr>
          <w:p w14:paraId="6D042A77"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20</w:t>
            </w:r>
          </w:p>
        </w:tc>
        <w:tc>
          <w:tcPr>
            <w:tcW w:w="896" w:type="dxa"/>
            <w:tcBorders>
              <w:top w:val="nil"/>
              <w:left w:val="nil"/>
              <w:bottom w:val="nil"/>
              <w:right w:val="nil"/>
            </w:tcBorders>
            <w:shd w:val="clear" w:color="auto" w:fill="auto"/>
            <w:vAlign w:val="center"/>
            <w:hideMark/>
          </w:tcPr>
          <w:p w14:paraId="6D042A7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5000.0</w:t>
            </w:r>
          </w:p>
        </w:tc>
        <w:tc>
          <w:tcPr>
            <w:tcW w:w="896" w:type="dxa"/>
            <w:tcBorders>
              <w:top w:val="nil"/>
              <w:left w:val="nil"/>
              <w:bottom w:val="nil"/>
              <w:right w:val="nil"/>
            </w:tcBorders>
            <w:shd w:val="clear" w:color="auto" w:fill="auto"/>
            <w:vAlign w:val="center"/>
            <w:hideMark/>
          </w:tcPr>
          <w:p w14:paraId="6D042A7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5150.0</w:t>
            </w:r>
          </w:p>
        </w:tc>
        <w:tc>
          <w:tcPr>
            <w:tcW w:w="896" w:type="dxa"/>
            <w:tcBorders>
              <w:top w:val="nil"/>
              <w:left w:val="nil"/>
              <w:bottom w:val="nil"/>
              <w:right w:val="nil"/>
            </w:tcBorders>
            <w:shd w:val="clear" w:color="auto" w:fill="auto"/>
            <w:vAlign w:val="center"/>
            <w:hideMark/>
          </w:tcPr>
          <w:p w14:paraId="6D042A7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5304.5</w:t>
            </w:r>
          </w:p>
        </w:tc>
        <w:tc>
          <w:tcPr>
            <w:tcW w:w="894" w:type="dxa"/>
            <w:tcBorders>
              <w:top w:val="nil"/>
              <w:left w:val="nil"/>
              <w:bottom w:val="nil"/>
              <w:right w:val="nil"/>
            </w:tcBorders>
            <w:shd w:val="clear" w:color="auto" w:fill="auto"/>
            <w:vAlign w:val="center"/>
            <w:hideMark/>
          </w:tcPr>
          <w:p w14:paraId="6D042A7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5463.6</w:t>
            </w:r>
          </w:p>
        </w:tc>
        <w:tc>
          <w:tcPr>
            <w:tcW w:w="894" w:type="dxa"/>
            <w:tcBorders>
              <w:top w:val="nil"/>
              <w:left w:val="nil"/>
              <w:bottom w:val="nil"/>
              <w:right w:val="nil"/>
            </w:tcBorders>
            <w:shd w:val="clear" w:color="auto" w:fill="auto"/>
            <w:vAlign w:val="center"/>
            <w:hideMark/>
          </w:tcPr>
          <w:p w14:paraId="6D042A7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5627.5</w:t>
            </w:r>
          </w:p>
        </w:tc>
        <w:tc>
          <w:tcPr>
            <w:tcW w:w="895" w:type="dxa"/>
            <w:tcBorders>
              <w:top w:val="nil"/>
              <w:left w:val="nil"/>
              <w:bottom w:val="nil"/>
              <w:right w:val="nil"/>
            </w:tcBorders>
            <w:shd w:val="clear" w:color="auto" w:fill="auto"/>
            <w:vAlign w:val="center"/>
            <w:hideMark/>
          </w:tcPr>
          <w:p w14:paraId="6D042A7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5796.4</w:t>
            </w:r>
          </w:p>
        </w:tc>
        <w:tc>
          <w:tcPr>
            <w:tcW w:w="895" w:type="dxa"/>
            <w:tcBorders>
              <w:top w:val="nil"/>
              <w:left w:val="nil"/>
              <w:bottom w:val="nil"/>
              <w:right w:val="nil"/>
            </w:tcBorders>
            <w:shd w:val="clear" w:color="auto" w:fill="auto"/>
            <w:vAlign w:val="center"/>
            <w:hideMark/>
          </w:tcPr>
          <w:p w14:paraId="6D042A7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5970.3</w:t>
            </w:r>
          </w:p>
        </w:tc>
        <w:tc>
          <w:tcPr>
            <w:tcW w:w="895" w:type="dxa"/>
            <w:tcBorders>
              <w:top w:val="nil"/>
              <w:left w:val="nil"/>
              <w:bottom w:val="nil"/>
              <w:right w:val="nil"/>
            </w:tcBorders>
            <w:shd w:val="clear" w:color="auto" w:fill="auto"/>
            <w:vAlign w:val="center"/>
            <w:hideMark/>
          </w:tcPr>
          <w:p w14:paraId="6D042A7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6149.4</w:t>
            </w:r>
          </w:p>
        </w:tc>
        <w:tc>
          <w:tcPr>
            <w:tcW w:w="895" w:type="dxa"/>
            <w:tcBorders>
              <w:top w:val="nil"/>
              <w:left w:val="nil"/>
              <w:bottom w:val="nil"/>
              <w:right w:val="nil"/>
            </w:tcBorders>
            <w:shd w:val="clear" w:color="auto" w:fill="auto"/>
            <w:vAlign w:val="center"/>
            <w:hideMark/>
          </w:tcPr>
          <w:p w14:paraId="6D042A8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6333.9</w:t>
            </w:r>
          </w:p>
        </w:tc>
        <w:tc>
          <w:tcPr>
            <w:tcW w:w="894" w:type="dxa"/>
            <w:tcBorders>
              <w:top w:val="nil"/>
              <w:left w:val="nil"/>
              <w:bottom w:val="nil"/>
              <w:right w:val="nil"/>
            </w:tcBorders>
            <w:shd w:val="clear" w:color="auto" w:fill="auto"/>
            <w:vAlign w:val="center"/>
            <w:hideMark/>
          </w:tcPr>
          <w:p w14:paraId="6D042A8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6523.9</w:t>
            </w:r>
          </w:p>
        </w:tc>
        <w:tc>
          <w:tcPr>
            <w:tcW w:w="964" w:type="dxa"/>
            <w:tcBorders>
              <w:top w:val="nil"/>
              <w:left w:val="single" w:sz="4" w:space="0" w:color="auto"/>
              <w:bottom w:val="nil"/>
              <w:right w:val="single" w:sz="4" w:space="0" w:color="auto"/>
            </w:tcBorders>
            <w:shd w:val="clear" w:color="auto" w:fill="auto"/>
            <w:vAlign w:val="center"/>
            <w:hideMark/>
          </w:tcPr>
          <w:p w14:paraId="6D042A8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57319.4</w:t>
            </w:r>
          </w:p>
        </w:tc>
      </w:tr>
      <w:tr w:rsidR="00BA1DD9" w14:paraId="6D042A92"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A84"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A85"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Materials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A86"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A8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25000.0</w:t>
            </w:r>
          </w:p>
        </w:tc>
        <w:tc>
          <w:tcPr>
            <w:tcW w:w="896" w:type="dxa"/>
            <w:tcBorders>
              <w:top w:val="nil"/>
              <w:left w:val="nil"/>
              <w:bottom w:val="single" w:sz="4" w:space="0" w:color="auto"/>
              <w:right w:val="nil"/>
            </w:tcBorders>
            <w:shd w:val="clear" w:color="auto" w:fill="auto"/>
            <w:vAlign w:val="center"/>
            <w:hideMark/>
          </w:tcPr>
          <w:p w14:paraId="6D042A8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25750.0</w:t>
            </w:r>
          </w:p>
        </w:tc>
        <w:tc>
          <w:tcPr>
            <w:tcW w:w="896" w:type="dxa"/>
            <w:tcBorders>
              <w:top w:val="nil"/>
              <w:left w:val="nil"/>
              <w:bottom w:val="single" w:sz="4" w:space="0" w:color="auto"/>
              <w:right w:val="nil"/>
            </w:tcBorders>
            <w:shd w:val="clear" w:color="auto" w:fill="auto"/>
            <w:vAlign w:val="center"/>
            <w:hideMark/>
          </w:tcPr>
          <w:p w14:paraId="6D042A8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26522.5</w:t>
            </w:r>
          </w:p>
        </w:tc>
        <w:tc>
          <w:tcPr>
            <w:tcW w:w="894" w:type="dxa"/>
            <w:tcBorders>
              <w:top w:val="nil"/>
              <w:left w:val="nil"/>
              <w:bottom w:val="single" w:sz="4" w:space="0" w:color="auto"/>
              <w:right w:val="nil"/>
            </w:tcBorders>
            <w:shd w:val="clear" w:color="auto" w:fill="auto"/>
            <w:vAlign w:val="center"/>
            <w:hideMark/>
          </w:tcPr>
          <w:p w14:paraId="6D042A8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27318.2</w:t>
            </w:r>
          </w:p>
        </w:tc>
        <w:tc>
          <w:tcPr>
            <w:tcW w:w="894" w:type="dxa"/>
            <w:tcBorders>
              <w:top w:val="nil"/>
              <w:left w:val="nil"/>
              <w:bottom w:val="single" w:sz="4" w:space="0" w:color="auto"/>
              <w:right w:val="nil"/>
            </w:tcBorders>
            <w:shd w:val="clear" w:color="auto" w:fill="auto"/>
            <w:vAlign w:val="center"/>
            <w:hideMark/>
          </w:tcPr>
          <w:p w14:paraId="6D042A8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28137.7</w:t>
            </w:r>
          </w:p>
        </w:tc>
        <w:tc>
          <w:tcPr>
            <w:tcW w:w="895" w:type="dxa"/>
            <w:tcBorders>
              <w:top w:val="nil"/>
              <w:left w:val="nil"/>
              <w:bottom w:val="single" w:sz="4" w:space="0" w:color="auto"/>
              <w:right w:val="nil"/>
            </w:tcBorders>
            <w:shd w:val="clear" w:color="auto" w:fill="auto"/>
            <w:vAlign w:val="center"/>
            <w:hideMark/>
          </w:tcPr>
          <w:p w14:paraId="6D042A8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28981.9</w:t>
            </w:r>
          </w:p>
        </w:tc>
        <w:tc>
          <w:tcPr>
            <w:tcW w:w="895" w:type="dxa"/>
            <w:tcBorders>
              <w:top w:val="nil"/>
              <w:left w:val="nil"/>
              <w:bottom w:val="single" w:sz="4" w:space="0" w:color="auto"/>
              <w:right w:val="nil"/>
            </w:tcBorders>
            <w:shd w:val="clear" w:color="auto" w:fill="auto"/>
            <w:vAlign w:val="center"/>
            <w:hideMark/>
          </w:tcPr>
          <w:p w14:paraId="6D042A8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29851.3</w:t>
            </w:r>
          </w:p>
        </w:tc>
        <w:tc>
          <w:tcPr>
            <w:tcW w:w="895" w:type="dxa"/>
            <w:tcBorders>
              <w:top w:val="nil"/>
              <w:left w:val="nil"/>
              <w:bottom w:val="single" w:sz="4" w:space="0" w:color="auto"/>
              <w:right w:val="nil"/>
            </w:tcBorders>
            <w:shd w:val="clear" w:color="auto" w:fill="auto"/>
            <w:vAlign w:val="center"/>
            <w:hideMark/>
          </w:tcPr>
          <w:p w14:paraId="6D042A8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30746.8</w:t>
            </w:r>
          </w:p>
        </w:tc>
        <w:tc>
          <w:tcPr>
            <w:tcW w:w="895" w:type="dxa"/>
            <w:tcBorders>
              <w:top w:val="nil"/>
              <w:left w:val="nil"/>
              <w:bottom w:val="single" w:sz="4" w:space="0" w:color="auto"/>
              <w:right w:val="nil"/>
            </w:tcBorders>
            <w:shd w:val="clear" w:color="auto" w:fill="auto"/>
            <w:vAlign w:val="center"/>
            <w:hideMark/>
          </w:tcPr>
          <w:p w14:paraId="6D042A8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31669.3</w:t>
            </w:r>
          </w:p>
        </w:tc>
        <w:tc>
          <w:tcPr>
            <w:tcW w:w="894" w:type="dxa"/>
            <w:tcBorders>
              <w:top w:val="nil"/>
              <w:left w:val="nil"/>
              <w:bottom w:val="single" w:sz="4" w:space="0" w:color="auto"/>
              <w:right w:val="nil"/>
            </w:tcBorders>
            <w:shd w:val="clear" w:color="auto" w:fill="auto"/>
            <w:vAlign w:val="center"/>
            <w:hideMark/>
          </w:tcPr>
          <w:p w14:paraId="6D042A9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32619.3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A9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286597.0</w:t>
            </w:r>
          </w:p>
        </w:tc>
      </w:tr>
      <w:tr w:rsidR="00BA1DD9" w14:paraId="6D042AA1" w14:textId="77777777" w:rsidTr="002344D8">
        <w:trPr>
          <w:trHeight w:val="255"/>
        </w:trPr>
        <w:tc>
          <w:tcPr>
            <w:tcW w:w="2003" w:type="dxa"/>
            <w:tcBorders>
              <w:top w:val="nil"/>
              <w:left w:val="single" w:sz="4" w:space="0" w:color="auto"/>
              <w:bottom w:val="single" w:sz="4" w:space="0" w:color="auto"/>
              <w:right w:val="single" w:sz="4" w:space="0" w:color="auto"/>
            </w:tcBorders>
            <w:shd w:val="clear" w:color="auto" w:fill="auto"/>
            <w:hideMark/>
          </w:tcPr>
          <w:p w14:paraId="6D042A93"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3b: CAR Assessment</w:t>
            </w:r>
          </w:p>
        </w:tc>
        <w:tc>
          <w:tcPr>
            <w:tcW w:w="1273" w:type="dxa"/>
            <w:tcBorders>
              <w:top w:val="nil"/>
              <w:left w:val="nil"/>
              <w:bottom w:val="single" w:sz="4" w:space="0" w:color="auto"/>
              <w:right w:val="nil"/>
            </w:tcBorders>
            <w:shd w:val="clear" w:color="auto" w:fill="auto"/>
            <w:vAlign w:val="center"/>
            <w:hideMark/>
          </w:tcPr>
          <w:p w14:paraId="6D042A94"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 Desktop study</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A95"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30</w:t>
            </w:r>
          </w:p>
        </w:tc>
        <w:tc>
          <w:tcPr>
            <w:tcW w:w="896" w:type="dxa"/>
            <w:tcBorders>
              <w:top w:val="nil"/>
              <w:left w:val="nil"/>
              <w:bottom w:val="single" w:sz="4" w:space="0" w:color="auto"/>
              <w:right w:val="nil"/>
            </w:tcBorders>
            <w:shd w:val="clear" w:color="auto" w:fill="auto"/>
            <w:noWrap/>
            <w:vAlign w:val="center"/>
            <w:hideMark/>
          </w:tcPr>
          <w:p w14:paraId="6D042A9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single" w:sz="4" w:space="0" w:color="auto"/>
              <w:right w:val="nil"/>
            </w:tcBorders>
            <w:shd w:val="clear" w:color="auto" w:fill="auto"/>
            <w:noWrap/>
            <w:vAlign w:val="center"/>
            <w:hideMark/>
          </w:tcPr>
          <w:p w14:paraId="6D042A9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single" w:sz="4" w:space="0" w:color="auto"/>
              <w:right w:val="nil"/>
            </w:tcBorders>
            <w:shd w:val="clear" w:color="auto" w:fill="auto"/>
            <w:noWrap/>
            <w:vAlign w:val="center"/>
            <w:hideMark/>
          </w:tcPr>
          <w:p w14:paraId="6D042A9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A9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9969.2</w:t>
            </w:r>
          </w:p>
        </w:tc>
        <w:tc>
          <w:tcPr>
            <w:tcW w:w="894" w:type="dxa"/>
            <w:tcBorders>
              <w:top w:val="nil"/>
              <w:left w:val="nil"/>
              <w:bottom w:val="single" w:sz="4" w:space="0" w:color="auto"/>
              <w:right w:val="nil"/>
            </w:tcBorders>
            <w:shd w:val="clear" w:color="auto" w:fill="auto"/>
            <w:vAlign w:val="center"/>
            <w:hideMark/>
          </w:tcPr>
          <w:p w14:paraId="6D042A9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10268.3</w:t>
            </w:r>
          </w:p>
        </w:tc>
        <w:tc>
          <w:tcPr>
            <w:tcW w:w="895" w:type="dxa"/>
            <w:tcBorders>
              <w:top w:val="nil"/>
              <w:left w:val="nil"/>
              <w:bottom w:val="single" w:sz="4" w:space="0" w:color="auto"/>
              <w:right w:val="nil"/>
            </w:tcBorders>
            <w:shd w:val="clear" w:color="auto" w:fill="auto"/>
            <w:vAlign w:val="center"/>
            <w:hideMark/>
          </w:tcPr>
          <w:p w14:paraId="6D042A9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10576.4</w:t>
            </w:r>
          </w:p>
        </w:tc>
        <w:tc>
          <w:tcPr>
            <w:tcW w:w="895" w:type="dxa"/>
            <w:tcBorders>
              <w:top w:val="nil"/>
              <w:left w:val="nil"/>
              <w:bottom w:val="single" w:sz="4" w:space="0" w:color="auto"/>
              <w:right w:val="nil"/>
            </w:tcBorders>
            <w:shd w:val="clear" w:color="auto" w:fill="auto"/>
            <w:vAlign w:val="center"/>
            <w:hideMark/>
          </w:tcPr>
          <w:p w14:paraId="6D042A9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A9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A9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A9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AA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30813.9</w:t>
            </w:r>
          </w:p>
        </w:tc>
      </w:tr>
      <w:tr w:rsidR="00BA1DD9" w14:paraId="6D042AB0" w14:textId="77777777" w:rsidTr="002344D8">
        <w:trPr>
          <w:trHeight w:val="480"/>
        </w:trPr>
        <w:tc>
          <w:tcPr>
            <w:tcW w:w="2003" w:type="dxa"/>
            <w:tcBorders>
              <w:top w:val="nil"/>
              <w:left w:val="single" w:sz="4" w:space="0" w:color="auto"/>
              <w:bottom w:val="single" w:sz="4" w:space="0" w:color="auto"/>
              <w:right w:val="single" w:sz="4" w:space="0" w:color="auto"/>
            </w:tcBorders>
            <w:shd w:val="clear" w:color="auto" w:fill="auto"/>
            <w:hideMark/>
          </w:tcPr>
          <w:p w14:paraId="6D042AA2"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3c: Conservation covenants</w:t>
            </w:r>
          </w:p>
        </w:tc>
        <w:tc>
          <w:tcPr>
            <w:tcW w:w="1273" w:type="dxa"/>
            <w:tcBorders>
              <w:top w:val="nil"/>
              <w:left w:val="nil"/>
              <w:bottom w:val="single" w:sz="4" w:space="0" w:color="auto"/>
              <w:right w:val="nil"/>
            </w:tcBorders>
            <w:shd w:val="clear" w:color="auto" w:fill="auto"/>
            <w:vAlign w:val="center"/>
            <w:hideMark/>
          </w:tcPr>
          <w:p w14:paraId="6D042AA3"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AA4"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single" w:sz="4" w:space="0" w:color="auto"/>
              <w:right w:val="nil"/>
            </w:tcBorders>
            <w:shd w:val="clear" w:color="auto" w:fill="auto"/>
            <w:vAlign w:val="center"/>
            <w:hideMark/>
          </w:tcPr>
          <w:p w14:paraId="6D042AA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1661.5</w:t>
            </w:r>
          </w:p>
        </w:tc>
        <w:tc>
          <w:tcPr>
            <w:tcW w:w="896" w:type="dxa"/>
            <w:tcBorders>
              <w:top w:val="nil"/>
              <w:left w:val="nil"/>
              <w:bottom w:val="single" w:sz="4" w:space="0" w:color="auto"/>
              <w:right w:val="nil"/>
            </w:tcBorders>
            <w:shd w:val="clear" w:color="auto" w:fill="auto"/>
            <w:vAlign w:val="center"/>
            <w:hideMark/>
          </w:tcPr>
          <w:p w14:paraId="6D042AA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1711.4</w:t>
            </w:r>
          </w:p>
        </w:tc>
        <w:tc>
          <w:tcPr>
            <w:tcW w:w="896" w:type="dxa"/>
            <w:tcBorders>
              <w:top w:val="nil"/>
              <w:left w:val="nil"/>
              <w:bottom w:val="single" w:sz="4" w:space="0" w:color="auto"/>
              <w:right w:val="nil"/>
            </w:tcBorders>
            <w:shd w:val="clear" w:color="auto" w:fill="auto"/>
            <w:vAlign w:val="center"/>
            <w:hideMark/>
          </w:tcPr>
          <w:p w14:paraId="6D042AA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1762.7</w:t>
            </w:r>
          </w:p>
        </w:tc>
        <w:tc>
          <w:tcPr>
            <w:tcW w:w="894" w:type="dxa"/>
            <w:tcBorders>
              <w:top w:val="nil"/>
              <w:left w:val="nil"/>
              <w:bottom w:val="single" w:sz="4" w:space="0" w:color="auto"/>
              <w:right w:val="nil"/>
            </w:tcBorders>
            <w:shd w:val="clear" w:color="auto" w:fill="auto"/>
            <w:vAlign w:val="center"/>
            <w:hideMark/>
          </w:tcPr>
          <w:p w14:paraId="6D042AA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1815.6</w:t>
            </w:r>
          </w:p>
        </w:tc>
        <w:tc>
          <w:tcPr>
            <w:tcW w:w="894" w:type="dxa"/>
            <w:tcBorders>
              <w:top w:val="nil"/>
              <w:left w:val="nil"/>
              <w:bottom w:val="single" w:sz="4" w:space="0" w:color="auto"/>
              <w:right w:val="nil"/>
            </w:tcBorders>
            <w:shd w:val="clear" w:color="auto" w:fill="auto"/>
            <w:vAlign w:val="center"/>
            <w:hideMark/>
          </w:tcPr>
          <w:p w14:paraId="6D042AA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1870.1</w:t>
            </w:r>
          </w:p>
        </w:tc>
        <w:tc>
          <w:tcPr>
            <w:tcW w:w="895" w:type="dxa"/>
            <w:tcBorders>
              <w:top w:val="nil"/>
              <w:left w:val="nil"/>
              <w:bottom w:val="single" w:sz="4" w:space="0" w:color="auto"/>
              <w:right w:val="nil"/>
            </w:tcBorders>
            <w:shd w:val="clear" w:color="auto" w:fill="auto"/>
            <w:vAlign w:val="center"/>
            <w:hideMark/>
          </w:tcPr>
          <w:p w14:paraId="6D042AA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1926.2</w:t>
            </w:r>
          </w:p>
        </w:tc>
        <w:tc>
          <w:tcPr>
            <w:tcW w:w="895" w:type="dxa"/>
            <w:tcBorders>
              <w:top w:val="nil"/>
              <w:left w:val="nil"/>
              <w:bottom w:val="single" w:sz="4" w:space="0" w:color="auto"/>
              <w:right w:val="nil"/>
            </w:tcBorders>
            <w:shd w:val="clear" w:color="auto" w:fill="auto"/>
            <w:vAlign w:val="center"/>
            <w:hideMark/>
          </w:tcPr>
          <w:p w14:paraId="6D042AA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1984.0</w:t>
            </w:r>
          </w:p>
        </w:tc>
        <w:tc>
          <w:tcPr>
            <w:tcW w:w="895" w:type="dxa"/>
            <w:tcBorders>
              <w:top w:val="nil"/>
              <w:left w:val="nil"/>
              <w:bottom w:val="single" w:sz="4" w:space="0" w:color="auto"/>
              <w:right w:val="nil"/>
            </w:tcBorders>
            <w:shd w:val="clear" w:color="auto" w:fill="auto"/>
            <w:vAlign w:val="center"/>
            <w:hideMark/>
          </w:tcPr>
          <w:p w14:paraId="6D042AA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2043.5</w:t>
            </w:r>
          </w:p>
        </w:tc>
        <w:tc>
          <w:tcPr>
            <w:tcW w:w="895" w:type="dxa"/>
            <w:tcBorders>
              <w:top w:val="nil"/>
              <w:left w:val="nil"/>
              <w:bottom w:val="single" w:sz="4" w:space="0" w:color="auto"/>
              <w:right w:val="nil"/>
            </w:tcBorders>
            <w:shd w:val="clear" w:color="auto" w:fill="auto"/>
            <w:vAlign w:val="center"/>
            <w:hideMark/>
          </w:tcPr>
          <w:p w14:paraId="6D042AA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2104.8</w:t>
            </w:r>
          </w:p>
        </w:tc>
        <w:tc>
          <w:tcPr>
            <w:tcW w:w="894" w:type="dxa"/>
            <w:tcBorders>
              <w:top w:val="nil"/>
              <w:left w:val="nil"/>
              <w:bottom w:val="single" w:sz="4" w:space="0" w:color="auto"/>
              <w:right w:val="nil"/>
            </w:tcBorders>
            <w:shd w:val="clear" w:color="auto" w:fill="auto"/>
            <w:vAlign w:val="center"/>
            <w:hideMark/>
          </w:tcPr>
          <w:p w14:paraId="6D042AA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2167.9</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AA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19047.7</w:t>
            </w:r>
          </w:p>
        </w:tc>
      </w:tr>
      <w:tr w:rsidR="00BA1DD9" w14:paraId="6D042ABF"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AB1"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3d: Develop vegetation management agreements</w:t>
            </w:r>
          </w:p>
        </w:tc>
        <w:tc>
          <w:tcPr>
            <w:tcW w:w="1273" w:type="dxa"/>
            <w:tcBorders>
              <w:top w:val="nil"/>
              <w:left w:val="nil"/>
              <w:bottom w:val="nil"/>
              <w:right w:val="nil"/>
            </w:tcBorders>
            <w:shd w:val="clear" w:color="auto" w:fill="auto"/>
            <w:vAlign w:val="center"/>
            <w:hideMark/>
          </w:tcPr>
          <w:p w14:paraId="6D042AB2"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AB3"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AB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3323.1</w:t>
            </w:r>
          </w:p>
        </w:tc>
        <w:tc>
          <w:tcPr>
            <w:tcW w:w="896" w:type="dxa"/>
            <w:tcBorders>
              <w:top w:val="nil"/>
              <w:left w:val="nil"/>
              <w:bottom w:val="nil"/>
              <w:right w:val="nil"/>
            </w:tcBorders>
            <w:shd w:val="clear" w:color="auto" w:fill="auto"/>
            <w:vAlign w:val="center"/>
            <w:hideMark/>
          </w:tcPr>
          <w:p w14:paraId="6D042AB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3422.8</w:t>
            </w:r>
          </w:p>
        </w:tc>
        <w:tc>
          <w:tcPr>
            <w:tcW w:w="896" w:type="dxa"/>
            <w:tcBorders>
              <w:top w:val="nil"/>
              <w:left w:val="nil"/>
              <w:bottom w:val="nil"/>
              <w:right w:val="nil"/>
            </w:tcBorders>
            <w:shd w:val="clear" w:color="auto" w:fill="auto"/>
            <w:vAlign w:val="center"/>
            <w:hideMark/>
          </w:tcPr>
          <w:p w14:paraId="6D042AB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3525.5</w:t>
            </w:r>
          </w:p>
        </w:tc>
        <w:tc>
          <w:tcPr>
            <w:tcW w:w="894" w:type="dxa"/>
            <w:tcBorders>
              <w:top w:val="nil"/>
              <w:left w:val="nil"/>
              <w:bottom w:val="nil"/>
              <w:right w:val="nil"/>
            </w:tcBorders>
            <w:shd w:val="clear" w:color="auto" w:fill="auto"/>
            <w:vAlign w:val="center"/>
            <w:hideMark/>
          </w:tcPr>
          <w:p w14:paraId="6D042AB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3631.2</w:t>
            </w:r>
          </w:p>
        </w:tc>
        <w:tc>
          <w:tcPr>
            <w:tcW w:w="894" w:type="dxa"/>
            <w:tcBorders>
              <w:top w:val="nil"/>
              <w:left w:val="nil"/>
              <w:bottom w:val="nil"/>
              <w:right w:val="nil"/>
            </w:tcBorders>
            <w:shd w:val="clear" w:color="auto" w:fill="auto"/>
            <w:vAlign w:val="center"/>
            <w:hideMark/>
          </w:tcPr>
          <w:p w14:paraId="6D042AB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3740.2</w:t>
            </w:r>
          </w:p>
        </w:tc>
        <w:tc>
          <w:tcPr>
            <w:tcW w:w="895" w:type="dxa"/>
            <w:tcBorders>
              <w:top w:val="nil"/>
              <w:left w:val="nil"/>
              <w:bottom w:val="nil"/>
              <w:right w:val="nil"/>
            </w:tcBorders>
            <w:shd w:val="clear" w:color="auto" w:fill="auto"/>
            <w:vAlign w:val="center"/>
            <w:hideMark/>
          </w:tcPr>
          <w:p w14:paraId="6D042AB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3852.4</w:t>
            </w:r>
          </w:p>
        </w:tc>
        <w:tc>
          <w:tcPr>
            <w:tcW w:w="895" w:type="dxa"/>
            <w:tcBorders>
              <w:top w:val="nil"/>
              <w:left w:val="nil"/>
              <w:bottom w:val="nil"/>
              <w:right w:val="nil"/>
            </w:tcBorders>
            <w:shd w:val="clear" w:color="auto" w:fill="auto"/>
            <w:vAlign w:val="center"/>
            <w:hideMark/>
          </w:tcPr>
          <w:p w14:paraId="6D042AB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3967.9</w:t>
            </w:r>
          </w:p>
        </w:tc>
        <w:tc>
          <w:tcPr>
            <w:tcW w:w="895" w:type="dxa"/>
            <w:tcBorders>
              <w:top w:val="nil"/>
              <w:left w:val="nil"/>
              <w:bottom w:val="nil"/>
              <w:right w:val="nil"/>
            </w:tcBorders>
            <w:shd w:val="clear" w:color="auto" w:fill="auto"/>
            <w:vAlign w:val="center"/>
            <w:hideMark/>
          </w:tcPr>
          <w:p w14:paraId="6D042AB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4087.0</w:t>
            </w:r>
          </w:p>
        </w:tc>
        <w:tc>
          <w:tcPr>
            <w:tcW w:w="895" w:type="dxa"/>
            <w:tcBorders>
              <w:top w:val="nil"/>
              <w:left w:val="nil"/>
              <w:bottom w:val="nil"/>
              <w:right w:val="nil"/>
            </w:tcBorders>
            <w:shd w:val="clear" w:color="auto" w:fill="auto"/>
            <w:vAlign w:val="center"/>
            <w:hideMark/>
          </w:tcPr>
          <w:p w14:paraId="6D042AB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4209.6</w:t>
            </w:r>
          </w:p>
        </w:tc>
        <w:tc>
          <w:tcPr>
            <w:tcW w:w="894" w:type="dxa"/>
            <w:tcBorders>
              <w:top w:val="nil"/>
              <w:left w:val="nil"/>
              <w:bottom w:val="nil"/>
              <w:right w:val="nil"/>
            </w:tcBorders>
            <w:shd w:val="clear" w:color="auto" w:fill="auto"/>
            <w:vAlign w:val="center"/>
            <w:hideMark/>
          </w:tcPr>
          <w:p w14:paraId="6D042AB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4335.9</w:t>
            </w:r>
          </w:p>
        </w:tc>
        <w:tc>
          <w:tcPr>
            <w:tcW w:w="964" w:type="dxa"/>
            <w:tcBorders>
              <w:top w:val="nil"/>
              <w:left w:val="single" w:sz="4" w:space="0" w:color="auto"/>
              <w:bottom w:val="nil"/>
              <w:right w:val="single" w:sz="4" w:space="0" w:color="auto"/>
            </w:tcBorders>
            <w:shd w:val="clear" w:color="auto" w:fill="auto"/>
            <w:vAlign w:val="center"/>
            <w:hideMark/>
          </w:tcPr>
          <w:p w14:paraId="6D042AB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38095.4</w:t>
            </w:r>
          </w:p>
        </w:tc>
      </w:tr>
      <w:tr w:rsidR="00BA1DD9" w14:paraId="6D042ACE"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AC0"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AC1"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AC2"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single" w:sz="4" w:space="0" w:color="auto"/>
              <w:right w:val="nil"/>
            </w:tcBorders>
            <w:shd w:val="clear" w:color="auto" w:fill="auto"/>
            <w:vAlign w:val="center"/>
            <w:hideMark/>
          </w:tcPr>
          <w:p w14:paraId="6D042AC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1384.6</w:t>
            </w:r>
          </w:p>
        </w:tc>
        <w:tc>
          <w:tcPr>
            <w:tcW w:w="896" w:type="dxa"/>
            <w:tcBorders>
              <w:top w:val="nil"/>
              <w:left w:val="nil"/>
              <w:bottom w:val="single" w:sz="4" w:space="0" w:color="auto"/>
              <w:right w:val="nil"/>
            </w:tcBorders>
            <w:shd w:val="clear" w:color="auto" w:fill="auto"/>
            <w:vAlign w:val="center"/>
            <w:hideMark/>
          </w:tcPr>
          <w:p w14:paraId="6D042AC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1426.2</w:t>
            </w:r>
          </w:p>
        </w:tc>
        <w:tc>
          <w:tcPr>
            <w:tcW w:w="896" w:type="dxa"/>
            <w:tcBorders>
              <w:top w:val="nil"/>
              <w:left w:val="nil"/>
              <w:bottom w:val="single" w:sz="4" w:space="0" w:color="auto"/>
              <w:right w:val="nil"/>
            </w:tcBorders>
            <w:shd w:val="clear" w:color="auto" w:fill="auto"/>
            <w:vAlign w:val="center"/>
            <w:hideMark/>
          </w:tcPr>
          <w:p w14:paraId="6D042AC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1468.9</w:t>
            </w:r>
          </w:p>
        </w:tc>
        <w:tc>
          <w:tcPr>
            <w:tcW w:w="894" w:type="dxa"/>
            <w:tcBorders>
              <w:top w:val="nil"/>
              <w:left w:val="nil"/>
              <w:bottom w:val="single" w:sz="4" w:space="0" w:color="auto"/>
              <w:right w:val="nil"/>
            </w:tcBorders>
            <w:shd w:val="clear" w:color="auto" w:fill="auto"/>
            <w:vAlign w:val="center"/>
            <w:hideMark/>
          </w:tcPr>
          <w:p w14:paraId="6D042AC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1513.0</w:t>
            </w:r>
          </w:p>
        </w:tc>
        <w:tc>
          <w:tcPr>
            <w:tcW w:w="894" w:type="dxa"/>
            <w:tcBorders>
              <w:top w:val="nil"/>
              <w:left w:val="nil"/>
              <w:bottom w:val="single" w:sz="4" w:space="0" w:color="auto"/>
              <w:right w:val="nil"/>
            </w:tcBorders>
            <w:shd w:val="clear" w:color="auto" w:fill="auto"/>
            <w:vAlign w:val="center"/>
            <w:hideMark/>
          </w:tcPr>
          <w:p w14:paraId="6D042AC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1558.4</w:t>
            </w:r>
          </w:p>
        </w:tc>
        <w:tc>
          <w:tcPr>
            <w:tcW w:w="895" w:type="dxa"/>
            <w:tcBorders>
              <w:top w:val="nil"/>
              <w:left w:val="nil"/>
              <w:bottom w:val="single" w:sz="4" w:space="0" w:color="auto"/>
              <w:right w:val="nil"/>
            </w:tcBorders>
            <w:shd w:val="clear" w:color="auto" w:fill="auto"/>
            <w:vAlign w:val="center"/>
            <w:hideMark/>
          </w:tcPr>
          <w:p w14:paraId="6D042AC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1605.1</w:t>
            </w:r>
          </w:p>
        </w:tc>
        <w:tc>
          <w:tcPr>
            <w:tcW w:w="895" w:type="dxa"/>
            <w:tcBorders>
              <w:top w:val="nil"/>
              <w:left w:val="nil"/>
              <w:bottom w:val="single" w:sz="4" w:space="0" w:color="auto"/>
              <w:right w:val="nil"/>
            </w:tcBorders>
            <w:shd w:val="clear" w:color="auto" w:fill="auto"/>
            <w:vAlign w:val="center"/>
            <w:hideMark/>
          </w:tcPr>
          <w:p w14:paraId="6D042AC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1653.3</w:t>
            </w:r>
          </w:p>
        </w:tc>
        <w:tc>
          <w:tcPr>
            <w:tcW w:w="895" w:type="dxa"/>
            <w:tcBorders>
              <w:top w:val="nil"/>
              <w:left w:val="nil"/>
              <w:bottom w:val="single" w:sz="4" w:space="0" w:color="auto"/>
              <w:right w:val="nil"/>
            </w:tcBorders>
            <w:shd w:val="clear" w:color="auto" w:fill="auto"/>
            <w:vAlign w:val="center"/>
            <w:hideMark/>
          </w:tcPr>
          <w:p w14:paraId="6D042AC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1702.9</w:t>
            </w:r>
          </w:p>
        </w:tc>
        <w:tc>
          <w:tcPr>
            <w:tcW w:w="895" w:type="dxa"/>
            <w:tcBorders>
              <w:top w:val="nil"/>
              <w:left w:val="nil"/>
              <w:bottom w:val="single" w:sz="4" w:space="0" w:color="auto"/>
              <w:right w:val="nil"/>
            </w:tcBorders>
            <w:shd w:val="clear" w:color="auto" w:fill="auto"/>
            <w:vAlign w:val="center"/>
            <w:hideMark/>
          </w:tcPr>
          <w:p w14:paraId="6D042AC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1754.0</w:t>
            </w:r>
          </w:p>
        </w:tc>
        <w:tc>
          <w:tcPr>
            <w:tcW w:w="894" w:type="dxa"/>
            <w:tcBorders>
              <w:top w:val="nil"/>
              <w:left w:val="nil"/>
              <w:bottom w:val="single" w:sz="4" w:space="0" w:color="auto"/>
              <w:right w:val="nil"/>
            </w:tcBorders>
            <w:shd w:val="clear" w:color="auto" w:fill="auto"/>
            <w:vAlign w:val="center"/>
            <w:hideMark/>
          </w:tcPr>
          <w:p w14:paraId="6D042AC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1806.6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AC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15873.1</w:t>
            </w:r>
          </w:p>
        </w:tc>
      </w:tr>
      <w:tr w:rsidR="00BA1DD9" w14:paraId="6D042ADD" w14:textId="77777777" w:rsidTr="002344D8">
        <w:trPr>
          <w:trHeight w:val="480"/>
        </w:trPr>
        <w:tc>
          <w:tcPr>
            <w:tcW w:w="2003" w:type="dxa"/>
            <w:tcBorders>
              <w:top w:val="nil"/>
              <w:left w:val="single" w:sz="4" w:space="0" w:color="auto"/>
              <w:bottom w:val="single" w:sz="4" w:space="0" w:color="auto"/>
              <w:right w:val="single" w:sz="4" w:space="0" w:color="auto"/>
            </w:tcBorders>
            <w:shd w:val="clear" w:color="auto" w:fill="auto"/>
            <w:hideMark/>
          </w:tcPr>
          <w:p w14:paraId="6D042ACF"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3e: Assess reserve function</w:t>
            </w:r>
          </w:p>
        </w:tc>
        <w:tc>
          <w:tcPr>
            <w:tcW w:w="1273" w:type="dxa"/>
            <w:tcBorders>
              <w:top w:val="nil"/>
              <w:left w:val="nil"/>
              <w:bottom w:val="single" w:sz="4" w:space="0" w:color="auto"/>
              <w:right w:val="nil"/>
            </w:tcBorders>
            <w:shd w:val="clear" w:color="auto" w:fill="auto"/>
            <w:vAlign w:val="center"/>
            <w:hideMark/>
          </w:tcPr>
          <w:p w14:paraId="6D042AD0"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 Desktop study</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AD1"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single" w:sz="4" w:space="0" w:color="auto"/>
              <w:right w:val="nil"/>
            </w:tcBorders>
            <w:shd w:val="clear" w:color="auto" w:fill="auto"/>
            <w:noWrap/>
            <w:vAlign w:val="center"/>
            <w:hideMark/>
          </w:tcPr>
          <w:p w14:paraId="6D042AD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single" w:sz="4" w:space="0" w:color="auto"/>
              <w:right w:val="nil"/>
            </w:tcBorders>
            <w:shd w:val="clear" w:color="auto" w:fill="auto"/>
            <w:noWrap/>
            <w:vAlign w:val="center"/>
            <w:hideMark/>
          </w:tcPr>
          <w:p w14:paraId="6D042AD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single" w:sz="4" w:space="0" w:color="auto"/>
              <w:right w:val="nil"/>
            </w:tcBorders>
            <w:shd w:val="clear" w:color="auto" w:fill="auto"/>
            <w:noWrap/>
            <w:vAlign w:val="center"/>
            <w:hideMark/>
          </w:tcPr>
          <w:p w14:paraId="6D042AD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AD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3323.1</w:t>
            </w:r>
          </w:p>
        </w:tc>
        <w:tc>
          <w:tcPr>
            <w:tcW w:w="894" w:type="dxa"/>
            <w:tcBorders>
              <w:top w:val="nil"/>
              <w:left w:val="nil"/>
              <w:bottom w:val="single" w:sz="4" w:space="0" w:color="auto"/>
              <w:right w:val="nil"/>
            </w:tcBorders>
            <w:shd w:val="clear" w:color="auto" w:fill="auto"/>
            <w:vAlign w:val="center"/>
            <w:hideMark/>
          </w:tcPr>
          <w:p w14:paraId="6D042AD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3422.8</w:t>
            </w:r>
          </w:p>
        </w:tc>
        <w:tc>
          <w:tcPr>
            <w:tcW w:w="895" w:type="dxa"/>
            <w:tcBorders>
              <w:top w:val="nil"/>
              <w:left w:val="nil"/>
              <w:bottom w:val="single" w:sz="4" w:space="0" w:color="auto"/>
              <w:right w:val="nil"/>
            </w:tcBorders>
            <w:shd w:val="clear" w:color="auto" w:fill="auto"/>
            <w:vAlign w:val="center"/>
            <w:hideMark/>
          </w:tcPr>
          <w:p w14:paraId="6D042AD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3525.5</w:t>
            </w:r>
          </w:p>
        </w:tc>
        <w:tc>
          <w:tcPr>
            <w:tcW w:w="895" w:type="dxa"/>
            <w:tcBorders>
              <w:top w:val="nil"/>
              <w:left w:val="nil"/>
              <w:bottom w:val="single" w:sz="4" w:space="0" w:color="auto"/>
              <w:right w:val="nil"/>
            </w:tcBorders>
            <w:shd w:val="clear" w:color="auto" w:fill="auto"/>
            <w:vAlign w:val="center"/>
            <w:hideMark/>
          </w:tcPr>
          <w:p w14:paraId="6D042AD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AD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AD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AD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AD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10271.3</w:t>
            </w:r>
          </w:p>
        </w:tc>
      </w:tr>
      <w:tr w:rsidR="00BA1DD9" w14:paraId="6D042AEC" w14:textId="77777777" w:rsidTr="002344D8">
        <w:trPr>
          <w:trHeight w:val="360"/>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ADE"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4a: Taxonomic revision</w:t>
            </w:r>
          </w:p>
        </w:tc>
        <w:tc>
          <w:tcPr>
            <w:tcW w:w="1273" w:type="dxa"/>
            <w:tcBorders>
              <w:top w:val="nil"/>
              <w:left w:val="nil"/>
              <w:bottom w:val="nil"/>
              <w:right w:val="nil"/>
            </w:tcBorders>
            <w:shd w:val="clear" w:color="auto" w:fill="auto"/>
            <w:vAlign w:val="center"/>
            <w:hideMark/>
          </w:tcPr>
          <w:p w14:paraId="6D042ADF"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RS 1x FTE for 3 years</w:t>
            </w:r>
          </w:p>
        </w:tc>
        <w:tc>
          <w:tcPr>
            <w:tcW w:w="964" w:type="dxa"/>
            <w:tcBorders>
              <w:top w:val="nil"/>
              <w:left w:val="single" w:sz="4" w:space="0" w:color="auto"/>
              <w:bottom w:val="nil"/>
              <w:right w:val="single" w:sz="4" w:space="0" w:color="auto"/>
            </w:tcBorders>
            <w:shd w:val="clear" w:color="auto" w:fill="auto"/>
            <w:vAlign w:val="center"/>
            <w:hideMark/>
          </w:tcPr>
          <w:p w14:paraId="6D042AE0"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AE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98400.0</w:t>
            </w:r>
          </w:p>
        </w:tc>
        <w:tc>
          <w:tcPr>
            <w:tcW w:w="896" w:type="dxa"/>
            <w:tcBorders>
              <w:top w:val="nil"/>
              <w:left w:val="nil"/>
              <w:bottom w:val="nil"/>
              <w:right w:val="nil"/>
            </w:tcBorders>
            <w:shd w:val="clear" w:color="auto" w:fill="auto"/>
            <w:vAlign w:val="center"/>
            <w:hideMark/>
          </w:tcPr>
          <w:p w14:paraId="6D042AE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101352.0</w:t>
            </w:r>
          </w:p>
        </w:tc>
        <w:tc>
          <w:tcPr>
            <w:tcW w:w="896" w:type="dxa"/>
            <w:tcBorders>
              <w:top w:val="nil"/>
              <w:left w:val="nil"/>
              <w:bottom w:val="nil"/>
              <w:right w:val="nil"/>
            </w:tcBorders>
            <w:shd w:val="clear" w:color="auto" w:fill="auto"/>
            <w:vAlign w:val="center"/>
            <w:hideMark/>
          </w:tcPr>
          <w:p w14:paraId="6D042AE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104392.6</w:t>
            </w:r>
          </w:p>
        </w:tc>
        <w:tc>
          <w:tcPr>
            <w:tcW w:w="894" w:type="dxa"/>
            <w:tcBorders>
              <w:top w:val="nil"/>
              <w:left w:val="nil"/>
              <w:bottom w:val="nil"/>
              <w:right w:val="nil"/>
            </w:tcBorders>
            <w:shd w:val="clear" w:color="auto" w:fill="auto"/>
            <w:vAlign w:val="center"/>
            <w:hideMark/>
          </w:tcPr>
          <w:p w14:paraId="6D042AE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nil"/>
              <w:right w:val="nil"/>
            </w:tcBorders>
            <w:shd w:val="clear" w:color="auto" w:fill="auto"/>
            <w:vAlign w:val="center"/>
            <w:hideMark/>
          </w:tcPr>
          <w:p w14:paraId="6D042AE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AE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AE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AE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AE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nil"/>
              <w:right w:val="nil"/>
            </w:tcBorders>
            <w:shd w:val="clear" w:color="auto" w:fill="auto"/>
            <w:vAlign w:val="center"/>
            <w:hideMark/>
          </w:tcPr>
          <w:p w14:paraId="6D042AE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nil"/>
              <w:right w:val="single" w:sz="4" w:space="0" w:color="auto"/>
            </w:tcBorders>
            <w:shd w:val="clear" w:color="auto" w:fill="auto"/>
            <w:vAlign w:val="center"/>
            <w:hideMark/>
          </w:tcPr>
          <w:p w14:paraId="6D042AE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304144.6</w:t>
            </w:r>
          </w:p>
        </w:tc>
      </w:tr>
      <w:tr w:rsidR="00BA1DD9" w14:paraId="6D042AFB"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AED"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AEE"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Travel/car hire</w:t>
            </w:r>
          </w:p>
        </w:tc>
        <w:tc>
          <w:tcPr>
            <w:tcW w:w="964" w:type="dxa"/>
            <w:tcBorders>
              <w:top w:val="nil"/>
              <w:left w:val="single" w:sz="4" w:space="0" w:color="auto"/>
              <w:bottom w:val="nil"/>
              <w:right w:val="single" w:sz="4" w:space="0" w:color="auto"/>
            </w:tcBorders>
            <w:shd w:val="clear" w:color="auto" w:fill="auto"/>
            <w:vAlign w:val="center"/>
            <w:hideMark/>
          </w:tcPr>
          <w:p w14:paraId="6D042AEF"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AF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3000.0</w:t>
            </w:r>
          </w:p>
        </w:tc>
        <w:tc>
          <w:tcPr>
            <w:tcW w:w="896" w:type="dxa"/>
            <w:tcBorders>
              <w:top w:val="nil"/>
              <w:left w:val="nil"/>
              <w:bottom w:val="nil"/>
              <w:right w:val="nil"/>
            </w:tcBorders>
            <w:shd w:val="clear" w:color="auto" w:fill="auto"/>
            <w:vAlign w:val="center"/>
            <w:hideMark/>
          </w:tcPr>
          <w:p w14:paraId="6D042AF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3090.0</w:t>
            </w:r>
          </w:p>
        </w:tc>
        <w:tc>
          <w:tcPr>
            <w:tcW w:w="896" w:type="dxa"/>
            <w:tcBorders>
              <w:top w:val="nil"/>
              <w:left w:val="nil"/>
              <w:bottom w:val="nil"/>
              <w:right w:val="nil"/>
            </w:tcBorders>
            <w:shd w:val="clear" w:color="auto" w:fill="auto"/>
            <w:vAlign w:val="center"/>
            <w:hideMark/>
          </w:tcPr>
          <w:p w14:paraId="6D042AF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3182.7</w:t>
            </w:r>
          </w:p>
        </w:tc>
        <w:tc>
          <w:tcPr>
            <w:tcW w:w="894" w:type="dxa"/>
            <w:tcBorders>
              <w:top w:val="nil"/>
              <w:left w:val="nil"/>
              <w:bottom w:val="nil"/>
              <w:right w:val="nil"/>
            </w:tcBorders>
            <w:shd w:val="clear" w:color="auto" w:fill="auto"/>
            <w:vAlign w:val="center"/>
            <w:hideMark/>
          </w:tcPr>
          <w:p w14:paraId="6D042AF3"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AF4"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AF5"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AF6"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AF7"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AF8"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AF9"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AF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9272.7</w:t>
            </w:r>
          </w:p>
        </w:tc>
      </w:tr>
      <w:tr w:rsidR="00BA1DD9" w14:paraId="6D042B0A"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AFC"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AFD"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Accom/meals</w:t>
            </w:r>
          </w:p>
        </w:tc>
        <w:tc>
          <w:tcPr>
            <w:tcW w:w="964" w:type="dxa"/>
            <w:tcBorders>
              <w:top w:val="nil"/>
              <w:left w:val="single" w:sz="4" w:space="0" w:color="auto"/>
              <w:bottom w:val="nil"/>
              <w:right w:val="single" w:sz="4" w:space="0" w:color="auto"/>
            </w:tcBorders>
            <w:shd w:val="clear" w:color="auto" w:fill="auto"/>
            <w:vAlign w:val="center"/>
            <w:hideMark/>
          </w:tcPr>
          <w:p w14:paraId="6D042AFE"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AF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3000.0</w:t>
            </w:r>
          </w:p>
        </w:tc>
        <w:tc>
          <w:tcPr>
            <w:tcW w:w="896" w:type="dxa"/>
            <w:tcBorders>
              <w:top w:val="nil"/>
              <w:left w:val="nil"/>
              <w:bottom w:val="nil"/>
              <w:right w:val="nil"/>
            </w:tcBorders>
            <w:shd w:val="clear" w:color="auto" w:fill="auto"/>
            <w:vAlign w:val="center"/>
            <w:hideMark/>
          </w:tcPr>
          <w:p w14:paraId="6D042B0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3090.0</w:t>
            </w:r>
          </w:p>
        </w:tc>
        <w:tc>
          <w:tcPr>
            <w:tcW w:w="896" w:type="dxa"/>
            <w:tcBorders>
              <w:top w:val="nil"/>
              <w:left w:val="nil"/>
              <w:bottom w:val="nil"/>
              <w:right w:val="nil"/>
            </w:tcBorders>
            <w:shd w:val="clear" w:color="auto" w:fill="auto"/>
            <w:vAlign w:val="center"/>
            <w:hideMark/>
          </w:tcPr>
          <w:p w14:paraId="6D042B0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3182.7</w:t>
            </w:r>
          </w:p>
        </w:tc>
        <w:tc>
          <w:tcPr>
            <w:tcW w:w="894" w:type="dxa"/>
            <w:tcBorders>
              <w:top w:val="nil"/>
              <w:left w:val="nil"/>
              <w:bottom w:val="nil"/>
              <w:right w:val="nil"/>
            </w:tcBorders>
            <w:shd w:val="clear" w:color="auto" w:fill="auto"/>
            <w:vAlign w:val="center"/>
            <w:hideMark/>
          </w:tcPr>
          <w:p w14:paraId="6D042B02"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B03"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04"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05"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06"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07"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B08"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B0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9272.7</w:t>
            </w:r>
          </w:p>
        </w:tc>
      </w:tr>
      <w:tr w:rsidR="00BA1DD9" w14:paraId="6D042B19"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B0B"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B0C"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Materials</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D042B0D"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B0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20000</w:t>
            </w:r>
          </w:p>
        </w:tc>
        <w:tc>
          <w:tcPr>
            <w:tcW w:w="896" w:type="dxa"/>
            <w:tcBorders>
              <w:top w:val="nil"/>
              <w:left w:val="nil"/>
              <w:bottom w:val="single" w:sz="4" w:space="0" w:color="auto"/>
              <w:right w:val="nil"/>
            </w:tcBorders>
            <w:shd w:val="clear" w:color="auto" w:fill="auto"/>
            <w:vAlign w:val="center"/>
            <w:hideMark/>
          </w:tcPr>
          <w:p w14:paraId="6D042B0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20600.0</w:t>
            </w:r>
          </w:p>
        </w:tc>
        <w:tc>
          <w:tcPr>
            <w:tcW w:w="896" w:type="dxa"/>
            <w:tcBorders>
              <w:top w:val="nil"/>
              <w:left w:val="nil"/>
              <w:bottom w:val="single" w:sz="4" w:space="0" w:color="auto"/>
              <w:right w:val="nil"/>
            </w:tcBorders>
            <w:shd w:val="clear" w:color="auto" w:fill="auto"/>
            <w:vAlign w:val="center"/>
            <w:hideMark/>
          </w:tcPr>
          <w:p w14:paraId="6D042B1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21218.0</w:t>
            </w:r>
          </w:p>
        </w:tc>
        <w:tc>
          <w:tcPr>
            <w:tcW w:w="894" w:type="dxa"/>
            <w:tcBorders>
              <w:top w:val="nil"/>
              <w:left w:val="nil"/>
              <w:bottom w:val="single" w:sz="4" w:space="0" w:color="auto"/>
              <w:right w:val="nil"/>
            </w:tcBorders>
            <w:shd w:val="clear" w:color="auto" w:fill="auto"/>
            <w:vAlign w:val="center"/>
            <w:hideMark/>
          </w:tcPr>
          <w:p w14:paraId="6D042B1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B1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1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1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1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1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B1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B1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61818.0</w:t>
            </w:r>
          </w:p>
        </w:tc>
      </w:tr>
      <w:tr w:rsidR="00BA1DD9" w14:paraId="6D042B28" w14:textId="77777777" w:rsidTr="002344D8">
        <w:trPr>
          <w:trHeight w:val="480"/>
        </w:trPr>
        <w:tc>
          <w:tcPr>
            <w:tcW w:w="2003" w:type="dxa"/>
            <w:tcBorders>
              <w:top w:val="nil"/>
              <w:left w:val="single" w:sz="4" w:space="0" w:color="auto"/>
              <w:bottom w:val="single" w:sz="4" w:space="0" w:color="auto"/>
              <w:right w:val="single" w:sz="4" w:space="0" w:color="auto"/>
            </w:tcBorders>
            <w:shd w:val="clear" w:color="auto" w:fill="auto"/>
            <w:hideMark/>
          </w:tcPr>
          <w:p w14:paraId="6D042B1A"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4b: Incorporate taxonomic revision</w:t>
            </w:r>
          </w:p>
        </w:tc>
        <w:tc>
          <w:tcPr>
            <w:tcW w:w="1273" w:type="dxa"/>
            <w:tcBorders>
              <w:top w:val="nil"/>
              <w:left w:val="nil"/>
              <w:bottom w:val="single" w:sz="4" w:space="0" w:color="auto"/>
              <w:right w:val="nil"/>
            </w:tcBorders>
            <w:shd w:val="clear" w:color="auto" w:fill="auto"/>
            <w:vAlign w:val="center"/>
            <w:hideMark/>
          </w:tcPr>
          <w:p w14:paraId="6D042B1B"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B1C"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single" w:sz="4" w:space="0" w:color="auto"/>
              <w:right w:val="nil"/>
            </w:tcBorders>
            <w:shd w:val="clear" w:color="auto" w:fill="auto"/>
            <w:noWrap/>
            <w:vAlign w:val="center"/>
            <w:hideMark/>
          </w:tcPr>
          <w:p w14:paraId="6D042B1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single" w:sz="4" w:space="0" w:color="auto"/>
              <w:right w:val="nil"/>
            </w:tcBorders>
            <w:shd w:val="clear" w:color="auto" w:fill="auto"/>
            <w:vAlign w:val="center"/>
            <w:hideMark/>
          </w:tcPr>
          <w:p w14:paraId="6D042B1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1661.5</w:t>
            </w:r>
          </w:p>
        </w:tc>
        <w:tc>
          <w:tcPr>
            <w:tcW w:w="896" w:type="dxa"/>
            <w:tcBorders>
              <w:top w:val="nil"/>
              <w:left w:val="nil"/>
              <w:bottom w:val="single" w:sz="4" w:space="0" w:color="auto"/>
              <w:right w:val="nil"/>
            </w:tcBorders>
            <w:shd w:val="clear" w:color="auto" w:fill="auto"/>
            <w:vAlign w:val="center"/>
            <w:hideMark/>
          </w:tcPr>
          <w:p w14:paraId="6D042B1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1711.4</w:t>
            </w:r>
          </w:p>
        </w:tc>
        <w:tc>
          <w:tcPr>
            <w:tcW w:w="894" w:type="dxa"/>
            <w:tcBorders>
              <w:top w:val="nil"/>
              <w:left w:val="nil"/>
              <w:bottom w:val="single" w:sz="4" w:space="0" w:color="auto"/>
              <w:right w:val="nil"/>
            </w:tcBorders>
            <w:shd w:val="clear" w:color="auto" w:fill="auto"/>
            <w:vAlign w:val="center"/>
            <w:hideMark/>
          </w:tcPr>
          <w:p w14:paraId="6D042B2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1762.7</w:t>
            </w:r>
          </w:p>
        </w:tc>
        <w:tc>
          <w:tcPr>
            <w:tcW w:w="894" w:type="dxa"/>
            <w:tcBorders>
              <w:top w:val="nil"/>
              <w:left w:val="nil"/>
              <w:bottom w:val="single" w:sz="4" w:space="0" w:color="auto"/>
              <w:right w:val="nil"/>
            </w:tcBorders>
            <w:shd w:val="clear" w:color="auto" w:fill="auto"/>
            <w:vAlign w:val="center"/>
            <w:hideMark/>
          </w:tcPr>
          <w:p w14:paraId="6D042B2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2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2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2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2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B2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B2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5135.6</w:t>
            </w:r>
          </w:p>
        </w:tc>
      </w:tr>
      <w:tr w:rsidR="00BA1DD9" w14:paraId="6D042B37" w14:textId="77777777" w:rsidTr="002344D8">
        <w:trPr>
          <w:trHeight w:val="480"/>
        </w:trPr>
        <w:tc>
          <w:tcPr>
            <w:tcW w:w="2003" w:type="dxa"/>
            <w:tcBorders>
              <w:top w:val="nil"/>
              <w:left w:val="single" w:sz="4" w:space="0" w:color="auto"/>
              <w:bottom w:val="single" w:sz="4" w:space="0" w:color="auto"/>
              <w:right w:val="single" w:sz="4" w:space="0" w:color="auto"/>
            </w:tcBorders>
            <w:shd w:val="clear" w:color="auto" w:fill="auto"/>
            <w:hideMark/>
          </w:tcPr>
          <w:p w14:paraId="6D042B29"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4c: Prepare Tasmanian orchid field guide</w:t>
            </w:r>
          </w:p>
        </w:tc>
        <w:tc>
          <w:tcPr>
            <w:tcW w:w="1273" w:type="dxa"/>
            <w:tcBorders>
              <w:top w:val="nil"/>
              <w:left w:val="nil"/>
              <w:bottom w:val="single" w:sz="4" w:space="0" w:color="auto"/>
              <w:right w:val="nil"/>
            </w:tcBorders>
            <w:shd w:val="clear" w:color="auto" w:fill="auto"/>
            <w:vAlign w:val="center"/>
            <w:hideMark/>
          </w:tcPr>
          <w:p w14:paraId="6D042B2A"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Contract wages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B2B"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B2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15000.0</w:t>
            </w:r>
          </w:p>
        </w:tc>
        <w:tc>
          <w:tcPr>
            <w:tcW w:w="896" w:type="dxa"/>
            <w:tcBorders>
              <w:top w:val="nil"/>
              <w:left w:val="nil"/>
              <w:bottom w:val="single" w:sz="4" w:space="0" w:color="auto"/>
              <w:right w:val="nil"/>
            </w:tcBorders>
            <w:shd w:val="clear" w:color="auto" w:fill="auto"/>
            <w:vAlign w:val="center"/>
            <w:hideMark/>
          </w:tcPr>
          <w:p w14:paraId="6D042B2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15450.0</w:t>
            </w:r>
          </w:p>
        </w:tc>
        <w:tc>
          <w:tcPr>
            <w:tcW w:w="896" w:type="dxa"/>
            <w:tcBorders>
              <w:top w:val="nil"/>
              <w:left w:val="nil"/>
              <w:bottom w:val="single" w:sz="4" w:space="0" w:color="auto"/>
              <w:right w:val="nil"/>
            </w:tcBorders>
            <w:shd w:val="clear" w:color="auto" w:fill="auto"/>
            <w:vAlign w:val="center"/>
            <w:hideMark/>
          </w:tcPr>
          <w:p w14:paraId="6D042B2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15913.5</w:t>
            </w:r>
          </w:p>
        </w:tc>
        <w:tc>
          <w:tcPr>
            <w:tcW w:w="894" w:type="dxa"/>
            <w:tcBorders>
              <w:top w:val="nil"/>
              <w:left w:val="nil"/>
              <w:bottom w:val="single" w:sz="4" w:space="0" w:color="auto"/>
              <w:right w:val="nil"/>
            </w:tcBorders>
            <w:shd w:val="clear" w:color="auto" w:fill="auto"/>
            <w:vAlign w:val="center"/>
            <w:hideMark/>
          </w:tcPr>
          <w:p w14:paraId="6D042B2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16390.9</w:t>
            </w:r>
          </w:p>
        </w:tc>
        <w:tc>
          <w:tcPr>
            <w:tcW w:w="894" w:type="dxa"/>
            <w:tcBorders>
              <w:top w:val="nil"/>
              <w:left w:val="nil"/>
              <w:bottom w:val="single" w:sz="4" w:space="0" w:color="auto"/>
              <w:right w:val="nil"/>
            </w:tcBorders>
            <w:shd w:val="clear" w:color="auto" w:fill="auto"/>
            <w:vAlign w:val="center"/>
            <w:hideMark/>
          </w:tcPr>
          <w:p w14:paraId="6D042B3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16882.6</w:t>
            </w:r>
          </w:p>
        </w:tc>
        <w:tc>
          <w:tcPr>
            <w:tcW w:w="895" w:type="dxa"/>
            <w:tcBorders>
              <w:top w:val="nil"/>
              <w:left w:val="nil"/>
              <w:bottom w:val="single" w:sz="4" w:space="0" w:color="auto"/>
              <w:right w:val="nil"/>
            </w:tcBorders>
            <w:shd w:val="clear" w:color="auto" w:fill="auto"/>
            <w:vAlign w:val="center"/>
            <w:hideMark/>
          </w:tcPr>
          <w:p w14:paraId="6D042B3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3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3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3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B3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B3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79637.0</w:t>
            </w:r>
          </w:p>
        </w:tc>
      </w:tr>
      <w:tr w:rsidR="00BA1DD9" w14:paraId="6D042B46" w14:textId="77777777" w:rsidTr="002344D8">
        <w:trPr>
          <w:trHeight w:val="28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B38"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5a: Mycorrhizal research</w:t>
            </w:r>
          </w:p>
        </w:tc>
        <w:tc>
          <w:tcPr>
            <w:tcW w:w="1273" w:type="dxa"/>
            <w:tcBorders>
              <w:top w:val="nil"/>
              <w:left w:val="nil"/>
              <w:bottom w:val="nil"/>
              <w:right w:val="nil"/>
            </w:tcBorders>
            <w:shd w:val="clear" w:color="auto" w:fill="auto"/>
            <w:vAlign w:val="center"/>
            <w:hideMark/>
          </w:tcPr>
          <w:p w14:paraId="6D042B39"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RS: .4 FTE for 4 years</w:t>
            </w:r>
          </w:p>
        </w:tc>
        <w:tc>
          <w:tcPr>
            <w:tcW w:w="964" w:type="dxa"/>
            <w:tcBorders>
              <w:top w:val="nil"/>
              <w:left w:val="single" w:sz="4" w:space="0" w:color="auto"/>
              <w:bottom w:val="nil"/>
              <w:right w:val="single" w:sz="4" w:space="0" w:color="auto"/>
            </w:tcBorders>
            <w:shd w:val="clear" w:color="auto" w:fill="auto"/>
            <w:vAlign w:val="center"/>
            <w:hideMark/>
          </w:tcPr>
          <w:p w14:paraId="6D042B3A"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B3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34560.0</w:t>
            </w:r>
          </w:p>
        </w:tc>
        <w:tc>
          <w:tcPr>
            <w:tcW w:w="896" w:type="dxa"/>
            <w:tcBorders>
              <w:top w:val="nil"/>
              <w:left w:val="nil"/>
              <w:bottom w:val="nil"/>
              <w:right w:val="nil"/>
            </w:tcBorders>
            <w:shd w:val="clear" w:color="auto" w:fill="auto"/>
            <w:vAlign w:val="center"/>
            <w:hideMark/>
          </w:tcPr>
          <w:p w14:paraId="6D042B3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35596.8</w:t>
            </w:r>
          </w:p>
        </w:tc>
        <w:tc>
          <w:tcPr>
            <w:tcW w:w="896" w:type="dxa"/>
            <w:tcBorders>
              <w:top w:val="nil"/>
              <w:left w:val="nil"/>
              <w:bottom w:val="nil"/>
              <w:right w:val="nil"/>
            </w:tcBorders>
            <w:shd w:val="clear" w:color="auto" w:fill="auto"/>
            <w:vAlign w:val="center"/>
            <w:hideMark/>
          </w:tcPr>
          <w:p w14:paraId="6D042B3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36664.7</w:t>
            </w:r>
          </w:p>
        </w:tc>
        <w:tc>
          <w:tcPr>
            <w:tcW w:w="894" w:type="dxa"/>
            <w:tcBorders>
              <w:top w:val="nil"/>
              <w:left w:val="nil"/>
              <w:bottom w:val="nil"/>
              <w:right w:val="nil"/>
            </w:tcBorders>
            <w:shd w:val="clear" w:color="auto" w:fill="auto"/>
            <w:vAlign w:val="center"/>
            <w:hideMark/>
          </w:tcPr>
          <w:p w14:paraId="6D042B3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37764.6</w:t>
            </w:r>
          </w:p>
        </w:tc>
        <w:tc>
          <w:tcPr>
            <w:tcW w:w="894" w:type="dxa"/>
            <w:tcBorders>
              <w:top w:val="nil"/>
              <w:left w:val="nil"/>
              <w:bottom w:val="nil"/>
              <w:right w:val="nil"/>
            </w:tcBorders>
            <w:shd w:val="clear" w:color="auto" w:fill="auto"/>
            <w:vAlign w:val="center"/>
            <w:hideMark/>
          </w:tcPr>
          <w:p w14:paraId="6D042B3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B4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B4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B4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B4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nil"/>
              <w:right w:val="nil"/>
            </w:tcBorders>
            <w:shd w:val="clear" w:color="auto" w:fill="auto"/>
            <w:vAlign w:val="center"/>
            <w:hideMark/>
          </w:tcPr>
          <w:p w14:paraId="6D042B4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nil"/>
              <w:right w:val="single" w:sz="4" w:space="0" w:color="auto"/>
            </w:tcBorders>
            <w:shd w:val="clear" w:color="auto" w:fill="auto"/>
            <w:vAlign w:val="center"/>
            <w:hideMark/>
          </w:tcPr>
          <w:p w14:paraId="6D042B4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144586.1</w:t>
            </w:r>
          </w:p>
        </w:tc>
      </w:tr>
      <w:tr w:rsidR="00BA1DD9" w14:paraId="6D042B55"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B47"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B48"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Travel/car hire</w:t>
            </w:r>
          </w:p>
        </w:tc>
        <w:tc>
          <w:tcPr>
            <w:tcW w:w="964" w:type="dxa"/>
            <w:tcBorders>
              <w:top w:val="nil"/>
              <w:left w:val="single" w:sz="4" w:space="0" w:color="auto"/>
              <w:bottom w:val="nil"/>
              <w:right w:val="single" w:sz="4" w:space="0" w:color="auto"/>
            </w:tcBorders>
            <w:shd w:val="clear" w:color="auto" w:fill="auto"/>
            <w:vAlign w:val="center"/>
            <w:hideMark/>
          </w:tcPr>
          <w:p w14:paraId="6D042B49"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B4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3000.0</w:t>
            </w:r>
          </w:p>
        </w:tc>
        <w:tc>
          <w:tcPr>
            <w:tcW w:w="896" w:type="dxa"/>
            <w:tcBorders>
              <w:top w:val="nil"/>
              <w:left w:val="nil"/>
              <w:bottom w:val="nil"/>
              <w:right w:val="nil"/>
            </w:tcBorders>
            <w:shd w:val="clear" w:color="auto" w:fill="auto"/>
            <w:vAlign w:val="center"/>
            <w:hideMark/>
          </w:tcPr>
          <w:p w14:paraId="6D042B4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3090.0</w:t>
            </w:r>
          </w:p>
        </w:tc>
        <w:tc>
          <w:tcPr>
            <w:tcW w:w="896" w:type="dxa"/>
            <w:tcBorders>
              <w:top w:val="nil"/>
              <w:left w:val="nil"/>
              <w:bottom w:val="nil"/>
              <w:right w:val="nil"/>
            </w:tcBorders>
            <w:shd w:val="clear" w:color="auto" w:fill="auto"/>
            <w:vAlign w:val="center"/>
            <w:hideMark/>
          </w:tcPr>
          <w:p w14:paraId="6D042B4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3182.7</w:t>
            </w:r>
          </w:p>
        </w:tc>
        <w:tc>
          <w:tcPr>
            <w:tcW w:w="894" w:type="dxa"/>
            <w:tcBorders>
              <w:top w:val="nil"/>
              <w:left w:val="nil"/>
              <w:bottom w:val="nil"/>
              <w:right w:val="nil"/>
            </w:tcBorders>
            <w:shd w:val="clear" w:color="auto" w:fill="auto"/>
            <w:vAlign w:val="center"/>
            <w:hideMark/>
          </w:tcPr>
          <w:p w14:paraId="6D042B4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3278.2</w:t>
            </w:r>
          </w:p>
        </w:tc>
        <w:tc>
          <w:tcPr>
            <w:tcW w:w="894" w:type="dxa"/>
            <w:tcBorders>
              <w:top w:val="nil"/>
              <w:left w:val="nil"/>
              <w:bottom w:val="nil"/>
              <w:right w:val="nil"/>
            </w:tcBorders>
            <w:shd w:val="clear" w:color="auto" w:fill="auto"/>
            <w:vAlign w:val="center"/>
            <w:hideMark/>
          </w:tcPr>
          <w:p w14:paraId="6D042B4E"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4F"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50"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51"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52"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B53"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B5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12550.9</w:t>
            </w:r>
          </w:p>
        </w:tc>
      </w:tr>
      <w:tr w:rsidR="00BA1DD9" w14:paraId="6D042B64"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B56"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B57"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Accom/meals</w:t>
            </w:r>
          </w:p>
        </w:tc>
        <w:tc>
          <w:tcPr>
            <w:tcW w:w="964" w:type="dxa"/>
            <w:tcBorders>
              <w:top w:val="nil"/>
              <w:left w:val="single" w:sz="4" w:space="0" w:color="auto"/>
              <w:bottom w:val="nil"/>
              <w:right w:val="single" w:sz="4" w:space="0" w:color="auto"/>
            </w:tcBorders>
            <w:shd w:val="clear" w:color="auto" w:fill="auto"/>
            <w:vAlign w:val="center"/>
            <w:hideMark/>
          </w:tcPr>
          <w:p w14:paraId="6D042B58"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B5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3000.0</w:t>
            </w:r>
          </w:p>
        </w:tc>
        <w:tc>
          <w:tcPr>
            <w:tcW w:w="896" w:type="dxa"/>
            <w:tcBorders>
              <w:top w:val="nil"/>
              <w:left w:val="nil"/>
              <w:bottom w:val="nil"/>
              <w:right w:val="nil"/>
            </w:tcBorders>
            <w:shd w:val="clear" w:color="auto" w:fill="auto"/>
            <w:vAlign w:val="center"/>
            <w:hideMark/>
          </w:tcPr>
          <w:p w14:paraId="6D042B5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3090.0</w:t>
            </w:r>
          </w:p>
        </w:tc>
        <w:tc>
          <w:tcPr>
            <w:tcW w:w="896" w:type="dxa"/>
            <w:tcBorders>
              <w:top w:val="nil"/>
              <w:left w:val="nil"/>
              <w:bottom w:val="nil"/>
              <w:right w:val="nil"/>
            </w:tcBorders>
            <w:shd w:val="clear" w:color="auto" w:fill="auto"/>
            <w:vAlign w:val="center"/>
            <w:hideMark/>
          </w:tcPr>
          <w:p w14:paraId="6D042B5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3182.7</w:t>
            </w:r>
          </w:p>
        </w:tc>
        <w:tc>
          <w:tcPr>
            <w:tcW w:w="894" w:type="dxa"/>
            <w:tcBorders>
              <w:top w:val="nil"/>
              <w:left w:val="nil"/>
              <w:bottom w:val="nil"/>
              <w:right w:val="nil"/>
            </w:tcBorders>
            <w:shd w:val="clear" w:color="auto" w:fill="auto"/>
            <w:vAlign w:val="center"/>
            <w:hideMark/>
          </w:tcPr>
          <w:p w14:paraId="6D042B5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3278.2</w:t>
            </w:r>
          </w:p>
        </w:tc>
        <w:tc>
          <w:tcPr>
            <w:tcW w:w="894" w:type="dxa"/>
            <w:tcBorders>
              <w:top w:val="nil"/>
              <w:left w:val="nil"/>
              <w:bottom w:val="nil"/>
              <w:right w:val="nil"/>
            </w:tcBorders>
            <w:shd w:val="clear" w:color="auto" w:fill="auto"/>
            <w:vAlign w:val="center"/>
            <w:hideMark/>
          </w:tcPr>
          <w:p w14:paraId="6D042B5D"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5E"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5F"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60"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61"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B62"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B6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12550.9</w:t>
            </w:r>
          </w:p>
        </w:tc>
      </w:tr>
      <w:tr w:rsidR="00BA1DD9" w14:paraId="6D042B73"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B65"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B66"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Laboratory expenses</w:t>
            </w:r>
          </w:p>
        </w:tc>
        <w:tc>
          <w:tcPr>
            <w:tcW w:w="964" w:type="dxa"/>
            <w:tcBorders>
              <w:top w:val="nil"/>
              <w:left w:val="single" w:sz="4" w:space="0" w:color="auto"/>
              <w:bottom w:val="nil"/>
              <w:right w:val="single" w:sz="4" w:space="0" w:color="auto"/>
            </w:tcBorders>
            <w:shd w:val="clear" w:color="auto" w:fill="auto"/>
            <w:vAlign w:val="center"/>
            <w:hideMark/>
          </w:tcPr>
          <w:p w14:paraId="6D042B67"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B6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6" w:type="dxa"/>
            <w:tcBorders>
              <w:top w:val="nil"/>
              <w:left w:val="nil"/>
              <w:bottom w:val="nil"/>
              <w:right w:val="nil"/>
            </w:tcBorders>
            <w:shd w:val="clear" w:color="auto" w:fill="auto"/>
            <w:vAlign w:val="center"/>
            <w:hideMark/>
          </w:tcPr>
          <w:p w14:paraId="6D042B6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6" w:type="dxa"/>
            <w:tcBorders>
              <w:top w:val="nil"/>
              <w:left w:val="nil"/>
              <w:bottom w:val="nil"/>
              <w:right w:val="nil"/>
            </w:tcBorders>
            <w:shd w:val="clear" w:color="auto" w:fill="auto"/>
            <w:vAlign w:val="center"/>
            <w:hideMark/>
          </w:tcPr>
          <w:p w14:paraId="6D042B6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4" w:type="dxa"/>
            <w:tcBorders>
              <w:top w:val="nil"/>
              <w:left w:val="nil"/>
              <w:bottom w:val="nil"/>
              <w:right w:val="nil"/>
            </w:tcBorders>
            <w:shd w:val="clear" w:color="auto" w:fill="auto"/>
            <w:vAlign w:val="center"/>
            <w:hideMark/>
          </w:tcPr>
          <w:p w14:paraId="6D042B6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4" w:type="dxa"/>
            <w:tcBorders>
              <w:top w:val="nil"/>
              <w:left w:val="nil"/>
              <w:bottom w:val="nil"/>
              <w:right w:val="nil"/>
            </w:tcBorders>
            <w:shd w:val="clear" w:color="auto" w:fill="auto"/>
            <w:vAlign w:val="center"/>
            <w:hideMark/>
          </w:tcPr>
          <w:p w14:paraId="6D042B6C"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6D"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6E"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6F"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70"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B71"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B7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6275.4</w:t>
            </w:r>
          </w:p>
        </w:tc>
      </w:tr>
      <w:tr w:rsidR="00BA1DD9" w14:paraId="6D042B82"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B74"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B75"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Materials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B76"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B7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5000</w:t>
            </w:r>
          </w:p>
        </w:tc>
        <w:tc>
          <w:tcPr>
            <w:tcW w:w="896" w:type="dxa"/>
            <w:tcBorders>
              <w:top w:val="nil"/>
              <w:left w:val="nil"/>
              <w:bottom w:val="single" w:sz="4" w:space="0" w:color="auto"/>
              <w:right w:val="nil"/>
            </w:tcBorders>
            <w:shd w:val="clear" w:color="auto" w:fill="auto"/>
            <w:vAlign w:val="center"/>
            <w:hideMark/>
          </w:tcPr>
          <w:p w14:paraId="6D042B7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5150.0</w:t>
            </w:r>
          </w:p>
        </w:tc>
        <w:tc>
          <w:tcPr>
            <w:tcW w:w="896" w:type="dxa"/>
            <w:tcBorders>
              <w:top w:val="nil"/>
              <w:left w:val="nil"/>
              <w:bottom w:val="single" w:sz="4" w:space="0" w:color="auto"/>
              <w:right w:val="nil"/>
            </w:tcBorders>
            <w:shd w:val="clear" w:color="auto" w:fill="auto"/>
            <w:vAlign w:val="center"/>
            <w:hideMark/>
          </w:tcPr>
          <w:p w14:paraId="6D042B7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5304.5</w:t>
            </w:r>
          </w:p>
        </w:tc>
        <w:tc>
          <w:tcPr>
            <w:tcW w:w="894" w:type="dxa"/>
            <w:tcBorders>
              <w:top w:val="nil"/>
              <w:left w:val="nil"/>
              <w:bottom w:val="single" w:sz="4" w:space="0" w:color="auto"/>
              <w:right w:val="nil"/>
            </w:tcBorders>
            <w:shd w:val="clear" w:color="auto" w:fill="auto"/>
            <w:vAlign w:val="center"/>
            <w:hideMark/>
          </w:tcPr>
          <w:p w14:paraId="6D042B7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5463.6</w:t>
            </w:r>
          </w:p>
        </w:tc>
        <w:tc>
          <w:tcPr>
            <w:tcW w:w="894" w:type="dxa"/>
            <w:tcBorders>
              <w:top w:val="nil"/>
              <w:left w:val="nil"/>
              <w:bottom w:val="single" w:sz="4" w:space="0" w:color="auto"/>
              <w:right w:val="nil"/>
            </w:tcBorders>
            <w:shd w:val="clear" w:color="auto" w:fill="auto"/>
            <w:vAlign w:val="center"/>
            <w:hideMark/>
          </w:tcPr>
          <w:p w14:paraId="6D042B7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7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7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7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7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B8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B8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20918.1</w:t>
            </w:r>
          </w:p>
        </w:tc>
      </w:tr>
      <w:tr w:rsidR="00BA1DD9" w14:paraId="6D042B91" w14:textId="77777777" w:rsidTr="002344D8">
        <w:trPr>
          <w:trHeight w:val="31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B83"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5b: In situ baiting</w:t>
            </w:r>
          </w:p>
        </w:tc>
        <w:tc>
          <w:tcPr>
            <w:tcW w:w="1273" w:type="dxa"/>
            <w:tcBorders>
              <w:top w:val="nil"/>
              <w:left w:val="nil"/>
              <w:bottom w:val="nil"/>
              <w:right w:val="nil"/>
            </w:tcBorders>
            <w:shd w:val="clear" w:color="auto" w:fill="auto"/>
            <w:vAlign w:val="center"/>
            <w:hideMark/>
          </w:tcPr>
          <w:p w14:paraId="6D042B84"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RS: .1 FTE for 4 years</w:t>
            </w:r>
          </w:p>
        </w:tc>
        <w:tc>
          <w:tcPr>
            <w:tcW w:w="964" w:type="dxa"/>
            <w:tcBorders>
              <w:top w:val="nil"/>
              <w:left w:val="single" w:sz="4" w:space="0" w:color="auto"/>
              <w:bottom w:val="nil"/>
              <w:right w:val="single" w:sz="4" w:space="0" w:color="auto"/>
            </w:tcBorders>
            <w:shd w:val="clear" w:color="auto" w:fill="auto"/>
            <w:vAlign w:val="center"/>
            <w:hideMark/>
          </w:tcPr>
          <w:p w14:paraId="6D042B85"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B8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9840.0</w:t>
            </w:r>
          </w:p>
        </w:tc>
        <w:tc>
          <w:tcPr>
            <w:tcW w:w="896" w:type="dxa"/>
            <w:tcBorders>
              <w:top w:val="nil"/>
              <w:left w:val="nil"/>
              <w:bottom w:val="nil"/>
              <w:right w:val="nil"/>
            </w:tcBorders>
            <w:shd w:val="clear" w:color="auto" w:fill="auto"/>
            <w:vAlign w:val="center"/>
            <w:hideMark/>
          </w:tcPr>
          <w:p w14:paraId="6D042B8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10135.2</w:t>
            </w:r>
          </w:p>
        </w:tc>
        <w:tc>
          <w:tcPr>
            <w:tcW w:w="896" w:type="dxa"/>
            <w:tcBorders>
              <w:top w:val="nil"/>
              <w:left w:val="nil"/>
              <w:bottom w:val="nil"/>
              <w:right w:val="nil"/>
            </w:tcBorders>
            <w:shd w:val="clear" w:color="auto" w:fill="auto"/>
            <w:vAlign w:val="center"/>
            <w:hideMark/>
          </w:tcPr>
          <w:p w14:paraId="6D042B8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10439.3</w:t>
            </w:r>
          </w:p>
        </w:tc>
        <w:tc>
          <w:tcPr>
            <w:tcW w:w="894" w:type="dxa"/>
            <w:tcBorders>
              <w:top w:val="nil"/>
              <w:left w:val="nil"/>
              <w:bottom w:val="nil"/>
              <w:right w:val="nil"/>
            </w:tcBorders>
            <w:shd w:val="clear" w:color="auto" w:fill="auto"/>
            <w:vAlign w:val="center"/>
            <w:hideMark/>
          </w:tcPr>
          <w:p w14:paraId="6D042B8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10752.4</w:t>
            </w:r>
          </w:p>
        </w:tc>
        <w:tc>
          <w:tcPr>
            <w:tcW w:w="894" w:type="dxa"/>
            <w:tcBorders>
              <w:top w:val="nil"/>
              <w:left w:val="nil"/>
              <w:bottom w:val="nil"/>
              <w:right w:val="nil"/>
            </w:tcBorders>
            <w:shd w:val="clear" w:color="auto" w:fill="auto"/>
            <w:vAlign w:val="center"/>
            <w:hideMark/>
          </w:tcPr>
          <w:p w14:paraId="6D042B8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B8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B8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B8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B8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nil"/>
              <w:right w:val="nil"/>
            </w:tcBorders>
            <w:shd w:val="clear" w:color="auto" w:fill="auto"/>
            <w:vAlign w:val="center"/>
            <w:hideMark/>
          </w:tcPr>
          <w:p w14:paraId="6D042B8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nil"/>
              <w:right w:val="single" w:sz="4" w:space="0" w:color="auto"/>
            </w:tcBorders>
            <w:shd w:val="clear" w:color="auto" w:fill="auto"/>
            <w:vAlign w:val="center"/>
            <w:hideMark/>
          </w:tcPr>
          <w:p w14:paraId="6D042B9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41166.9</w:t>
            </w:r>
          </w:p>
        </w:tc>
      </w:tr>
      <w:tr w:rsidR="00BA1DD9" w14:paraId="6D042BA0"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B92"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B93"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Travel/car hire</w:t>
            </w:r>
          </w:p>
        </w:tc>
        <w:tc>
          <w:tcPr>
            <w:tcW w:w="964" w:type="dxa"/>
            <w:tcBorders>
              <w:top w:val="nil"/>
              <w:left w:val="single" w:sz="4" w:space="0" w:color="auto"/>
              <w:bottom w:val="nil"/>
              <w:right w:val="single" w:sz="4" w:space="0" w:color="auto"/>
            </w:tcBorders>
            <w:shd w:val="clear" w:color="auto" w:fill="auto"/>
            <w:vAlign w:val="center"/>
            <w:hideMark/>
          </w:tcPr>
          <w:p w14:paraId="6D042B94"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B9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6" w:type="dxa"/>
            <w:tcBorders>
              <w:top w:val="nil"/>
              <w:left w:val="nil"/>
              <w:bottom w:val="nil"/>
              <w:right w:val="nil"/>
            </w:tcBorders>
            <w:shd w:val="clear" w:color="auto" w:fill="auto"/>
            <w:vAlign w:val="center"/>
            <w:hideMark/>
          </w:tcPr>
          <w:p w14:paraId="6D042B9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6" w:type="dxa"/>
            <w:tcBorders>
              <w:top w:val="nil"/>
              <w:left w:val="nil"/>
              <w:bottom w:val="nil"/>
              <w:right w:val="nil"/>
            </w:tcBorders>
            <w:shd w:val="clear" w:color="auto" w:fill="auto"/>
            <w:vAlign w:val="center"/>
            <w:hideMark/>
          </w:tcPr>
          <w:p w14:paraId="6D042B9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4" w:type="dxa"/>
            <w:tcBorders>
              <w:top w:val="nil"/>
              <w:left w:val="nil"/>
              <w:bottom w:val="nil"/>
              <w:right w:val="nil"/>
            </w:tcBorders>
            <w:shd w:val="clear" w:color="auto" w:fill="auto"/>
            <w:vAlign w:val="center"/>
            <w:hideMark/>
          </w:tcPr>
          <w:p w14:paraId="6D042B9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4" w:type="dxa"/>
            <w:tcBorders>
              <w:top w:val="nil"/>
              <w:left w:val="nil"/>
              <w:bottom w:val="nil"/>
              <w:right w:val="nil"/>
            </w:tcBorders>
            <w:shd w:val="clear" w:color="auto" w:fill="auto"/>
            <w:vAlign w:val="center"/>
            <w:hideMark/>
          </w:tcPr>
          <w:p w14:paraId="6D042B99"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9A"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9B"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9C"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9D"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B9E"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B9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6275.4</w:t>
            </w:r>
          </w:p>
        </w:tc>
      </w:tr>
      <w:tr w:rsidR="00BA1DD9" w14:paraId="6D042BAF"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BA1"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BA2"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Accom/meals</w:t>
            </w:r>
          </w:p>
        </w:tc>
        <w:tc>
          <w:tcPr>
            <w:tcW w:w="964" w:type="dxa"/>
            <w:tcBorders>
              <w:top w:val="nil"/>
              <w:left w:val="single" w:sz="4" w:space="0" w:color="auto"/>
              <w:bottom w:val="nil"/>
              <w:right w:val="single" w:sz="4" w:space="0" w:color="auto"/>
            </w:tcBorders>
            <w:shd w:val="clear" w:color="auto" w:fill="auto"/>
            <w:vAlign w:val="center"/>
            <w:hideMark/>
          </w:tcPr>
          <w:p w14:paraId="6D042BA3"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BA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6" w:type="dxa"/>
            <w:tcBorders>
              <w:top w:val="nil"/>
              <w:left w:val="nil"/>
              <w:bottom w:val="nil"/>
              <w:right w:val="nil"/>
            </w:tcBorders>
            <w:shd w:val="clear" w:color="auto" w:fill="auto"/>
            <w:vAlign w:val="center"/>
            <w:hideMark/>
          </w:tcPr>
          <w:p w14:paraId="6D042BA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6" w:type="dxa"/>
            <w:tcBorders>
              <w:top w:val="nil"/>
              <w:left w:val="nil"/>
              <w:bottom w:val="nil"/>
              <w:right w:val="nil"/>
            </w:tcBorders>
            <w:shd w:val="clear" w:color="auto" w:fill="auto"/>
            <w:vAlign w:val="center"/>
            <w:hideMark/>
          </w:tcPr>
          <w:p w14:paraId="6D042BA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4" w:type="dxa"/>
            <w:tcBorders>
              <w:top w:val="nil"/>
              <w:left w:val="nil"/>
              <w:bottom w:val="nil"/>
              <w:right w:val="nil"/>
            </w:tcBorders>
            <w:shd w:val="clear" w:color="auto" w:fill="auto"/>
            <w:vAlign w:val="center"/>
            <w:hideMark/>
          </w:tcPr>
          <w:p w14:paraId="6D042BA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4" w:type="dxa"/>
            <w:tcBorders>
              <w:top w:val="nil"/>
              <w:left w:val="nil"/>
              <w:bottom w:val="nil"/>
              <w:right w:val="nil"/>
            </w:tcBorders>
            <w:shd w:val="clear" w:color="auto" w:fill="auto"/>
            <w:vAlign w:val="center"/>
            <w:hideMark/>
          </w:tcPr>
          <w:p w14:paraId="6D042BA8"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A9"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AA"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AB"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AC"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BAD"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BA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6275.4</w:t>
            </w:r>
          </w:p>
        </w:tc>
      </w:tr>
      <w:tr w:rsidR="00BA1DD9" w14:paraId="6D042BBE"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BB0"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BB1"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Materials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BB2"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BB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2000</w:t>
            </w:r>
          </w:p>
        </w:tc>
        <w:tc>
          <w:tcPr>
            <w:tcW w:w="896" w:type="dxa"/>
            <w:tcBorders>
              <w:top w:val="nil"/>
              <w:left w:val="nil"/>
              <w:bottom w:val="single" w:sz="4" w:space="0" w:color="auto"/>
              <w:right w:val="nil"/>
            </w:tcBorders>
            <w:shd w:val="clear" w:color="auto" w:fill="auto"/>
            <w:vAlign w:val="center"/>
            <w:hideMark/>
          </w:tcPr>
          <w:p w14:paraId="6D042BB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2060.0</w:t>
            </w:r>
          </w:p>
        </w:tc>
        <w:tc>
          <w:tcPr>
            <w:tcW w:w="896" w:type="dxa"/>
            <w:tcBorders>
              <w:top w:val="nil"/>
              <w:left w:val="nil"/>
              <w:bottom w:val="single" w:sz="4" w:space="0" w:color="auto"/>
              <w:right w:val="nil"/>
            </w:tcBorders>
            <w:shd w:val="clear" w:color="auto" w:fill="auto"/>
            <w:vAlign w:val="center"/>
            <w:hideMark/>
          </w:tcPr>
          <w:p w14:paraId="6D042BB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2121.8</w:t>
            </w:r>
          </w:p>
        </w:tc>
        <w:tc>
          <w:tcPr>
            <w:tcW w:w="894" w:type="dxa"/>
            <w:tcBorders>
              <w:top w:val="nil"/>
              <w:left w:val="nil"/>
              <w:bottom w:val="single" w:sz="4" w:space="0" w:color="auto"/>
              <w:right w:val="nil"/>
            </w:tcBorders>
            <w:shd w:val="clear" w:color="auto" w:fill="auto"/>
            <w:vAlign w:val="center"/>
            <w:hideMark/>
          </w:tcPr>
          <w:p w14:paraId="6D042BB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2185.5</w:t>
            </w:r>
          </w:p>
        </w:tc>
        <w:tc>
          <w:tcPr>
            <w:tcW w:w="894" w:type="dxa"/>
            <w:tcBorders>
              <w:top w:val="nil"/>
              <w:left w:val="nil"/>
              <w:bottom w:val="single" w:sz="4" w:space="0" w:color="auto"/>
              <w:right w:val="nil"/>
            </w:tcBorders>
            <w:shd w:val="clear" w:color="auto" w:fill="auto"/>
            <w:vAlign w:val="center"/>
            <w:hideMark/>
          </w:tcPr>
          <w:p w14:paraId="6D042BB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B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B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B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B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BB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BB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8367.3</w:t>
            </w:r>
          </w:p>
        </w:tc>
      </w:tr>
      <w:tr w:rsidR="00BA1DD9" w14:paraId="6D042BCD"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BBF"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5c: Pollinator research</w:t>
            </w:r>
          </w:p>
        </w:tc>
        <w:tc>
          <w:tcPr>
            <w:tcW w:w="1273" w:type="dxa"/>
            <w:tcBorders>
              <w:top w:val="nil"/>
              <w:left w:val="nil"/>
              <w:bottom w:val="nil"/>
              <w:right w:val="nil"/>
            </w:tcBorders>
            <w:shd w:val="clear" w:color="auto" w:fill="auto"/>
            <w:vAlign w:val="center"/>
            <w:hideMark/>
          </w:tcPr>
          <w:p w14:paraId="6D042BC0"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RS: .4 FTE for 4 years</w:t>
            </w:r>
          </w:p>
        </w:tc>
        <w:tc>
          <w:tcPr>
            <w:tcW w:w="964" w:type="dxa"/>
            <w:tcBorders>
              <w:top w:val="nil"/>
              <w:left w:val="single" w:sz="4" w:space="0" w:color="auto"/>
              <w:bottom w:val="nil"/>
              <w:right w:val="single" w:sz="4" w:space="0" w:color="auto"/>
            </w:tcBorders>
            <w:shd w:val="clear" w:color="auto" w:fill="auto"/>
            <w:vAlign w:val="center"/>
            <w:hideMark/>
          </w:tcPr>
          <w:p w14:paraId="6D042BC1"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BC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39360.0</w:t>
            </w:r>
          </w:p>
        </w:tc>
        <w:tc>
          <w:tcPr>
            <w:tcW w:w="896" w:type="dxa"/>
            <w:tcBorders>
              <w:top w:val="nil"/>
              <w:left w:val="nil"/>
              <w:bottom w:val="nil"/>
              <w:right w:val="nil"/>
            </w:tcBorders>
            <w:shd w:val="clear" w:color="auto" w:fill="auto"/>
            <w:vAlign w:val="center"/>
            <w:hideMark/>
          </w:tcPr>
          <w:p w14:paraId="6D042BC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40540.8</w:t>
            </w:r>
          </w:p>
        </w:tc>
        <w:tc>
          <w:tcPr>
            <w:tcW w:w="896" w:type="dxa"/>
            <w:tcBorders>
              <w:top w:val="nil"/>
              <w:left w:val="nil"/>
              <w:bottom w:val="nil"/>
              <w:right w:val="nil"/>
            </w:tcBorders>
            <w:shd w:val="clear" w:color="auto" w:fill="auto"/>
            <w:vAlign w:val="center"/>
            <w:hideMark/>
          </w:tcPr>
          <w:p w14:paraId="6D042BC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41757.0</w:t>
            </w:r>
          </w:p>
        </w:tc>
        <w:tc>
          <w:tcPr>
            <w:tcW w:w="894" w:type="dxa"/>
            <w:tcBorders>
              <w:top w:val="nil"/>
              <w:left w:val="nil"/>
              <w:bottom w:val="nil"/>
              <w:right w:val="nil"/>
            </w:tcBorders>
            <w:shd w:val="clear" w:color="auto" w:fill="auto"/>
            <w:vAlign w:val="center"/>
            <w:hideMark/>
          </w:tcPr>
          <w:p w14:paraId="6D042BC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43009.7</w:t>
            </w:r>
          </w:p>
        </w:tc>
        <w:tc>
          <w:tcPr>
            <w:tcW w:w="894" w:type="dxa"/>
            <w:tcBorders>
              <w:top w:val="nil"/>
              <w:left w:val="nil"/>
              <w:bottom w:val="nil"/>
              <w:right w:val="nil"/>
            </w:tcBorders>
            <w:shd w:val="clear" w:color="auto" w:fill="auto"/>
            <w:vAlign w:val="center"/>
            <w:hideMark/>
          </w:tcPr>
          <w:p w14:paraId="6D042BC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BC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BC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BC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BC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nil"/>
              <w:right w:val="nil"/>
            </w:tcBorders>
            <w:shd w:val="clear" w:color="auto" w:fill="auto"/>
            <w:vAlign w:val="center"/>
            <w:hideMark/>
          </w:tcPr>
          <w:p w14:paraId="6D042BC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nil"/>
              <w:right w:val="single" w:sz="4" w:space="0" w:color="auto"/>
            </w:tcBorders>
            <w:shd w:val="clear" w:color="auto" w:fill="auto"/>
            <w:vAlign w:val="center"/>
            <w:hideMark/>
          </w:tcPr>
          <w:p w14:paraId="6D042BC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164667.6</w:t>
            </w:r>
          </w:p>
        </w:tc>
      </w:tr>
      <w:tr w:rsidR="00BA1DD9" w14:paraId="6D042BDC"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BCE"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BCF"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Travel/car hire</w:t>
            </w:r>
          </w:p>
        </w:tc>
        <w:tc>
          <w:tcPr>
            <w:tcW w:w="964" w:type="dxa"/>
            <w:tcBorders>
              <w:top w:val="nil"/>
              <w:left w:val="single" w:sz="4" w:space="0" w:color="auto"/>
              <w:bottom w:val="nil"/>
              <w:right w:val="single" w:sz="4" w:space="0" w:color="auto"/>
            </w:tcBorders>
            <w:shd w:val="clear" w:color="auto" w:fill="auto"/>
            <w:vAlign w:val="center"/>
            <w:hideMark/>
          </w:tcPr>
          <w:p w14:paraId="6D042BD0"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BD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3000.0</w:t>
            </w:r>
          </w:p>
        </w:tc>
        <w:tc>
          <w:tcPr>
            <w:tcW w:w="896" w:type="dxa"/>
            <w:tcBorders>
              <w:top w:val="nil"/>
              <w:left w:val="nil"/>
              <w:bottom w:val="nil"/>
              <w:right w:val="nil"/>
            </w:tcBorders>
            <w:shd w:val="clear" w:color="auto" w:fill="auto"/>
            <w:vAlign w:val="center"/>
            <w:hideMark/>
          </w:tcPr>
          <w:p w14:paraId="6D042BD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3090.0</w:t>
            </w:r>
          </w:p>
        </w:tc>
        <w:tc>
          <w:tcPr>
            <w:tcW w:w="896" w:type="dxa"/>
            <w:tcBorders>
              <w:top w:val="nil"/>
              <w:left w:val="nil"/>
              <w:bottom w:val="nil"/>
              <w:right w:val="nil"/>
            </w:tcBorders>
            <w:shd w:val="clear" w:color="auto" w:fill="auto"/>
            <w:vAlign w:val="center"/>
            <w:hideMark/>
          </w:tcPr>
          <w:p w14:paraId="6D042BD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3182.7</w:t>
            </w:r>
          </w:p>
        </w:tc>
        <w:tc>
          <w:tcPr>
            <w:tcW w:w="894" w:type="dxa"/>
            <w:tcBorders>
              <w:top w:val="nil"/>
              <w:left w:val="nil"/>
              <w:bottom w:val="nil"/>
              <w:right w:val="nil"/>
            </w:tcBorders>
            <w:shd w:val="clear" w:color="auto" w:fill="auto"/>
            <w:vAlign w:val="center"/>
            <w:hideMark/>
          </w:tcPr>
          <w:p w14:paraId="6D042BD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3278.2</w:t>
            </w:r>
          </w:p>
        </w:tc>
        <w:tc>
          <w:tcPr>
            <w:tcW w:w="894" w:type="dxa"/>
            <w:tcBorders>
              <w:top w:val="nil"/>
              <w:left w:val="nil"/>
              <w:bottom w:val="nil"/>
              <w:right w:val="nil"/>
            </w:tcBorders>
            <w:shd w:val="clear" w:color="auto" w:fill="auto"/>
            <w:vAlign w:val="center"/>
            <w:hideMark/>
          </w:tcPr>
          <w:p w14:paraId="6D042BD5"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D6"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D7"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D8"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D9"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BDA"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BD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12550.9</w:t>
            </w:r>
          </w:p>
        </w:tc>
      </w:tr>
      <w:tr w:rsidR="00BA1DD9" w14:paraId="6D042BEB"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BDD"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BDE"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Accom/meals</w:t>
            </w:r>
          </w:p>
        </w:tc>
        <w:tc>
          <w:tcPr>
            <w:tcW w:w="964" w:type="dxa"/>
            <w:tcBorders>
              <w:top w:val="nil"/>
              <w:left w:val="single" w:sz="4" w:space="0" w:color="auto"/>
              <w:bottom w:val="nil"/>
              <w:right w:val="single" w:sz="4" w:space="0" w:color="auto"/>
            </w:tcBorders>
            <w:shd w:val="clear" w:color="auto" w:fill="auto"/>
            <w:vAlign w:val="center"/>
            <w:hideMark/>
          </w:tcPr>
          <w:p w14:paraId="6D042BDF"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BE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3000.0</w:t>
            </w:r>
          </w:p>
        </w:tc>
        <w:tc>
          <w:tcPr>
            <w:tcW w:w="896" w:type="dxa"/>
            <w:tcBorders>
              <w:top w:val="nil"/>
              <w:left w:val="nil"/>
              <w:bottom w:val="nil"/>
              <w:right w:val="nil"/>
            </w:tcBorders>
            <w:shd w:val="clear" w:color="auto" w:fill="auto"/>
            <w:vAlign w:val="center"/>
            <w:hideMark/>
          </w:tcPr>
          <w:p w14:paraId="6D042BE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3090.0</w:t>
            </w:r>
          </w:p>
        </w:tc>
        <w:tc>
          <w:tcPr>
            <w:tcW w:w="896" w:type="dxa"/>
            <w:tcBorders>
              <w:top w:val="nil"/>
              <w:left w:val="nil"/>
              <w:bottom w:val="nil"/>
              <w:right w:val="nil"/>
            </w:tcBorders>
            <w:shd w:val="clear" w:color="auto" w:fill="auto"/>
            <w:vAlign w:val="center"/>
            <w:hideMark/>
          </w:tcPr>
          <w:p w14:paraId="6D042BE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3182.7</w:t>
            </w:r>
          </w:p>
        </w:tc>
        <w:tc>
          <w:tcPr>
            <w:tcW w:w="894" w:type="dxa"/>
            <w:tcBorders>
              <w:top w:val="nil"/>
              <w:left w:val="nil"/>
              <w:bottom w:val="nil"/>
              <w:right w:val="nil"/>
            </w:tcBorders>
            <w:shd w:val="clear" w:color="auto" w:fill="auto"/>
            <w:vAlign w:val="center"/>
            <w:hideMark/>
          </w:tcPr>
          <w:p w14:paraId="6D042BE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3278.2</w:t>
            </w:r>
          </w:p>
        </w:tc>
        <w:tc>
          <w:tcPr>
            <w:tcW w:w="894" w:type="dxa"/>
            <w:tcBorders>
              <w:top w:val="nil"/>
              <w:left w:val="nil"/>
              <w:bottom w:val="nil"/>
              <w:right w:val="nil"/>
            </w:tcBorders>
            <w:shd w:val="clear" w:color="auto" w:fill="auto"/>
            <w:vAlign w:val="center"/>
            <w:hideMark/>
          </w:tcPr>
          <w:p w14:paraId="6D042BE4"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E5"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E6"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E7"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BE8"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BE9"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BE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12550.9</w:t>
            </w:r>
          </w:p>
        </w:tc>
      </w:tr>
      <w:tr w:rsidR="00BA1DD9" w14:paraId="6D042BFA"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BEC"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BED"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Materials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BEE"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BE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5000</w:t>
            </w:r>
          </w:p>
        </w:tc>
        <w:tc>
          <w:tcPr>
            <w:tcW w:w="896" w:type="dxa"/>
            <w:tcBorders>
              <w:top w:val="nil"/>
              <w:left w:val="nil"/>
              <w:bottom w:val="single" w:sz="4" w:space="0" w:color="auto"/>
              <w:right w:val="nil"/>
            </w:tcBorders>
            <w:shd w:val="clear" w:color="auto" w:fill="auto"/>
            <w:vAlign w:val="center"/>
            <w:hideMark/>
          </w:tcPr>
          <w:p w14:paraId="6D042BF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5150.0</w:t>
            </w:r>
          </w:p>
        </w:tc>
        <w:tc>
          <w:tcPr>
            <w:tcW w:w="896" w:type="dxa"/>
            <w:tcBorders>
              <w:top w:val="nil"/>
              <w:left w:val="nil"/>
              <w:bottom w:val="single" w:sz="4" w:space="0" w:color="auto"/>
              <w:right w:val="nil"/>
            </w:tcBorders>
            <w:shd w:val="clear" w:color="auto" w:fill="auto"/>
            <w:vAlign w:val="center"/>
            <w:hideMark/>
          </w:tcPr>
          <w:p w14:paraId="6D042BF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5304.5</w:t>
            </w:r>
          </w:p>
        </w:tc>
        <w:tc>
          <w:tcPr>
            <w:tcW w:w="894" w:type="dxa"/>
            <w:tcBorders>
              <w:top w:val="nil"/>
              <w:left w:val="nil"/>
              <w:bottom w:val="single" w:sz="4" w:space="0" w:color="auto"/>
              <w:right w:val="nil"/>
            </w:tcBorders>
            <w:shd w:val="clear" w:color="auto" w:fill="auto"/>
            <w:vAlign w:val="center"/>
            <w:hideMark/>
          </w:tcPr>
          <w:p w14:paraId="6D042BF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5463.6</w:t>
            </w:r>
          </w:p>
        </w:tc>
        <w:tc>
          <w:tcPr>
            <w:tcW w:w="894" w:type="dxa"/>
            <w:tcBorders>
              <w:top w:val="nil"/>
              <w:left w:val="nil"/>
              <w:bottom w:val="single" w:sz="4" w:space="0" w:color="auto"/>
              <w:right w:val="nil"/>
            </w:tcBorders>
            <w:shd w:val="clear" w:color="auto" w:fill="auto"/>
            <w:vAlign w:val="center"/>
            <w:hideMark/>
          </w:tcPr>
          <w:p w14:paraId="6D042BF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F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F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F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BF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BF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BF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20918.1</w:t>
            </w:r>
          </w:p>
        </w:tc>
      </w:tr>
      <w:tr w:rsidR="00BA1DD9" w14:paraId="6D042C09" w14:textId="77777777" w:rsidTr="002344D8">
        <w:trPr>
          <w:trHeight w:val="330"/>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BFB"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6a: Disturbance research</w:t>
            </w:r>
          </w:p>
        </w:tc>
        <w:tc>
          <w:tcPr>
            <w:tcW w:w="1273" w:type="dxa"/>
            <w:tcBorders>
              <w:top w:val="nil"/>
              <w:left w:val="nil"/>
              <w:bottom w:val="nil"/>
              <w:right w:val="nil"/>
            </w:tcBorders>
            <w:shd w:val="clear" w:color="auto" w:fill="auto"/>
            <w:vAlign w:val="center"/>
            <w:hideMark/>
          </w:tcPr>
          <w:p w14:paraId="6D042BFC"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RS: .1 FTE for 4 years</w:t>
            </w:r>
          </w:p>
        </w:tc>
        <w:tc>
          <w:tcPr>
            <w:tcW w:w="964" w:type="dxa"/>
            <w:tcBorders>
              <w:top w:val="nil"/>
              <w:left w:val="single" w:sz="4" w:space="0" w:color="auto"/>
              <w:bottom w:val="nil"/>
              <w:right w:val="single" w:sz="4" w:space="0" w:color="auto"/>
            </w:tcBorders>
            <w:shd w:val="clear" w:color="auto" w:fill="auto"/>
            <w:vAlign w:val="center"/>
            <w:hideMark/>
          </w:tcPr>
          <w:p w14:paraId="6D042BFD"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BF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9840.0</w:t>
            </w:r>
          </w:p>
        </w:tc>
        <w:tc>
          <w:tcPr>
            <w:tcW w:w="896" w:type="dxa"/>
            <w:tcBorders>
              <w:top w:val="nil"/>
              <w:left w:val="nil"/>
              <w:bottom w:val="nil"/>
              <w:right w:val="nil"/>
            </w:tcBorders>
            <w:shd w:val="clear" w:color="auto" w:fill="auto"/>
            <w:vAlign w:val="center"/>
            <w:hideMark/>
          </w:tcPr>
          <w:p w14:paraId="6D042BF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10135.2</w:t>
            </w:r>
          </w:p>
        </w:tc>
        <w:tc>
          <w:tcPr>
            <w:tcW w:w="896" w:type="dxa"/>
            <w:tcBorders>
              <w:top w:val="nil"/>
              <w:left w:val="nil"/>
              <w:bottom w:val="nil"/>
              <w:right w:val="nil"/>
            </w:tcBorders>
            <w:shd w:val="clear" w:color="auto" w:fill="auto"/>
            <w:vAlign w:val="center"/>
            <w:hideMark/>
          </w:tcPr>
          <w:p w14:paraId="6D042C0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10439.3</w:t>
            </w:r>
          </w:p>
        </w:tc>
        <w:tc>
          <w:tcPr>
            <w:tcW w:w="894" w:type="dxa"/>
            <w:tcBorders>
              <w:top w:val="nil"/>
              <w:left w:val="nil"/>
              <w:bottom w:val="nil"/>
              <w:right w:val="nil"/>
            </w:tcBorders>
            <w:shd w:val="clear" w:color="auto" w:fill="auto"/>
            <w:vAlign w:val="center"/>
            <w:hideMark/>
          </w:tcPr>
          <w:p w14:paraId="6D042C0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10752.4</w:t>
            </w:r>
          </w:p>
        </w:tc>
        <w:tc>
          <w:tcPr>
            <w:tcW w:w="894" w:type="dxa"/>
            <w:tcBorders>
              <w:top w:val="nil"/>
              <w:left w:val="nil"/>
              <w:bottom w:val="nil"/>
              <w:right w:val="nil"/>
            </w:tcBorders>
            <w:shd w:val="clear" w:color="auto" w:fill="auto"/>
            <w:vAlign w:val="center"/>
            <w:hideMark/>
          </w:tcPr>
          <w:p w14:paraId="6D042C0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C0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C0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C0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C0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nil"/>
              <w:right w:val="nil"/>
            </w:tcBorders>
            <w:shd w:val="clear" w:color="auto" w:fill="auto"/>
            <w:vAlign w:val="center"/>
            <w:hideMark/>
          </w:tcPr>
          <w:p w14:paraId="6D042C0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nil"/>
              <w:right w:val="single" w:sz="4" w:space="0" w:color="auto"/>
            </w:tcBorders>
            <w:shd w:val="clear" w:color="auto" w:fill="auto"/>
            <w:vAlign w:val="center"/>
            <w:hideMark/>
          </w:tcPr>
          <w:p w14:paraId="6D042C0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41166.9</w:t>
            </w:r>
          </w:p>
        </w:tc>
      </w:tr>
      <w:tr w:rsidR="00BA1DD9" w14:paraId="6D042C18"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C0A"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C0B"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Travel/car hire</w:t>
            </w:r>
          </w:p>
        </w:tc>
        <w:tc>
          <w:tcPr>
            <w:tcW w:w="964" w:type="dxa"/>
            <w:tcBorders>
              <w:top w:val="nil"/>
              <w:left w:val="single" w:sz="4" w:space="0" w:color="auto"/>
              <w:bottom w:val="nil"/>
              <w:right w:val="single" w:sz="4" w:space="0" w:color="auto"/>
            </w:tcBorders>
            <w:shd w:val="clear" w:color="auto" w:fill="auto"/>
            <w:vAlign w:val="center"/>
            <w:hideMark/>
          </w:tcPr>
          <w:p w14:paraId="6D042C0C"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C0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6" w:type="dxa"/>
            <w:tcBorders>
              <w:top w:val="nil"/>
              <w:left w:val="nil"/>
              <w:bottom w:val="nil"/>
              <w:right w:val="nil"/>
            </w:tcBorders>
            <w:shd w:val="clear" w:color="auto" w:fill="auto"/>
            <w:vAlign w:val="center"/>
            <w:hideMark/>
          </w:tcPr>
          <w:p w14:paraId="6D042C0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6" w:type="dxa"/>
            <w:tcBorders>
              <w:top w:val="nil"/>
              <w:left w:val="nil"/>
              <w:bottom w:val="nil"/>
              <w:right w:val="nil"/>
            </w:tcBorders>
            <w:shd w:val="clear" w:color="auto" w:fill="auto"/>
            <w:vAlign w:val="center"/>
            <w:hideMark/>
          </w:tcPr>
          <w:p w14:paraId="6D042C0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4" w:type="dxa"/>
            <w:tcBorders>
              <w:top w:val="nil"/>
              <w:left w:val="nil"/>
              <w:bottom w:val="nil"/>
              <w:right w:val="nil"/>
            </w:tcBorders>
            <w:shd w:val="clear" w:color="auto" w:fill="auto"/>
            <w:vAlign w:val="center"/>
            <w:hideMark/>
          </w:tcPr>
          <w:p w14:paraId="6D042C1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4" w:type="dxa"/>
            <w:tcBorders>
              <w:top w:val="nil"/>
              <w:left w:val="nil"/>
              <w:bottom w:val="nil"/>
              <w:right w:val="nil"/>
            </w:tcBorders>
            <w:shd w:val="clear" w:color="auto" w:fill="auto"/>
            <w:vAlign w:val="center"/>
            <w:hideMark/>
          </w:tcPr>
          <w:p w14:paraId="6D042C11"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C12"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C13"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C14"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C15"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C16"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C1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6275.4</w:t>
            </w:r>
          </w:p>
        </w:tc>
      </w:tr>
      <w:tr w:rsidR="00BA1DD9" w14:paraId="6D042C27"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C19"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C1A"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Accom/meals</w:t>
            </w:r>
          </w:p>
        </w:tc>
        <w:tc>
          <w:tcPr>
            <w:tcW w:w="964" w:type="dxa"/>
            <w:tcBorders>
              <w:top w:val="nil"/>
              <w:left w:val="single" w:sz="4" w:space="0" w:color="auto"/>
              <w:bottom w:val="nil"/>
              <w:right w:val="single" w:sz="4" w:space="0" w:color="auto"/>
            </w:tcBorders>
            <w:shd w:val="clear" w:color="auto" w:fill="auto"/>
            <w:vAlign w:val="center"/>
            <w:hideMark/>
          </w:tcPr>
          <w:p w14:paraId="6D042C1B"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C1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6" w:type="dxa"/>
            <w:tcBorders>
              <w:top w:val="nil"/>
              <w:left w:val="nil"/>
              <w:bottom w:val="nil"/>
              <w:right w:val="nil"/>
            </w:tcBorders>
            <w:shd w:val="clear" w:color="auto" w:fill="auto"/>
            <w:vAlign w:val="center"/>
            <w:hideMark/>
          </w:tcPr>
          <w:p w14:paraId="6D042C1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6" w:type="dxa"/>
            <w:tcBorders>
              <w:top w:val="nil"/>
              <w:left w:val="nil"/>
              <w:bottom w:val="nil"/>
              <w:right w:val="nil"/>
            </w:tcBorders>
            <w:shd w:val="clear" w:color="auto" w:fill="auto"/>
            <w:vAlign w:val="center"/>
            <w:hideMark/>
          </w:tcPr>
          <w:p w14:paraId="6D042C1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4" w:type="dxa"/>
            <w:tcBorders>
              <w:top w:val="nil"/>
              <w:left w:val="nil"/>
              <w:bottom w:val="nil"/>
              <w:right w:val="nil"/>
            </w:tcBorders>
            <w:shd w:val="clear" w:color="auto" w:fill="auto"/>
            <w:vAlign w:val="center"/>
            <w:hideMark/>
          </w:tcPr>
          <w:p w14:paraId="6D042C1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4" w:type="dxa"/>
            <w:tcBorders>
              <w:top w:val="nil"/>
              <w:left w:val="nil"/>
              <w:bottom w:val="nil"/>
              <w:right w:val="nil"/>
            </w:tcBorders>
            <w:shd w:val="clear" w:color="auto" w:fill="auto"/>
            <w:vAlign w:val="center"/>
            <w:hideMark/>
          </w:tcPr>
          <w:p w14:paraId="6D042C20"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C21"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C22"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C23"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C24"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C25"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C2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6275.4</w:t>
            </w:r>
          </w:p>
        </w:tc>
      </w:tr>
      <w:tr w:rsidR="00BA1DD9" w14:paraId="6D042C36"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C28"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C29"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Materials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C2A"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C2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2000</w:t>
            </w:r>
          </w:p>
        </w:tc>
        <w:tc>
          <w:tcPr>
            <w:tcW w:w="896" w:type="dxa"/>
            <w:tcBorders>
              <w:top w:val="nil"/>
              <w:left w:val="nil"/>
              <w:bottom w:val="single" w:sz="4" w:space="0" w:color="auto"/>
              <w:right w:val="nil"/>
            </w:tcBorders>
            <w:shd w:val="clear" w:color="auto" w:fill="auto"/>
            <w:vAlign w:val="center"/>
            <w:hideMark/>
          </w:tcPr>
          <w:p w14:paraId="6D042C2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2060.0</w:t>
            </w:r>
          </w:p>
        </w:tc>
        <w:tc>
          <w:tcPr>
            <w:tcW w:w="896" w:type="dxa"/>
            <w:tcBorders>
              <w:top w:val="nil"/>
              <w:left w:val="nil"/>
              <w:bottom w:val="single" w:sz="4" w:space="0" w:color="auto"/>
              <w:right w:val="nil"/>
            </w:tcBorders>
            <w:shd w:val="clear" w:color="auto" w:fill="auto"/>
            <w:vAlign w:val="center"/>
            <w:hideMark/>
          </w:tcPr>
          <w:p w14:paraId="6D042C2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2121.8</w:t>
            </w:r>
          </w:p>
        </w:tc>
        <w:tc>
          <w:tcPr>
            <w:tcW w:w="894" w:type="dxa"/>
            <w:tcBorders>
              <w:top w:val="nil"/>
              <w:left w:val="nil"/>
              <w:bottom w:val="single" w:sz="4" w:space="0" w:color="auto"/>
              <w:right w:val="nil"/>
            </w:tcBorders>
            <w:shd w:val="clear" w:color="auto" w:fill="auto"/>
            <w:vAlign w:val="center"/>
            <w:hideMark/>
          </w:tcPr>
          <w:p w14:paraId="6D042C2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2185.5</w:t>
            </w:r>
          </w:p>
        </w:tc>
        <w:tc>
          <w:tcPr>
            <w:tcW w:w="894" w:type="dxa"/>
            <w:tcBorders>
              <w:top w:val="nil"/>
              <w:left w:val="nil"/>
              <w:bottom w:val="single" w:sz="4" w:space="0" w:color="auto"/>
              <w:right w:val="nil"/>
            </w:tcBorders>
            <w:shd w:val="clear" w:color="auto" w:fill="auto"/>
            <w:vAlign w:val="center"/>
            <w:hideMark/>
          </w:tcPr>
          <w:p w14:paraId="6D042C2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C3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C3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C3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C3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C3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C3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8367.3</w:t>
            </w:r>
          </w:p>
        </w:tc>
      </w:tr>
      <w:tr w:rsidR="00BA1DD9" w14:paraId="6D042C45" w14:textId="77777777" w:rsidTr="002344D8">
        <w:trPr>
          <w:trHeight w:val="720"/>
        </w:trPr>
        <w:tc>
          <w:tcPr>
            <w:tcW w:w="2003" w:type="dxa"/>
            <w:tcBorders>
              <w:top w:val="nil"/>
              <w:left w:val="single" w:sz="4" w:space="0" w:color="auto"/>
              <w:bottom w:val="single" w:sz="4" w:space="0" w:color="auto"/>
              <w:right w:val="single" w:sz="4" w:space="0" w:color="auto"/>
            </w:tcBorders>
            <w:shd w:val="clear" w:color="auto" w:fill="auto"/>
            <w:hideMark/>
          </w:tcPr>
          <w:p w14:paraId="6D042C37"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6b: Incorporate disturbance research findings</w:t>
            </w:r>
          </w:p>
        </w:tc>
        <w:tc>
          <w:tcPr>
            <w:tcW w:w="1273" w:type="dxa"/>
            <w:tcBorders>
              <w:top w:val="nil"/>
              <w:left w:val="nil"/>
              <w:bottom w:val="single" w:sz="4" w:space="0" w:color="auto"/>
              <w:right w:val="nil"/>
            </w:tcBorders>
            <w:shd w:val="clear" w:color="auto" w:fill="auto"/>
            <w:vAlign w:val="center"/>
            <w:hideMark/>
          </w:tcPr>
          <w:p w14:paraId="6D042C38"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C39"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single" w:sz="4" w:space="0" w:color="auto"/>
              <w:right w:val="nil"/>
            </w:tcBorders>
            <w:shd w:val="clear" w:color="auto" w:fill="auto"/>
            <w:vAlign w:val="center"/>
            <w:hideMark/>
          </w:tcPr>
          <w:p w14:paraId="6D042C3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single" w:sz="4" w:space="0" w:color="auto"/>
              <w:right w:val="nil"/>
            </w:tcBorders>
            <w:shd w:val="clear" w:color="auto" w:fill="auto"/>
            <w:vAlign w:val="center"/>
            <w:hideMark/>
          </w:tcPr>
          <w:p w14:paraId="6D042C3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1661.5</w:t>
            </w:r>
          </w:p>
        </w:tc>
        <w:tc>
          <w:tcPr>
            <w:tcW w:w="896" w:type="dxa"/>
            <w:tcBorders>
              <w:top w:val="nil"/>
              <w:left w:val="nil"/>
              <w:bottom w:val="single" w:sz="4" w:space="0" w:color="auto"/>
              <w:right w:val="nil"/>
            </w:tcBorders>
            <w:shd w:val="clear" w:color="auto" w:fill="auto"/>
            <w:vAlign w:val="center"/>
            <w:hideMark/>
          </w:tcPr>
          <w:p w14:paraId="6D042C3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1711.4</w:t>
            </w:r>
          </w:p>
        </w:tc>
        <w:tc>
          <w:tcPr>
            <w:tcW w:w="894" w:type="dxa"/>
            <w:tcBorders>
              <w:top w:val="nil"/>
              <w:left w:val="nil"/>
              <w:bottom w:val="single" w:sz="4" w:space="0" w:color="auto"/>
              <w:right w:val="nil"/>
            </w:tcBorders>
            <w:shd w:val="clear" w:color="auto" w:fill="auto"/>
            <w:vAlign w:val="center"/>
            <w:hideMark/>
          </w:tcPr>
          <w:p w14:paraId="6D042C3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1762.7</w:t>
            </w:r>
          </w:p>
        </w:tc>
        <w:tc>
          <w:tcPr>
            <w:tcW w:w="894" w:type="dxa"/>
            <w:tcBorders>
              <w:top w:val="nil"/>
              <w:left w:val="nil"/>
              <w:bottom w:val="single" w:sz="4" w:space="0" w:color="auto"/>
              <w:right w:val="nil"/>
            </w:tcBorders>
            <w:shd w:val="clear" w:color="auto" w:fill="auto"/>
            <w:vAlign w:val="center"/>
            <w:hideMark/>
          </w:tcPr>
          <w:p w14:paraId="6D042C3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1815.6</w:t>
            </w:r>
          </w:p>
        </w:tc>
        <w:tc>
          <w:tcPr>
            <w:tcW w:w="895" w:type="dxa"/>
            <w:tcBorders>
              <w:top w:val="nil"/>
              <w:left w:val="nil"/>
              <w:bottom w:val="single" w:sz="4" w:space="0" w:color="auto"/>
              <w:right w:val="nil"/>
            </w:tcBorders>
            <w:shd w:val="clear" w:color="auto" w:fill="auto"/>
            <w:vAlign w:val="center"/>
            <w:hideMark/>
          </w:tcPr>
          <w:p w14:paraId="6D042C3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C4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C4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C4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C4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C4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6951.3</w:t>
            </w:r>
          </w:p>
        </w:tc>
      </w:tr>
      <w:tr w:rsidR="00BA1DD9" w14:paraId="6D042C54"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C46"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 xml:space="preserve">7a: Orchid seed collection and storage </w:t>
            </w:r>
          </w:p>
        </w:tc>
        <w:tc>
          <w:tcPr>
            <w:tcW w:w="1273" w:type="dxa"/>
            <w:tcBorders>
              <w:top w:val="nil"/>
              <w:left w:val="nil"/>
              <w:bottom w:val="nil"/>
              <w:right w:val="nil"/>
            </w:tcBorders>
            <w:shd w:val="clear" w:color="auto" w:fill="auto"/>
            <w:vAlign w:val="center"/>
            <w:hideMark/>
          </w:tcPr>
          <w:p w14:paraId="6D042C47"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C48"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C4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3323.1</w:t>
            </w:r>
          </w:p>
        </w:tc>
        <w:tc>
          <w:tcPr>
            <w:tcW w:w="896" w:type="dxa"/>
            <w:tcBorders>
              <w:top w:val="nil"/>
              <w:left w:val="nil"/>
              <w:bottom w:val="nil"/>
              <w:right w:val="nil"/>
            </w:tcBorders>
            <w:shd w:val="clear" w:color="auto" w:fill="auto"/>
            <w:vAlign w:val="center"/>
            <w:hideMark/>
          </w:tcPr>
          <w:p w14:paraId="6D042C4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3422.8</w:t>
            </w:r>
          </w:p>
        </w:tc>
        <w:tc>
          <w:tcPr>
            <w:tcW w:w="896" w:type="dxa"/>
            <w:tcBorders>
              <w:top w:val="nil"/>
              <w:left w:val="nil"/>
              <w:bottom w:val="nil"/>
              <w:right w:val="nil"/>
            </w:tcBorders>
            <w:shd w:val="clear" w:color="auto" w:fill="auto"/>
            <w:vAlign w:val="center"/>
            <w:hideMark/>
          </w:tcPr>
          <w:p w14:paraId="6D042C4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3525.5</w:t>
            </w:r>
          </w:p>
        </w:tc>
        <w:tc>
          <w:tcPr>
            <w:tcW w:w="894" w:type="dxa"/>
            <w:tcBorders>
              <w:top w:val="nil"/>
              <w:left w:val="nil"/>
              <w:bottom w:val="nil"/>
              <w:right w:val="nil"/>
            </w:tcBorders>
            <w:shd w:val="clear" w:color="auto" w:fill="auto"/>
            <w:vAlign w:val="center"/>
            <w:hideMark/>
          </w:tcPr>
          <w:p w14:paraId="6D042C4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3631.2</w:t>
            </w:r>
          </w:p>
        </w:tc>
        <w:tc>
          <w:tcPr>
            <w:tcW w:w="894" w:type="dxa"/>
            <w:tcBorders>
              <w:top w:val="nil"/>
              <w:left w:val="nil"/>
              <w:bottom w:val="nil"/>
              <w:right w:val="nil"/>
            </w:tcBorders>
            <w:shd w:val="clear" w:color="auto" w:fill="auto"/>
            <w:vAlign w:val="center"/>
            <w:hideMark/>
          </w:tcPr>
          <w:p w14:paraId="6D042C4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3740.2</w:t>
            </w:r>
          </w:p>
        </w:tc>
        <w:tc>
          <w:tcPr>
            <w:tcW w:w="895" w:type="dxa"/>
            <w:tcBorders>
              <w:top w:val="nil"/>
              <w:left w:val="nil"/>
              <w:bottom w:val="nil"/>
              <w:right w:val="nil"/>
            </w:tcBorders>
            <w:shd w:val="clear" w:color="auto" w:fill="auto"/>
            <w:vAlign w:val="center"/>
            <w:hideMark/>
          </w:tcPr>
          <w:p w14:paraId="6D042C4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3852.4</w:t>
            </w:r>
          </w:p>
        </w:tc>
        <w:tc>
          <w:tcPr>
            <w:tcW w:w="895" w:type="dxa"/>
            <w:tcBorders>
              <w:top w:val="nil"/>
              <w:left w:val="nil"/>
              <w:bottom w:val="nil"/>
              <w:right w:val="nil"/>
            </w:tcBorders>
            <w:shd w:val="clear" w:color="auto" w:fill="auto"/>
            <w:vAlign w:val="center"/>
            <w:hideMark/>
          </w:tcPr>
          <w:p w14:paraId="6D042C4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3967.9</w:t>
            </w:r>
          </w:p>
        </w:tc>
        <w:tc>
          <w:tcPr>
            <w:tcW w:w="895" w:type="dxa"/>
            <w:tcBorders>
              <w:top w:val="nil"/>
              <w:left w:val="nil"/>
              <w:bottom w:val="nil"/>
              <w:right w:val="nil"/>
            </w:tcBorders>
            <w:shd w:val="clear" w:color="auto" w:fill="auto"/>
            <w:vAlign w:val="center"/>
            <w:hideMark/>
          </w:tcPr>
          <w:p w14:paraId="6D042C5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4087.0</w:t>
            </w:r>
          </w:p>
        </w:tc>
        <w:tc>
          <w:tcPr>
            <w:tcW w:w="895" w:type="dxa"/>
            <w:tcBorders>
              <w:top w:val="nil"/>
              <w:left w:val="nil"/>
              <w:bottom w:val="nil"/>
              <w:right w:val="nil"/>
            </w:tcBorders>
            <w:shd w:val="clear" w:color="auto" w:fill="auto"/>
            <w:vAlign w:val="center"/>
            <w:hideMark/>
          </w:tcPr>
          <w:p w14:paraId="6D042C5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4209.6</w:t>
            </w:r>
          </w:p>
        </w:tc>
        <w:tc>
          <w:tcPr>
            <w:tcW w:w="894" w:type="dxa"/>
            <w:tcBorders>
              <w:top w:val="nil"/>
              <w:left w:val="nil"/>
              <w:bottom w:val="nil"/>
              <w:right w:val="nil"/>
            </w:tcBorders>
            <w:shd w:val="clear" w:color="auto" w:fill="auto"/>
            <w:vAlign w:val="center"/>
            <w:hideMark/>
          </w:tcPr>
          <w:p w14:paraId="6D042C5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4335.9</w:t>
            </w:r>
          </w:p>
        </w:tc>
        <w:tc>
          <w:tcPr>
            <w:tcW w:w="964" w:type="dxa"/>
            <w:tcBorders>
              <w:top w:val="nil"/>
              <w:left w:val="single" w:sz="4" w:space="0" w:color="auto"/>
              <w:bottom w:val="nil"/>
              <w:right w:val="single" w:sz="4" w:space="0" w:color="auto"/>
            </w:tcBorders>
            <w:shd w:val="clear" w:color="auto" w:fill="auto"/>
            <w:vAlign w:val="center"/>
            <w:hideMark/>
          </w:tcPr>
          <w:p w14:paraId="6D042C5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38095.4</w:t>
            </w:r>
          </w:p>
        </w:tc>
      </w:tr>
      <w:tr w:rsidR="00BA1DD9" w14:paraId="6D042C63"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C55"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C56"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Travel/car hire</w:t>
            </w:r>
          </w:p>
        </w:tc>
        <w:tc>
          <w:tcPr>
            <w:tcW w:w="964" w:type="dxa"/>
            <w:tcBorders>
              <w:top w:val="nil"/>
              <w:left w:val="single" w:sz="4" w:space="0" w:color="auto"/>
              <w:bottom w:val="nil"/>
              <w:right w:val="single" w:sz="4" w:space="0" w:color="auto"/>
            </w:tcBorders>
            <w:shd w:val="clear" w:color="auto" w:fill="auto"/>
            <w:vAlign w:val="center"/>
            <w:hideMark/>
          </w:tcPr>
          <w:p w14:paraId="6D042C57"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C5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6" w:type="dxa"/>
            <w:tcBorders>
              <w:top w:val="nil"/>
              <w:left w:val="nil"/>
              <w:bottom w:val="nil"/>
              <w:right w:val="nil"/>
            </w:tcBorders>
            <w:shd w:val="clear" w:color="auto" w:fill="auto"/>
            <w:vAlign w:val="center"/>
            <w:hideMark/>
          </w:tcPr>
          <w:p w14:paraId="6D042C5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6" w:type="dxa"/>
            <w:tcBorders>
              <w:top w:val="nil"/>
              <w:left w:val="nil"/>
              <w:bottom w:val="nil"/>
              <w:right w:val="nil"/>
            </w:tcBorders>
            <w:shd w:val="clear" w:color="auto" w:fill="auto"/>
            <w:vAlign w:val="center"/>
            <w:hideMark/>
          </w:tcPr>
          <w:p w14:paraId="6D042C5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4" w:type="dxa"/>
            <w:tcBorders>
              <w:top w:val="nil"/>
              <w:left w:val="nil"/>
              <w:bottom w:val="nil"/>
              <w:right w:val="nil"/>
            </w:tcBorders>
            <w:shd w:val="clear" w:color="auto" w:fill="auto"/>
            <w:vAlign w:val="center"/>
            <w:hideMark/>
          </w:tcPr>
          <w:p w14:paraId="6D042C5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4" w:type="dxa"/>
            <w:tcBorders>
              <w:top w:val="nil"/>
              <w:left w:val="nil"/>
              <w:bottom w:val="nil"/>
              <w:right w:val="nil"/>
            </w:tcBorders>
            <w:shd w:val="clear" w:color="auto" w:fill="auto"/>
            <w:vAlign w:val="center"/>
            <w:hideMark/>
          </w:tcPr>
          <w:p w14:paraId="6D042C5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1688.3</w:t>
            </w:r>
          </w:p>
        </w:tc>
        <w:tc>
          <w:tcPr>
            <w:tcW w:w="895" w:type="dxa"/>
            <w:tcBorders>
              <w:top w:val="nil"/>
              <w:left w:val="nil"/>
              <w:bottom w:val="nil"/>
              <w:right w:val="nil"/>
            </w:tcBorders>
            <w:shd w:val="clear" w:color="auto" w:fill="auto"/>
            <w:vAlign w:val="center"/>
            <w:hideMark/>
          </w:tcPr>
          <w:p w14:paraId="6D042C5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1738.9</w:t>
            </w:r>
          </w:p>
        </w:tc>
        <w:tc>
          <w:tcPr>
            <w:tcW w:w="895" w:type="dxa"/>
            <w:tcBorders>
              <w:top w:val="nil"/>
              <w:left w:val="nil"/>
              <w:bottom w:val="nil"/>
              <w:right w:val="nil"/>
            </w:tcBorders>
            <w:shd w:val="clear" w:color="auto" w:fill="auto"/>
            <w:vAlign w:val="center"/>
            <w:hideMark/>
          </w:tcPr>
          <w:p w14:paraId="6D042C5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1791.1</w:t>
            </w:r>
          </w:p>
        </w:tc>
        <w:tc>
          <w:tcPr>
            <w:tcW w:w="895" w:type="dxa"/>
            <w:tcBorders>
              <w:top w:val="nil"/>
              <w:left w:val="nil"/>
              <w:bottom w:val="nil"/>
              <w:right w:val="nil"/>
            </w:tcBorders>
            <w:shd w:val="clear" w:color="auto" w:fill="auto"/>
            <w:vAlign w:val="center"/>
            <w:hideMark/>
          </w:tcPr>
          <w:p w14:paraId="6D042C5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1844.8</w:t>
            </w:r>
          </w:p>
        </w:tc>
        <w:tc>
          <w:tcPr>
            <w:tcW w:w="895" w:type="dxa"/>
            <w:tcBorders>
              <w:top w:val="nil"/>
              <w:left w:val="nil"/>
              <w:bottom w:val="nil"/>
              <w:right w:val="nil"/>
            </w:tcBorders>
            <w:shd w:val="clear" w:color="auto" w:fill="auto"/>
            <w:vAlign w:val="center"/>
            <w:hideMark/>
          </w:tcPr>
          <w:p w14:paraId="6D042C6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1900.2</w:t>
            </w:r>
          </w:p>
        </w:tc>
        <w:tc>
          <w:tcPr>
            <w:tcW w:w="894" w:type="dxa"/>
            <w:tcBorders>
              <w:top w:val="nil"/>
              <w:left w:val="nil"/>
              <w:bottom w:val="nil"/>
              <w:right w:val="nil"/>
            </w:tcBorders>
            <w:shd w:val="clear" w:color="auto" w:fill="auto"/>
            <w:vAlign w:val="center"/>
            <w:hideMark/>
          </w:tcPr>
          <w:p w14:paraId="6D042C6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1957.2</w:t>
            </w:r>
          </w:p>
        </w:tc>
        <w:tc>
          <w:tcPr>
            <w:tcW w:w="964" w:type="dxa"/>
            <w:tcBorders>
              <w:top w:val="nil"/>
              <w:left w:val="single" w:sz="4" w:space="0" w:color="auto"/>
              <w:bottom w:val="nil"/>
              <w:right w:val="single" w:sz="4" w:space="0" w:color="auto"/>
            </w:tcBorders>
            <w:shd w:val="clear" w:color="auto" w:fill="auto"/>
            <w:vAlign w:val="center"/>
            <w:hideMark/>
          </w:tcPr>
          <w:p w14:paraId="6D042C6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17195.8</w:t>
            </w:r>
          </w:p>
        </w:tc>
      </w:tr>
      <w:tr w:rsidR="00BA1DD9" w14:paraId="6D042C72"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C64"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C65"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Accom/meals</w:t>
            </w:r>
          </w:p>
        </w:tc>
        <w:tc>
          <w:tcPr>
            <w:tcW w:w="964" w:type="dxa"/>
            <w:tcBorders>
              <w:top w:val="nil"/>
              <w:left w:val="single" w:sz="4" w:space="0" w:color="auto"/>
              <w:bottom w:val="nil"/>
              <w:right w:val="single" w:sz="4" w:space="0" w:color="auto"/>
            </w:tcBorders>
            <w:shd w:val="clear" w:color="auto" w:fill="auto"/>
            <w:vAlign w:val="center"/>
            <w:hideMark/>
          </w:tcPr>
          <w:p w14:paraId="6D042C66"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C6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6" w:type="dxa"/>
            <w:tcBorders>
              <w:top w:val="nil"/>
              <w:left w:val="nil"/>
              <w:bottom w:val="nil"/>
              <w:right w:val="nil"/>
            </w:tcBorders>
            <w:shd w:val="clear" w:color="auto" w:fill="auto"/>
            <w:vAlign w:val="center"/>
            <w:hideMark/>
          </w:tcPr>
          <w:p w14:paraId="6D042C6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6" w:type="dxa"/>
            <w:tcBorders>
              <w:top w:val="nil"/>
              <w:left w:val="nil"/>
              <w:bottom w:val="nil"/>
              <w:right w:val="nil"/>
            </w:tcBorders>
            <w:shd w:val="clear" w:color="auto" w:fill="auto"/>
            <w:vAlign w:val="center"/>
            <w:hideMark/>
          </w:tcPr>
          <w:p w14:paraId="6D042C6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4" w:type="dxa"/>
            <w:tcBorders>
              <w:top w:val="nil"/>
              <w:left w:val="nil"/>
              <w:bottom w:val="nil"/>
              <w:right w:val="nil"/>
            </w:tcBorders>
            <w:shd w:val="clear" w:color="auto" w:fill="auto"/>
            <w:vAlign w:val="center"/>
            <w:hideMark/>
          </w:tcPr>
          <w:p w14:paraId="6D042C6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4" w:type="dxa"/>
            <w:tcBorders>
              <w:top w:val="nil"/>
              <w:left w:val="nil"/>
              <w:bottom w:val="nil"/>
              <w:right w:val="nil"/>
            </w:tcBorders>
            <w:shd w:val="clear" w:color="auto" w:fill="auto"/>
            <w:vAlign w:val="center"/>
            <w:hideMark/>
          </w:tcPr>
          <w:p w14:paraId="6D042C6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1688.3</w:t>
            </w:r>
          </w:p>
        </w:tc>
        <w:tc>
          <w:tcPr>
            <w:tcW w:w="895" w:type="dxa"/>
            <w:tcBorders>
              <w:top w:val="nil"/>
              <w:left w:val="nil"/>
              <w:bottom w:val="nil"/>
              <w:right w:val="nil"/>
            </w:tcBorders>
            <w:shd w:val="clear" w:color="auto" w:fill="auto"/>
            <w:vAlign w:val="center"/>
            <w:hideMark/>
          </w:tcPr>
          <w:p w14:paraId="6D042C6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1738.9</w:t>
            </w:r>
          </w:p>
        </w:tc>
        <w:tc>
          <w:tcPr>
            <w:tcW w:w="895" w:type="dxa"/>
            <w:tcBorders>
              <w:top w:val="nil"/>
              <w:left w:val="nil"/>
              <w:bottom w:val="nil"/>
              <w:right w:val="nil"/>
            </w:tcBorders>
            <w:shd w:val="clear" w:color="auto" w:fill="auto"/>
            <w:vAlign w:val="center"/>
            <w:hideMark/>
          </w:tcPr>
          <w:p w14:paraId="6D042C6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1791.1</w:t>
            </w:r>
          </w:p>
        </w:tc>
        <w:tc>
          <w:tcPr>
            <w:tcW w:w="895" w:type="dxa"/>
            <w:tcBorders>
              <w:top w:val="nil"/>
              <w:left w:val="nil"/>
              <w:bottom w:val="nil"/>
              <w:right w:val="nil"/>
            </w:tcBorders>
            <w:shd w:val="clear" w:color="auto" w:fill="auto"/>
            <w:vAlign w:val="center"/>
            <w:hideMark/>
          </w:tcPr>
          <w:p w14:paraId="6D042C6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1844.8</w:t>
            </w:r>
          </w:p>
        </w:tc>
        <w:tc>
          <w:tcPr>
            <w:tcW w:w="895" w:type="dxa"/>
            <w:tcBorders>
              <w:top w:val="nil"/>
              <w:left w:val="nil"/>
              <w:bottom w:val="nil"/>
              <w:right w:val="nil"/>
            </w:tcBorders>
            <w:shd w:val="clear" w:color="auto" w:fill="auto"/>
            <w:vAlign w:val="center"/>
            <w:hideMark/>
          </w:tcPr>
          <w:p w14:paraId="6D042C6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1900.2</w:t>
            </w:r>
          </w:p>
        </w:tc>
        <w:tc>
          <w:tcPr>
            <w:tcW w:w="894" w:type="dxa"/>
            <w:tcBorders>
              <w:top w:val="nil"/>
              <w:left w:val="nil"/>
              <w:bottom w:val="nil"/>
              <w:right w:val="nil"/>
            </w:tcBorders>
            <w:shd w:val="clear" w:color="auto" w:fill="auto"/>
            <w:vAlign w:val="center"/>
            <w:hideMark/>
          </w:tcPr>
          <w:p w14:paraId="6D042C7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1957.2</w:t>
            </w:r>
          </w:p>
        </w:tc>
        <w:tc>
          <w:tcPr>
            <w:tcW w:w="964" w:type="dxa"/>
            <w:tcBorders>
              <w:top w:val="nil"/>
              <w:left w:val="single" w:sz="4" w:space="0" w:color="auto"/>
              <w:bottom w:val="nil"/>
              <w:right w:val="single" w:sz="4" w:space="0" w:color="auto"/>
            </w:tcBorders>
            <w:shd w:val="clear" w:color="auto" w:fill="auto"/>
            <w:vAlign w:val="center"/>
            <w:hideMark/>
          </w:tcPr>
          <w:p w14:paraId="6D042C7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17195.8</w:t>
            </w:r>
          </w:p>
        </w:tc>
      </w:tr>
      <w:tr w:rsidR="00BA1DD9" w14:paraId="6D042C81"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C73"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C74"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Storage costs</w:t>
            </w:r>
          </w:p>
        </w:tc>
        <w:tc>
          <w:tcPr>
            <w:tcW w:w="964" w:type="dxa"/>
            <w:tcBorders>
              <w:top w:val="nil"/>
              <w:left w:val="single" w:sz="4" w:space="0" w:color="auto"/>
              <w:bottom w:val="nil"/>
              <w:right w:val="single" w:sz="4" w:space="0" w:color="auto"/>
            </w:tcBorders>
            <w:shd w:val="clear" w:color="auto" w:fill="auto"/>
            <w:vAlign w:val="center"/>
            <w:hideMark/>
          </w:tcPr>
          <w:p w14:paraId="6D042C75"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C7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6" w:type="dxa"/>
            <w:tcBorders>
              <w:top w:val="nil"/>
              <w:left w:val="nil"/>
              <w:bottom w:val="nil"/>
              <w:right w:val="nil"/>
            </w:tcBorders>
            <w:shd w:val="clear" w:color="auto" w:fill="auto"/>
            <w:vAlign w:val="center"/>
            <w:hideMark/>
          </w:tcPr>
          <w:p w14:paraId="6D042C7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6" w:type="dxa"/>
            <w:tcBorders>
              <w:top w:val="nil"/>
              <w:left w:val="nil"/>
              <w:bottom w:val="nil"/>
              <w:right w:val="nil"/>
            </w:tcBorders>
            <w:shd w:val="clear" w:color="auto" w:fill="auto"/>
            <w:vAlign w:val="center"/>
            <w:hideMark/>
          </w:tcPr>
          <w:p w14:paraId="6D042C7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4" w:type="dxa"/>
            <w:tcBorders>
              <w:top w:val="nil"/>
              <w:left w:val="nil"/>
              <w:bottom w:val="nil"/>
              <w:right w:val="nil"/>
            </w:tcBorders>
            <w:shd w:val="clear" w:color="auto" w:fill="auto"/>
            <w:vAlign w:val="center"/>
            <w:hideMark/>
          </w:tcPr>
          <w:p w14:paraId="6D042C7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4" w:type="dxa"/>
            <w:tcBorders>
              <w:top w:val="nil"/>
              <w:left w:val="nil"/>
              <w:bottom w:val="nil"/>
              <w:right w:val="nil"/>
            </w:tcBorders>
            <w:shd w:val="clear" w:color="auto" w:fill="auto"/>
            <w:vAlign w:val="center"/>
            <w:hideMark/>
          </w:tcPr>
          <w:p w14:paraId="6D042C7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1688.3</w:t>
            </w:r>
          </w:p>
        </w:tc>
        <w:tc>
          <w:tcPr>
            <w:tcW w:w="895" w:type="dxa"/>
            <w:tcBorders>
              <w:top w:val="nil"/>
              <w:left w:val="nil"/>
              <w:bottom w:val="nil"/>
              <w:right w:val="nil"/>
            </w:tcBorders>
            <w:shd w:val="clear" w:color="auto" w:fill="auto"/>
            <w:vAlign w:val="center"/>
            <w:hideMark/>
          </w:tcPr>
          <w:p w14:paraId="6D042C7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1738.9</w:t>
            </w:r>
          </w:p>
        </w:tc>
        <w:tc>
          <w:tcPr>
            <w:tcW w:w="895" w:type="dxa"/>
            <w:tcBorders>
              <w:top w:val="nil"/>
              <w:left w:val="nil"/>
              <w:bottom w:val="nil"/>
              <w:right w:val="nil"/>
            </w:tcBorders>
            <w:shd w:val="clear" w:color="auto" w:fill="auto"/>
            <w:vAlign w:val="center"/>
            <w:hideMark/>
          </w:tcPr>
          <w:p w14:paraId="6D042C7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1791.1</w:t>
            </w:r>
          </w:p>
        </w:tc>
        <w:tc>
          <w:tcPr>
            <w:tcW w:w="895" w:type="dxa"/>
            <w:tcBorders>
              <w:top w:val="nil"/>
              <w:left w:val="nil"/>
              <w:bottom w:val="nil"/>
              <w:right w:val="nil"/>
            </w:tcBorders>
            <w:shd w:val="clear" w:color="auto" w:fill="auto"/>
            <w:vAlign w:val="center"/>
            <w:hideMark/>
          </w:tcPr>
          <w:p w14:paraId="6D042C7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1844.8</w:t>
            </w:r>
          </w:p>
        </w:tc>
        <w:tc>
          <w:tcPr>
            <w:tcW w:w="895" w:type="dxa"/>
            <w:tcBorders>
              <w:top w:val="nil"/>
              <w:left w:val="nil"/>
              <w:bottom w:val="nil"/>
              <w:right w:val="nil"/>
            </w:tcBorders>
            <w:shd w:val="clear" w:color="auto" w:fill="auto"/>
            <w:vAlign w:val="center"/>
            <w:hideMark/>
          </w:tcPr>
          <w:p w14:paraId="6D042C7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1900.2</w:t>
            </w:r>
          </w:p>
        </w:tc>
        <w:tc>
          <w:tcPr>
            <w:tcW w:w="894" w:type="dxa"/>
            <w:tcBorders>
              <w:top w:val="nil"/>
              <w:left w:val="nil"/>
              <w:bottom w:val="nil"/>
              <w:right w:val="nil"/>
            </w:tcBorders>
            <w:shd w:val="clear" w:color="auto" w:fill="auto"/>
            <w:vAlign w:val="center"/>
            <w:hideMark/>
          </w:tcPr>
          <w:p w14:paraId="6D042C7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1957.2</w:t>
            </w:r>
          </w:p>
        </w:tc>
        <w:tc>
          <w:tcPr>
            <w:tcW w:w="964" w:type="dxa"/>
            <w:tcBorders>
              <w:top w:val="nil"/>
              <w:left w:val="single" w:sz="4" w:space="0" w:color="auto"/>
              <w:bottom w:val="nil"/>
              <w:right w:val="single" w:sz="4" w:space="0" w:color="auto"/>
            </w:tcBorders>
            <w:shd w:val="clear" w:color="auto" w:fill="auto"/>
            <w:vAlign w:val="center"/>
            <w:hideMark/>
          </w:tcPr>
          <w:p w14:paraId="6D042C8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17195.8</w:t>
            </w:r>
          </w:p>
        </w:tc>
      </w:tr>
      <w:tr w:rsidR="00BA1DD9" w14:paraId="6D042C90"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C82"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C83"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Materials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C84"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C8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2000</w:t>
            </w:r>
          </w:p>
        </w:tc>
        <w:tc>
          <w:tcPr>
            <w:tcW w:w="896" w:type="dxa"/>
            <w:tcBorders>
              <w:top w:val="nil"/>
              <w:left w:val="nil"/>
              <w:bottom w:val="single" w:sz="4" w:space="0" w:color="auto"/>
              <w:right w:val="nil"/>
            </w:tcBorders>
            <w:shd w:val="clear" w:color="auto" w:fill="auto"/>
            <w:vAlign w:val="center"/>
            <w:hideMark/>
          </w:tcPr>
          <w:p w14:paraId="6D042C8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2060.0</w:t>
            </w:r>
          </w:p>
        </w:tc>
        <w:tc>
          <w:tcPr>
            <w:tcW w:w="896" w:type="dxa"/>
            <w:tcBorders>
              <w:top w:val="nil"/>
              <w:left w:val="nil"/>
              <w:bottom w:val="single" w:sz="4" w:space="0" w:color="auto"/>
              <w:right w:val="nil"/>
            </w:tcBorders>
            <w:shd w:val="clear" w:color="auto" w:fill="auto"/>
            <w:vAlign w:val="center"/>
            <w:hideMark/>
          </w:tcPr>
          <w:p w14:paraId="6D042C8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2121.8</w:t>
            </w:r>
          </w:p>
        </w:tc>
        <w:tc>
          <w:tcPr>
            <w:tcW w:w="894" w:type="dxa"/>
            <w:tcBorders>
              <w:top w:val="nil"/>
              <w:left w:val="nil"/>
              <w:bottom w:val="single" w:sz="4" w:space="0" w:color="auto"/>
              <w:right w:val="nil"/>
            </w:tcBorders>
            <w:shd w:val="clear" w:color="auto" w:fill="auto"/>
            <w:vAlign w:val="center"/>
            <w:hideMark/>
          </w:tcPr>
          <w:p w14:paraId="6D042C8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2185.5</w:t>
            </w:r>
          </w:p>
        </w:tc>
        <w:tc>
          <w:tcPr>
            <w:tcW w:w="894" w:type="dxa"/>
            <w:tcBorders>
              <w:top w:val="nil"/>
              <w:left w:val="nil"/>
              <w:bottom w:val="single" w:sz="4" w:space="0" w:color="auto"/>
              <w:right w:val="nil"/>
            </w:tcBorders>
            <w:shd w:val="clear" w:color="auto" w:fill="auto"/>
            <w:vAlign w:val="center"/>
            <w:hideMark/>
          </w:tcPr>
          <w:p w14:paraId="6D042C8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2251.0</w:t>
            </w:r>
          </w:p>
        </w:tc>
        <w:tc>
          <w:tcPr>
            <w:tcW w:w="895" w:type="dxa"/>
            <w:tcBorders>
              <w:top w:val="nil"/>
              <w:left w:val="nil"/>
              <w:bottom w:val="single" w:sz="4" w:space="0" w:color="auto"/>
              <w:right w:val="nil"/>
            </w:tcBorders>
            <w:shd w:val="clear" w:color="auto" w:fill="auto"/>
            <w:vAlign w:val="center"/>
            <w:hideMark/>
          </w:tcPr>
          <w:p w14:paraId="6D042C8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2318.5</w:t>
            </w:r>
          </w:p>
        </w:tc>
        <w:tc>
          <w:tcPr>
            <w:tcW w:w="895" w:type="dxa"/>
            <w:tcBorders>
              <w:top w:val="nil"/>
              <w:left w:val="nil"/>
              <w:bottom w:val="single" w:sz="4" w:space="0" w:color="auto"/>
              <w:right w:val="nil"/>
            </w:tcBorders>
            <w:shd w:val="clear" w:color="auto" w:fill="auto"/>
            <w:vAlign w:val="center"/>
            <w:hideMark/>
          </w:tcPr>
          <w:p w14:paraId="6D042C8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2388.1</w:t>
            </w:r>
          </w:p>
        </w:tc>
        <w:tc>
          <w:tcPr>
            <w:tcW w:w="895" w:type="dxa"/>
            <w:tcBorders>
              <w:top w:val="nil"/>
              <w:left w:val="nil"/>
              <w:bottom w:val="single" w:sz="4" w:space="0" w:color="auto"/>
              <w:right w:val="nil"/>
            </w:tcBorders>
            <w:shd w:val="clear" w:color="auto" w:fill="auto"/>
            <w:vAlign w:val="center"/>
            <w:hideMark/>
          </w:tcPr>
          <w:p w14:paraId="6D042C8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2459.7</w:t>
            </w:r>
          </w:p>
        </w:tc>
        <w:tc>
          <w:tcPr>
            <w:tcW w:w="895" w:type="dxa"/>
            <w:tcBorders>
              <w:top w:val="nil"/>
              <w:left w:val="nil"/>
              <w:bottom w:val="single" w:sz="4" w:space="0" w:color="auto"/>
              <w:right w:val="nil"/>
            </w:tcBorders>
            <w:shd w:val="clear" w:color="auto" w:fill="auto"/>
            <w:vAlign w:val="center"/>
            <w:hideMark/>
          </w:tcPr>
          <w:p w14:paraId="6D042C8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2533.5</w:t>
            </w:r>
          </w:p>
        </w:tc>
        <w:tc>
          <w:tcPr>
            <w:tcW w:w="894" w:type="dxa"/>
            <w:tcBorders>
              <w:top w:val="nil"/>
              <w:left w:val="nil"/>
              <w:bottom w:val="single" w:sz="4" w:space="0" w:color="auto"/>
              <w:right w:val="nil"/>
            </w:tcBorders>
            <w:shd w:val="clear" w:color="auto" w:fill="auto"/>
            <w:vAlign w:val="center"/>
            <w:hideMark/>
          </w:tcPr>
          <w:p w14:paraId="6D042C8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2609.5</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C8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22927.8</w:t>
            </w:r>
          </w:p>
        </w:tc>
      </w:tr>
      <w:tr w:rsidR="00BA1DD9" w14:paraId="6D042C9F"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C91"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7b: Orchid mycorrhizal isolation and storage</w:t>
            </w:r>
          </w:p>
        </w:tc>
        <w:tc>
          <w:tcPr>
            <w:tcW w:w="1273" w:type="dxa"/>
            <w:tcBorders>
              <w:top w:val="nil"/>
              <w:left w:val="nil"/>
              <w:bottom w:val="nil"/>
              <w:right w:val="nil"/>
            </w:tcBorders>
            <w:shd w:val="clear" w:color="auto" w:fill="auto"/>
            <w:vAlign w:val="center"/>
            <w:hideMark/>
          </w:tcPr>
          <w:p w14:paraId="6D042C92"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C93"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C9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3323.1</w:t>
            </w:r>
          </w:p>
        </w:tc>
        <w:tc>
          <w:tcPr>
            <w:tcW w:w="896" w:type="dxa"/>
            <w:tcBorders>
              <w:top w:val="nil"/>
              <w:left w:val="nil"/>
              <w:bottom w:val="nil"/>
              <w:right w:val="nil"/>
            </w:tcBorders>
            <w:shd w:val="clear" w:color="auto" w:fill="auto"/>
            <w:vAlign w:val="center"/>
            <w:hideMark/>
          </w:tcPr>
          <w:p w14:paraId="6D042C9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3422.8</w:t>
            </w:r>
          </w:p>
        </w:tc>
        <w:tc>
          <w:tcPr>
            <w:tcW w:w="896" w:type="dxa"/>
            <w:tcBorders>
              <w:top w:val="nil"/>
              <w:left w:val="nil"/>
              <w:bottom w:val="nil"/>
              <w:right w:val="nil"/>
            </w:tcBorders>
            <w:shd w:val="clear" w:color="auto" w:fill="auto"/>
            <w:vAlign w:val="center"/>
            <w:hideMark/>
          </w:tcPr>
          <w:p w14:paraId="6D042C9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3525.5</w:t>
            </w:r>
          </w:p>
        </w:tc>
        <w:tc>
          <w:tcPr>
            <w:tcW w:w="894" w:type="dxa"/>
            <w:tcBorders>
              <w:top w:val="nil"/>
              <w:left w:val="nil"/>
              <w:bottom w:val="nil"/>
              <w:right w:val="nil"/>
            </w:tcBorders>
            <w:shd w:val="clear" w:color="auto" w:fill="auto"/>
            <w:vAlign w:val="center"/>
            <w:hideMark/>
          </w:tcPr>
          <w:p w14:paraId="6D042C9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3631.2</w:t>
            </w:r>
          </w:p>
        </w:tc>
        <w:tc>
          <w:tcPr>
            <w:tcW w:w="894" w:type="dxa"/>
            <w:tcBorders>
              <w:top w:val="nil"/>
              <w:left w:val="nil"/>
              <w:bottom w:val="nil"/>
              <w:right w:val="nil"/>
            </w:tcBorders>
            <w:shd w:val="clear" w:color="auto" w:fill="auto"/>
            <w:vAlign w:val="center"/>
            <w:hideMark/>
          </w:tcPr>
          <w:p w14:paraId="6D042C9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3740.2</w:t>
            </w:r>
          </w:p>
        </w:tc>
        <w:tc>
          <w:tcPr>
            <w:tcW w:w="895" w:type="dxa"/>
            <w:tcBorders>
              <w:top w:val="nil"/>
              <w:left w:val="nil"/>
              <w:bottom w:val="nil"/>
              <w:right w:val="nil"/>
            </w:tcBorders>
            <w:shd w:val="clear" w:color="auto" w:fill="auto"/>
            <w:vAlign w:val="center"/>
            <w:hideMark/>
          </w:tcPr>
          <w:p w14:paraId="6D042C9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3852.4</w:t>
            </w:r>
          </w:p>
        </w:tc>
        <w:tc>
          <w:tcPr>
            <w:tcW w:w="895" w:type="dxa"/>
            <w:tcBorders>
              <w:top w:val="nil"/>
              <w:left w:val="nil"/>
              <w:bottom w:val="nil"/>
              <w:right w:val="nil"/>
            </w:tcBorders>
            <w:shd w:val="clear" w:color="auto" w:fill="auto"/>
            <w:vAlign w:val="center"/>
            <w:hideMark/>
          </w:tcPr>
          <w:p w14:paraId="6D042C9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3967.9</w:t>
            </w:r>
          </w:p>
        </w:tc>
        <w:tc>
          <w:tcPr>
            <w:tcW w:w="895" w:type="dxa"/>
            <w:tcBorders>
              <w:top w:val="nil"/>
              <w:left w:val="nil"/>
              <w:bottom w:val="nil"/>
              <w:right w:val="nil"/>
            </w:tcBorders>
            <w:shd w:val="clear" w:color="auto" w:fill="auto"/>
            <w:vAlign w:val="center"/>
            <w:hideMark/>
          </w:tcPr>
          <w:p w14:paraId="6D042C9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4087.0</w:t>
            </w:r>
          </w:p>
        </w:tc>
        <w:tc>
          <w:tcPr>
            <w:tcW w:w="895" w:type="dxa"/>
            <w:tcBorders>
              <w:top w:val="nil"/>
              <w:left w:val="nil"/>
              <w:bottom w:val="nil"/>
              <w:right w:val="nil"/>
            </w:tcBorders>
            <w:shd w:val="clear" w:color="auto" w:fill="auto"/>
            <w:vAlign w:val="center"/>
            <w:hideMark/>
          </w:tcPr>
          <w:p w14:paraId="6D042C9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4209.6</w:t>
            </w:r>
          </w:p>
        </w:tc>
        <w:tc>
          <w:tcPr>
            <w:tcW w:w="894" w:type="dxa"/>
            <w:tcBorders>
              <w:top w:val="nil"/>
              <w:left w:val="nil"/>
              <w:bottom w:val="nil"/>
              <w:right w:val="nil"/>
            </w:tcBorders>
            <w:shd w:val="clear" w:color="auto" w:fill="auto"/>
            <w:vAlign w:val="center"/>
            <w:hideMark/>
          </w:tcPr>
          <w:p w14:paraId="6D042C9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4335.9</w:t>
            </w:r>
          </w:p>
        </w:tc>
        <w:tc>
          <w:tcPr>
            <w:tcW w:w="964" w:type="dxa"/>
            <w:tcBorders>
              <w:top w:val="nil"/>
              <w:left w:val="single" w:sz="4" w:space="0" w:color="auto"/>
              <w:bottom w:val="nil"/>
              <w:right w:val="single" w:sz="4" w:space="0" w:color="auto"/>
            </w:tcBorders>
            <w:shd w:val="clear" w:color="auto" w:fill="auto"/>
            <w:vAlign w:val="center"/>
            <w:hideMark/>
          </w:tcPr>
          <w:p w14:paraId="6D042C9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38095.4</w:t>
            </w:r>
          </w:p>
        </w:tc>
      </w:tr>
      <w:tr w:rsidR="00BA1DD9" w14:paraId="6D042CAE"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CA0"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CA1"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Travel/car hire</w:t>
            </w:r>
          </w:p>
        </w:tc>
        <w:tc>
          <w:tcPr>
            <w:tcW w:w="964" w:type="dxa"/>
            <w:tcBorders>
              <w:top w:val="nil"/>
              <w:left w:val="single" w:sz="4" w:space="0" w:color="auto"/>
              <w:bottom w:val="nil"/>
              <w:right w:val="single" w:sz="4" w:space="0" w:color="auto"/>
            </w:tcBorders>
            <w:shd w:val="clear" w:color="auto" w:fill="auto"/>
            <w:vAlign w:val="center"/>
            <w:hideMark/>
          </w:tcPr>
          <w:p w14:paraId="6D042CA2"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CA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6" w:type="dxa"/>
            <w:tcBorders>
              <w:top w:val="nil"/>
              <w:left w:val="nil"/>
              <w:bottom w:val="nil"/>
              <w:right w:val="nil"/>
            </w:tcBorders>
            <w:shd w:val="clear" w:color="auto" w:fill="auto"/>
            <w:vAlign w:val="center"/>
            <w:hideMark/>
          </w:tcPr>
          <w:p w14:paraId="6D042CA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6" w:type="dxa"/>
            <w:tcBorders>
              <w:top w:val="nil"/>
              <w:left w:val="nil"/>
              <w:bottom w:val="nil"/>
              <w:right w:val="nil"/>
            </w:tcBorders>
            <w:shd w:val="clear" w:color="auto" w:fill="auto"/>
            <w:vAlign w:val="center"/>
            <w:hideMark/>
          </w:tcPr>
          <w:p w14:paraId="6D042CA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4" w:type="dxa"/>
            <w:tcBorders>
              <w:top w:val="nil"/>
              <w:left w:val="nil"/>
              <w:bottom w:val="nil"/>
              <w:right w:val="nil"/>
            </w:tcBorders>
            <w:shd w:val="clear" w:color="auto" w:fill="auto"/>
            <w:vAlign w:val="center"/>
            <w:hideMark/>
          </w:tcPr>
          <w:p w14:paraId="6D042CA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4" w:type="dxa"/>
            <w:tcBorders>
              <w:top w:val="nil"/>
              <w:left w:val="nil"/>
              <w:bottom w:val="nil"/>
              <w:right w:val="nil"/>
            </w:tcBorders>
            <w:shd w:val="clear" w:color="auto" w:fill="auto"/>
            <w:vAlign w:val="center"/>
            <w:hideMark/>
          </w:tcPr>
          <w:p w14:paraId="6D042CA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1688.3</w:t>
            </w:r>
          </w:p>
        </w:tc>
        <w:tc>
          <w:tcPr>
            <w:tcW w:w="895" w:type="dxa"/>
            <w:tcBorders>
              <w:top w:val="nil"/>
              <w:left w:val="nil"/>
              <w:bottom w:val="nil"/>
              <w:right w:val="nil"/>
            </w:tcBorders>
            <w:shd w:val="clear" w:color="auto" w:fill="auto"/>
            <w:vAlign w:val="center"/>
            <w:hideMark/>
          </w:tcPr>
          <w:p w14:paraId="6D042CA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1738.9</w:t>
            </w:r>
          </w:p>
        </w:tc>
        <w:tc>
          <w:tcPr>
            <w:tcW w:w="895" w:type="dxa"/>
            <w:tcBorders>
              <w:top w:val="nil"/>
              <w:left w:val="nil"/>
              <w:bottom w:val="nil"/>
              <w:right w:val="nil"/>
            </w:tcBorders>
            <w:shd w:val="clear" w:color="auto" w:fill="auto"/>
            <w:vAlign w:val="center"/>
            <w:hideMark/>
          </w:tcPr>
          <w:p w14:paraId="6D042CA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1791.1</w:t>
            </w:r>
          </w:p>
        </w:tc>
        <w:tc>
          <w:tcPr>
            <w:tcW w:w="895" w:type="dxa"/>
            <w:tcBorders>
              <w:top w:val="nil"/>
              <w:left w:val="nil"/>
              <w:bottom w:val="nil"/>
              <w:right w:val="nil"/>
            </w:tcBorders>
            <w:shd w:val="clear" w:color="auto" w:fill="auto"/>
            <w:vAlign w:val="center"/>
            <w:hideMark/>
          </w:tcPr>
          <w:p w14:paraId="6D042CA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1844.8</w:t>
            </w:r>
          </w:p>
        </w:tc>
        <w:tc>
          <w:tcPr>
            <w:tcW w:w="895" w:type="dxa"/>
            <w:tcBorders>
              <w:top w:val="nil"/>
              <w:left w:val="nil"/>
              <w:bottom w:val="nil"/>
              <w:right w:val="nil"/>
            </w:tcBorders>
            <w:shd w:val="clear" w:color="auto" w:fill="auto"/>
            <w:vAlign w:val="center"/>
            <w:hideMark/>
          </w:tcPr>
          <w:p w14:paraId="6D042CA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1900.2</w:t>
            </w:r>
          </w:p>
        </w:tc>
        <w:tc>
          <w:tcPr>
            <w:tcW w:w="894" w:type="dxa"/>
            <w:tcBorders>
              <w:top w:val="nil"/>
              <w:left w:val="nil"/>
              <w:bottom w:val="nil"/>
              <w:right w:val="nil"/>
            </w:tcBorders>
            <w:shd w:val="clear" w:color="auto" w:fill="auto"/>
            <w:vAlign w:val="center"/>
            <w:hideMark/>
          </w:tcPr>
          <w:p w14:paraId="6D042CA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1957.2</w:t>
            </w:r>
          </w:p>
        </w:tc>
        <w:tc>
          <w:tcPr>
            <w:tcW w:w="964" w:type="dxa"/>
            <w:tcBorders>
              <w:top w:val="nil"/>
              <w:left w:val="single" w:sz="4" w:space="0" w:color="auto"/>
              <w:bottom w:val="nil"/>
              <w:right w:val="single" w:sz="4" w:space="0" w:color="auto"/>
            </w:tcBorders>
            <w:shd w:val="clear" w:color="auto" w:fill="auto"/>
            <w:vAlign w:val="center"/>
            <w:hideMark/>
          </w:tcPr>
          <w:p w14:paraId="6D042CA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17195.8</w:t>
            </w:r>
          </w:p>
        </w:tc>
      </w:tr>
      <w:tr w:rsidR="00BA1DD9" w14:paraId="6D042CBD"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CAF"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CB0"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Accom/meals</w:t>
            </w:r>
          </w:p>
        </w:tc>
        <w:tc>
          <w:tcPr>
            <w:tcW w:w="964" w:type="dxa"/>
            <w:tcBorders>
              <w:top w:val="nil"/>
              <w:left w:val="single" w:sz="4" w:space="0" w:color="auto"/>
              <w:bottom w:val="nil"/>
              <w:right w:val="single" w:sz="4" w:space="0" w:color="auto"/>
            </w:tcBorders>
            <w:shd w:val="clear" w:color="auto" w:fill="auto"/>
            <w:vAlign w:val="center"/>
            <w:hideMark/>
          </w:tcPr>
          <w:p w14:paraId="6D042CB1"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CB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6" w:type="dxa"/>
            <w:tcBorders>
              <w:top w:val="nil"/>
              <w:left w:val="nil"/>
              <w:bottom w:val="nil"/>
              <w:right w:val="nil"/>
            </w:tcBorders>
            <w:shd w:val="clear" w:color="auto" w:fill="auto"/>
            <w:vAlign w:val="center"/>
            <w:hideMark/>
          </w:tcPr>
          <w:p w14:paraId="6D042CB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6" w:type="dxa"/>
            <w:tcBorders>
              <w:top w:val="nil"/>
              <w:left w:val="nil"/>
              <w:bottom w:val="nil"/>
              <w:right w:val="nil"/>
            </w:tcBorders>
            <w:shd w:val="clear" w:color="auto" w:fill="auto"/>
            <w:vAlign w:val="center"/>
            <w:hideMark/>
          </w:tcPr>
          <w:p w14:paraId="6D042CB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4" w:type="dxa"/>
            <w:tcBorders>
              <w:top w:val="nil"/>
              <w:left w:val="nil"/>
              <w:bottom w:val="nil"/>
              <w:right w:val="nil"/>
            </w:tcBorders>
            <w:shd w:val="clear" w:color="auto" w:fill="auto"/>
            <w:vAlign w:val="center"/>
            <w:hideMark/>
          </w:tcPr>
          <w:p w14:paraId="6D042CB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4" w:type="dxa"/>
            <w:tcBorders>
              <w:top w:val="nil"/>
              <w:left w:val="nil"/>
              <w:bottom w:val="nil"/>
              <w:right w:val="nil"/>
            </w:tcBorders>
            <w:shd w:val="clear" w:color="auto" w:fill="auto"/>
            <w:vAlign w:val="center"/>
            <w:hideMark/>
          </w:tcPr>
          <w:p w14:paraId="6D042CB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1688.3</w:t>
            </w:r>
          </w:p>
        </w:tc>
        <w:tc>
          <w:tcPr>
            <w:tcW w:w="895" w:type="dxa"/>
            <w:tcBorders>
              <w:top w:val="nil"/>
              <w:left w:val="nil"/>
              <w:bottom w:val="nil"/>
              <w:right w:val="nil"/>
            </w:tcBorders>
            <w:shd w:val="clear" w:color="auto" w:fill="auto"/>
            <w:vAlign w:val="center"/>
            <w:hideMark/>
          </w:tcPr>
          <w:p w14:paraId="6D042CB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1738.9</w:t>
            </w:r>
          </w:p>
        </w:tc>
        <w:tc>
          <w:tcPr>
            <w:tcW w:w="895" w:type="dxa"/>
            <w:tcBorders>
              <w:top w:val="nil"/>
              <w:left w:val="nil"/>
              <w:bottom w:val="nil"/>
              <w:right w:val="nil"/>
            </w:tcBorders>
            <w:shd w:val="clear" w:color="auto" w:fill="auto"/>
            <w:vAlign w:val="center"/>
            <w:hideMark/>
          </w:tcPr>
          <w:p w14:paraId="6D042CB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1791.1</w:t>
            </w:r>
          </w:p>
        </w:tc>
        <w:tc>
          <w:tcPr>
            <w:tcW w:w="895" w:type="dxa"/>
            <w:tcBorders>
              <w:top w:val="nil"/>
              <w:left w:val="nil"/>
              <w:bottom w:val="nil"/>
              <w:right w:val="nil"/>
            </w:tcBorders>
            <w:shd w:val="clear" w:color="auto" w:fill="auto"/>
            <w:vAlign w:val="center"/>
            <w:hideMark/>
          </w:tcPr>
          <w:p w14:paraId="6D042CB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1844.8</w:t>
            </w:r>
          </w:p>
        </w:tc>
        <w:tc>
          <w:tcPr>
            <w:tcW w:w="895" w:type="dxa"/>
            <w:tcBorders>
              <w:top w:val="nil"/>
              <w:left w:val="nil"/>
              <w:bottom w:val="nil"/>
              <w:right w:val="nil"/>
            </w:tcBorders>
            <w:shd w:val="clear" w:color="auto" w:fill="auto"/>
            <w:vAlign w:val="center"/>
            <w:hideMark/>
          </w:tcPr>
          <w:p w14:paraId="6D042CB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1900.2</w:t>
            </w:r>
          </w:p>
        </w:tc>
        <w:tc>
          <w:tcPr>
            <w:tcW w:w="894" w:type="dxa"/>
            <w:tcBorders>
              <w:top w:val="nil"/>
              <w:left w:val="nil"/>
              <w:bottom w:val="nil"/>
              <w:right w:val="nil"/>
            </w:tcBorders>
            <w:shd w:val="clear" w:color="auto" w:fill="auto"/>
            <w:vAlign w:val="center"/>
            <w:hideMark/>
          </w:tcPr>
          <w:p w14:paraId="6D042CB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1957.2</w:t>
            </w:r>
          </w:p>
        </w:tc>
        <w:tc>
          <w:tcPr>
            <w:tcW w:w="964" w:type="dxa"/>
            <w:tcBorders>
              <w:top w:val="nil"/>
              <w:left w:val="single" w:sz="4" w:space="0" w:color="auto"/>
              <w:bottom w:val="nil"/>
              <w:right w:val="single" w:sz="4" w:space="0" w:color="auto"/>
            </w:tcBorders>
            <w:shd w:val="clear" w:color="auto" w:fill="auto"/>
            <w:vAlign w:val="center"/>
            <w:hideMark/>
          </w:tcPr>
          <w:p w14:paraId="6D042CB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17195.8</w:t>
            </w:r>
          </w:p>
        </w:tc>
      </w:tr>
      <w:tr w:rsidR="00BA1DD9" w14:paraId="6D042CCC"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CBE"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CBF"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Storage costs</w:t>
            </w:r>
          </w:p>
        </w:tc>
        <w:tc>
          <w:tcPr>
            <w:tcW w:w="964" w:type="dxa"/>
            <w:tcBorders>
              <w:top w:val="nil"/>
              <w:left w:val="single" w:sz="4" w:space="0" w:color="auto"/>
              <w:bottom w:val="nil"/>
              <w:right w:val="single" w:sz="4" w:space="0" w:color="auto"/>
            </w:tcBorders>
            <w:shd w:val="clear" w:color="auto" w:fill="auto"/>
            <w:vAlign w:val="center"/>
            <w:hideMark/>
          </w:tcPr>
          <w:p w14:paraId="6D042CC0"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CC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6" w:type="dxa"/>
            <w:tcBorders>
              <w:top w:val="nil"/>
              <w:left w:val="nil"/>
              <w:bottom w:val="nil"/>
              <w:right w:val="nil"/>
            </w:tcBorders>
            <w:shd w:val="clear" w:color="auto" w:fill="auto"/>
            <w:vAlign w:val="center"/>
            <w:hideMark/>
          </w:tcPr>
          <w:p w14:paraId="6D042CC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6" w:type="dxa"/>
            <w:tcBorders>
              <w:top w:val="nil"/>
              <w:left w:val="nil"/>
              <w:bottom w:val="nil"/>
              <w:right w:val="nil"/>
            </w:tcBorders>
            <w:shd w:val="clear" w:color="auto" w:fill="auto"/>
            <w:vAlign w:val="center"/>
            <w:hideMark/>
          </w:tcPr>
          <w:p w14:paraId="6D042CC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4" w:type="dxa"/>
            <w:tcBorders>
              <w:top w:val="nil"/>
              <w:left w:val="nil"/>
              <w:bottom w:val="nil"/>
              <w:right w:val="nil"/>
            </w:tcBorders>
            <w:shd w:val="clear" w:color="auto" w:fill="auto"/>
            <w:vAlign w:val="center"/>
            <w:hideMark/>
          </w:tcPr>
          <w:p w14:paraId="6D042CC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4" w:type="dxa"/>
            <w:tcBorders>
              <w:top w:val="nil"/>
              <w:left w:val="nil"/>
              <w:bottom w:val="nil"/>
              <w:right w:val="nil"/>
            </w:tcBorders>
            <w:shd w:val="clear" w:color="auto" w:fill="auto"/>
            <w:vAlign w:val="center"/>
            <w:hideMark/>
          </w:tcPr>
          <w:p w14:paraId="6D042CC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1688.3</w:t>
            </w:r>
          </w:p>
        </w:tc>
        <w:tc>
          <w:tcPr>
            <w:tcW w:w="895" w:type="dxa"/>
            <w:tcBorders>
              <w:top w:val="nil"/>
              <w:left w:val="nil"/>
              <w:bottom w:val="nil"/>
              <w:right w:val="nil"/>
            </w:tcBorders>
            <w:shd w:val="clear" w:color="auto" w:fill="auto"/>
            <w:vAlign w:val="center"/>
            <w:hideMark/>
          </w:tcPr>
          <w:p w14:paraId="6D042CC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1738.9</w:t>
            </w:r>
          </w:p>
        </w:tc>
        <w:tc>
          <w:tcPr>
            <w:tcW w:w="895" w:type="dxa"/>
            <w:tcBorders>
              <w:top w:val="nil"/>
              <w:left w:val="nil"/>
              <w:bottom w:val="nil"/>
              <w:right w:val="nil"/>
            </w:tcBorders>
            <w:shd w:val="clear" w:color="auto" w:fill="auto"/>
            <w:vAlign w:val="center"/>
            <w:hideMark/>
          </w:tcPr>
          <w:p w14:paraId="6D042CC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1791.1</w:t>
            </w:r>
          </w:p>
        </w:tc>
        <w:tc>
          <w:tcPr>
            <w:tcW w:w="895" w:type="dxa"/>
            <w:tcBorders>
              <w:top w:val="nil"/>
              <w:left w:val="nil"/>
              <w:bottom w:val="nil"/>
              <w:right w:val="nil"/>
            </w:tcBorders>
            <w:shd w:val="clear" w:color="auto" w:fill="auto"/>
            <w:vAlign w:val="center"/>
            <w:hideMark/>
          </w:tcPr>
          <w:p w14:paraId="6D042CC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1844.8</w:t>
            </w:r>
          </w:p>
        </w:tc>
        <w:tc>
          <w:tcPr>
            <w:tcW w:w="895" w:type="dxa"/>
            <w:tcBorders>
              <w:top w:val="nil"/>
              <w:left w:val="nil"/>
              <w:bottom w:val="nil"/>
              <w:right w:val="nil"/>
            </w:tcBorders>
            <w:shd w:val="clear" w:color="auto" w:fill="auto"/>
            <w:vAlign w:val="center"/>
            <w:hideMark/>
          </w:tcPr>
          <w:p w14:paraId="6D042CC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1900.2</w:t>
            </w:r>
          </w:p>
        </w:tc>
        <w:tc>
          <w:tcPr>
            <w:tcW w:w="894" w:type="dxa"/>
            <w:tcBorders>
              <w:top w:val="nil"/>
              <w:left w:val="nil"/>
              <w:bottom w:val="nil"/>
              <w:right w:val="nil"/>
            </w:tcBorders>
            <w:shd w:val="clear" w:color="auto" w:fill="auto"/>
            <w:vAlign w:val="center"/>
            <w:hideMark/>
          </w:tcPr>
          <w:p w14:paraId="6D042CC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1957.2</w:t>
            </w:r>
          </w:p>
        </w:tc>
        <w:tc>
          <w:tcPr>
            <w:tcW w:w="964" w:type="dxa"/>
            <w:tcBorders>
              <w:top w:val="nil"/>
              <w:left w:val="single" w:sz="4" w:space="0" w:color="auto"/>
              <w:bottom w:val="nil"/>
              <w:right w:val="single" w:sz="4" w:space="0" w:color="auto"/>
            </w:tcBorders>
            <w:shd w:val="clear" w:color="auto" w:fill="auto"/>
            <w:vAlign w:val="center"/>
            <w:hideMark/>
          </w:tcPr>
          <w:p w14:paraId="6D042CC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17195.8</w:t>
            </w:r>
          </w:p>
        </w:tc>
      </w:tr>
      <w:tr w:rsidR="00BA1DD9" w14:paraId="6D042CDB"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CCD"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CCE"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Materials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CCF"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CD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2000</w:t>
            </w:r>
          </w:p>
        </w:tc>
        <w:tc>
          <w:tcPr>
            <w:tcW w:w="896" w:type="dxa"/>
            <w:tcBorders>
              <w:top w:val="nil"/>
              <w:left w:val="nil"/>
              <w:bottom w:val="single" w:sz="4" w:space="0" w:color="auto"/>
              <w:right w:val="nil"/>
            </w:tcBorders>
            <w:shd w:val="clear" w:color="auto" w:fill="auto"/>
            <w:vAlign w:val="center"/>
            <w:hideMark/>
          </w:tcPr>
          <w:p w14:paraId="6D042CD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2060.0</w:t>
            </w:r>
          </w:p>
        </w:tc>
        <w:tc>
          <w:tcPr>
            <w:tcW w:w="896" w:type="dxa"/>
            <w:tcBorders>
              <w:top w:val="nil"/>
              <w:left w:val="nil"/>
              <w:bottom w:val="single" w:sz="4" w:space="0" w:color="auto"/>
              <w:right w:val="nil"/>
            </w:tcBorders>
            <w:shd w:val="clear" w:color="auto" w:fill="auto"/>
            <w:vAlign w:val="center"/>
            <w:hideMark/>
          </w:tcPr>
          <w:p w14:paraId="6D042CD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2121.8</w:t>
            </w:r>
          </w:p>
        </w:tc>
        <w:tc>
          <w:tcPr>
            <w:tcW w:w="894" w:type="dxa"/>
            <w:tcBorders>
              <w:top w:val="nil"/>
              <w:left w:val="nil"/>
              <w:bottom w:val="single" w:sz="4" w:space="0" w:color="auto"/>
              <w:right w:val="nil"/>
            </w:tcBorders>
            <w:shd w:val="clear" w:color="auto" w:fill="auto"/>
            <w:vAlign w:val="center"/>
            <w:hideMark/>
          </w:tcPr>
          <w:p w14:paraId="6D042CD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2185.5</w:t>
            </w:r>
          </w:p>
        </w:tc>
        <w:tc>
          <w:tcPr>
            <w:tcW w:w="894" w:type="dxa"/>
            <w:tcBorders>
              <w:top w:val="nil"/>
              <w:left w:val="nil"/>
              <w:bottom w:val="single" w:sz="4" w:space="0" w:color="auto"/>
              <w:right w:val="nil"/>
            </w:tcBorders>
            <w:shd w:val="clear" w:color="auto" w:fill="auto"/>
            <w:vAlign w:val="center"/>
            <w:hideMark/>
          </w:tcPr>
          <w:p w14:paraId="6D042CD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2251.0</w:t>
            </w:r>
          </w:p>
        </w:tc>
        <w:tc>
          <w:tcPr>
            <w:tcW w:w="895" w:type="dxa"/>
            <w:tcBorders>
              <w:top w:val="nil"/>
              <w:left w:val="nil"/>
              <w:bottom w:val="single" w:sz="4" w:space="0" w:color="auto"/>
              <w:right w:val="nil"/>
            </w:tcBorders>
            <w:shd w:val="clear" w:color="auto" w:fill="auto"/>
            <w:vAlign w:val="center"/>
            <w:hideMark/>
          </w:tcPr>
          <w:p w14:paraId="6D042CD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2318.5</w:t>
            </w:r>
          </w:p>
        </w:tc>
        <w:tc>
          <w:tcPr>
            <w:tcW w:w="895" w:type="dxa"/>
            <w:tcBorders>
              <w:top w:val="nil"/>
              <w:left w:val="nil"/>
              <w:bottom w:val="single" w:sz="4" w:space="0" w:color="auto"/>
              <w:right w:val="nil"/>
            </w:tcBorders>
            <w:shd w:val="clear" w:color="auto" w:fill="auto"/>
            <w:vAlign w:val="center"/>
            <w:hideMark/>
          </w:tcPr>
          <w:p w14:paraId="6D042CD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2388.1</w:t>
            </w:r>
          </w:p>
        </w:tc>
        <w:tc>
          <w:tcPr>
            <w:tcW w:w="895" w:type="dxa"/>
            <w:tcBorders>
              <w:top w:val="nil"/>
              <w:left w:val="nil"/>
              <w:bottom w:val="single" w:sz="4" w:space="0" w:color="auto"/>
              <w:right w:val="nil"/>
            </w:tcBorders>
            <w:shd w:val="clear" w:color="auto" w:fill="auto"/>
            <w:vAlign w:val="center"/>
            <w:hideMark/>
          </w:tcPr>
          <w:p w14:paraId="6D042CD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2459.7</w:t>
            </w:r>
          </w:p>
        </w:tc>
        <w:tc>
          <w:tcPr>
            <w:tcW w:w="895" w:type="dxa"/>
            <w:tcBorders>
              <w:top w:val="nil"/>
              <w:left w:val="nil"/>
              <w:bottom w:val="single" w:sz="4" w:space="0" w:color="auto"/>
              <w:right w:val="nil"/>
            </w:tcBorders>
            <w:shd w:val="clear" w:color="auto" w:fill="auto"/>
            <w:vAlign w:val="center"/>
            <w:hideMark/>
          </w:tcPr>
          <w:p w14:paraId="6D042CD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2533.5</w:t>
            </w:r>
          </w:p>
        </w:tc>
        <w:tc>
          <w:tcPr>
            <w:tcW w:w="894" w:type="dxa"/>
            <w:tcBorders>
              <w:top w:val="nil"/>
              <w:left w:val="nil"/>
              <w:bottom w:val="single" w:sz="4" w:space="0" w:color="auto"/>
              <w:right w:val="nil"/>
            </w:tcBorders>
            <w:shd w:val="clear" w:color="auto" w:fill="auto"/>
            <w:vAlign w:val="center"/>
            <w:hideMark/>
          </w:tcPr>
          <w:p w14:paraId="6D042CD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2609.5</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CD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22927.8</w:t>
            </w:r>
          </w:p>
        </w:tc>
      </w:tr>
      <w:tr w:rsidR="00BA1DD9" w14:paraId="6D042CEA"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CDC"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7c: In vitro germination</w:t>
            </w:r>
          </w:p>
        </w:tc>
        <w:tc>
          <w:tcPr>
            <w:tcW w:w="1273" w:type="dxa"/>
            <w:tcBorders>
              <w:top w:val="nil"/>
              <w:left w:val="nil"/>
              <w:bottom w:val="nil"/>
              <w:right w:val="nil"/>
            </w:tcBorders>
            <w:shd w:val="clear" w:color="auto" w:fill="auto"/>
            <w:vAlign w:val="center"/>
            <w:hideMark/>
          </w:tcPr>
          <w:p w14:paraId="6D042CDD"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CDE"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CD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nil"/>
              <w:right w:val="nil"/>
            </w:tcBorders>
            <w:shd w:val="clear" w:color="auto" w:fill="auto"/>
            <w:vAlign w:val="center"/>
            <w:hideMark/>
          </w:tcPr>
          <w:p w14:paraId="6D042CE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3323.1</w:t>
            </w:r>
          </w:p>
        </w:tc>
        <w:tc>
          <w:tcPr>
            <w:tcW w:w="896" w:type="dxa"/>
            <w:tcBorders>
              <w:top w:val="nil"/>
              <w:left w:val="nil"/>
              <w:bottom w:val="nil"/>
              <w:right w:val="nil"/>
            </w:tcBorders>
            <w:shd w:val="clear" w:color="auto" w:fill="auto"/>
            <w:vAlign w:val="center"/>
            <w:hideMark/>
          </w:tcPr>
          <w:p w14:paraId="6D042CE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3422.8</w:t>
            </w:r>
          </w:p>
        </w:tc>
        <w:tc>
          <w:tcPr>
            <w:tcW w:w="894" w:type="dxa"/>
            <w:tcBorders>
              <w:top w:val="nil"/>
              <w:left w:val="nil"/>
              <w:bottom w:val="nil"/>
              <w:right w:val="nil"/>
            </w:tcBorders>
            <w:shd w:val="clear" w:color="auto" w:fill="auto"/>
            <w:vAlign w:val="center"/>
            <w:hideMark/>
          </w:tcPr>
          <w:p w14:paraId="6D042CE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3525.5</w:t>
            </w:r>
          </w:p>
        </w:tc>
        <w:tc>
          <w:tcPr>
            <w:tcW w:w="894" w:type="dxa"/>
            <w:tcBorders>
              <w:top w:val="nil"/>
              <w:left w:val="nil"/>
              <w:bottom w:val="nil"/>
              <w:right w:val="nil"/>
            </w:tcBorders>
            <w:shd w:val="clear" w:color="auto" w:fill="auto"/>
            <w:vAlign w:val="center"/>
            <w:hideMark/>
          </w:tcPr>
          <w:p w14:paraId="6D042CE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3631.2</w:t>
            </w:r>
          </w:p>
        </w:tc>
        <w:tc>
          <w:tcPr>
            <w:tcW w:w="895" w:type="dxa"/>
            <w:tcBorders>
              <w:top w:val="nil"/>
              <w:left w:val="nil"/>
              <w:bottom w:val="nil"/>
              <w:right w:val="nil"/>
            </w:tcBorders>
            <w:shd w:val="clear" w:color="auto" w:fill="auto"/>
            <w:vAlign w:val="center"/>
            <w:hideMark/>
          </w:tcPr>
          <w:p w14:paraId="6D042CE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3740.2</w:t>
            </w:r>
          </w:p>
        </w:tc>
        <w:tc>
          <w:tcPr>
            <w:tcW w:w="895" w:type="dxa"/>
            <w:tcBorders>
              <w:top w:val="nil"/>
              <w:left w:val="nil"/>
              <w:bottom w:val="nil"/>
              <w:right w:val="nil"/>
            </w:tcBorders>
            <w:shd w:val="clear" w:color="auto" w:fill="auto"/>
            <w:vAlign w:val="center"/>
            <w:hideMark/>
          </w:tcPr>
          <w:p w14:paraId="6D042CE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CE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CE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nil"/>
              <w:right w:val="nil"/>
            </w:tcBorders>
            <w:shd w:val="clear" w:color="auto" w:fill="auto"/>
            <w:vAlign w:val="center"/>
            <w:hideMark/>
          </w:tcPr>
          <w:p w14:paraId="6D042CE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nil"/>
              <w:right w:val="single" w:sz="4" w:space="0" w:color="auto"/>
            </w:tcBorders>
            <w:shd w:val="clear" w:color="auto" w:fill="auto"/>
            <w:vAlign w:val="center"/>
            <w:hideMark/>
          </w:tcPr>
          <w:p w14:paraId="6D042CE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17642.7</w:t>
            </w:r>
          </w:p>
        </w:tc>
      </w:tr>
      <w:tr w:rsidR="00BA1DD9" w14:paraId="6D042CF9"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CEB"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CEC"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Laboratory expenses</w:t>
            </w:r>
          </w:p>
        </w:tc>
        <w:tc>
          <w:tcPr>
            <w:tcW w:w="964" w:type="dxa"/>
            <w:tcBorders>
              <w:top w:val="nil"/>
              <w:left w:val="single" w:sz="4" w:space="0" w:color="auto"/>
              <w:bottom w:val="nil"/>
              <w:right w:val="single" w:sz="4" w:space="0" w:color="auto"/>
            </w:tcBorders>
            <w:shd w:val="clear" w:color="auto" w:fill="auto"/>
            <w:vAlign w:val="center"/>
            <w:hideMark/>
          </w:tcPr>
          <w:p w14:paraId="6D042CED"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CEE"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CE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6" w:type="dxa"/>
            <w:tcBorders>
              <w:top w:val="nil"/>
              <w:left w:val="nil"/>
              <w:bottom w:val="nil"/>
              <w:right w:val="nil"/>
            </w:tcBorders>
            <w:shd w:val="clear" w:color="auto" w:fill="auto"/>
            <w:vAlign w:val="center"/>
            <w:hideMark/>
          </w:tcPr>
          <w:p w14:paraId="6D042CF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4" w:type="dxa"/>
            <w:tcBorders>
              <w:top w:val="nil"/>
              <w:left w:val="nil"/>
              <w:bottom w:val="nil"/>
              <w:right w:val="nil"/>
            </w:tcBorders>
            <w:shd w:val="clear" w:color="auto" w:fill="auto"/>
            <w:vAlign w:val="center"/>
            <w:hideMark/>
          </w:tcPr>
          <w:p w14:paraId="6D042CF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4" w:type="dxa"/>
            <w:tcBorders>
              <w:top w:val="nil"/>
              <w:left w:val="nil"/>
              <w:bottom w:val="nil"/>
              <w:right w:val="nil"/>
            </w:tcBorders>
            <w:shd w:val="clear" w:color="auto" w:fill="auto"/>
            <w:vAlign w:val="center"/>
            <w:hideMark/>
          </w:tcPr>
          <w:p w14:paraId="6D042CF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5" w:type="dxa"/>
            <w:tcBorders>
              <w:top w:val="nil"/>
              <w:left w:val="nil"/>
              <w:bottom w:val="nil"/>
              <w:right w:val="nil"/>
            </w:tcBorders>
            <w:shd w:val="clear" w:color="auto" w:fill="auto"/>
            <w:vAlign w:val="center"/>
            <w:hideMark/>
          </w:tcPr>
          <w:p w14:paraId="6D042CF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1688.3</w:t>
            </w:r>
          </w:p>
        </w:tc>
        <w:tc>
          <w:tcPr>
            <w:tcW w:w="895" w:type="dxa"/>
            <w:tcBorders>
              <w:top w:val="nil"/>
              <w:left w:val="nil"/>
              <w:bottom w:val="nil"/>
              <w:right w:val="nil"/>
            </w:tcBorders>
            <w:shd w:val="clear" w:color="auto" w:fill="auto"/>
            <w:vAlign w:val="center"/>
            <w:hideMark/>
          </w:tcPr>
          <w:p w14:paraId="6D042CF4"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CF5"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CF6"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CF7"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CF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7963.7</w:t>
            </w:r>
          </w:p>
        </w:tc>
      </w:tr>
      <w:tr w:rsidR="00BA1DD9" w14:paraId="6D042D08"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CFA"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CFB"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Materials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CFC"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CF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single" w:sz="4" w:space="0" w:color="auto"/>
              <w:right w:val="nil"/>
            </w:tcBorders>
            <w:shd w:val="clear" w:color="auto" w:fill="auto"/>
            <w:vAlign w:val="center"/>
            <w:hideMark/>
          </w:tcPr>
          <w:p w14:paraId="6D042CF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2000.0</w:t>
            </w:r>
          </w:p>
        </w:tc>
        <w:tc>
          <w:tcPr>
            <w:tcW w:w="896" w:type="dxa"/>
            <w:tcBorders>
              <w:top w:val="nil"/>
              <w:left w:val="nil"/>
              <w:bottom w:val="single" w:sz="4" w:space="0" w:color="auto"/>
              <w:right w:val="nil"/>
            </w:tcBorders>
            <w:shd w:val="clear" w:color="auto" w:fill="auto"/>
            <w:vAlign w:val="center"/>
            <w:hideMark/>
          </w:tcPr>
          <w:p w14:paraId="6D042CF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2060.0</w:t>
            </w:r>
          </w:p>
        </w:tc>
        <w:tc>
          <w:tcPr>
            <w:tcW w:w="894" w:type="dxa"/>
            <w:tcBorders>
              <w:top w:val="nil"/>
              <w:left w:val="nil"/>
              <w:bottom w:val="single" w:sz="4" w:space="0" w:color="auto"/>
              <w:right w:val="nil"/>
            </w:tcBorders>
            <w:shd w:val="clear" w:color="auto" w:fill="auto"/>
            <w:vAlign w:val="center"/>
            <w:hideMark/>
          </w:tcPr>
          <w:p w14:paraId="6D042D0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2121.8</w:t>
            </w:r>
          </w:p>
        </w:tc>
        <w:tc>
          <w:tcPr>
            <w:tcW w:w="894" w:type="dxa"/>
            <w:tcBorders>
              <w:top w:val="nil"/>
              <w:left w:val="nil"/>
              <w:bottom w:val="single" w:sz="4" w:space="0" w:color="auto"/>
              <w:right w:val="nil"/>
            </w:tcBorders>
            <w:shd w:val="clear" w:color="auto" w:fill="auto"/>
            <w:vAlign w:val="center"/>
            <w:hideMark/>
          </w:tcPr>
          <w:p w14:paraId="6D042D0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2185.5</w:t>
            </w:r>
          </w:p>
        </w:tc>
        <w:tc>
          <w:tcPr>
            <w:tcW w:w="895" w:type="dxa"/>
            <w:tcBorders>
              <w:top w:val="nil"/>
              <w:left w:val="nil"/>
              <w:bottom w:val="single" w:sz="4" w:space="0" w:color="auto"/>
              <w:right w:val="nil"/>
            </w:tcBorders>
            <w:shd w:val="clear" w:color="auto" w:fill="auto"/>
            <w:vAlign w:val="center"/>
            <w:hideMark/>
          </w:tcPr>
          <w:p w14:paraId="6D042D0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2251.0</w:t>
            </w:r>
          </w:p>
        </w:tc>
        <w:tc>
          <w:tcPr>
            <w:tcW w:w="895" w:type="dxa"/>
            <w:tcBorders>
              <w:top w:val="nil"/>
              <w:left w:val="nil"/>
              <w:bottom w:val="single" w:sz="4" w:space="0" w:color="auto"/>
              <w:right w:val="nil"/>
            </w:tcBorders>
            <w:shd w:val="clear" w:color="auto" w:fill="auto"/>
            <w:vAlign w:val="center"/>
            <w:hideMark/>
          </w:tcPr>
          <w:p w14:paraId="6D042D0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D0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D0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D0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0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10618.3</w:t>
            </w:r>
          </w:p>
        </w:tc>
      </w:tr>
      <w:tr w:rsidR="00BA1DD9" w14:paraId="6D042D17"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D09"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8a Ex situ living collection and propagation</w:t>
            </w:r>
          </w:p>
        </w:tc>
        <w:tc>
          <w:tcPr>
            <w:tcW w:w="1273" w:type="dxa"/>
            <w:tcBorders>
              <w:top w:val="nil"/>
              <w:left w:val="nil"/>
              <w:bottom w:val="nil"/>
              <w:right w:val="nil"/>
            </w:tcBorders>
            <w:shd w:val="clear" w:color="auto" w:fill="auto"/>
            <w:vAlign w:val="center"/>
            <w:hideMark/>
          </w:tcPr>
          <w:p w14:paraId="6D042D0A"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D0B"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10</w:t>
            </w:r>
          </w:p>
        </w:tc>
        <w:tc>
          <w:tcPr>
            <w:tcW w:w="896" w:type="dxa"/>
            <w:tcBorders>
              <w:top w:val="nil"/>
              <w:left w:val="nil"/>
              <w:bottom w:val="nil"/>
              <w:right w:val="nil"/>
            </w:tcBorders>
            <w:shd w:val="clear" w:color="auto" w:fill="auto"/>
            <w:vAlign w:val="center"/>
            <w:hideMark/>
          </w:tcPr>
          <w:p w14:paraId="6D042D0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nil"/>
              <w:right w:val="nil"/>
            </w:tcBorders>
            <w:shd w:val="clear" w:color="auto" w:fill="auto"/>
            <w:vAlign w:val="center"/>
            <w:hideMark/>
          </w:tcPr>
          <w:p w14:paraId="6D042D0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3323.1</w:t>
            </w:r>
          </w:p>
        </w:tc>
        <w:tc>
          <w:tcPr>
            <w:tcW w:w="896" w:type="dxa"/>
            <w:tcBorders>
              <w:top w:val="nil"/>
              <w:left w:val="nil"/>
              <w:bottom w:val="nil"/>
              <w:right w:val="nil"/>
            </w:tcBorders>
            <w:shd w:val="clear" w:color="auto" w:fill="auto"/>
            <w:vAlign w:val="center"/>
            <w:hideMark/>
          </w:tcPr>
          <w:p w14:paraId="6D042D0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3422.8</w:t>
            </w:r>
          </w:p>
        </w:tc>
        <w:tc>
          <w:tcPr>
            <w:tcW w:w="894" w:type="dxa"/>
            <w:tcBorders>
              <w:top w:val="nil"/>
              <w:left w:val="nil"/>
              <w:bottom w:val="nil"/>
              <w:right w:val="nil"/>
            </w:tcBorders>
            <w:shd w:val="clear" w:color="auto" w:fill="auto"/>
            <w:vAlign w:val="center"/>
            <w:hideMark/>
          </w:tcPr>
          <w:p w14:paraId="6D042D0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3525.5</w:t>
            </w:r>
          </w:p>
        </w:tc>
        <w:tc>
          <w:tcPr>
            <w:tcW w:w="894" w:type="dxa"/>
            <w:tcBorders>
              <w:top w:val="nil"/>
              <w:left w:val="nil"/>
              <w:bottom w:val="nil"/>
              <w:right w:val="nil"/>
            </w:tcBorders>
            <w:shd w:val="clear" w:color="auto" w:fill="auto"/>
            <w:vAlign w:val="center"/>
            <w:hideMark/>
          </w:tcPr>
          <w:p w14:paraId="6D042D1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3631.2</w:t>
            </w:r>
          </w:p>
        </w:tc>
        <w:tc>
          <w:tcPr>
            <w:tcW w:w="895" w:type="dxa"/>
            <w:tcBorders>
              <w:top w:val="nil"/>
              <w:left w:val="nil"/>
              <w:bottom w:val="nil"/>
              <w:right w:val="nil"/>
            </w:tcBorders>
            <w:shd w:val="clear" w:color="auto" w:fill="auto"/>
            <w:vAlign w:val="center"/>
            <w:hideMark/>
          </w:tcPr>
          <w:p w14:paraId="6D042D1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3740.2</w:t>
            </w:r>
          </w:p>
        </w:tc>
        <w:tc>
          <w:tcPr>
            <w:tcW w:w="895" w:type="dxa"/>
            <w:tcBorders>
              <w:top w:val="nil"/>
              <w:left w:val="nil"/>
              <w:bottom w:val="nil"/>
              <w:right w:val="nil"/>
            </w:tcBorders>
            <w:shd w:val="clear" w:color="auto" w:fill="auto"/>
            <w:vAlign w:val="center"/>
            <w:hideMark/>
          </w:tcPr>
          <w:p w14:paraId="6D042D1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D1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D1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nil"/>
              <w:right w:val="nil"/>
            </w:tcBorders>
            <w:shd w:val="clear" w:color="auto" w:fill="auto"/>
            <w:vAlign w:val="center"/>
            <w:hideMark/>
          </w:tcPr>
          <w:p w14:paraId="6D042D1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nil"/>
              <w:right w:val="single" w:sz="4" w:space="0" w:color="auto"/>
            </w:tcBorders>
            <w:shd w:val="clear" w:color="auto" w:fill="auto"/>
            <w:vAlign w:val="center"/>
            <w:hideMark/>
          </w:tcPr>
          <w:p w14:paraId="6D042D1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17642.7</w:t>
            </w:r>
          </w:p>
        </w:tc>
      </w:tr>
      <w:tr w:rsidR="00BA1DD9" w14:paraId="6D042D26"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D18"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D19"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Glasshouse expenses</w:t>
            </w:r>
          </w:p>
        </w:tc>
        <w:tc>
          <w:tcPr>
            <w:tcW w:w="964" w:type="dxa"/>
            <w:tcBorders>
              <w:top w:val="nil"/>
              <w:left w:val="single" w:sz="4" w:space="0" w:color="auto"/>
              <w:bottom w:val="nil"/>
              <w:right w:val="single" w:sz="4" w:space="0" w:color="auto"/>
            </w:tcBorders>
            <w:shd w:val="clear" w:color="auto" w:fill="auto"/>
            <w:vAlign w:val="center"/>
            <w:hideMark/>
          </w:tcPr>
          <w:p w14:paraId="6D042D1A"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D1B"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D1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6" w:type="dxa"/>
            <w:tcBorders>
              <w:top w:val="nil"/>
              <w:left w:val="nil"/>
              <w:bottom w:val="nil"/>
              <w:right w:val="nil"/>
            </w:tcBorders>
            <w:shd w:val="clear" w:color="auto" w:fill="auto"/>
            <w:vAlign w:val="center"/>
            <w:hideMark/>
          </w:tcPr>
          <w:p w14:paraId="6D042D1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4" w:type="dxa"/>
            <w:tcBorders>
              <w:top w:val="nil"/>
              <w:left w:val="nil"/>
              <w:bottom w:val="nil"/>
              <w:right w:val="nil"/>
            </w:tcBorders>
            <w:shd w:val="clear" w:color="auto" w:fill="auto"/>
            <w:vAlign w:val="center"/>
            <w:hideMark/>
          </w:tcPr>
          <w:p w14:paraId="6D042D1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4" w:type="dxa"/>
            <w:tcBorders>
              <w:top w:val="nil"/>
              <w:left w:val="nil"/>
              <w:bottom w:val="nil"/>
              <w:right w:val="nil"/>
            </w:tcBorders>
            <w:shd w:val="clear" w:color="auto" w:fill="auto"/>
            <w:vAlign w:val="center"/>
            <w:hideMark/>
          </w:tcPr>
          <w:p w14:paraId="6D042D1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5" w:type="dxa"/>
            <w:tcBorders>
              <w:top w:val="nil"/>
              <w:left w:val="nil"/>
              <w:bottom w:val="nil"/>
              <w:right w:val="nil"/>
            </w:tcBorders>
            <w:shd w:val="clear" w:color="auto" w:fill="auto"/>
            <w:vAlign w:val="center"/>
            <w:hideMark/>
          </w:tcPr>
          <w:p w14:paraId="6D042D2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1688.3</w:t>
            </w:r>
          </w:p>
        </w:tc>
        <w:tc>
          <w:tcPr>
            <w:tcW w:w="895" w:type="dxa"/>
            <w:tcBorders>
              <w:top w:val="nil"/>
              <w:left w:val="nil"/>
              <w:bottom w:val="nil"/>
              <w:right w:val="nil"/>
            </w:tcBorders>
            <w:shd w:val="clear" w:color="auto" w:fill="auto"/>
            <w:vAlign w:val="center"/>
            <w:hideMark/>
          </w:tcPr>
          <w:p w14:paraId="6D042D21"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D22"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D23"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D24"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D2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7963.7</w:t>
            </w:r>
          </w:p>
        </w:tc>
      </w:tr>
      <w:tr w:rsidR="00BA1DD9" w14:paraId="6D042D35"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D27"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D28"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Materials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29"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D2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single" w:sz="4" w:space="0" w:color="auto"/>
              <w:right w:val="nil"/>
            </w:tcBorders>
            <w:shd w:val="clear" w:color="auto" w:fill="auto"/>
            <w:vAlign w:val="center"/>
            <w:hideMark/>
          </w:tcPr>
          <w:p w14:paraId="6D042D2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2000.0</w:t>
            </w:r>
          </w:p>
        </w:tc>
        <w:tc>
          <w:tcPr>
            <w:tcW w:w="896" w:type="dxa"/>
            <w:tcBorders>
              <w:top w:val="nil"/>
              <w:left w:val="nil"/>
              <w:bottom w:val="single" w:sz="4" w:space="0" w:color="auto"/>
              <w:right w:val="nil"/>
            </w:tcBorders>
            <w:shd w:val="clear" w:color="auto" w:fill="auto"/>
            <w:vAlign w:val="center"/>
            <w:hideMark/>
          </w:tcPr>
          <w:p w14:paraId="6D042D2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2060.0</w:t>
            </w:r>
          </w:p>
        </w:tc>
        <w:tc>
          <w:tcPr>
            <w:tcW w:w="894" w:type="dxa"/>
            <w:tcBorders>
              <w:top w:val="nil"/>
              <w:left w:val="nil"/>
              <w:bottom w:val="single" w:sz="4" w:space="0" w:color="auto"/>
              <w:right w:val="nil"/>
            </w:tcBorders>
            <w:shd w:val="clear" w:color="auto" w:fill="auto"/>
            <w:vAlign w:val="center"/>
            <w:hideMark/>
          </w:tcPr>
          <w:p w14:paraId="6D042D2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2121.8</w:t>
            </w:r>
          </w:p>
        </w:tc>
        <w:tc>
          <w:tcPr>
            <w:tcW w:w="894" w:type="dxa"/>
            <w:tcBorders>
              <w:top w:val="nil"/>
              <w:left w:val="nil"/>
              <w:bottom w:val="single" w:sz="4" w:space="0" w:color="auto"/>
              <w:right w:val="nil"/>
            </w:tcBorders>
            <w:shd w:val="clear" w:color="auto" w:fill="auto"/>
            <w:vAlign w:val="center"/>
            <w:hideMark/>
          </w:tcPr>
          <w:p w14:paraId="6D042D2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2185.5</w:t>
            </w:r>
          </w:p>
        </w:tc>
        <w:tc>
          <w:tcPr>
            <w:tcW w:w="895" w:type="dxa"/>
            <w:tcBorders>
              <w:top w:val="nil"/>
              <w:left w:val="nil"/>
              <w:bottom w:val="single" w:sz="4" w:space="0" w:color="auto"/>
              <w:right w:val="nil"/>
            </w:tcBorders>
            <w:shd w:val="clear" w:color="auto" w:fill="auto"/>
            <w:vAlign w:val="center"/>
            <w:hideMark/>
          </w:tcPr>
          <w:p w14:paraId="6D042D2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2251.0</w:t>
            </w:r>
          </w:p>
        </w:tc>
        <w:tc>
          <w:tcPr>
            <w:tcW w:w="895" w:type="dxa"/>
            <w:tcBorders>
              <w:top w:val="nil"/>
              <w:left w:val="nil"/>
              <w:bottom w:val="single" w:sz="4" w:space="0" w:color="auto"/>
              <w:right w:val="nil"/>
            </w:tcBorders>
            <w:shd w:val="clear" w:color="auto" w:fill="auto"/>
            <w:vAlign w:val="center"/>
            <w:hideMark/>
          </w:tcPr>
          <w:p w14:paraId="6D042D3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D3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D3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D3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3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10618.3</w:t>
            </w:r>
          </w:p>
        </w:tc>
      </w:tr>
      <w:tr w:rsidR="00BA1DD9" w14:paraId="6D042D44" w14:textId="77777777" w:rsidTr="002344D8">
        <w:trPr>
          <w:trHeight w:val="480"/>
        </w:trPr>
        <w:tc>
          <w:tcPr>
            <w:tcW w:w="2003" w:type="dxa"/>
            <w:tcBorders>
              <w:top w:val="nil"/>
              <w:left w:val="single" w:sz="4" w:space="0" w:color="auto"/>
              <w:bottom w:val="single" w:sz="4" w:space="0" w:color="auto"/>
              <w:right w:val="single" w:sz="4" w:space="0" w:color="auto"/>
            </w:tcBorders>
            <w:shd w:val="clear" w:color="auto" w:fill="auto"/>
            <w:hideMark/>
          </w:tcPr>
          <w:p w14:paraId="6D042D36"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8b: Translocation feasibility assessment</w:t>
            </w:r>
          </w:p>
        </w:tc>
        <w:tc>
          <w:tcPr>
            <w:tcW w:w="1273" w:type="dxa"/>
            <w:tcBorders>
              <w:top w:val="nil"/>
              <w:left w:val="nil"/>
              <w:bottom w:val="single" w:sz="4" w:space="0" w:color="auto"/>
              <w:right w:val="nil"/>
            </w:tcBorders>
            <w:shd w:val="clear" w:color="auto" w:fill="auto"/>
            <w:vAlign w:val="center"/>
            <w:hideMark/>
          </w:tcPr>
          <w:p w14:paraId="6D042D37"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38"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single" w:sz="4" w:space="0" w:color="auto"/>
              <w:right w:val="nil"/>
            </w:tcBorders>
            <w:shd w:val="clear" w:color="auto" w:fill="auto"/>
            <w:vAlign w:val="center"/>
            <w:hideMark/>
          </w:tcPr>
          <w:p w14:paraId="6D042D3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single" w:sz="4" w:space="0" w:color="auto"/>
              <w:right w:val="nil"/>
            </w:tcBorders>
            <w:shd w:val="clear" w:color="auto" w:fill="auto"/>
            <w:vAlign w:val="center"/>
            <w:hideMark/>
          </w:tcPr>
          <w:p w14:paraId="6D042D3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1661.5</w:t>
            </w:r>
          </w:p>
        </w:tc>
        <w:tc>
          <w:tcPr>
            <w:tcW w:w="896" w:type="dxa"/>
            <w:tcBorders>
              <w:top w:val="nil"/>
              <w:left w:val="nil"/>
              <w:bottom w:val="single" w:sz="4" w:space="0" w:color="auto"/>
              <w:right w:val="nil"/>
            </w:tcBorders>
            <w:shd w:val="clear" w:color="auto" w:fill="auto"/>
            <w:vAlign w:val="center"/>
            <w:hideMark/>
          </w:tcPr>
          <w:p w14:paraId="6D042D3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1711.4</w:t>
            </w:r>
          </w:p>
        </w:tc>
        <w:tc>
          <w:tcPr>
            <w:tcW w:w="894" w:type="dxa"/>
            <w:tcBorders>
              <w:top w:val="nil"/>
              <w:left w:val="nil"/>
              <w:bottom w:val="single" w:sz="4" w:space="0" w:color="auto"/>
              <w:right w:val="nil"/>
            </w:tcBorders>
            <w:shd w:val="clear" w:color="auto" w:fill="auto"/>
            <w:vAlign w:val="center"/>
            <w:hideMark/>
          </w:tcPr>
          <w:p w14:paraId="6D042D3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1762.7</w:t>
            </w:r>
          </w:p>
        </w:tc>
        <w:tc>
          <w:tcPr>
            <w:tcW w:w="894" w:type="dxa"/>
            <w:tcBorders>
              <w:top w:val="nil"/>
              <w:left w:val="nil"/>
              <w:bottom w:val="single" w:sz="4" w:space="0" w:color="auto"/>
              <w:right w:val="nil"/>
            </w:tcBorders>
            <w:shd w:val="clear" w:color="auto" w:fill="auto"/>
            <w:vAlign w:val="center"/>
            <w:hideMark/>
          </w:tcPr>
          <w:p w14:paraId="6D042D3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1815.6</w:t>
            </w:r>
          </w:p>
        </w:tc>
        <w:tc>
          <w:tcPr>
            <w:tcW w:w="895" w:type="dxa"/>
            <w:tcBorders>
              <w:top w:val="nil"/>
              <w:left w:val="nil"/>
              <w:bottom w:val="single" w:sz="4" w:space="0" w:color="auto"/>
              <w:right w:val="nil"/>
            </w:tcBorders>
            <w:shd w:val="clear" w:color="auto" w:fill="auto"/>
            <w:vAlign w:val="center"/>
            <w:hideMark/>
          </w:tcPr>
          <w:p w14:paraId="6D042D3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1870.1</w:t>
            </w:r>
          </w:p>
        </w:tc>
        <w:tc>
          <w:tcPr>
            <w:tcW w:w="895" w:type="dxa"/>
            <w:tcBorders>
              <w:top w:val="nil"/>
              <w:left w:val="nil"/>
              <w:bottom w:val="single" w:sz="4" w:space="0" w:color="auto"/>
              <w:right w:val="nil"/>
            </w:tcBorders>
            <w:shd w:val="clear" w:color="auto" w:fill="auto"/>
            <w:vAlign w:val="center"/>
            <w:hideMark/>
          </w:tcPr>
          <w:p w14:paraId="6D042D3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D4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D4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D4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4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8821.3</w:t>
            </w:r>
          </w:p>
        </w:tc>
      </w:tr>
      <w:tr w:rsidR="00BA1DD9" w14:paraId="6D042D53"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D45"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8c: Undertake translocations</w:t>
            </w:r>
          </w:p>
        </w:tc>
        <w:tc>
          <w:tcPr>
            <w:tcW w:w="1273" w:type="dxa"/>
            <w:tcBorders>
              <w:top w:val="nil"/>
              <w:left w:val="nil"/>
              <w:bottom w:val="nil"/>
              <w:right w:val="nil"/>
            </w:tcBorders>
            <w:shd w:val="clear" w:color="auto" w:fill="auto"/>
            <w:vAlign w:val="center"/>
            <w:hideMark/>
          </w:tcPr>
          <w:p w14:paraId="6D042D46"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D47"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D4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nil"/>
              <w:right w:val="nil"/>
            </w:tcBorders>
            <w:shd w:val="clear" w:color="auto" w:fill="auto"/>
            <w:vAlign w:val="center"/>
            <w:hideMark/>
          </w:tcPr>
          <w:p w14:paraId="6D042D4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nil"/>
              <w:right w:val="nil"/>
            </w:tcBorders>
            <w:shd w:val="clear" w:color="auto" w:fill="auto"/>
            <w:vAlign w:val="center"/>
            <w:hideMark/>
          </w:tcPr>
          <w:p w14:paraId="6D042D4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1661.5</w:t>
            </w:r>
          </w:p>
        </w:tc>
        <w:tc>
          <w:tcPr>
            <w:tcW w:w="894" w:type="dxa"/>
            <w:tcBorders>
              <w:top w:val="nil"/>
              <w:left w:val="nil"/>
              <w:bottom w:val="nil"/>
              <w:right w:val="nil"/>
            </w:tcBorders>
            <w:shd w:val="clear" w:color="auto" w:fill="auto"/>
            <w:vAlign w:val="center"/>
            <w:hideMark/>
          </w:tcPr>
          <w:p w14:paraId="6D042D4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1711.4</w:t>
            </w:r>
          </w:p>
        </w:tc>
        <w:tc>
          <w:tcPr>
            <w:tcW w:w="894" w:type="dxa"/>
            <w:tcBorders>
              <w:top w:val="nil"/>
              <w:left w:val="nil"/>
              <w:bottom w:val="nil"/>
              <w:right w:val="nil"/>
            </w:tcBorders>
            <w:shd w:val="clear" w:color="auto" w:fill="auto"/>
            <w:vAlign w:val="center"/>
            <w:hideMark/>
          </w:tcPr>
          <w:p w14:paraId="6D042D4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1762.7</w:t>
            </w:r>
          </w:p>
        </w:tc>
        <w:tc>
          <w:tcPr>
            <w:tcW w:w="895" w:type="dxa"/>
            <w:tcBorders>
              <w:top w:val="nil"/>
              <w:left w:val="nil"/>
              <w:bottom w:val="nil"/>
              <w:right w:val="nil"/>
            </w:tcBorders>
            <w:shd w:val="clear" w:color="auto" w:fill="auto"/>
            <w:vAlign w:val="center"/>
            <w:hideMark/>
          </w:tcPr>
          <w:p w14:paraId="6D042D4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1815.6</w:t>
            </w:r>
          </w:p>
        </w:tc>
        <w:tc>
          <w:tcPr>
            <w:tcW w:w="895" w:type="dxa"/>
            <w:tcBorders>
              <w:top w:val="nil"/>
              <w:left w:val="nil"/>
              <w:bottom w:val="nil"/>
              <w:right w:val="nil"/>
            </w:tcBorders>
            <w:shd w:val="clear" w:color="auto" w:fill="auto"/>
            <w:vAlign w:val="center"/>
            <w:hideMark/>
          </w:tcPr>
          <w:p w14:paraId="6D042D4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1870.1</w:t>
            </w:r>
          </w:p>
        </w:tc>
        <w:tc>
          <w:tcPr>
            <w:tcW w:w="895" w:type="dxa"/>
            <w:tcBorders>
              <w:top w:val="nil"/>
              <w:left w:val="nil"/>
              <w:bottom w:val="nil"/>
              <w:right w:val="nil"/>
            </w:tcBorders>
            <w:shd w:val="clear" w:color="auto" w:fill="auto"/>
            <w:vAlign w:val="center"/>
            <w:hideMark/>
          </w:tcPr>
          <w:p w14:paraId="6D042D4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nil"/>
              <w:right w:val="nil"/>
            </w:tcBorders>
            <w:shd w:val="clear" w:color="auto" w:fill="auto"/>
            <w:vAlign w:val="center"/>
            <w:hideMark/>
          </w:tcPr>
          <w:p w14:paraId="6D042D5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nil"/>
              <w:right w:val="nil"/>
            </w:tcBorders>
            <w:shd w:val="clear" w:color="auto" w:fill="auto"/>
            <w:vAlign w:val="center"/>
            <w:hideMark/>
          </w:tcPr>
          <w:p w14:paraId="6D042D5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nil"/>
              <w:right w:val="single" w:sz="4" w:space="0" w:color="auto"/>
            </w:tcBorders>
            <w:shd w:val="clear" w:color="auto" w:fill="auto"/>
            <w:vAlign w:val="center"/>
            <w:hideMark/>
          </w:tcPr>
          <w:p w14:paraId="6D042D5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8821.3</w:t>
            </w:r>
          </w:p>
        </w:tc>
      </w:tr>
      <w:tr w:rsidR="00BA1DD9" w14:paraId="6D042D62"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D54"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D55"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Travel/car hire</w:t>
            </w:r>
          </w:p>
        </w:tc>
        <w:tc>
          <w:tcPr>
            <w:tcW w:w="964" w:type="dxa"/>
            <w:tcBorders>
              <w:top w:val="nil"/>
              <w:left w:val="single" w:sz="4" w:space="0" w:color="auto"/>
              <w:bottom w:val="nil"/>
              <w:right w:val="single" w:sz="4" w:space="0" w:color="auto"/>
            </w:tcBorders>
            <w:shd w:val="clear" w:color="auto" w:fill="auto"/>
            <w:vAlign w:val="center"/>
            <w:hideMark/>
          </w:tcPr>
          <w:p w14:paraId="6D042D56"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D57"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D58"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D5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4" w:type="dxa"/>
            <w:tcBorders>
              <w:top w:val="nil"/>
              <w:left w:val="nil"/>
              <w:bottom w:val="nil"/>
              <w:right w:val="nil"/>
            </w:tcBorders>
            <w:shd w:val="clear" w:color="auto" w:fill="auto"/>
            <w:vAlign w:val="center"/>
            <w:hideMark/>
          </w:tcPr>
          <w:p w14:paraId="6D042D5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4" w:type="dxa"/>
            <w:tcBorders>
              <w:top w:val="nil"/>
              <w:left w:val="nil"/>
              <w:bottom w:val="nil"/>
              <w:right w:val="nil"/>
            </w:tcBorders>
            <w:shd w:val="clear" w:color="auto" w:fill="auto"/>
            <w:vAlign w:val="center"/>
            <w:hideMark/>
          </w:tcPr>
          <w:p w14:paraId="6D042D5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5" w:type="dxa"/>
            <w:tcBorders>
              <w:top w:val="nil"/>
              <w:left w:val="nil"/>
              <w:bottom w:val="nil"/>
              <w:right w:val="nil"/>
            </w:tcBorders>
            <w:shd w:val="clear" w:color="auto" w:fill="auto"/>
            <w:vAlign w:val="center"/>
            <w:hideMark/>
          </w:tcPr>
          <w:p w14:paraId="6D042D5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5" w:type="dxa"/>
            <w:tcBorders>
              <w:top w:val="nil"/>
              <w:left w:val="nil"/>
              <w:bottom w:val="nil"/>
              <w:right w:val="nil"/>
            </w:tcBorders>
            <w:shd w:val="clear" w:color="auto" w:fill="auto"/>
            <w:vAlign w:val="center"/>
            <w:hideMark/>
          </w:tcPr>
          <w:p w14:paraId="6D042D5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1688.3</w:t>
            </w:r>
          </w:p>
        </w:tc>
        <w:tc>
          <w:tcPr>
            <w:tcW w:w="895" w:type="dxa"/>
            <w:tcBorders>
              <w:top w:val="nil"/>
              <w:left w:val="nil"/>
              <w:bottom w:val="nil"/>
              <w:right w:val="nil"/>
            </w:tcBorders>
            <w:shd w:val="clear" w:color="auto" w:fill="auto"/>
            <w:vAlign w:val="center"/>
            <w:hideMark/>
          </w:tcPr>
          <w:p w14:paraId="6D042D5E"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D5F"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D60"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D6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7963.7</w:t>
            </w:r>
          </w:p>
        </w:tc>
      </w:tr>
      <w:tr w:rsidR="00BA1DD9" w14:paraId="6D042D71"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D63"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nil"/>
              <w:right w:val="nil"/>
            </w:tcBorders>
            <w:shd w:val="clear" w:color="auto" w:fill="auto"/>
            <w:vAlign w:val="center"/>
            <w:hideMark/>
          </w:tcPr>
          <w:p w14:paraId="6D042D64"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Accom/meals</w:t>
            </w:r>
          </w:p>
        </w:tc>
        <w:tc>
          <w:tcPr>
            <w:tcW w:w="964" w:type="dxa"/>
            <w:tcBorders>
              <w:top w:val="nil"/>
              <w:left w:val="single" w:sz="4" w:space="0" w:color="auto"/>
              <w:bottom w:val="nil"/>
              <w:right w:val="single" w:sz="4" w:space="0" w:color="auto"/>
            </w:tcBorders>
            <w:shd w:val="clear" w:color="auto" w:fill="auto"/>
            <w:vAlign w:val="center"/>
            <w:hideMark/>
          </w:tcPr>
          <w:p w14:paraId="6D042D65"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D66"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D67"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6" w:type="dxa"/>
            <w:tcBorders>
              <w:top w:val="nil"/>
              <w:left w:val="nil"/>
              <w:bottom w:val="nil"/>
              <w:right w:val="nil"/>
            </w:tcBorders>
            <w:shd w:val="clear" w:color="auto" w:fill="auto"/>
            <w:vAlign w:val="center"/>
            <w:hideMark/>
          </w:tcPr>
          <w:p w14:paraId="6D042D6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1500.0</w:t>
            </w:r>
          </w:p>
        </w:tc>
        <w:tc>
          <w:tcPr>
            <w:tcW w:w="894" w:type="dxa"/>
            <w:tcBorders>
              <w:top w:val="nil"/>
              <w:left w:val="nil"/>
              <w:bottom w:val="nil"/>
              <w:right w:val="nil"/>
            </w:tcBorders>
            <w:shd w:val="clear" w:color="auto" w:fill="auto"/>
            <w:vAlign w:val="center"/>
            <w:hideMark/>
          </w:tcPr>
          <w:p w14:paraId="6D042D6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1545.0</w:t>
            </w:r>
          </w:p>
        </w:tc>
        <w:tc>
          <w:tcPr>
            <w:tcW w:w="894" w:type="dxa"/>
            <w:tcBorders>
              <w:top w:val="nil"/>
              <w:left w:val="nil"/>
              <w:bottom w:val="nil"/>
              <w:right w:val="nil"/>
            </w:tcBorders>
            <w:shd w:val="clear" w:color="auto" w:fill="auto"/>
            <w:vAlign w:val="center"/>
            <w:hideMark/>
          </w:tcPr>
          <w:p w14:paraId="6D042D6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1591.4</w:t>
            </w:r>
          </w:p>
        </w:tc>
        <w:tc>
          <w:tcPr>
            <w:tcW w:w="895" w:type="dxa"/>
            <w:tcBorders>
              <w:top w:val="nil"/>
              <w:left w:val="nil"/>
              <w:bottom w:val="nil"/>
              <w:right w:val="nil"/>
            </w:tcBorders>
            <w:shd w:val="clear" w:color="auto" w:fill="auto"/>
            <w:vAlign w:val="center"/>
            <w:hideMark/>
          </w:tcPr>
          <w:p w14:paraId="6D042D6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1639.1</w:t>
            </w:r>
          </w:p>
        </w:tc>
        <w:tc>
          <w:tcPr>
            <w:tcW w:w="895" w:type="dxa"/>
            <w:tcBorders>
              <w:top w:val="nil"/>
              <w:left w:val="nil"/>
              <w:bottom w:val="nil"/>
              <w:right w:val="nil"/>
            </w:tcBorders>
            <w:shd w:val="clear" w:color="auto" w:fill="auto"/>
            <w:vAlign w:val="center"/>
            <w:hideMark/>
          </w:tcPr>
          <w:p w14:paraId="6D042D6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1688.3</w:t>
            </w:r>
          </w:p>
        </w:tc>
        <w:tc>
          <w:tcPr>
            <w:tcW w:w="895" w:type="dxa"/>
            <w:tcBorders>
              <w:top w:val="nil"/>
              <w:left w:val="nil"/>
              <w:bottom w:val="nil"/>
              <w:right w:val="nil"/>
            </w:tcBorders>
            <w:shd w:val="clear" w:color="auto" w:fill="auto"/>
            <w:vAlign w:val="center"/>
            <w:hideMark/>
          </w:tcPr>
          <w:p w14:paraId="6D042D6D"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5" w:type="dxa"/>
            <w:tcBorders>
              <w:top w:val="nil"/>
              <w:left w:val="nil"/>
              <w:bottom w:val="nil"/>
              <w:right w:val="nil"/>
            </w:tcBorders>
            <w:shd w:val="clear" w:color="auto" w:fill="auto"/>
            <w:vAlign w:val="center"/>
            <w:hideMark/>
          </w:tcPr>
          <w:p w14:paraId="6D042D6E"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894" w:type="dxa"/>
            <w:tcBorders>
              <w:top w:val="nil"/>
              <w:left w:val="nil"/>
              <w:bottom w:val="nil"/>
              <w:right w:val="nil"/>
            </w:tcBorders>
            <w:shd w:val="clear" w:color="auto" w:fill="auto"/>
            <w:vAlign w:val="center"/>
            <w:hideMark/>
          </w:tcPr>
          <w:p w14:paraId="6D042D6F" w14:textId="77777777" w:rsidR="002344D8" w:rsidRPr="00C17CE0" w:rsidRDefault="002344D8" w:rsidP="002344D8">
            <w:pPr>
              <w:widowControl/>
              <w:overflowPunct/>
              <w:autoSpaceDE/>
              <w:autoSpaceDN/>
              <w:adjustRightInd/>
              <w:spacing w:before="0" w:after="0"/>
              <w:jc w:val="right"/>
              <w:textAlignment w:val="auto"/>
              <w:rPr>
                <w:rFonts w:cs="Arial"/>
                <w:sz w:val="18"/>
                <w:szCs w:val="18"/>
                <w:lang w:eastAsia="en-AU"/>
              </w:rPr>
            </w:pPr>
          </w:p>
        </w:tc>
        <w:tc>
          <w:tcPr>
            <w:tcW w:w="964" w:type="dxa"/>
            <w:tcBorders>
              <w:top w:val="nil"/>
              <w:left w:val="single" w:sz="4" w:space="0" w:color="auto"/>
              <w:bottom w:val="nil"/>
              <w:right w:val="single" w:sz="4" w:space="0" w:color="auto"/>
            </w:tcBorders>
            <w:shd w:val="clear" w:color="auto" w:fill="auto"/>
            <w:vAlign w:val="center"/>
            <w:hideMark/>
          </w:tcPr>
          <w:p w14:paraId="6D042D7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7963.7</w:t>
            </w:r>
          </w:p>
        </w:tc>
      </w:tr>
      <w:tr w:rsidR="00BA1DD9" w14:paraId="6D042D80"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D72"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D73"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Materials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74" w14:textId="77777777" w:rsidR="002344D8" w:rsidRPr="00C17CE0" w:rsidRDefault="002344D8" w:rsidP="002344D8">
            <w:pPr>
              <w:widowControl/>
              <w:overflowPunct/>
              <w:autoSpaceDE/>
              <w:autoSpaceDN/>
              <w:adjustRightInd/>
              <w:spacing w:before="0" w:after="0"/>
              <w:jc w:val="center"/>
              <w:textAlignment w:val="auto"/>
              <w:rPr>
                <w:rFonts w:cs="Arial"/>
                <w:sz w:val="18"/>
                <w:szCs w:val="18"/>
                <w:lang w:eastAsia="en-AU"/>
              </w:rPr>
            </w:pPr>
          </w:p>
        </w:tc>
        <w:tc>
          <w:tcPr>
            <w:tcW w:w="896" w:type="dxa"/>
            <w:tcBorders>
              <w:top w:val="nil"/>
              <w:left w:val="nil"/>
              <w:bottom w:val="single" w:sz="4" w:space="0" w:color="auto"/>
              <w:right w:val="nil"/>
            </w:tcBorders>
            <w:shd w:val="clear" w:color="auto" w:fill="auto"/>
            <w:vAlign w:val="center"/>
            <w:hideMark/>
          </w:tcPr>
          <w:p w14:paraId="6D042D7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single" w:sz="4" w:space="0" w:color="auto"/>
              <w:right w:val="nil"/>
            </w:tcBorders>
            <w:shd w:val="clear" w:color="auto" w:fill="auto"/>
            <w:vAlign w:val="center"/>
            <w:hideMark/>
          </w:tcPr>
          <w:p w14:paraId="6D042D7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6" w:type="dxa"/>
            <w:tcBorders>
              <w:top w:val="nil"/>
              <w:left w:val="nil"/>
              <w:bottom w:val="single" w:sz="4" w:space="0" w:color="auto"/>
              <w:right w:val="nil"/>
            </w:tcBorders>
            <w:shd w:val="clear" w:color="auto" w:fill="auto"/>
            <w:vAlign w:val="center"/>
            <w:hideMark/>
          </w:tcPr>
          <w:p w14:paraId="6D042D7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2000</w:t>
            </w:r>
          </w:p>
        </w:tc>
        <w:tc>
          <w:tcPr>
            <w:tcW w:w="894" w:type="dxa"/>
            <w:tcBorders>
              <w:top w:val="nil"/>
              <w:left w:val="nil"/>
              <w:bottom w:val="single" w:sz="4" w:space="0" w:color="auto"/>
              <w:right w:val="nil"/>
            </w:tcBorders>
            <w:shd w:val="clear" w:color="auto" w:fill="auto"/>
            <w:vAlign w:val="center"/>
            <w:hideMark/>
          </w:tcPr>
          <w:p w14:paraId="6D042D7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2060.0</w:t>
            </w:r>
          </w:p>
        </w:tc>
        <w:tc>
          <w:tcPr>
            <w:tcW w:w="894" w:type="dxa"/>
            <w:tcBorders>
              <w:top w:val="nil"/>
              <w:left w:val="nil"/>
              <w:bottom w:val="single" w:sz="4" w:space="0" w:color="auto"/>
              <w:right w:val="nil"/>
            </w:tcBorders>
            <w:shd w:val="clear" w:color="auto" w:fill="auto"/>
            <w:vAlign w:val="center"/>
            <w:hideMark/>
          </w:tcPr>
          <w:p w14:paraId="6D042D7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2121.8</w:t>
            </w:r>
          </w:p>
        </w:tc>
        <w:tc>
          <w:tcPr>
            <w:tcW w:w="895" w:type="dxa"/>
            <w:tcBorders>
              <w:top w:val="nil"/>
              <w:left w:val="nil"/>
              <w:bottom w:val="single" w:sz="4" w:space="0" w:color="auto"/>
              <w:right w:val="nil"/>
            </w:tcBorders>
            <w:shd w:val="clear" w:color="auto" w:fill="auto"/>
            <w:vAlign w:val="center"/>
            <w:hideMark/>
          </w:tcPr>
          <w:p w14:paraId="6D042D7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2185.5</w:t>
            </w:r>
          </w:p>
        </w:tc>
        <w:tc>
          <w:tcPr>
            <w:tcW w:w="895" w:type="dxa"/>
            <w:tcBorders>
              <w:top w:val="nil"/>
              <w:left w:val="nil"/>
              <w:bottom w:val="single" w:sz="4" w:space="0" w:color="auto"/>
              <w:right w:val="nil"/>
            </w:tcBorders>
            <w:shd w:val="clear" w:color="auto" w:fill="auto"/>
            <w:vAlign w:val="center"/>
            <w:hideMark/>
          </w:tcPr>
          <w:p w14:paraId="6D042D7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2251.0</w:t>
            </w:r>
          </w:p>
        </w:tc>
        <w:tc>
          <w:tcPr>
            <w:tcW w:w="895" w:type="dxa"/>
            <w:tcBorders>
              <w:top w:val="nil"/>
              <w:left w:val="nil"/>
              <w:bottom w:val="single" w:sz="4" w:space="0" w:color="auto"/>
              <w:right w:val="nil"/>
            </w:tcBorders>
            <w:shd w:val="clear" w:color="auto" w:fill="auto"/>
            <w:vAlign w:val="center"/>
            <w:hideMark/>
          </w:tcPr>
          <w:p w14:paraId="6D042D7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5" w:type="dxa"/>
            <w:tcBorders>
              <w:top w:val="nil"/>
              <w:left w:val="nil"/>
              <w:bottom w:val="single" w:sz="4" w:space="0" w:color="auto"/>
              <w:right w:val="nil"/>
            </w:tcBorders>
            <w:shd w:val="clear" w:color="auto" w:fill="auto"/>
            <w:vAlign w:val="center"/>
            <w:hideMark/>
          </w:tcPr>
          <w:p w14:paraId="6D042D7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894" w:type="dxa"/>
            <w:tcBorders>
              <w:top w:val="nil"/>
              <w:left w:val="nil"/>
              <w:bottom w:val="single" w:sz="4" w:space="0" w:color="auto"/>
              <w:right w:val="nil"/>
            </w:tcBorders>
            <w:shd w:val="clear" w:color="auto" w:fill="auto"/>
            <w:vAlign w:val="center"/>
            <w:hideMark/>
          </w:tcPr>
          <w:p w14:paraId="6D042D7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7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10618.3</w:t>
            </w:r>
          </w:p>
        </w:tc>
      </w:tr>
      <w:tr w:rsidR="00BA1DD9" w14:paraId="6D042D8F"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D81"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9a: Advice to landowners/authorities</w:t>
            </w:r>
          </w:p>
        </w:tc>
        <w:tc>
          <w:tcPr>
            <w:tcW w:w="1273" w:type="dxa"/>
            <w:tcBorders>
              <w:top w:val="nil"/>
              <w:left w:val="nil"/>
              <w:bottom w:val="nil"/>
              <w:right w:val="nil"/>
            </w:tcBorders>
            <w:shd w:val="clear" w:color="auto" w:fill="auto"/>
            <w:vAlign w:val="center"/>
            <w:hideMark/>
          </w:tcPr>
          <w:p w14:paraId="6D042D82"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D83"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D8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1661.5</w:t>
            </w:r>
          </w:p>
        </w:tc>
        <w:tc>
          <w:tcPr>
            <w:tcW w:w="896" w:type="dxa"/>
            <w:tcBorders>
              <w:top w:val="nil"/>
              <w:left w:val="nil"/>
              <w:bottom w:val="nil"/>
              <w:right w:val="nil"/>
            </w:tcBorders>
            <w:shd w:val="clear" w:color="auto" w:fill="auto"/>
            <w:vAlign w:val="center"/>
            <w:hideMark/>
          </w:tcPr>
          <w:p w14:paraId="6D042D8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1711.4</w:t>
            </w:r>
          </w:p>
        </w:tc>
        <w:tc>
          <w:tcPr>
            <w:tcW w:w="896" w:type="dxa"/>
            <w:tcBorders>
              <w:top w:val="nil"/>
              <w:left w:val="nil"/>
              <w:bottom w:val="nil"/>
              <w:right w:val="nil"/>
            </w:tcBorders>
            <w:shd w:val="clear" w:color="auto" w:fill="auto"/>
            <w:vAlign w:val="center"/>
            <w:hideMark/>
          </w:tcPr>
          <w:p w14:paraId="6D042D8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1762.7</w:t>
            </w:r>
          </w:p>
        </w:tc>
        <w:tc>
          <w:tcPr>
            <w:tcW w:w="894" w:type="dxa"/>
            <w:tcBorders>
              <w:top w:val="nil"/>
              <w:left w:val="nil"/>
              <w:bottom w:val="nil"/>
              <w:right w:val="nil"/>
            </w:tcBorders>
            <w:shd w:val="clear" w:color="auto" w:fill="auto"/>
            <w:vAlign w:val="center"/>
            <w:hideMark/>
          </w:tcPr>
          <w:p w14:paraId="6D042D8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1815.6</w:t>
            </w:r>
          </w:p>
        </w:tc>
        <w:tc>
          <w:tcPr>
            <w:tcW w:w="894" w:type="dxa"/>
            <w:tcBorders>
              <w:top w:val="nil"/>
              <w:left w:val="nil"/>
              <w:bottom w:val="nil"/>
              <w:right w:val="nil"/>
            </w:tcBorders>
            <w:shd w:val="clear" w:color="auto" w:fill="auto"/>
            <w:vAlign w:val="center"/>
            <w:hideMark/>
          </w:tcPr>
          <w:p w14:paraId="6D042D8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1870.1</w:t>
            </w:r>
          </w:p>
        </w:tc>
        <w:tc>
          <w:tcPr>
            <w:tcW w:w="895" w:type="dxa"/>
            <w:tcBorders>
              <w:top w:val="nil"/>
              <w:left w:val="nil"/>
              <w:bottom w:val="nil"/>
              <w:right w:val="nil"/>
            </w:tcBorders>
            <w:shd w:val="clear" w:color="auto" w:fill="auto"/>
            <w:vAlign w:val="center"/>
            <w:hideMark/>
          </w:tcPr>
          <w:p w14:paraId="6D042D8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1926.2</w:t>
            </w:r>
          </w:p>
        </w:tc>
        <w:tc>
          <w:tcPr>
            <w:tcW w:w="895" w:type="dxa"/>
            <w:tcBorders>
              <w:top w:val="nil"/>
              <w:left w:val="nil"/>
              <w:bottom w:val="nil"/>
              <w:right w:val="nil"/>
            </w:tcBorders>
            <w:shd w:val="clear" w:color="auto" w:fill="auto"/>
            <w:vAlign w:val="center"/>
            <w:hideMark/>
          </w:tcPr>
          <w:p w14:paraId="6D042D8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1984.0</w:t>
            </w:r>
          </w:p>
        </w:tc>
        <w:tc>
          <w:tcPr>
            <w:tcW w:w="895" w:type="dxa"/>
            <w:tcBorders>
              <w:top w:val="nil"/>
              <w:left w:val="nil"/>
              <w:bottom w:val="nil"/>
              <w:right w:val="nil"/>
            </w:tcBorders>
            <w:shd w:val="clear" w:color="auto" w:fill="auto"/>
            <w:vAlign w:val="center"/>
            <w:hideMark/>
          </w:tcPr>
          <w:p w14:paraId="6D042D8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2043.5</w:t>
            </w:r>
          </w:p>
        </w:tc>
        <w:tc>
          <w:tcPr>
            <w:tcW w:w="895" w:type="dxa"/>
            <w:tcBorders>
              <w:top w:val="nil"/>
              <w:left w:val="nil"/>
              <w:bottom w:val="nil"/>
              <w:right w:val="nil"/>
            </w:tcBorders>
            <w:shd w:val="clear" w:color="auto" w:fill="auto"/>
            <w:vAlign w:val="center"/>
            <w:hideMark/>
          </w:tcPr>
          <w:p w14:paraId="6D042D8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2104.8</w:t>
            </w:r>
          </w:p>
        </w:tc>
        <w:tc>
          <w:tcPr>
            <w:tcW w:w="894" w:type="dxa"/>
            <w:tcBorders>
              <w:top w:val="nil"/>
              <w:left w:val="nil"/>
              <w:bottom w:val="nil"/>
              <w:right w:val="nil"/>
            </w:tcBorders>
            <w:shd w:val="clear" w:color="auto" w:fill="auto"/>
            <w:vAlign w:val="center"/>
            <w:hideMark/>
          </w:tcPr>
          <w:p w14:paraId="6D042D8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2167.9</w:t>
            </w:r>
          </w:p>
        </w:tc>
        <w:tc>
          <w:tcPr>
            <w:tcW w:w="964" w:type="dxa"/>
            <w:tcBorders>
              <w:top w:val="nil"/>
              <w:left w:val="single" w:sz="4" w:space="0" w:color="auto"/>
              <w:bottom w:val="nil"/>
              <w:right w:val="single" w:sz="4" w:space="0" w:color="auto"/>
            </w:tcBorders>
            <w:shd w:val="clear" w:color="auto" w:fill="auto"/>
            <w:vAlign w:val="center"/>
            <w:hideMark/>
          </w:tcPr>
          <w:p w14:paraId="6D042D8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19047.7</w:t>
            </w:r>
          </w:p>
        </w:tc>
      </w:tr>
      <w:tr w:rsidR="00BA1DD9" w14:paraId="6D042D9E"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D90"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D91"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92"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single" w:sz="4" w:space="0" w:color="auto"/>
              <w:right w:val="nil"/>
            </w:tcBorders>
            <w:shd w:val="clear" w:color="auto" w:fill="auto"/>
            <w:vAlign w:val="center"/>
            <w:hideMark/>
          </w:tcPr>
          <w:p w14:paraId="6D042D9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1384.6</w:t>
            </w:r>
          </w:p>
        </w:tc>
        <w:tc>
          <w:tcPr>
            <w:tcW w:w="896" w:type="dxa"/>
            <w:tcBorders>
              <w:top w:val="nil"/>
              <w:left w:val="nil"/>
              <w:bottom w:val="single" w:sz="4" w:space="0" w:color="auto"/>
              <w:right w:val="nil"/>
            </w:tcBorders>
            <w:shd w:val="clear" w:color="auto" w:fill="auto"/>
            <w:vAlign w:val="center"/>
            <w:hideMark/>
          </w:tcPr>
          <w:p w14:paraId="6D042D9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1426.2</w:t>
            </w:r>
          </w:p>
        </w:tc>
        <w:tc>
          <w:tcPr>
            <w:tcW w:w="896" w:type="dxa"/>
            <w:tcBorders>
              <w:top w:val="nil"/>
              <w:left w:val="nil"/>
              <w:bottom w:val="single" w:sz="4" w:space="0" w:color="auto"/>
              <w:right w:val="nil"/>
            </w:tcBorders>
            <w:shd w:val="clear" w:color="auto" w:fill="auto"/>
            <w:vAlign w:val="center"/>
            <w:hideMark/>
          </w:tcPr>
          <w:p w14:paraId="6D042D9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1468.9</w:t>
            </w:r>
          </w:p>
        </w:tc>
        <w:tc>
          <w:tcPr>
            <w:tcW w:w="894" w:type="dxa"/>
            <w:tcBorders>
              <w:top w:val="nil"/>
              <w:left w:val="nil"/>
              <w:bottom w:val="single" w:sz="4" w:space="0" w:color="auto"/>
              <w:right w:val="nil"/>
            </w:tcBorders>
            <w:shd w:val="clear" w:color="auto" w:fill="auto"/>
            <w:vAlign w:val="center"/>
            <w:hideMark/>
          </w:tcPr>
          <w:p w14:paraId="6D042D9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1513.0</w:t>
            </w:r>
          </w:p>
        </w:tc>
        <w:tc>
          <w:tcPr>
            <w:tcW w:w="894" w:type="dxa"/>
            <w:tcBorders>
              <w:top w:val="nil"/>
              <w:left w:val="nil"/>
              <w:bottom w:val="single" w:sz="4" w:space="0" w:color="auto"/>
              <w:right w:val="nil"/>
            </w:tcBorders>
            <w:shd w:val="clear" w:color="auto" w:fill="auto"/>
            <w:vAlign w:val="center"/>
            <w:hideMark/>
          </w:tcPr>
          <w:p w14:paraId="6D042D9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1558.4</w:t>
            </w:r>
          </w:p>
        </w:tc>
        <w:tc>
          <w:tcPr>
            <w:tcW w:w="895" w:type="dxa"/>
            <w:tcBorders>
              <w:top w:val="nil"/>
              <w:left w:val="nil"/>
              <w:bottom w:val="single" w:sz="4" w:space="0" w:color="auto"/>
              <w:right w:val="nil"/>
            </w:tcBorders>
            <w:shd w:val="clear" w:color="auto" w:fill="auto"/>
            <w:vAlign w:val="center"/>
            <w:hideMark/>
          </w:tcPr>
          <w:p w14:paraId="6D042D9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1605.1</w:t>
            </w:r>
          </w:p>
        </w:tc>
        <w:tc>
          <w:tcPr>
            <w:tcW w:w="895" w:type="dxa"/>
            <w:tcBorders>
              <w:top w:val="nil"/>
              <w:left w:val="nil"/>
              <w:bottom w:val="single" w:sz="4" w:space="0" w:color="auto"/>
              <w:right w:val="nil"/>
            </w:tcBorders>
            <w:shd w:val="clear" w:color="auto" w:fill="auto"/>
            <w:vAlign w:val="center"/>
            <w:hideMark/>
          </w:tcPr>
          <w:p w14:paraId="6D042D9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1653.3</w:t>
            </w:r>
          </w:p>
        </w:tc>
        <w:tc>
          <w:tcPr>
            <w:tcW w:w="895" w:type="dxa"/>
            <w:tcBorders>
              <w:top w:val="nil"/>
              <w:left w:val="nil"/>
              <w:bottom w:val="single" w:sz="4" w:space="0" w:color="auto"/>
              <w:right w:val="nil"/>
            </w:tcBorders>
            <w:shd w:val="clear" w:color="auto" w:fill="auto"/>
            <w:vAlign w:val="center"/>
            <w:hideMark/>
          </w:tcPr>
          <w:p w14:paraId="6D042D9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1702.9</w:t>
            </w:r>
          </w:p>
        </w:tc>
        <w:tc>
          <w:tcPr>
            <w:tcW w:w="895" w:type="dxa"/>
            <w:tcBorders>
              <w:top w:val="nil"/>
              <w:left w:val="nil"/>
              <w:bottom w:val="single" w:sz="4" w:space="0" w:color="auto"/>
              <w:right w:val="nil"/>
            </w:tcBorders>
            <w:shd w:val="clear" w:color="auto" w:fill="auto"/>
            <w:vAlign w:val="center"/>
            <w:hideMark/>
          </w:tcPr>
          <w:p w14:paraId="6D042D9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1754.0</w:t>
            </w:r>
          </w:p>
        </w:tc>
        <w:tc>
          <w:tcPr>
            <w:tcW w:w="894" w:type="dxa"/>
            <w:tcBorders>
              <w:top w:val="nil"/>
              <w:left w:val="nil"/>
              <w:bottom w:val="single" w:sz="4" w:space="0" w:color="auto"/>
              <w:right w:val="nil"/>
            </w:tcBorders>
            <w:shd w:val="clear" w:color="auto" w:fill="auto"/>
            <w:vAlign w:val="center"/>
            <w:hideMark/>
          </w:tcPr>
          <w:p w14:paraId="6D042D9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1806.6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9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15873.1</w:t>
            </w:r>
          </w:p>
        </w:tc>
      </w:tr>
      <w:tr w:rsidR="00BA1DD9" w14:paraId="6D042DAD"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D9F"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9b: Encourage participation in orchid recovery</w:t>
            </w:r>
          </w:p>
        </w:tc>
        <w:tc>
          <w:tcPr>
            <w:tcW w:w="1273" w:type="dxa"/>
            <w:tcBorders>
              <w:top w:val="nil"/>
              <w:left w:val="nil"/>
              <w:bottom w:val="nil"/>
              <w:right w:val="nil"/>
            </w:tcBorders>
            <w:shd w:val="clear" w:color="auto" w:fill="auto"/>
            <w:vAlign w:val="center"/>
            <w:hideMark/>
          </w:tcPr>
          <w:p w14:paraId="6D042DA0"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DA1"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DA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1661.5</w:t>
            </w:r>
          </w:p>
        </w:tc>
        <w:tc>
          <w:tcPr>
            <w:tcW w:w="896" w:type="dxa"/>
            <w:tcBorders>
              <w:top w:val="nil"/>
              <w:left w:val="nil"/>
              <w:bottom w:val="nil"/>
              <w:right w:val="nil"/>
            </w:tcBorders>
            <w:shd w:val="clear" w:color="auto" w:fill="auto"/>
            <w:vAlign w:val="center"/>
            <w:hideMark/>
          </w:tcPr>
          <w:p w14:paraId="6D042DA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1711.4</w:t>
            </w:r>
          </w:p>
        </w:tc>
        <w:tc>
          <w:tcPr>
            <w:tcW w:w="896" w:type="dxa"/>
            <w:tcBorders>
              <w:top w:val="nil"/>
              <w:left w:val="nil"/>
              <w:bottom w:val="nil"/>
              <w:right w:val="nil"/>
            </w:tcBorders>
            <w:shd w:val="clear" w:color="auto" w:fill="auto"/>
            <w:vAlign w:val="center"/>
            <w:hideMark/>
          </w:tcPr>
          <w:p w14:paraId="6D042DA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1762.7</w:t>
            </w:r>
          </w:p>
        </w:tc>
        <w:tc>
          <w:tcPr>
            <w:tcW w:w="894" w:type="dxa"/>
            <w:tcBorders>
              <w:top w:val="nil"/>
              <w:left w:val="nil"/>
              <w:bottom w:val="nil"/>
              <w:right w:val="nil"/>
            </w:tcBorders>
            <w:shd w:val="clear" w:color="auto" w:fill="auto"/>
            <w:vAlign w:val="center"/>
            <w:hideMark/>
          </w:tcPr>
          <w:p w14:paraId="6D042DA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1815.6</w:t>
            </w:r>
          </w:p>
        </w:tc>
        <w:tc>
          <w:tcPr>
            <w:tcW w:w="894" w:type="dxa"/>
            <w:tcBorders>
              <w:top w:val="nil"/>
              <w:left w:val="nil"/>
              <w:bottom w:val="nil"/>
              <w:right w:val="nil"/>
            </w:tcBorders>
            <w:shd w:val="clear" w:color="auto" w:fill="auto"/>
            <w:vAlign w:val="center"/>
            <w:hideMark/>
          </w:tcPr>
          <w:p w14:paraId="6D042DA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1870.1</w:t>
            </w:r>
          </w:p>
        </w:tc>
        <w:tc>
          <w:tcPr>
            <w:tcW w:w="895" w:type="dxa"/>
            <w:tcBorders>
              <w:top w:val="nil"/>
              <w:left w:val="nil"/>
              <w:bottom w:val="nil"/>
              <w:right w:val="nil"/>
            </w:tcBorders>
            <w:shd w:val="clear" w:color="auto" w:fill="auto"/>
            <w:vAlign w:val="center"/>
            <w:hideMark/>
          </w:tcPr>
          <w:p w14:paraId="6D042DA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1926.2</w:t>
            </w:r>
          </w:p>
        </w:tc>
        <w:tc>
          <w:tcPr>
            <w:tcW w:w="895" w:type="dxa"/>
            <w:tcBorders>
              <w:top w:val="nil"/>
              <w:left w:val="nil"/>
              <w:bottom w:val="nil"/>
              <w:right w:val="nil"/>
            </w:tcBorders>
            <w:shd w:val="clear" w:color="auto" w:fill="auto"/>
            <w:vAlign w:val="center"/>
            <w:hideMark/>
          </w:tcPr>
          <w:p w14:paraId="6D042DA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1984.0</w:t>
            </w:r>
          </w:p>
        </w:tc>
        <w:tc>
          <w:tcPr>
            <w:tcW w:w="895" w:type="dxa"/>
            <w:tcBorders>
              <w:top w:val="nil"/>
              <w:left w:val="nil"/>
              <w:bottom w:val="nil"/>
              <w:right w:val="nil"/>
            </w:tcBorders>
            <w:shd w:val="clear" w:color="auto" w:fill="auto"/>
            <w:vAlign w:val="center"/>
            <w:hideMark/>
          </w:tcPr>
          <w:p w14:paraId="6D042DA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2043.5</w:t>
            </w:r>
          </w:p>
        </w:tc>
        <w:tc>
          <w:tcPr>
            <w:tcW w:w="895" w:type="dxa"/>
            <w:tcBorders>
              <w:top w:val="nil"/>
              <w:left w:val="nil"/>
              <w:bottom w:val="nil"/>
              <w:right w:val="nil"/>
            </w:tcBorders>
            <w:shd w:val="clear" w:color="auto" w:fill="auto"/>
            <w:vAlign w:val="center"/>
            <w:hideMark/>
          </w:tcPr>
          <w:p w14:paraId="6D042DA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2104.8</w:t>
            </w:r>
          </w:p>
        </w:tc>
        <w:tc>
          <w:tcPr>
            <w:tcW w:w="894" w:type="dxa"/>
            <w:tcBorders>
              <w:top w:val="nil"/>
              <w:left w:val="nil"/>
              <w:bottom w:val="nil"/>
              <w:right w:val="nil"/>
            </w:tcBorders>
            <w:shd w:val="clear" w:color="auto" w:fill="auto"/>
            <w:vAlign w:val="center"/>
            <w:hideMark/>
          </w:tcPr>
          <w:p w14:paraId="6D042DA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2167.9</w:t>
            </w:r>
          </w:p>
        </w:tc>
        <w:tc>
          <w:tcPr>
            <w:tcW w:w="964" w:type="dxa"/>
            <w:tcBorders>
              <w:top w:val="nil"/>
              <w:left w:val="single" w:sz="4" w:space="0" w:color="auto"/>
              <w:bottom w:val="nil"/>
              <w:right w:val="single" w:sz="4" w:space="0" w:color="auto"/>
            </w:tcBorders>
            <w:shd w:val="clear" w:color="auto" w:fill="auto"/>
            <w:vAlign w:val="center"/>
            <w:hideMark/>
          </w:tcPr>
          <w:p w14:paraId="6D042DAC"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19047.7</w:t>
            </w:r>
          </w:p>
        </w:tc>
      </w:tr>
      <w:tr w:rsidR="00BA1DD9" w14:paraId="6D042DBC" w14:textId="77777777" w:rsidTr="002344D8">
        <w:trPr>
          <w:trHeight w:val="540"/>
        </w:trPr>
        <w:tc>
          <w:tcPr>
            <w:tcW w:w="2003" w:type="dxa"/>
            <w:vMerge/>
            <w:tcBorders>
              <w:top w:val="nil"/>
              <w:left w:val="single" w:sz="4" w:space="0" w:color="auto"/>
              <w:bottom w:val="single" w:sz="4" w:space="0" w:color="000000"/>
              <w:right w:val="single" w:sz="4" w:space="0" w:color="auto"/>
            </w:tcBorders>
            <w:hideMark/>
          </w:tcPr>
          <w:p w14:paraId="6D042DAE"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DAF"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B0"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single" w:sz="4" w:space="0" w:color="auto"/>
              <w:right w:val="nil"/>
            </w:tcBorders>
            <w:shd w:val="clear" w:color="auto" w:fill="auto"/>
            <w:vAlign w:val="center"/>
            <w:hideMark/>
          </w:tcPr>
          <w:p w14:paraId="6D042DB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1384.6</w:t>
            </w:r>
          </w:p>
        </w:tc>
        <w:tc>
          <w:tcPr>
            <w:tcW w:w="896" w:type="dxa"/>
            <w:tcBorders>
              <w:top w:val="nil"/>
              <w:left w:val="nil"/>
              <w:bottom w:val="single" w:sz="4" w:space="0" w:color="auto"/>
              <w:right w:val="nil"/>
            </w:tcBorders>
            <w:shd w:val="clear" w:color="auto" w:fill="auto"/>
            <w:vAlign w:val="center"/>
            <w:hideMark/>
          </w:tcPr>
          <w:p w14:paraId="6D042DB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1426.2</w:t>
            </w:r>
          </w:p>
        </w:tc>
        <w:tc>
          <w:tcPr>
            <w:tcW w:w="896" w:type="dxa"/>
            <w:tcBorders>
              <w:top w:val="nil"/>
              <w:left w:val="nil"/>
              <w:bottom w:val="single" w:sz="4" w:space="0" w:color="auto"/>
              <w:right w:val="nil"/>
            </w:tcBorders>
            <w:shd w:val="clear" w:color="auto" w:fill="auto"/>
            <w:vAlign w:val="center"/>
            <w:hideMark/>
          </w:tcPr>
          <w:p w14:paraId="6D042DB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1468.9</w:t>
            </w:r>
          </w:p>
        </w:tc>
        <w:tc>
          <w:tcPr>
            <w:tcW w:w="894" w:type="dxa"/>
            <w:tcBorders>
              <w:top w:val="nil"/>
              <w:left w:val="nil"/>
              <w:bottom w:val="single" w:sz="4" w:space="0" w:color="auto"/>
              <w:right w:val="nil"/>
            </w:tcBorders>
            <w:shd w:val="clear" w:color="auto" w:fill="auto"/>
            <w:vAlign w:val="center"/>
            <w:hideMark/>
          </w:tcPr>
          <w:p w14:paraId="6D042DB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1513.0</w:t>
            </w:r>
          </w:p>
        </w:tc>
        <w:tc>
          <w:tcPr>
            <w:tcW w:w="894" w:type="dxa"/>
            <w:tcBorders>
              <w:top w:val="nil"/>
              <w:left w:val="nil"/>
              <w:bottom w:val="single" w:sz="4" w:space="0" w:color="auto"/>
              <w:right w:val="nil"/>
            </w:tcBorders>
            <w:shd w:val="clear" w:color="auto" w:fill="auto"/>
            <w:vAlign w:val="center"/>
            <w:hideMark/>
          </w:tcPr>
          <w:p w14:paraId="6D042DB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1558.4</w:t>
            </w:r>
          </w:p>
        </w:tc>
        <w:tc>
          <w:tcPr>
            <w:tcW w:w="895" w:type="dxa"/>
            <w:tcBorders>
              <w:top w:val="nil"/>
              <w:left w:val="nil"/>
              <w:bottom w:val="single" w:sz="4" w:space="0" w:color="auto"/>
              <w:right w:val="nil"/>
            </w:tcBorders>
            <w:shd w:val="clear" w:color="auto" w:fill="auto"/>
            <w:vAlign w:val="center"/>
            <w:hideMark/>
          </w:tcPr>
          <w:p w14:paraId="6D042DB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1605.1</w:t>
            </w:r>
          </w:p>
        </w:tc>
        <w:tc>
          <w:tcPr>
            <w:tcW w:w="895" w:type="dxa"/>
            <w:tcBorders>
              <w:top w:val="nil"/>
              <w:left w:val="nil"/>
              <w:bottom w:val="single" w:sz="4" w:space="0" w:color="auto"/>
              <w:right w:val="nil"/>
            </w:tcBorders>
            <w:shd w:val="clear" w:color="auto" w:fill="auto"/>
            <w:vAlign w:val="center"/>
            <w:hideMark/>
          </w:tcPr>
          <w:p w14:paraId="6D042DB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1653.3</w:t>
            </w:r>
          </w:p>
        </w:tc>
        <w:tc>
          <w:tcPr>
            <w:tcW w:w="895" w:type="dxa"/>
            <w:tcBorders>
              <w:top w:val="nil"/>
              <w:left w:val="nil"/>
              <w:bottom w:val="single" w:sz="4" w:space="0" w:color="auto"/>
              <w:right w:val="nil"/>
            </w:tcBorders>
            <w:shd w:val="clear" w:color="auto" w:fill="auto"/>
            <w:vAlign w:val="center"/>
            <w:hideMark/>
          </w:tcPr>
          <w:p w14:paraId="6D042DB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1702.9</w:t>
            </w:r>
          </w:p>
        </w:tc>
        <w:tc>
          <w:tcPr>
            <w:tcW w:w="895" w:type="dxa"/>
            <w:tcBorders>
              <w:top w:val="nil"/>
              <w:left w:val="nil"/>
              <w:bottom w:val="single" w:sz="4" w:space="0" w:color="auto"/>
              <w:right w:val="nil"/>
            </w:tcBorders>
            <w:shd w:val="clear" w:color="auto" w:fill="auto"/>
            <w:vAlign w:val="center"/>
            <w:hideMark/>
          </w:tcPr>
          <w:p w14:paraId="6D042DB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1754.0</w:t>
            </w:r>
          </w:p>
        </w:tc>
        <w:tc>
          <w:tcPr>
            <w:tcW w:w="894" w:type="dxa"/>
            <w:tcBorders>
              <w:top w:val="nil"/>
              <w:left w:val="nil"/>
              <w:bottom w:val="single" w:sz="4" w:space="0" w:color="auto"/>
              <w:right w:val="nil"/>
            </w:tcBorders>
            <w:shd w:val="clear" w:color="auto" w:fill="auto"/>
            <w:vAlign w:val="center"/>
            <w:hideMark/>
          </w:tcPr>
          <w:p w14:paraId="6D042DB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1806.6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BB"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15873.1</w:t>
            </w:r>
          </w:p>
        </w:tc>
      </w:tr>
      <w:tr w:rsidR="00BA1DD9" w14:paraId="6D042DCB"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DBD"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9c: Increase public awareness of TTOFRP</w:t>
            </w:r>
          </w:p>
        </w:tc>
        <w:tc>
          <w:tcPr>
            <w:tcW w:w="1273" w:type="dxa"/>
            <w:tcBorders>
              <w:top w:val="nil"/>
              <w:left w:val="nil"/>
              <w:bottom w:val="nil"/>
              <w:right w:val="nil"/>
            </w:tcBorders>
            <w:shd w:val="clear" w:color="auto" w:fill="auto"/>
            <w:vAlign w:val="center"/>
            <w:hideMark/>
          </w:tcPr>
          <w:p w14:paraId="6D042DBE"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DBF"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DC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1661.5</w:t>
            </w:r>
          </w:p>
        </w:tc>
        <w:tc>
          <w:tcPr>
            <w:tcW w:w="896" w:type="dxa"/>
            <w:tcBorders>
              <w:top w:val="nil"/>
              <w:left w:val="nil"/>
              <w:bottom w:val="nil"/>
              <w:right w:val="nil"/>
            </w:tcBorders>
            <w:shd w:val="clear" w:color="auto" w:fill="auto"/>
            <w:vAlign w:val="center"/>
            <w:hideMark/>
          </w:tcPr>
          <w:p w14:paraId="6D042DC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1711.4</w:t>
            </w:r>
          </w:p>
        </w:tc>
        <w:tc>
          <w:tcPr>
            <w:tcW w:w="896" w:type="dxa"/>
            <w:tcBorders>
              <w:top w:val="nil"/>
              <w:left w:val="nil"/>
              <w:bottom w:val="nil"/>
              <w:right w:val="nil"/>
            </w:tcBorders>
            <w:shd w:val="clear" w:color="auto" w:fill="auto"/>
            <w:vAlign w:val="center"/>
            <w:hideMark/>
          </w:tcPr>
          <w:p w14:paraId="6D042DC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1762.7</w:t>
            </w:r>
          </w:p>
        </w:tc>
        <w:tc>
          <w:tcPr>
            <w:tcW w:w="894" w:type="dxa"/>
            <w:tcBorders>
              <w:top w:val="nil"/>
              <w:left w:val="nil"/>
              <w:bottom w:val="nil"/>
              <w:right w:val="nil"/>
            </w:tcBorders>
            <w:shd w:val="clear" w:color="auto" w:fill="auto"/>
            <w:vAlign w:val="center"/>
            <w:hideMark/>
          </w:tcPr>
          <w:p w14:paraId="6D042DC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1815.6</w:t>
            </w:r>
          </w:p>
        </w:tc>
        <w:tc>
          <w:tcPr>
            <w:tcW w:w="894" w:type="dxa"/>
            <w:tcBorders>
              <w:top w:val="nil"/>
              <w:left w:val="nil"/>
              <w:bottom w:val="nil"/>
              <w:right w:val="nil"/>
            </w:tcBorders>
            <w:shd w:val="clear" w:color="auto" w:fill="auto"/>
            <w:vAlign w:val="center"/>
            <w:hideMark/>
          </w:tcPr>
          <w:p w14:paraId="6D042DC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1870.1</w:t>
            </w:r>
          </w:p>
        </w:tc>
        <w:tc>
          <w:tcPr>
            <w:tcW w:w="895" w:type="dxa"/>
            <w:tcBorders>
              <w:top w:val="nil"/>
              <w:left w:val="nil"/>
              <w:bottom w:val="nil"/>
              <w:right w:val="nil"/>
            </w:tcBorders>
            <w:shd w:val="clear" w:color="auto" w:fill="auto"/>
            <w:vAlign w:val="center"/>
            <w:hideMark/>
          </w:tcPr>
          <w:p w14:paraId="6D042DC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1926.2</w:t>
            </w:r>
          </w:p>
        </w:tc>
        <w:tc>
          <w:tcPr>
            <w:tcW w:w="895" w:type="dxa"/>
            <w:tcBorders>
              <w:top w:val="nil"/>
              <w:left w:val="nil"/>
              <w:bottom w:val="nil"/>
              <w:right w:val="nil"/>
            </w:tcBorders>
            <w:shd w:val="clear" w:color="auto" w:fill="auto"/>
            <w:vAlign w:val="center"/>
            <w:hideMark/>
          </w:tcPr>
          <w:p w14:paraId="6D042DC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1984.0</w:t>
            </w:r>
          </w:p>
        </w:tc>
        <w:tc>
          <w:tcPr>
            <w:tcW w:w="895" w:type="dxa"/>
            <w:tcBorders>
              <w:top w:val="nil"/>
              <w:left w:val="nil"/>
              <w:bottom w:val="nil"/>
              <w:right w:val="nil"/>
            </w:tcBorders>
            <w:shd w:val="clear" w:color="auto" w:fill="auto"/>
            <w:vAlign w:val="center"/>
            <w:hideMark/>
          </w:tcPr>
          <w:p w14:paraId="6D042DC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2043.5</w:t>
            </w:r>
          </w:p>
        </w:tc>
        <w:tc>
          <w:tcPr>
            <w:tcW w:w="895" w:type="dxa"/>
            <w:tcBorders>
              <w:top w:val="nil"/>
              <w:left w:val="nil"/>
              <w:bottom w:val="nil"/>
              <w:right w:val="nil"/>
            </w:tcBorders>
            <w:shd w:val="clear" w:color="auto" w:fill="auto"/>
            <w:vAlign w:val="center"/>
            <w:hideMark/>
          </w:tcPr>
          <w:p w14:paraId="6D042DC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2104.8</w:t>
            </w:r>
          </w:p>
        </w:tc>
        <w:tc>
          <w:tcPr>
            <w:tcW w:w="894" w:type="dxa"/>
            <w:tcBorders>
              <w:top w:val="nil"/>
              <w:left w:val="nil"/>
              <w:bottom w:val="nil"/>
              <w:right w:val="nil"/>
            </w:tcBorders>
            <w:shd w:val="clear" w:color="auto" w:fill="auto"/>
            <w:vAlign w:val="center"/>
            <w:hideMark/>
          </w:tcPr>
          <w:p w14:paraId="6D042DC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2167.9</w:t>
            </w:r>
          </w:p>
        </w:tc>
        <w:tc>
          <w:tcPr>
            <w:tcW w:w="964" w:type="dxa"/>
            <w:tcBorders>
              <w:top w:val="nil"/>
              <w:left w:val="single" w:sz="4" w:space="0" w:color="auto"/>
              <w:bottom w:val="nil"/>
              <w:right w:val="single" w:sz="4" w:space="0" w:color="auto"/>
            </w:tcBorders>
            <w:shd w:val="clear" w:color="auto" w:fill="auto"/>
            <w:vAlign w:val="center"/>
            <w:hideMark/>
          </w:tcPr>
          <w:p w14:paraId="6D042DCA"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19047.7</w:t>
            </w:r>
          </w:p>
        </w:tc>
      </w:tr>
      <w:tr w:rsidR="00BA1DD9" w14:paraId="6D042DDA"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DCC"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DCD"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CE"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single" w:sz="4" w:space="0" w:color="auto"/>
              <w:right w:val="nil"/>
            </w:tcBorders>
            <w:shd w:val="clear" w:color="auto" w:fill="auto"/>
            <w:vAlign w:val="center"/>
            <w:hideMark/>
          </w:tcPr>
          <w:p w14:paraId="6D042DC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1384.6</w:t>
            </w:r>
          </w:p>
        </w:tc>
        <w:tc>
          <w:tcPr>
            <w:tcW w:w="896" w:type="dxa"/>
            <w:tcBorders>
              <w:top w:val="nil"/>
              <w:left w:val="nil"/>
              <w:bottom w:val="single" w:sz="4" w:space="0" w:color="auto"/>
              <w:right w:val="nil"/>
            </w:tcBorders>
            <w:shd w:val="clear" w:color="auto" w:fill="auto"/>
            <w:vAlign w:val="center"/>
            <w:hideMark/>
          </w:tcPr>
          <w:p w14:paraId="6D042DD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1426.2</w:t>
            </w:r>
          </w:p>
        </w:tc>
        <w:tc>
          <w:tcPr>
            <w:tcW w:w="896" w:type="dxa"/>
            <w:tcBorders>
              <w:top w:val="nil"/>
              <w:left w:val="nil"/>
              <w:bottom w:val="single" w:sz="4" w:space="0" w:color="auto"/>
              <w:right w:val="nil"/>
            </w:tcBorders>
            <w:shd w:val="clear" w:color="auto" w:fill="auto"/>
            <w:vAlign w:val="center"/>
            <w:hideMark/>
          </w:tcPr>
          <w:p w14:paraId="6D042DD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1468.9</w:t>
            </w:r>
          </w:p>
        </w:tc>
        <w:tc>
          <w:tcPr>
            <w:tcW w:w="894" w:type="dxa"/>
            <w:tcBorders>
              <w:top w:val="nil"/>
              <w:left w:val="nil"/>
              <w:bottom w:val="single" w:sz="4" w:space="0" w:color="auto"/>
              <w:right w:val="nil"/>
            </w:tcBorders>
            <w:shd w:val="clear" w:color="auto" w:fill="auto"/>
            <w:vAlign w:val="center"/>
            <w:hideMark/>
          </w:tcPr>
          <w:p w14:paraId="6D042DD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1513.0</w:t>
            </w:r>
          </w:p>
        </w:tc>
        <w:tc>
          <w:tcPr>
            <w:tcW w:w="894" w:type="dxa"/>
            <w:tcBorders>
              <w:top w:val="nil"/>
              <w:left w:val="nil"/>
              <w:bottom w:val="single" w:sz="4" w:space="0" w:color="auto"/>
              <w:right w:val="nil"/>
            </w:tcBorders>
            <w:shd w:val="clear" w:color="auto" w:fill="auto"/>
            <w:vAlign w:val="center"/>
            <w:hideMark/>
          </w:tcPr>
          <w:p w14:paraId="6D042DD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1558.4</w:t>
            </w:r>
          </w:p>
        </w:tc>
        <w:tc>
          <w:tcPr>
            <w:tcW w:w="895" w:type="dxa"/>
            <w:tcBorders>
              <w:top w:val="nil"/>
              <w:left w:val="nil"/>
              <w:bottom w:val="single" w:sz="4" w:space="0" w:color="auto"/>
              <w:right w:val="nil"/>
            </w:tcBorders>
            <w:shd w:val="clear" w:color="auto" w:fill="auto"/>
            <w:vAlign w:val="center"/>
            <w:hideMark/>
          </w:tcPr>
          <w:p w14:paraId="6D042DD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1605.1</w:t>
            </w:r>
          </w:p>
        </w:tc>
        <w:tc>
          <w:tcPr>
            <w:tcW w:w="895" w:type="dxa"/>
            <w:tcBorders>
              <w:top w:val="nil"/>
              <w:left w:val="nil"/>
              <w:bottom w:val="single" w:sz="4" w:space="0" w:color="auto"/>
              <w:right w:val="nil"/>
            </w:tcBorders>
            <w:shd w:val="clear" w:color="auto" w:fill="auto"/>
            <w:vAlign w:val="center"/>
            <w:hideMark/>
          </w:tcPr>
          <w:p w14:paraId="6D042DD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1653.3</w:t>
            </w:r>
          </w:p>
        </w:tc>
        <w:tc>
          <w:tcPr>
            <w:tcW w:w="895" w:type="dxa"/>
            <w:tcBorders>
              <w:top w:val="nil"/>
              <w:left w:val="nil"/>
              <w:bottom w:val="single" w:sz="4" w:space="0" w:color="auto"/>
              <w:right w:val="nil"/>
            </w:tcBorders>
            <w:shd w:val="clear" w:color="auto" w:fill="auto"/>
            <w:vAlign w:val="center"/>
            <w:hideMark/>
          </w:tcPr>
          <w:p w14:paraId="6D042DD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1702.9</w:t>
            </w:r>
          </w:p>
        </w:tc>
        <w:tc>
          <w:tcPr>
            <w:tcW w:w="895" w:type="dxa"/>
            <w:tcBorders>
              <w:top w:val="nil"/>
              <w:left w:val="nil"/>
              <w:bottom w:val="single" w:sz="4" w:space="0" w:color="auto"/>
              <w:right w:val="nil"/>
            </w:tcBorders>
            <w:shd w:val="clear" w:color="auto" w:fill="auto"/>
            <w:vAlign w:val="center"/>
            <w:hideMark/>
          </w:tcPr>
          <w:p w14:paraId="6D042DD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1754.0</w:t>
            </w:r>
          </w:p>
        </w:tc>
        <w:tc>
          <w:tcPr>
            <w:tcW w:w="894" w:type="dxa"/>
            <w:tcBorders>
              <w:top w:val="nil"/>
              <w:left w:val="nil"/>
              <w:bottom w:val="single" w:sz="4" w:space="0" w:color="auto"/>
              <w:right w:val="nil"/>
            </w:tcBorders>
            <w:shd w:val="clear" w:color="auto" w:fill="auto"/>
            <w:vAlign w:val="center"/>
            <w:hideMark/>
          </w:tcPr>
          <w:p w14:paraId="6D042DD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1806.6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D9"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15873.1</w:t>
            </w:r>
          </w:p>
        </w:tc>
      </w:tr>
      <w:tr w:rsidR="00BA1DD9" w14:paraId="6D042DE9" w14:textId="77777777" w:rsidTr="002344D8">
        <w:trPr>
          <w:trHeight w:val="255"/>
        </w:trPr>
        <w:tc>
          <w:tcPr>
            <w:tcW w:w="2003" w:type="dxa"/>
            <w:vMerge w:val="restart"/>
            <w:tcBorders>
              <w:top w:val="nil"/>
              <w:left w:val="single" w:sz="4" w:space="0" w:color="auto"/>
              <w:bottom w:val="single" w:sz="4" w:space="0" w:color="000000"/>
              <w:right w:val="single" w:sz="4" w:space="0" w:color="auto"/>
            </w:tcBorders>
            <w:shd w:val="clear" w:color="auto" w:fill="auto"/>
            <w:hideMark/>
          </w:tcPr>
          <w:p w14:paraId="6D042DDB" w14:textId="77777777" w:rsidR="002344D8" w:rsidRPr="00C17CE0" w:rsidRDefault="00A82F44" w:rsidP="002344D8">
            <w:pPr>
              <w:widowControl/>
              <w:overflowPunct/>
              <w:autoSpaceDE/>
              <w:autoSpaceDN/>
              <w:adjustRightInd/>
              <w:spacing w:before="0" w:after="0"/>
              <w:textAlignment w:val="auto"/>
              <w:rPr>
                <w:rFonts w:cs="Arial"/>
                <w:b/>
                <w:bCs/>
                <w:sz w:val="18"/>
                <w:szCs w:val="18"/>
                <w:lang w:eastAsia="en-AU"/>
              </w:rPr>
            </w:pPr>
            <w:r w:rsidRPr="00C17CE0">
              <w:rPr>
                <w:rFonts w:cs="Arial"/>
                <w:b/>
                <w:bCs/>
                <w:sz w:val="18"/>
                <w:szCs w:val="18"/>
                <w:lang w:eastAsia="en-AU"/>
              </w:rPr>
              <w:t>9d: Re-establish TTORT</w:t>
            </w:r>
          </w:p>
        </w:tc>
        <w:tc>
          <w:tcPr>
            <w:tcW w:w="1273" w:type="dxa"/>
            <w:tcBorders>
              <w:top w:val="nil"/>
              <w:left w:val="nil"/>
              <w:bottom w:val="nil"/>
              <w:right w:val="nil"/>
            </w:tcBorders>
            <w:shd w:val="clear" w:color="auto" w:fill="auto"/>
            <w:vAlign w:val="center"/>
            <w:hideMark/>
          </w:tcPr>
          <w:p w14:paraId="6D042DDC"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PO</w:t>
            </w:r>
          </w:p>
        </w:tc>
        <w:tc>
          <w:tcPr>
            <w:tcW w:w="964" w:type="dxa"/>
            <w:tcBorders>
              <w:top w:val="nil"/>
              <w:left w:val="single" w:sz="4" w:space="0" w:color="auto"/>
              <w:bottom w:val="nil"/>
              <w:right w:val="single" w:sz="4" w:space="0" w:color="auto"/>
            </w:tcBorders>
            <w:shd w:val="clear" w:color="auto" w:fill="auto"/>
            <w:vAlign w:val="center"/>
            <w:hideMark/>
          </w:tcPr>
          <w:p w14:paraId="6D042DDD"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nil"/>
              <w:right w:val="nil"/>
            </w:tcBorders>
            <w:shd w:val="clear" w:color="auto" w:fill="auto"/>
            <w:vAlign w:val="center"/>
            <w:hideMark/>
          </w:tcPr>
          <w:p w14:paraId="6D042DD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1661.5</w:t>
            </w:r>
          </w:p>
        </w:tc>
        <w:tc>
          <w:tcPr>
            <w:tcW w:w="896" w:type="dxa"/>
            <w:tcBorders>
              <w:top w:val="nil"/>
              <w:left w:val="nil"/>
              <w:bottom w:val="nil"/>
              <w:right w:val="nil"/>
            </w:tcBorders>
            <w:shd w:val="clear" w:color="auto" w:fill="auto"/>
            <w:vAlign w:val="center"/>
            <w:hideMark/>
          </w:tcPr>
          <w:p w14:paraId="6D042DD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1711.4</w:t>
            </w:r>
          </w:p>
        </w:tc>
        <w:tc>
          <w:tcPr>
            <w:tcW w:w="896" w:type="dxa"/>
            <w:tcBorders>
              <w:top w:val="nil"/>
              <w:left w:val="nil"/>
              <w:bottom w:val="nil"/>
              <w:right w:val="nil"/>
            </w:tcBorders>
            <w:shd w:val="clear" w:color="auto" w:fill="auto"/>
            <w:vAlign w:val="center"/>
            <w:hideMark/>
          </w:tcPr>
          <w:p w14:paraId="6D042DE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1762.7</w:t>
            </w:r>
          </w:p>
        </w:tc>
        <w:tc>
          <w:tcPr>
            <w:tcW w:w="894" w:type="dxa"/>
            <w:tcBorders>
              <w:top w:val="nil"/>
              <w:left w:val="nil"/>
              <w:bottom w:val="nil"/>
              <w:right w:val="nil"/>
            </w:tcBorders>
            <w:shd w:val="clear" w:color="auto" w:fill="auto"/>
            <w:vAlign w:val="center"/>
            <w:hideMark/>
          </w:tcPr>
          <w:p w14:paraId="6D042DE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1815.6</w:t>
            </w:r>
          </w:p>
        </w:tc>
        <w:tc>
          <w:tcPr>
            <w:tcW w:w="894" w:type="dxa"/>
            <w:tcBorders>
              <w:top w:val="nil"/>
              <w:left w:val="nil"/>
              <w:bottom w:val="nil"/>
              <w:right w:val="nil"/>
            </w:tcBorders>
            <w:shd w:val="clear" w:color="auto" w:fill="auto"/>
            <w:vAlign w:val="center"/>
            <w:hideMark/>
          </w:tcPr>
          <w:p w14:paraId="6D042DE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1870.1</w:t>
            </w:r>
          </w:p>
        </w:tc>
        <w:tc>
          <w:tcPr>
            <w:tcW w:w="895" w:type="dxa"/>
            <w:tcBorders>
              <w:top w:val="nil"/>
              <w:left w:val="nil"/>
              <w:bottom w:val="nil"/>
              <w:right w:val="nil"/>
            </w:tcBorders>
            <w:shd w:val="clear" w:color="auto" w:fill="auto"/>
            <w:vAlign w:val="center"/>
            <w:hideMark/>
          </w:tcPr>
          <w:p w14:paraId="6D042DE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1926.2</w:t>
            </w:r>
          </w:p>
        </w:tc>
        <w:tc>
          <w:tcPr>
            <w:tcW w:w="895" w:type="dxa"/>
            <w:tcBorders>
              <w:top w:val="nil"/>
              <w:left w:val="nil"/>
              <w:bottom w:val="nil"/>
              <w:right w:val="nil"/>
            </w:tcBorders>
            <w:shd w:val="clear" w:color="auto" w:fill="auto"/>
            <w:vAlign w:val="center"/>
            <w:hideMark/>
          </w:tcPr>
          <w:p w14:paraId="6D042DE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1984.0</w:t>
            </w:r>
          </w:p>
        </w:tc>
        <w:tc>
          <w:tcPr>
            <w:tcW w:w="895" w:type="dxa"/>
            <w:tcBorders>
              <w:top w:val="nil"/>
              <w:left w:val="nil"/>
              <w:bottom w:val="nil"/>
              <w:right w:val="nil"/>
            </w:tcBorders>
            <w:shd w:val="clear" w:color="auto" w:fill="auto"/>
            <w:vAlign w:val="center"/>
            <w:hideMark/>
          </w:tcPr>
          <w:p w14:paraId="6D042DE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2043.5</w:t>
            </w:r>
          </w:p>
        </w:tc>
        <w:tc>
          <w:tcPr>
            <w:tcW w:w="895" w:type="dxa"/>
            <w:tcBorders>
              <w:top w:val="nil"/>
              <w:left w:val="nil"/>
              <w:bottom w:val="nil"/>
              <w:right w:val="nil"/>
            </w:tcBorders>
            <w:shd w:val="clear" w:color="auto" w:fill="auto"/>
            <w:vAlign w:val="center"/>
            <w:hideMark/>
          </w:tcPr>
          <w:p w14:paraId="6D042DE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2104.8</w:t>
            </w:r>
          </w:p>
        </w:tc>
        <w:tc>
          <w:tcPr>
            <w:tcW w:w="894" w:type="dxa"/>
            <w:tcBorders>
              <w:top w:val="nil"/>
              <w:left w:val="nil"/>
              <w:bottom w:val="nil"/>
              <w:right w:val="nil"/>
            </w:tcBorders>
            <w:shd w:val="clear" w:color="auto" w:fill="auto"/>
            <w:vAlign w:val="center"/>
            <w:hideMark/>
          </w:tcPr>
          <w:p w14:paraId="6D042DE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2167.9</w:t>
            </w:r>
          </w:p>
        </w:tc>
        <w:tc>
          <w:tcPr>
            <w:tcW w:w="964" w:type="dxa"/>
            <w:tcBorders>
              <w:top w:val="nil"/>
              <w:left w:val="single" w:sz="4" w:space="0" w:color="auto"/>
              <w:bottom w:val="nil"/>
              <w:right w:val="single" w:sz="4" w:space="0" w:color="auto"/>
            </w:tcBorders>
            <w:shd w:val="clear" w:color="auto" w:fill="auto"/>
            <w:vAlign w:val="center"/>
            <w:hideMark/>
          </w:tcPr>
          <w:p w14:paraId="6D042DE8"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19047.7</w:t>
            </w:r>
          </w:p>
        </w:tc>
      </w:tr>
      <w:tr w:rsidR="00BA1DD9" w14:paraId="6D042DF8" w14:textId="77777777" w:rsidTr="002344D8">
        <w:trPr>
          <w:trHeight w:val="255"/>
        </w:trPr>
        <w:tc>
          <w:tcPr>
            <w:tcW w:w="2003" w:type="dxa"/>
            <w:vMerge/>
            <w:tcBorders>
              <w:top w:val="nil"/>
              <w:left w:val="single" w:sz="4" w:space="0" w:color="auto"/>
              <w:bottom w:val="single" w:sz="4" w:space="0" w:color="000000"/>
              <w:right w:val="single" w:sz="4" w:space="0" w:color="auto"/>
            </w:tcBorders>
            <w:hideMark/>
          </w:tcPr>
          <w:p w14:paraId="6D042DEA" w14:textId="77777777" w:rsidR="002344D8" w:rsidRPr="00C17CE0" w:rsidRDefault="002344D8" w:rsidP="002344D8">
            <w:pPr>
              <w:widowControl/>
              <w:overflowPunct/>
              <w:autoSpaceDE/>
              <w:autoSpaceDN/>
              <w:adjustRightInd/>
              <w:spacing w:before="0" w:after="0"/>
              <w:textAlignment w:val="auto"/>
              <w:rPr>
                <w:rFonts w:cs="Arial"/>
                <w:b/>
                <w:bCs/>
                <w:sz w:val="18"/>
                <w:szCs w:val="18"/>
                <w:lang w:eastAsia="en-AU"/>
              </w:rPr>
            </w:pPr>
          </w:p>
        </w:tc>
        <w:tc>
          <w:tcPr>
            <w:tcW w:w="1273" w:type="dxa"/>
            <w:tcBorders>
              <w:top w:val="nil"/>
              <w:left w:val="nil"/>
              <w:bottom w:val="single" w:sz="4" w:space="0" w:color="auto"/>
              <w:right w:val="nil"/>
            </w:tcBorders>
            <w:shd w:val="clear" w:color="auto" w:fill="auto"/>
            <w:vAlign w:val="center"/>
            <w:hideMark/>
          </w:tcPr>
          <w:p w14:paraId="6D042DEB"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AS</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EC" w14:textId="77777777" w:rsidR="002344D8" w:rsidRPr="00C17CE0" w:rsidRDefault="00A82F44" w:rsidP="002344D8">
            <w:pPr>
              <w:widowControl/>
              <w:overflowPunct/>
              <w:autoSpaceDE/>
              <w:autoSpaceDN/>
              <w:adjustRightInd/>
              <w:spacing w:before="0" w:after="0"/>
              <w:jc w:val="center"/>
              <w:textAlignment w:val="auto"/>
              <w:rPr>
                <w:rFonts w:cs="Arial"/>
                <w:sz w:val="18"/>
                <w:szCs w:val="18"/>
                <w:lang w:eastAsia="en-AU"/>
              </w:rPr>
            </w:pPr>
            <w:r w:rsidRPr="00C17CE0">
              <w:rPr>
                <w:rFonts w:cs="Arial"/>
                <w:sz w:val="18"/>
                <w:szCs w:val="18"/>
                <w:lang w:eastAsia="en-AU"/>
              </w:rPr>
              <w:t>5</w:t>
            </w:r>
          </w:p>
        </w:tc>
        <w:tc>
          <w:tcPr>
            <w:tcW w:w="896" w:type="dxa"/>
            <w:tcBorders>
              <w:top w:val="nil"/>
              <w:left w:val="nil"/>
              <w:bottom w:val="single" w:sz="4" w:space="0" w:color="auto"/>
              <w:right w:val="nil"/>
            </w:tcBorders>
            <w:shd w:val="clear" w:color="auto" w:fill="auto"/>
            <w:vAlign w:val="center"/>
            <w:hideMark/>
          </w:tcPr>
          <w:p w14:paraId="6D042DED"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1384.6</w:t>
            </w:r>
          </w:p>
        </w:tc>
        <w:tc>
          <w:tcPr>
            <w:tcW w:w="896" w:type="dxa"/>
            <w:tcBorders>
              <w:top w:val="nil"/>
              <w:left w:val="nil"/>
              <w:bottom w:val="single" w:sz="4" w:space="0" w:color="auto"/>
              <w:right w:val="nil"/>
            </w:tcBorders>
            <w:shd w:val="clear" w:color="auto" w:fill="auto"/>
            <w:vAlign w:val="center"/>
            <w:hideMark/>
          </w:tcPr>
          <w:p w14:paraId="6D042DEE"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1426.2</w:t>
            </w:r>
          </w:p>
        </w:tc>
        <w:tc>
          <w:tcPr>
            <w:tcW w:w="896" w:type="dxa"/>
            <w:tcBorders>
              <w:top w:val="nil"/>
              <w:left w:val="nil"/>
              <w:bottom w:val="single" w:sz="4" w:space="0" w:color="auto"/>
              <w:right w:val="nil"/>
            </w:tcBorders>
            <w:shd w:val="clear" w:color="auto" w:fill="auto"/>
            <w:vAlign w:val="center"/>
            <w:hideMark/>
          </w:tcPr>
          <w:p w14:paraId="6D042DEF"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1468.9</w:t>
            </w:r>
          </w:p>
        </w:tc>
        <w:tc>
          <w:tcPr>
            <w:tcW w:w="894" w:type="dxa"/>
            <w:tcBorders>
              <w:top w:val="nil"/>
              <w:left w:val="nil"/>
              <w:bottom w:val="single" w:sz="4" w:space="0" w:color="auto"/>
              <w:right w:val="nil"/>
            </w:tcBorders>
            <w:shd w:val="clear" w:color="auto" w:fill="auto"/>
            <w:vAlign w:val="center"/>
            <w:hideMark/>
          </w:tcPr>
          <w:p w14:paraId="6D042DF0"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1513.0</w:t>
            </w:r>
          </w:p>
        </w:tc>
        <w:tc>
          <w:tcPr>
            <w:tcW w:w="894" w:type="dxa"/>
            <w:tcBorders>
              <w:top w:val="nil"/>
              <w:left w:val="nil"/>
              <w:bottom w:val="single" w:sz="4" w:space="0" w:color="auto"/>
              <w:right w:val="nil"/>
            </w:tcBorders>
            <w:shd w:val="clear" w:color="auto" w:fill="auto"/>
            <w:vAlign w:val="center"/>
            <w:hideMark/>
          </w:tcPr>
          <w:p w14:paraId="6D042DF1"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1558.4</w:t>
            </w:r>
          </w:p>
        </w:tc>
        <w:tc>
          <w:tcPr>
            <w:tcW w:w="895" w:type="dxa"/>
            <w:tcBorders>
              <w:top w:val="nil"/>
              <w:left w:val="nil"/>
              <w:bottom w:val="single" w:sz="4" w:space="0" w:color="auto"/>
              <w:right w:val="nil"/>
            </w:tcBorders>
            <w:shd w:val="clear" w:color="auto" w:fill="auto"/>
            <w:vAlign w:val="center"/>
            <w:hideMark/>
          </w:tcPr>
          <w:p w14:paraId="6D042DF2"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1605.1</w:t>
            </w:r>
          </w:p>
        </w:tc>
        <w:tc>
          <w:tcPr>
            <w:tcW w:w="895" w:type="dxa"/>
            <w:tcBorders>
              <w:top w:val="nil"/>
              <w:left w:val="nil"/>
              <w:bottom w:val="single" w:sz="4" w:space="0" w:color="auto"/>
              <w:right w:val="nil"/>
            </w:tcBorders>
            <w:shd w:val="clear" w:color="auto" w:fill="auto"/>
            <w:vAlign w:val="center"/>
            <w:hideMark/>
          </w:tcPr>
          <w:p w14:paraId="6D042DF3"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1653.3</w:t>
            </w:r>
          </w:p>
        </w:tc>
        <w:tc>
          <w:tcPr>
            <w:tcW w:w="895" w:type="dxa"/>
            <w:tcBorders>
              <w:top w:val="nil"/>
              <w:left w:val="nil"/>
              <w:bottom w:val="single" w:sz="4" w:space="0" w:color="auto"/>
              <w:right w:val="nil"/>
            </w:tcBorders>
            <w:shd w:val="clear" w:color="auto" w:fill="auto"/>
            <w:vAlign w:val="center"/>
            <w:hideMark/>
          </w:tcPr>
          <w:p w14:paraId="6D042DF4"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1702.9</w:t>
            </w:r>
          </w:p>
        </w:tc>
        <w:tc>
          <w:tcPr>
            <w:tcW w:w="895" w:type="dxa"/>
            <w:tcBorders>
              <w:top w:val="nil"/>
              <w:left w:val="nil"/>
              <w:bottom w:val="single" w:sz="4" w:space="0" w:color="auto"/>
              <w:right w:val="nil"/>
            </w:tcBorders>
            <w:shd w:val="clear" w:color="auto" w:fill="auto"/>
            <w:vAlign w:val="center"/>
            <w:hideMark/>
          </w:tcPr>
          <w:p w14:paraId="6D042DF5"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1754.0</w:t>
            </w:r>
          </w:p>
        </w:tc>
        <w:tc>
          <w:tcPr>
            <w:tcW w:w="894" w:type="dxa"/>
            <w:tcBorders>
              <w:top w:val="nil"/>
              <w:left w:val="nil"/>
              <w:bottom w:val="single" w:sz="4" w:space="0" w:color="auto"/>
              <w:right w:val="nil"/>
            </w:tcBorders>
            <w:shd w:val="clear" w:color="auto" w:fill="auto"/>
            <w:vAlign w:val="center"/>
            <w:hideMark/>
          </w:tcPr>
          <w:p w14:paraId="6D042DF6"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1806.6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F7" w14:textId="77777777" w:rsidR="002344D8" w:rsidRPr="00C17CE0" w:rsidRDefault="00A82F44" w:rsidP="002344D8">
            <w:pPr>
              <w:widowControl/>
              <w:overflowPunct/>
              <w:autoSpaceDE/>
              <w:autoSpaceDN/>
              <w:adjustRightInd/>
              <w:spacing w:before="0" w:after="0"/>
              <w:jc w:val="right"/>
              <w:textAlignment w:val="auto"/>
              <w:rPr>
                <w:rFonts w:cs="Arial"/>
                <w:sz w:val="18"/>
                <w:szCs w:val="18"/>
                <w:lang w:eastAsia="en-AU"/>
              </w:rPr>
            </w:pPr>
            <w:r w:rsidRPr="00C17CE0">
              <w:rPr>
                <w:rFonts w:cs="Arial"/>
                <w:sz w:val="18"/>
                <w:szCs w:val="18"/>
                <w:lang w:eastAsia="en-AU"/>
              </w:rPr>
              <w:t>15873.1</w:t>
            </w:r>
          </w:p>
        </w:tc>
      </w:tr>
      <w:tr w:rsidR="00BA1DD9" w14:paraId="6D042E07" w14:textId="77777777" w:rsidTr="002344D8">
        <w:trPr>
          <w:trHeight w:val="255"/>
        </w:trPr>
        <w:tc>
          <w:tcPr>
            <w:tcW w:w="2003" w:type="dxa"/>
            <w:tcBorders>
              <w:top w:val="nil"/>
              <w:left w:val="single" w:sz="4" w:space="0" w:color="auto"/>
              <w:bottom w:val="single" w:sz="4" w:space="0" w:color="auto"/>
              <w:right w:val="single" w:sz="4" w:space="0" w:color="auto"/>
            </w:tcBorders>
            <w:shd w:val="clear" w:color="auto" w:fill="auto"/>
            <w:hideMark/>
          </w:tcPr>
          <w:p w14:paraId="6D042DF9"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 </w:t>
            </w:r>
          </w:p>
        </w:tc>
        <w:tc>
          <w:tcPr>
            <w:tcW w:w="1273" w:type="dxa"/>
            <w:tcBorders>
              <w:top w:val="nil"/>
              <w:left w:val="nil"/>
              <w:bottom w:val="single" w:sz="4" w:space="0" w:color="auto"/>
              <w:right w:val="nil"/>
            </w:tcBorders>
            <w:shd w:val="clear" w:color="auto" w:fill="auto"/>
            <w:vAlign w:val="center"/>
            <w:hideMark/>
          </w:tcPr>
          <w:p w14:paraId="6D042DFA" w14:textId="77777777" w:rsidR="002344D8" w:rsidRPr="00C17CE0" w:rsidRDefault="00A82F44" w:rsidP="002344D8">
            <w:pPr>
              <w:widowControl/>
              <w:overflowPunct/>
              <w:autoSpaceDE/>
              <w:autoSpaceDN/>
              <w:adjustRightInd/>
              <w:spacing w:before="0" w:after="0"/>
              <w:textAlignment w:val="auto"/>
              <w:rPr>
                <w:rFonts w:cs="Arial"/>
                <w:sz w:val="18"/>
                <w:szCs w:val="18"/>
                <w:lang w:eastAsia="en-AU"/>
              </w:rPr>
            </w:pPr>
            <w:r w:rsidRPr="00C17CE0">
              <w:rPr>
                <w:rFonts w:cs="Arial"/>
                <w:sz w:val="18"/>
                <w:szCs w:val="18"/>
                <w:lang w:eastAsia="en-AU"/>
              </w:rPr>
              <w:t> </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DFB" w14:textId="77777777" w:rsidR="002344D8" w:rsidRPr="00C17CE0" w:rsidRDefault="00A82F44" w:rsidP="002344D8">
            <w:pPr>
              <w:widowControl/>
              <w:overflowPunct/>
              <w:autoSpaceDE/>
              <w:autoSpaceDN/>
              <w:adjustRightInd/>
              <w:spacing w:before="0" w:after="0"/>
              <w:jc w:val="center"/>
              <w:textAlignment w:val="auto"/>
              <w:rPr>
                <w:rFonts w:cs="Arial"/>
                <w:b/>
                <w:bCs/>
                <w:sz w:val="18"/>
                <w:szCs w:val="18"/>
                <w:lang w:eastAsia="en-AU"/>
              </w:rPr>
            </w:pPr>
            <w:r w:rsidRPr="00C17CE0">
              <w:rPr>
                <w:rFonts w:cs="Arial"/>
                <w:b/>
                <w:bCs/>
                <w:sz w:val="18"/>
                <w:szCs w:val="18"/>
                <w:lang w:eastAsia="en-AU"/>
              </w:rPr>
              <w:t>Total</w:t>
            </w:r>
          </w:p>
        </w:tc>
        <w:tc>
          <w:tcPr>
            <w:tcW w:w="896" w:type="dxa"/>
            <w:tcBorders>
              <w:top w:val="nil"/>
              <w:left w:val="nil"/>
              <w:bottom w:val="single" w:sz="4" w:space="0" w:color="auto"/>
              <w:right w:val="nil"/>
            </w:tcBorders>
            <w:shd w:val="clear" w:color="auto" w:fill="auto"/>
            <w:vAlign w:val="center"/>
            <w:hideMark/>
          </w:tcPr>
          <w:p w14:paraId="6D042DFC" w14:textId="77777777" w:rsidR="002344D8" w:rsidRPr="00C17CE0" w:rsidRDefault="00A82F44" w:rsidP="002344D8">
            <w:pPr>
              <w:widowControl/>
              <w:overflowPunct/>
              <w:autoSpaceDE/>
              <w:autoSpaceDN/>
              <w:adjustRightInd/>
              <w:spacing w:before="0" w:after="0"/>
              <w:jc w:val="right"/>
              <w:textAlignment w:val="auto"/>
              <w:rPr>
                <w:rFonts w:cs="Arial"/>
                <w:b/>
                <w:bCs/>
                <w:sz w:val="18"/>
                <w:szCs w:val="18"/>
                <w:lang w:eastAsia="en-AU"/>
              </w:rPr>
            </w:pPr>
            <w:r w:rsidRPr="00C17CE0">
              <w:rPr>
                <w:rFonts w:cs="Arial"/>
                <w:b/>
                <w:bCs/>
                <w:sz w:val="18"/>
                <w:szCs w:val="18"/>
                <w:lang w:eastAsia="en-AU"/>
              </w:rPr>
              <w:t>715861.5</w:t>
            </w:r>
          </w:p>
        </w:tc>
        <w:tc>
          <w:tcPr>
            <w:tcW w:w="896" w:type="dxa"/>
            <w:tcBorders>
              <w:top w:val="nil"/>
              <w:left w:val="nil"/>
              <w:bottom w:val="single" w:sz="4" w:space="0" w:color="auto"/>
              <w:right w:val="nil"/>
            </w:tcBorders>
            <w:shd w:val="clear" w:color="auto" w:fill="auto"/>
            <w:vAlign w:val="center"/>
            <w:hideMark/>
          </w:tcPr>
          <w:p w14:paraId="6D042DFD" w14:textId="77777777" w:rsidR="002344D8" w:rsidRPr="00C17CE0" w:rsidRDefault="00A82F44" w:rsidP="002344D8">
            <w:pPr>
              <w:widowControl/>
              <w:overflowPunct/>
              <w:autoSpaceDE/>
              <w:autoSpaceDN/>
              <w:adjustRightInd/>
              <w:spacing w:before="0" w:after="0"/>
              <w:jc w:val="right"/>
              <w:textAlignment w:val="auto"/>
              <w:rPr>
                <w:rFonts w:cs="Arial"/>
                <w:b/>
                <w:bCs/>
                <w:sz w:val="18"/>
                <w:szCs w:val="18"/>
                <w:lang w:eastAsia="en-AU"/>
              </w:rPr>
            </w:pPr>
            <w:r w:rsidRPr="00C17CE0">
              <w:rPr>
                <w:rFonts w:cs="Arial"/>
                <w:b/>
                <w:bCs/>
                <w:sz w:val="18"/>
                <w:szCs w:val="18"/>
                <w:lang w:eastAsia="en-AU"/>
              </w:rPr>
              <w:t>755968.2</w:t>
            </w:r>
          </w:p>
        </w:tc>
        <w:tc>
          <w:tcPr>
            <w:tcW w:w="896" w:type="dxa"/>
            <w:tcBorders>
              <w:top w:val="nil"/>
              <w:left w:val="nil"/>
              <w:bottom w:val="single" w:sz="4" w:space="0" w:color="auto"/>
              <w:right w:val="nil"/>
            </w:tcBorders>
            <w:shd w:val="clear" w:color="auto" w:fill="auto"/>
            <w:vAlign w:val="center"/>
            <w:hideMark/>
          </w:tcPr>
          <w:p w14:paraId="6D042DFE" w14:textId="77777777" w:rsidR="002344D8" w:rsidRPr="00C17CE0" w:rsidRDefault="00A82F44" w:rsidP="002344D8">
            <w:pPr>
              <w:widowControl/>
              <w:overflowPunct/>
              <w:autoSpaceDE/>
              <w:autoSpaceDN/>
              <w:adjustRightInd/>
              <w:spacing w:before="0" w:after="0"/>
              <w:jc w:val="right"/>
              <w:textAlignment w:val="auto"/>
              <w:rPr>
                <w:rFonts w:cs="Arial"/>
                <w:b/>
                <w:bCs/>
                <w:sz w:val="18"/>
                <w:szCs w:val="18"/>
                <w:lang w:eastAsia="en-AU"/>
              </w:rPr>
            </w:pPr>
            <w:r w:rsidRPr="00C17CE0">
              <w:rPr>
                <w:rFonts w:cs="Arial"/>
                <w:b/>
                <w:bCs/>
                <w:sz w:val="18"/>
                <w:szCs w:val="18"/>
                <w:lang w:eastAsia="en-AU"/>
              </w:rPr>
              <w:t>785308.7</w:t>
            </w:r>
          </w:p>
        </w:tc>
        <w:tc>
          <w:tcPr>
            <w:tcW w:w="894" w:type="dxa"/>
            <w:tcBorders>
              <w:top w:val="nil"/>
              <w:left w:val="nil"/>
              <w:bottom w:val="single" w:sz="4" w:space="0" w:color="auto"/>
              <w:right w:val="nil"/>
            </w:tcBorders>
            <w:shd w:val="clear" w:color="auto" w:fill="auto"/>
            <w:vAlign w:val="center"/>
            <w:hideMark/>
          </w:tcPr>
          <w:p w14:paraId="6D042DFF" w14:textId="77777777" w:rsidR="002344D8" w:rsidRPr="00C17CE0" w:rsidRDefault="00A82F44" w:rsidP="002344D8">
            <w:pPr>
              <w:widowControl/>
              <w:overflowPunct/>
              <w:autoSpaceDE/>
              <w:autoSpaceDN/>
              <w:adjustRightInd/>
              <w:spacing w:before="0" w:after="0"/>
              <w:jc w:val="right"/>
              <w:textAlignment w:val="auto"/>
              <w:rPr>
                <w:rFonts w:cs="Arial"/>
                <w:b/>
                <w:bCs/>
                <w:sz w:val="18"/>
                <w:szCs w:val="18"/>
                <w:lang w:eastAsia="en-AU"/>
              </w:rPr>
            </w:pPr>
            <w:r w:rsidRPr="00C17CE0">
              <w:rPr>
                <w:rFonts w:cs="Arial"/>
                <w:b/>
                <w:bCs/>
                <w:sz w:val="18"/>
                <w:szCs w:val="18"/>
                <w:lang w:eastAsia="en-AU"/>
              </w:rPr>
              <w:t>686225.1</w:t>
            </w:r>
          </w:p>
        </w:tc>
        <w:tc>
          <w:tcPr>
            <w:tcW w:w="894" w:type="dxa"/>
            <w:tcBorders>
              <w:top w:val="nil"/>
              <w:left w:val="nil"/>
              <w:bottom w:val="single" w:sz="4" w:space="0" w:color="auto"/>
              <w:right w:val="nil"/>
            </w:tcBorders>
            <w:shd w:val="clear" w:color="auto" w:fill="auto"/>
            <w:vAlign w:val="center"/>
            <w:hideMark/>
          </w:tcPr>
          <w:p w14:paraId="6D042E00" w14:textId="77777777" w:rsidR="002344D8" w:rsidRPr="00C17CE0" w:rsidRDefault="00A82F44" w:rsidP="002344D8">
            <w:pPr>
              <w:widowControl/>
              <w:overflowPunct/>
              <w:autoSpaceDE/>
              <w:autoSpaceDN/>
              <w:adjustRightInd/>
              <w:spacing w:before="0" w:after="0"/>
              <w:jc w:val="right"/>
              <w:textAlignment w:val="auto"/>
              <w:rPr>
                <w:rFonts w:cs="Arial"/>
                <w:b/>
                <w:bCs/>
                <w:sz w:val="18"/>
                <w:szCs w:val="18"/>
                <w:lang w:eastAsia="en-AU"/>
              </w:rPr>
            </w:pPr>
            <w:r w:rsidRPr="00C17CE0">
              <w:rPr>
                <w:rFonts w:cs="Arial"/>
                <w:b/>
                <w:bCs/>
                <w:sz w:val="18"/>
                <w:szCs w:val="18"/>
                <w:lang w:eastAsia="en-AU"/>
              </w:rPr>
              <w:t>561944.0</w:t>
            </w:r>
          </w:p>
        </w:tc>
        <w:tc>
          <w:tcPr>
            <w:tcW w:w="895" w:type="dxa"/>
            <w:tcBorders>
              <w:top w:val="nil"/>
              <w:left w:val="nil"/>
              <w:bottom w:val="single" w:sz="4" w:space="0" w:color="auto"/>
              <w:right w:val="nil"/>
            </w:tcBorders>
            <w:shd w:val="clear" w:color="auto" w:fill="auto"/>
            <w:vAlign w:val="center"/>
            <w:hideMark/>
          </w:tcPr>
          <w:p w14:paraId="6D042E01" w14:textId="77777777" w:rsidR="002344D8" w:rsidRPr="00C17CE0" w:rsidRDefault="00A82F44" w:rsidP="002344D8">
            <w:pPr>
              <w:widowControl/>
              <w:overflowPunct/>
              <w:autoSpaceDE/>
              <w:autoSpaceDN/>
              <w:adjustRightInd/>
              <w:spacing w:before="0" w:after="0"/>
              <w:jc w:val="right"/>
              <w:textAlignment w:val="auto"/>
              <w:rPr>
                <w:rFonts w:cs="Arial"/>
                <w:b/>
                <w:bCs/>
                <w:sz w:val="18"/>
                <w:szCs w:val="18"/>
                <w:lang w:eastAsia="en-AU"/>
              </w:rPr>
            </w:pPr>
            <w:r w:rsidRPr="00C17CE0">
              <w:rPr>
                <w:rFonts w:cs="Arial"/>
                <w:b/>
                <w:bCs/>
                <w:sz w:val="18"/>
                <w:szCs w:val="18"/>
                <w:lang w:eastAsia="en-AU"/>
              </w:rPr>
              <w:t>559543.2</w:t>
            </w:r>
          </w:p>
        </w:tc>
        <w:tc>
          <w:tcPr>
            <w:tcW w:w="895" w:type="dxa"/>
            <w:tcBorders>
              <w:top w:val="nil"/>
              <w:left w:val="nil"/>
              <w:bottom w:val="single" w:sz="4" w:space="0" w:color="auto"/>
              <w:right w:val="nil"/>
            </w:tcBorders>
            <w:shd w:val="clear" w:color="auto" w:fill="auto"/>
            <w:vAlign w:val="center"/>
            <w:hideMark/>
          </w:tcPr>
          <w:p w14:paraId="6D042E02" w14:textId="77777777" w:rsidR="002344D8" w:rsidRPr="00C17CE0" w:rsidRDefault="00A82F44" w:rsidP="002344D8">
            <w:pPr>
              <w:widowControl/>
              <w:overflowPunct/>
              <w:autoSpaceDE/>
              <w:autoSpaceDN/>
              <w:adjustRightInd/>
              <w:spacing w:before="0" w:after="0"/>
              <w:jc w:val="right"/>
              <w:textAlignment w:val="auto"/>
              <w:rPr>
                <w:rFonts w:cs="Arial"/>
                <w:b/>
                <w:bCs/>
                <w:sz w:val="18"/>
                <w:szCs w:val="18"/>
                <w:lang w:eastAsia="en-AU"/>
              </w:rPr>
            </w:pPr>
            <w:r w:rsidRPr="00C17CE0">
              <w:rPr>
                <w:rFonts w:cs="Arial"/>
                <w:b/>
                <w:bCs/>
                <w:sz w:val="18"/>
                <w:szCs w:val="18"/>
                <w:lang w:eastAsia="en-AU"/>
              </w:rPr>
              <w:t>544058.8</w:t>
            </w:r>
          </w:p>
        </w:tc>
        <w:tc>
          <w:tcPr>
            <w:tcW w:w="895" w:type="dxa"/>
            <w:tcBorders>
              <w:top w:val="nil"/>
              <w:left w:val="nil"/>
              <w:bottom w:val="single" w:sz="4" w:space="0" w:color="auto"/>
              <w:right w:val="nil"/>
            </w:tcBorders>
            <w:shd w:val="clear" w:color="auto" w:fill="auto"/>
            <w:vAlign w:val="center"/>
            <w:hideMark/>
          </w:tcPr>
          <w:p w14:paraId="6D042E03" w14:textId="77777777" w:rsidR="002344D8" w:rsidRPr="00C17CE0" w:rsidRDefault="00A82F44" w:rsidP="002344D8">
            <w:pPr>
              <w:widowControl/>
              <w:overflowPunct/>
              <w:autoSpaceDE/>
              <w:autoSpaceDN/>
              <w:adjustRightInd/>
              <w:spacing w:before="0" w:after="0"/>
              <w:jc w:val="right"/>
              <w:textAlignment w:val="auto"/>
              <w:rPr>
                <w:rFonts w:cs="Arial"/>
                <w:b/>
                <w:bCs/>
                <w:sz w:val="18"/>
                <w:szCs w:val="18"/>
                <w:lang w:eastAsia="en-AU"/>
              </w:rPr>
            </w:pPr>
            <w:r w:rsidRPr="00C17CE0">
              <w:rPr>
                <w:rFonts w:cs="Arial"/>
                <w:b/>
                <w:bCs/>
                <w:sz w:val="18"/>
                <w:szCs w:val="18"/>
                <w:lang w:eastAsia="en-AU"/>
              </w:rPr>
              <w:t>552658.0</w:t>
            </w:r>
          </w:p>
        </w:tc>
        <w:tc>
          <w:tcPr>
            <w:tcW w:w="895" w:type="dxa"/>
            <w:tcBorders>
              <w:top w:val="nil"/>
              <w:left w:val="nil"/>
              <w:bottom w:val="single" w:sz="4" w:space="0" w:color="auto"/>
              <w:right w:val="nil"/>
            </w:tcBorders>
            <w:shd w:val="clear" w:color="auto" w:fill="auto"/>
            <w:vAlign w:val="center"/>
            <w:hideMark/>
          </w:tcPr>
          <w:p w14:paraId="6D042E04" w14:textId="77777777" w:rsidR="002344D8" w:rsidRPr="00C17CE0" w:rsidRDefault="00A82F44" w:rsidP="002344D8">
            <w:pPr>
              <w:widowControl/>
              <w:overflowPunct/>
              <w:autoSpaceDE/>
              <w:autoSpaceDN/>
              <w:adjustRightInd/>
              <w:spacing w:before="0" w:after="0"/>
              <w:jc w:val="right"/>
              <w:textAlignment w:val="auto"/>
              <w:rPr>
                <w:rFonts w:cs="Arial"/>
                <w:b/>
                <w:bCs/>
                <w:sz w:val="18"/>
                <w:szCs w:val="18"/>
                <w:lang w:eastAsia="en-AU"/>
              </w:rPr>
            </w:pPr>
            <w:r w:rsidRPr="00C17CE0">
              <w:rPr>
                <w:rFonts w:cs="Arial"/>
                <w:b/>
                <w:bCs/>
                <w:sz w:val="18"/>
                <w:szCs w:val="18"/>
                <w:lang w:eastAsia="en-AU"/>
              </w:rPr>
              <w:t>569237.8</w:t>
            </w:r>
          </w:p>
        </w:tc>
        <w:tc>
          <w:tcPr>
            <w:tcW w:w="894" w:type="dxa"/>
            <w:tcBorders>
              <w:top w:val="nil"/>
              <w:left w:val="nil"/>
              <w:bottom w:val="single" w:sz="4" w:space="0" w:color="auto"/>
              <w:right w:val="nil"/>
            </w:tcBorders>
            <w:shd w:val="clear" w:color="auto" w:fill="auto"/>
            <w:vAlign w:val="center"/>
            <w:hideMark/>
          </w:tcPr>
          <w:p w14:paraId="6D042E05" w14:textId="77777777" w:rsidR="002344D8" w:rsidRPr="00C17CE0" w:rsidRDefault="00A82F44" w:rsidP="002344D8">
            <w:pPr>
              <w:widowControl/>
              <w:overflowPunct/>
              <w:autoSpaceDE/>
              <w:autoSpaceDN/>
              <w:adjustRightInd/>
              <w:spacing w:before="0" w:after="0"/>
              <w:jc w:val="right"/>
              <w:textAlignment w:val="auto"/>
              <w:rPr>
                <w:rFonts w:cs="Arial"/>
                <w:b/>
                <w:bCs/>
                <w:sz w:val="18"/>
                <w:szCs w:val="18"/>
                <w:lang w:eastAsia="en-AU"/>
              </w:rPr>
            </w:pPr>
            <w:r w:rsidRPr="00C17CE0">
              <w:rPr>
                <w:rFonts w:cs="Arial"/>
                <w:b/>
                <w:bCs/>
                <w:sz w:val="18"/>
                <w:szCs w:val="18"/>
                <w:lang w:eastAsia="en-AU"/>
              </w:rPr>
              <w:t>586314.9</w:t>
            </w:r>
          </w:p>
        </w:tc>
        <w:tc>
          <w:tcPr>
            <w:tcW w:w="964" w:type="dxa"/>
            <w:tcBorders>
              <w:top w:val="nil"/>
              <w:left w:val="single" w:sz="4" w:space="0" w:color="auto"/>
              <w:bottom w:val="single" w:sz="4" w:space="0" w:color="auto"/>
              <w:right w:val="single" w:sz="4" w:space="0" w:color="auto"/>
            </w:tcBorders>
            <w:shd w:val="clear" w:color="auto" w:fill="auto"/>
            <w:vAlign w:val="center"/>
            <w:hideMark/>
          </w:tcPr>
          <w:p w14:paraId="6D042E06" w14:textId="77777777" w:rsidR="002344D8" w:rsidRPr="00C17CE0" w:rsidRDefault="00A82F44" w:rsidP="002344D8">
            <w:pPr>
              <w:widowControl/>
              <w:overflowPunct/>
              <w:autoSpaceDE/>
              <w:autoSpaceDN/>
              <w:adjustRightInd/>
              <w:spacing w:before="0" w:after="0"/>
              <w:jc w:val="right"/>
              <w:textAlignment w:val="auto"/>
              <w:rPr>
                <w:rFonts w:cs="Arial"/>
                <w:b/>
                <w:bCs/>
                <w:sz w:val="18"/>
                <w:szCs w:val="18"/>
                <w:lang w:eastAsia="en-AU"/>
              </w:rPr>
            </w:pPr>
            <w:r w:rsidRPr="00C17CE0">
              <w:rPr>
                <w:rFonts w:cs="Arial"/>
                <w:b/>
                <w:bCs/>
                <w:sz w:val="18"/>
                <w:szCs w:val="18"/>
                <w:lang w:eastAsia="en-AU"/>
              </w:rPr>
              <w:t>6317120.2</w:t>
            </w:r>
          </w:p>
        </w:tc>
      </w:tr>
    </w:tbl>
    <w:p w14:paraId="6D042E08" w14:textId="77777777" w:rsidR="002344D8" w:rsidRDefault="002344D8" w:rsidP="002344D8">
      <w:pPr>
        <w:spacing w:before="0" w:after="0"/>
        <w:rPr>
          <w:sz w:val="16"/>
          <w:szCs w:val="16"/>
        </w:rPr>
      </w:pPr>
    </w:p>
    <w:p w14:paraId="6D042E09" w14:textId="77777777" w:rsidR="002344D8" w:rsidRDefault="00A82F44" w:rsidP="002344D8">
      <w:pPr>
        <w:spacing w:before="0" w:after="0"/>
        <w:rPr>
          <w:rFonts w:cs="Arial"/>
          <w:sz w:val="20"/>
        </w:rPr>
      </w:pPr>
      <w:r w:rsidRPr="00674F7C">
        <w:rPr>
          <w:rFonts w:cs="Arial"/>
          <w:b/>
          <w:sz w:val="20"/>
        </w:rPr>
        <w:t>N</w:t>
      </w:r>
      <w:r>
        <w:rPr>
          <w:rFonts w:cs="Arial"/>
          <w:b/>
          <w:sz w:val="20"/>
        </w:rPr>
        <w:t>otes</w:t>
      </w:r>
      <w:r w:rsidRPr="00674F7C">
        <w:rPr>
          <w:rFonts w:cs="Arial"/>
          <w:b/>
          <w:sz w:val="20"/>
        </w:rPr>
        <w:t>:</w:t>
      </w:r>
      <w:r>
        <w:rPr>
          <w:rFonts w:cs="Arial"/>
          <w:sz w:val="20"/>
        </w:rPr>
        <w:t xml:space="preserve"> </w:t>
      </w:r>
      <w:r w:rsidRPr="005121CB">
        <w:rPr>
          <w:rFonts w:cs="Arial"/>
          <w:sz w:val="20"/>
        </w:rPr>
        <w:t>Expenses</w:t>
      </w:r>
      <w:r w:rsidRPr="00674F7C">
        <w:rPr>
          <w:rFonts w:cs="Arial"/>
          <w:sz w:val="20"/>
        </w:rPr>
        <w:t xml:space="preserve"> include costings of: </w:t>
      </w:r>
      <w:r w:rsidRPr="00674F7C">
        <w:rPr>
          <w:rFonts w:cs="Arial"/>
          <w:b/>
          <w:sz w:val="20"/>
        </w:rPr>
        <w:t>1 x FTE Project Officer (PO)</w:t>
      </w:r>
      <w:r>
        <w:rPr>
          <w:rFonts w:cs="Arial"/>
          <w:sz w:val="20"/>
        </w:rPr>
        <w:t xml:space="preserve"> @ $72,</w:t>
      </w:r>
      <w:r w:rsidRPr="00674F7C">
        <w:rPr>
          <w:rFonts w:cs="Arial"/>
          <w:sz w:val="20"/>
        </w:rPr>
        <w:t>000</w:t>
      </w:r>
      <w:r>
        <w:rPr>
          <w:rFonts w:cs="Arial"/>
          <w:sz w:val="20"/>
        </w:rPr>
        <w:t>/annum</w:t>
      </w:r>
      <w:r w:rsidRPr="00674F7C">
        <w:rPr>
          <w:rFonts w:cs="Arial"/>
          <w:sz w:val="20"/>
        </w:rPr>
        <w:t>+20% on</w:t>
      </w:r>
      <w:r>
        <w:rPr>
          <w:rFonts w:cs="Arial"/>
          <w:sz w:val="20"/>
        </w:rPr>
        <w:t>-</w:t>
      </w:r>
      <w:r w:rsidRPr="00674F7C">
        <w:rPr>
          <w:rFonts w:cs="Arial"/>
          <w:sz w:val="20"/>
        </w:rPr>
        <w:t>costs pa ($3</w:t>
      </w:r>
      <w:r>
        <w:rPr>
          <w:rFonts w:cs="Arial"/>
          <w:sz w:val="20"/>
        </w:rPr>
        <w:t>32.3</w:t>
      </w:r>
      <w:r w:rsidRPr="00674F7C">
        <w:rPr>
          <w:rFonts w:cs="Arial"/>
          <w:sz w:val="20"/>
        </w:rPr>
        <w:t xml:space="preserve">/day); </w:t>
      </w:r>
      <w:r w:rsidRPr="00674F7C">
        <w:rPr>
          <w:rFonts w:cs="Arial"/>
          <w:b/>
          <w:sz w:val="20"/>
        </w:rPr>
        <w:t>1 FTE Administration Support (AS)</w:t>
      </w:r>
      <w:r>
        <w:rPr>
          <w:rFonts w:cs="Arial"/>
          <w:sz w:val="20"/>
        </w:rPr>
        <w:t xml:space="preserve"> @ $60,</w:t>
      </w:r>
      <w:r w:rsidRPr="00674F7C">
        <w:rPr>
          <w:rFonts w:cs="Arial"/>
          <w:sz w:val="20"/>
        </w:rPr>
        <w:t>000</w:t>
      </w:r>
      <w:r>
        <w:rPr>
          <w:rFonts w:cs="Arial"/>
          <w:sz w:val="20"/>
        </w:rPr>
        <w:t>/annum</w:t>
      </w:r>
      <w:r w:rsidRPr="00674F7C">
        <w:rPr>
          <w:rFonts w:cs="Arial"/>
          <w:sz w:val="20"/>
        </w:rPr>
        <w:t>+20% on</w:t>
      </w:r>
      <w:r>
        <w:rPr>
          <w:rFonts w:cs="Arial"/>
          <w:sz w:val="20"/>
        </w:rPr>
        <w:t>-costs ($276.9</w:t>
      </w:r>
      <w:r w:rsidRPr="00674F7C">
        <w:rPr>
          <w:rFonts w:cs="Arial"/>
          <w:sz w:val="20"/>
        </w:rPr>
        <w:t xml:space="preserve">/day); </w:t>
      </w:r>
      <w:r w:rsidRPr="00674F7C">
        <w:rPr>
          <w:rFonts w:cs="Arial"/>
          <w:b/>
          <w:sz w:val="20"/>
        </w:rPr>
        <w:t>1 x FTE Research Scientist (RS)</w:t>
      </w:r>
      <w:r w:rsidRPr="00674F7C">
        <w:rPr>
          <w:rFonts w:cs="Arial"/>
          <w:sz w:val="20"/>
        </w:rPr>
        <w:t xml:space="preserve"> @ $82</w:t>
      </w:r>
      <w:r>
        <w:rPr>
          <w:rFonts w:cs="Arial"/>
          <w:sz w:val="20"/>
        </w:rPr>
        <w:t>,</w:t>
      </w:r>
      <w:r w:rsidRPr="00674F7C">
        <w:rPr>
          <w:rFonts w:cs="Arial"/>
          <w:sz w:val="20"/>
        </w:rPr>
        <w:t>000</w:t>
      </w:r>
      <w:r>
        <w:rPr>
          <w:rFonts w:cs="Arial"/>
          <w:sz w:val="20"/>
        </w:rPr>
        <w:t>/annum</w:t>
      </w:r>
      <w:r w:rsidRPr="00674F7C">
        <w:rPr>
          <w:rFonts w:cs="Arial"/>
          <w:sz w:val="20"/>
        </w:rPr>
        <w:t>+20% on</w:t>
      </w:r>
      <w:r>
        <w:rPr>
          <w:rFonts w:cs="Arial"/>
          <w:sz w:val="20"/>
        </w:rPr>
        <w:t>-</w:t>
      </w:r>
      <w:r w:rsidRPr="00674F7C">
        <w:rPr>
          <w:rFonts w:cs="Arial"/>
          <w:sz w:val="20"/>
        </w:rPr>
        <w:t>costs ($378.5/day</w:t>
      </w:r>
      <w:r>
        <w:rPr>
          <w:rFonts w:cs="Arial"/>
          <w:sz w:val="20"/>
        </w:rPr>
        <w:t>)</w:t>
      </w:r>
      <w:r w:rsidRPr="00674F7C">
        <w:rPr>
          <w:rFonts w:cs="Arial"/>
          <w:sz w:val="20"/>
        </w:rPr>
        <w:t xml:space="preserve">; </w:t>
      </w:r>
      <w:r w:rsidRPr="00674F7C">
        <w:rPr>
          <w:rFonts w:cs="Arial"/>
          <w:b/>
          <w:sz w:val="20"/>
        </w:rPr>
        <w:t xml:space="preserve">Travel </w:t>
      </w:r>
      <w:r>
        <w:rPr>
          <w:rFonts w:cs="Arial"/>
          <w:b/>
          <w:sz w:val="20"/>
        </w:rPr>
        <w:t>&amp;</w:t>
      </w:r>
      <w:r w:rsidRPr="00674F7C">
        <w:rPr>
          <w:rFonts w:cs="Arial"/>
          <w:b/>
          <w:sz w:val="20"/>
        </w:rPr>
        <w:t xml:space="preserve"> car hire</w:t>
      </w:r>
      <w:r>
        <w:rPr>
          <w:rFonts w:cs="Arial"/>
          <w:sz w:val="20"/>
        </w:rPr>
        <w:t xml:space="preserve"> @ $300/day</w:t>
      </w:r>
      <w:r w:rsidRPr="00674F7C">
        <w:rPr>
          <w:rFonts w:cs="Arial"/>
          <w:sz w:val="20"/>
        </w:rPr>
        <w:t xml:space="preserve">; </w:t>
      </w:r>
      <w:r w:rsidRPr="00674F7C">
        <w:rPr>
          <w:rFonts w:cs="Arial"/>
          <w:b/>
          <w:sz w:val="20"/>
        </w:rPr>
        <w:t xml:space="preserve">Accommodation </w:t>
      </w:r>
      <w:r>
        <w:rPr>
          <w:rFonts w:cs="Arial"/>
          <w:b/>
          <w:sz w:val="20"/>
        </w:rPr>
        <w:t>&amp;</w:t>
      </w:r>
      <w:r w:rsidRPr="00674F7C">
        <w:rPr>
          <w:rFonts w:cs="Arial"/>
          <w:b/>
          <w:sz w:val="20"/>
        </w:rPr>
        <w:t xml:space="preserve"> meals </w:t>
      </w:r>
      <w:r w:rsidRPr="00674F7C">
        <w:rPr>
          <w:rFonts w:cs="Arial"/>
          <w:sz w:val="20"/>
        </w:rPr>
        <w:t>@ $250/day.</w:t>
      </w:r>
      <w:r>
        <w:rPr>
          <w:rFonts w:cs="Arial"/>
          <w:sz w:val="20"/>
        </w:rPr>
        <w:t xml:space="preserve"> A 3% CPI index has been added to each consecutive year over the Plan’s duration.</w:t>
      </w:r>
    </w:p>
    <w:p w14:paraId="6D042E0A" w14:textId="77777777" w:rsidR="002344D8" w:rsidRPr="00F70970" w:rsidRDefault="002344D8" w:rsidP="002344D8">
      <w:pPr>
        <w:spacing w:before="0" w:after="0"/>
        <w:rPr>
          <w:rFonts w:cs="Arial"/>
          <w:szCs w:val="22"/>
        </w:rPr>
      </w:pPr>
    </w:p>
    <w:p w14:paraId="6D042E0B" w14:textId="77777777" w:rsidR="002344D8" w:rsidRPr="00F70970" w:rsidRDefault="002344D8" w:rsidP="002344D8">
      <w:pPr>
        <w:spacing w:before="0" w:after="0"/>
        <w:rPr>
          <w:rFonts w:cs="Arial"/>
          <w:szCs w:val="22"/>
        </w:rPr>
      </w:pPr>
    </w:p>
    <w:p w14:paraId="6D042E0C" w14:textId="77777777" w:rsidR="002344D8" w:rsidRPr="00F70970" w:rsidRDefault="002344D8" w:rsidP="002344D8">
      <w:pPr>
        <w:spacing w:before="0" w:after="0"/>
        <w:rPr>
          <w:rFonts w:cs="Arial"/>
          <w:szCs w:val="22"/>
        </w:rPr>
        <w:sectPr w:rsidR="002344D8" w:rsidRPr="00F70970" w:rsidSect="002344D8">
          <w:headerReference w:type="even" r:id="rId119"/>
          <w:headerReference w:type="default" r:id="rId120"/>
          <w:headerReference w:type="first" r:id="rId121"/>
          <w:pgSz w:w="16840" w:h="11907" w:orient="landscape" w:code="9"/>
          <w:pgMar w:top="1134" w:right="1418" w:bottom="1134" w:left="1418" w:header="720" w:footer="227" w:gutter="284"/>
          <w:cols w:space="720"/>
          <w:docGrid w:linePitch="299"/>
        </w:sectPr>
      </w:pPr>
    </w:p>
    <w:p w14:paraId="6D042E0D" w14:textId="77777777" w:rsidR="002344D8" w:rsidRPr="00C67528" w:rsidRDefault="00A82F44" w:rsidP="002344D8">
      <w:pPr>
        <w:pStyle w:val="Heading2"/>
        <w:spacing w:before="0"/>
        <w:rPr>
          <w:lang w:val="en-US"/>
        </w:rPr>
      </w:pPr>
      <w:bookmarkStart w:id="126" w:name="_Toc256000059"/>
      <w:bookmarkStart w:id="127" w:name="_Toc256000021"/>
      <w:bookmarkStart w:id="128" w:name="_Toc438097095"/>
      <w:r>
        <w:rPr>
          <w:lang w:val="en-US"/>
        </w:rPr>
        <w:t>Objectives of t</w:t>
      </w:r>
      <w:r w:rsidRPr="00C67528">
        <w:rPr>
          <w:lang w:val="en-US"/>
        </w:rPr>
        <w:t xml:space="preserve">he </w:t>
      </w:r>
      <w:r>
        <w:rPr>
          <w:iCs/>
          <w:lang w:val="en-US"/>
        </w:rPr>
        <w:t>EPBC</w:t>
      </w:r>
      <w:r w:rsidRPr="00C67528">
        <w:rPr>
          <w:iCs/>
          <w:lang w:val="en-US"/>
        </w:rPr>
        <w:t xml:space="preserve"> Act</w:t>
      </w:r>
      <w:r>
        <w:rPr>
          <w:lang w:val="en-US"/>
        </w:rPr>
        <w:t xml:space="preserve"> a</w:t>
      </w:r>
      <w:r w:rsidRPr="00C67528">
        <w:rPr>
          <w:lang w:val="en-US"/>
        </w:rPr>
        <w:t xml:space="preserve">nd </w:t>
      </w:r>
      <w:r>
        <w:rPr>
          <w:iCs/>
          <w:lang w:val="en-US"/>
        </w:rPr>
        <w:t>TSP</w:t>
      </w:r>
      <w:r w:rsidRPr="00C67528">
        <w:rPr>
          <w:lang w:val="en-US"/>
        </w:rPr>
        <w:t xml:space="preserve"> </w:t>
      </w:r>
      <w:r w:rsidRPr="00C67528">
        <w:rPr>
          <w:iCs/>
          <w:lang w:val="en-US"/>
        </w:rPr>
        <w:t>Act</w:t>
      </w:r>
      <w:bookmarkEnd w:id="126"/>
      <w:bookmarkEnd w:id="127"/>
      <w:bookmarkEnd w:id="128"/>
    </w:p>
    <w:p w14:paraId="6D042E0E" w14:textId="77777777" w:rsidR="002344D8" w:rsidRDefault="00A82F44" w:rsidP="002344D8">
      <w:pPr>
        <w:tabs>
          <w:tab w:val="left" w:pos="204"/>
        </w:tabs>
        <w:spacing w:before="0" w:line="232" w:lineRule="exact"/>
        <w:jc w:val="both"/>
        <w:rPr>
          <w:lang w:val="en-US"/>
        </w:rPr>
      </w:pPr>
      <w:r>
        <w:rPr>
          <w:lang w:val="en-US"/>
        </w:rPr>
        <w:t xml:space="preserve">The </w:t>
      </w:r>
      <w:r>
        <w:rPr>
          <w:i/>
          <w:lang w:val="en-US"/>
        </w:rPr>
        <w:t xml:space="preserve">Threatened Tasmanian Orchids Flora Recovery Plan </w:t>
      </w:r>
      <w:r>
        <w:rPr>
          <w:lang w:val="en-US"/>
        </w:rPr>
        <w:t xml:space="preserve">satisfies the objectives of the </w:t>
      </w:r>
      <w:r w:rsidRPr="00C67528">
        <w:rPr>
          <w:lang w:val="en-US"/>
        </w:rPr>
        <w:t>EPBC Act</w:t>
      </w:r>
      <w:r>
        <w:rPr>
          <w:i/>
          <w:lang w:val="en-US"/>
        </w:rPr>
        <w:t xml:space="preserve"> </w:t>
      </w:r>
      <w:r>
        <w:rPr>
          <w:lang w:val="en-US"/>
        </w:rPr>
        <w:t>in that it seeks to:</w:t>
      </w:r>
    </w:p>
    <w:p w14:paraId="6D042E0F" w14:textId="77777777" w:rsidR="002344D8" w:rsidRDefault="00A82F44" w:rsidP="002344D8">
      <w:pPr>
        <w:widowControl/>
        <w:numPr>
          <w:ilvl w:val="0"/>
          <w:numId w:val="18"/>
        </w:numPr>
        <w:overflowPunct/>
        <w:autoSpaceDE/>
        <w:autoSpaceDN/>
        <w:adjustRightInd/>
        <w:spacing w:before="0" w:after="0"/>
        <w:jc w:val="both"/>
        <w:textAlignment w:val="auto"/>
        <w:rPr>
          <w:rFonts w:ascii="Times New Roman" w:hAnsi="Times New Roman"/>
          <w:snapToGrid w:val="0"/>
        </w:rPr>
      </w:pPr>
      <w:r>
        <w:rPr>
          <w:snapToGrid w:val="0"/>
        </w:rPr>
        <w:t xml:space="preserve">provide for the protection of the environment, especially those aspects of the environment that are matters of national environmental significance, viz., </w:t>
      </w:r>
      <w:r>
        <w:rPr>
          <w:lang w:val="en-US"/>
        </w:rPr>
        <w:t xml:space="preserve">the nationally listed </w:t>
      </w:r>
      <w:r>
        <w:rPr>
          <w:iCs/>
          <w:lang w:val="en-US"/>
        </w:rPr>
        <w:t>orchid</w:t>
      </w:r>
      <w:r>
        <w:rPr>
          <w:lang w:val="en-US"/>
        </w:rPr>
        <w:t xml:space="preserve"> species;</w:t>
      </w:r>
    </w:p>
    <w:p w14:paraId="6D042E10" w14:textId="77777777" w:rsidR="002344D8" w:rsidRDefault="00A82F44" w:rsidP="002344D8">
      <w:pPr>
        <w:numPr>
          <w:ilvl w:val="0"/>
          <w:numId w:val="18"/>
        </w:numPr>
        <w:overflowPunct/>
        <w:autoSpaceDE/>
        <w:autoSpaceDN/>
        <w:adjustRightInd/>
        <w:spacing w:before="0" w:after="0"/>
        <w:jc w:val="both"/>
        <w:textAlignment w:val="auto"/>
        <w:rPr>
          <w:rFonts w:ascii="Times New Roman" w:hAnsi="Times New Roman"/>
          <w:snapToGrid w:val="0"/>
        </w:rPr>
      </w:pPr>
      <w:r>
        <w:rPr>
          <w:snapToGrid w:val="0"/>
        </w:rPr>
        <w:t>promote ecologically sustainable development through the conservation and ecologically sustainable use of natural resources;</w:t>
      </w:r>
    </w:p>
    <w:p w14:paraId="6D042E11" w14:textId="77777777" w:rsidR="002344D8" w:rsidRDefault="00A82F44" w:rsidP="002344D8">
      <w:pPr>
        <w:numPr>
          <w:ilvl w:val="0"/>
          <w:numId w:val="18"/>
        </w:numPr>
        <w:overflowPunct/>
        <w:autoSpaceDE/>
        <w:autoSpaceDN/>
        <w:adjustRightInd/>
        <w:spacing w:before="0" w:after="0"/>
        <w:jc w:val="both"/>
        <w:textAlignment w:val="auto"/>
        <w:rPr>
          <w:rFonts w:ascii="Times New Roman" w:hAnsi="Times New Roman"/>
          <w:snapToGrid w:val="0"/>
        </w:rPr>
      </w:pPr>
      <w:r>
        <w:rPr>
          <w:snapToGrid w:val="0"/>
        </w:rPr>
        <w:t xml:space="preserve">promote the conservation of biodiversity </w:t>
      </w:r>
      <w:r>
        <w:rPr>
          <w:lang w:val="en-US"/>
        </w:rPr>
        <w:t xml:space="preserve">by maintaining the conservation value of ecosystems in which threatened </w:t>
      </w:r>
      <w:r>
        <w:rPr>
          <w:iCs/>
          <w:lang w:val="en-US"/>
        </w:rPr>
        <w:t>orchid</w:t>
      </w:r>
      <w:r>
        <w:rPr>
          <w:lang w:val="en-US"/>
        </w:rPr>
        <w:t xml:space="preserve"> species occur; and</w:t>
      </w:r>
    </w:p>
    <w:p w14:paraId="6D042E12" w14:textId="77777777" w:rsidR="002344D8" w:rsidRPr="00B73EA3" w:rsidRDefault="00A82F44" w:rsidP="002344D8">
      <w:pPr>
        <w:numPr>
          <w:ilvl w:val="0"/>
          <w:numId w:val="18"/>
        </w:numPr>
        <w:overflowPunct/>
        <w:autoSpaceDE/>
        <w:autoSpaceDN/>
        <w:adjustRightInd/>
        <w:spacing w:before="0" w:after="240"/>
        <w:jc w:val="both"/>
        <w:textAlignment w:val="auto"/>
        <w:rPr>
          <w:rFonts w:ascii="Times New Roman" w:hAnsi="Times New Roman"/>
          <w:snapToGrid w:val="0"/>
        </w:rPr>
      </w:pPr>
      <w:proofErr w:type="gramStart"/>
      <w:r>
        <w:rPr>
          <w:snapToGrid w:val="0"/>
        </w:rPr>
        <w:t>promote</w:t>
      </w:r>
      <w:proofErr w:type="gramEnd"/>
      <w:r>
        <w:rPr>
          <w:snapToGrid w:val="0"/>
        </w:rPr>
        <w:t xml:space="preserve"> a co-operative approach to the protection and management of </w:t>
      </w:r>
      <w:r w:rsidRPr="007B2516">
        <w:rPr>
          <w:iCs/>
          <w:snapToGrid w:val="0"/>
        </w:rPr>
        <w:t>orchid</w:t>
      </w:r>
      <w:r>
        <w:rPr>
          <w:snapToGrid w:val="0"/>
        </w:rPr>
        <w:t xml:space="preserve"> species involving governments, the community, landholders and indigenous peoples.</w:t>
      </w:r>
    </w:p>
    <w:p w14:paraId="6D042E13" w14:textId="77777777" w:rsidR="002344D8" w:rsidRDefault="00A82F44" w:rsidP="002344D8">
      <w:pPr>
        <w:tabs>
          <w:tab w:val="left" w:pos="396"/>
        </w:tabs>
        <w:spacing w:before="0"/>
        <w:jc w:val="both"/>
        <w:rPr>
          <w:lang w:val="en-US"/>
        </w:rPr>
      </w:pPr>
      <w:r>
        <w:rPr>
          <w:lang w:val="en-US"/>
        </w:rPr>
        <w:t xml:space="preserve">The Plan satisfies the objectives of the </w:t>
      </w:r>
      <w:r w:rsidRPr="00C67528">
        <w:rPr>
          <w:lang w:val="en-US"/>
        </w:rPr>
        <w:t>TSP Act</w:t>
      </w:r>
      <w:r>
        <w:rPr>
          <w:lang w:val="en-US"/>
        </w:rPr>
        <w:t xml:space="preserve"> in that it seeks to:</w:t>
      </w:r>
    </w:p>
    <w:p w14:paraId="6D042E14" w14:textId="77777777" w:rsidR="002344D8" w:rsidRDefault="00A82F44" w:rsidP="002344D8">
      <w:pPr>
        <w:numPr>
          <w:ilvl w:val="0"/>
          <w:numId w:val="18"/>
        </w:numPr>
        <w:tabs>
          <w:tab w:val="left" w:pos="396"/>
        </w:tabs>
        <w:overflowPunct/>
        <w:spacing w:before="0" w:after="0"/>
        <w:jc w:val="both"/>
        <w:textAlignment w:val="auto"/>
        <w:rPr>
          <w:lang w:val="en-US"/>
        </w:rPr>
      </w:pPr>
      <w:r>
        <w:rPr>
          <w:lang w:val="en-US"/>
        </w:rPr>
        <w:t xml:space="preserve">ensure that Tasmania’s threatened </w:t>
      </w:r>
      <w:r w:rsidRPr="0027605D">
        <w:rPr>
          <w:iCs/>
          <w:lang w:val="en-US"/>
        </w:rPr>
        <w:t>orchid</w:t>
      </w:r>
      <w:r>
        <w:rPr>
          <w:lang w:val="en-US"/>
        </w:rPr>
        <w:t xml:space="preserve"> species can survive, flourish and retain their potential for evolutionary development in the wild;</w:t>
      </w:r>
    </w:p>
    <w:p w14:paraId="6D042E15" w14:textId="77777777" w:rsidR="002344D8" w:rsidRDefault="00A82F44" w:rsidP="002344D8">
      <w:pPr>
        <w:numPr>
          <w:ilvl w:val="0"/>
          <w:numId w:val="18"/>
        </w:numPr>
        <w:tabs>
          <w:tab w:val="left" w:pos="396"/>
        </w:tabs>
        <w:overflowPunct/>
        <w:spacing w:before="0" w:after="0"/>
        <w:jc w:val="both"/>
        <w:textAlignment w:val="auto"/>
        <w:rPr>
          <w:lang w:val="en-US"/>
        </w:rPr>
      </w:pPr>
      <w:r>
        <w:rPr>
          <w:lang w:val="en-US"/>
        </w:rPr>
        <w:t xml:space="preserve">ensure that the genetic diversity of threatened </w:t>
      </w:r>
      <w:r w:rsidRPr="0027605D">
        <w:rPr>
          <w:iCs/>
          <w:lang w:val="en-US"/>
        </w:rPr>
        <w:t>orchid</w:t>
      </w:r>
      <w:r>
        <w:rPr>
          <w:lang w:val="en-US"/>
        </w:rPr>
        <w:t xml:space="preserve"> species is maintained;</w:t>
      </w:r>
    </w:p>
    <w:p w14:paraId="6D042E16" w14:textId="77777777" w:rsidR="002344D8" w:rsidRDefault="00A82F44" w:rsidP="002344D8">
      <w:pPr>
        <w:numPr>
          <w:ilvl w:val="0"/>
          <w:numId w:val="18"/>
        </w:numPr>
        <w:tabs>
          <w:tab w:val="left" w:pos="396"/>
        </w:tabs>
        <w:overflowPunct/>
        <w:spacing w:before="0" w:after="0"/>
        <w:jc w:val="both"/>
        <w:textAlignment w:val="auto"/>
        <w:rPr>
          <w:lang w:val="en-US"/>
        </w:rPr>
      </w:pPr>
      <w:r>
        <w:rPr>
          <w:lang w:val="en-US"/>
        </w:rPr>
        <w:t xml:space="preserve">educate the community in the conservation of threatened </w:t>
      </w:r>
      <w:r w:rsidRPr="0027605D">
        <w:rPr>
          <w:iCs/>
          <w:lang w:val="en-US"/>
        </w:rPr>
        <w:t xml:space="preserve">orchid </w:t>
      </w:r>
      <w:r>
        <w:rPr>
          <w:lang w:val="en-US"/>
        </w:rPr>
        <w:t>species;</w:t>
      </w:r>
    </w:p>
    <w:p w14:paraId="6D042E17" w14:textId="77777777" w:rsidR="002344D8" w:rsidRDefault="00A82F44" w:rsidP="002344D8">
      <w:pPr>
        <w:numPr>
          <w:ilvl w:val="0"/>
          <w:numId w:val="18"/>
        </w:numPr>
        <w:tabs>
          <w:tab w:val="left" w:pos="396"/>
        </w:tabs>
        <w:overflowPunct/>
        <w:spacing w:before="0" w:after="0"/>
        <w:jc w:val="both"/>
        <w:textAlignment w:val="auto"/>
        <w:rPr>
          <w:lang w:val="en-US"/>
        </w:rPr>
      </w:pPr>
      <w:r>
        <w:rPr>
          <w:lang w:val="en-US"/>
        </w:rPr>
        <w:t xml:space="preserve">encourage co-operative management of threatened </w:t>
      </w:r>
      <w:r w:rsidRPr="0027605D">
        <w:rPr>
          <w:iCs/>
          <w:lang w:val="en-US"/>
        </w:rPr>
        <w:t xml:space="preserve">orchid </w:t>
      </w:r>
      <w:r>
        <w:rPr>
          <w:lang w:val="en-US"/>
        </w:rPr>
        <w:t>species including the making of co-operative agreements for land management under the Act;</w:t>
      </w:r>
    </w:p>
    <w:p w14:paraId="6D042E18" w14:textId="77777777" w:rsidR="002344D8" w:rsidRDefault="00A82F44" w:rsidP="002344D8">
      <w:pPr>
        <w:numPr>
          <w:ilvl w:val="0"/>
          <w:numId w:val="18"/>
        </w:numPr>
        <w:tabs>
          <w:tab w:val="left" w:pos="396"/>
        </w:tabs>
        <w:overflowPunct/>
        <w:spacing w:before="0" w:after="0"/>
        <w:jc w:val="both"/>
        <w:textAlignment w:val="auto"/>
        <w:rPr>
          <w:lang w:val="en-US"/>
        </w:rPr>
      </w:pPr>
      <w:r>
        <w:rPr>
          <w:lang w:val="en-US"/>
        </w:rPr>
        <w:t xml:space="preserve">assist landholders to enable threatened </w:t>
      </w:r>
      <w:r w:rsidRPr="0027605D">
        <w:rPr>
          <w:iCs/>
          <w:lang w:val="en-US"/>
        </w:rPr>
        <w:t xml:space="preserve">orchid </w:t>
      </w:r>
      <w:r>
        <w:rPr>
          <w:lang w:val="en-US"/>
        </w:rPr>
        <w:t>species to be conserved; and</w:t>
      </w:r>
    </w:p>
    <w:p w14:paraId="6D042E19" w14:textId="77777777" w:rsidR="002344D8" w:rsidRPr="00B73EA3" w:rsidRDefault="00A82F44" w:rsidP="002344D8">
      <w:pPr>
        <w:numPr>
          <w:ilvl w:val="0"/>
          <w:numId w:val="18"/>
        </w:numPr>
        <w:tabs>
          <w:tab w:val="left" w:pos="396"/>
        </w:tabs>
        <w:overflowPunct/>
        <w:spacing w:before="0" w:after="0"/>
        <w:jc w:val="both"/>
        <w:textAlignment w:val="auto"/>
        <w:rPr>
          <w:lang w:val="en-US"/>
        </w:rPr>
      </w:pPr>
      <w:proofErr w:type="gramStart"/>
      <w:r>
        <w:rPr>
          <w:lang w:val="en-US"/>
        </w:rPr>
        <w:t>encourage</w:t>
      </w:r>
      <w:proofErr w:type="gramEnd"/>
      <w:r>
        <w:rPr>
          <w:lang w:val="en-US"/>
        </w:rPr>
        <w:t xml:space="preserve"> the conserving of threatened </w:t>
      </w:r>
      <w:r w:rsidRPr="0027605D">
        <w:rPr>
          <w:iCs/>
          <w:lang w:val="en-US"/>
        </w:rPr>
        <w:t xml:space="preserve">orchid </w:t>
      </w:r>
      <w:r>
        <w:rPr>
          <w:lang w:val="en-US"/>
        </w:rPr>
        <w:t>species through co-operative community endeavors.</w:t>
      </w:r>
    </w:p>
    <w:p w14:paraId="6D042E1A" w14:textId="77777777" w:rsidR="002344D8" w:rsidRPr="00757EFF" w:rsidRDefault="00A82F44" w:rsidP="002344D8">
      <w:pPr>
        <w:pStyle w:val="Heading2"/>
        <w:spacing w:before="240"/>
      </w:pPr>
      <w:bookmarkStart w:id="129" w:name="_Toc256000060"/>
      <w:bookmarkStart w:id="130" w:name="_Toc256000022"/>
      <w:bookmarkStart w:id="131" w:name="_Toc438097096"/>
      <w:bookmarkStart w:id="132" w:name="_Toc73422675"/>
      <w:r>
        <w:t>Social and economic i</w:t>
      </w:r>
      <w:r w:rsidRPr="00757EFF">
        <w:t>mpacts</w:t>
      </w:r>
      <w:bookmarkEnd w:id="129"/>
      <w:bookmarkEnd w:id="130"/>
      <w:bookmarkEnd w:id="131"/>
    </w:p>
    <w:p w14:paraId="6D042E1B" w14:textId="77777777" w:rsidR="002344D8" w:rsidRDefault="00A82F44" w:rsidP="002344D8">
      <w:pPr>
        <w:jc w:val="both"/>
      </w:pPr>
      <w:r w:rsidRPr="00757EFF">
        <w:rPr>
          <w:snapToGrid w:val="0"/>
        </w:rPr>
        <w:t>Tasmanian threatened orchids have</w:t>
      </w:r>
      <w:r w:rsidRPr="00757EFF">
        <w:rPr>
          <w:i/>
        </w:rPr>
        <w:t xml:space="preserve"> </w:t>
      </w:r>
      <w:r w:rsidRPr="00757EFF">
        <w:t xml:space="preserve">legal protection as listed entities at the Commonwealth and/or State level. The sites in which they occur are on reserved, unreserved and/or private land.  </w:t>
      </w:r>
      <w:r>
        <w:t>The</w:t>
      </w:r>
      <w:r w:rsidRPr="00757EFF">
        <w:t xml:space="preserve"> successful implementation of the Plan will require close consultation with</w:t>
      </w:r>
      <w:r>
        <w:t>, and involvement of,</w:t>
      </w:r>
      <w:r w:rsidRPr="00757EFF">
        <w:t xml:space="preserve"> landowners</w:t>
      </w:r>
      <w:r>
        <w:t xml:space="preserve"> and managers</w:t>
      </w:r>
      <w:r w:rsidRPr="00757EFF">
        <w:t xml:space="preserve">. </w:t>
      </w:r>
      <w:r>
        <w:t xml:space="preserve">This process is likely to lead to an increase in community awareness, involvement and skills in natural resource and conservation management. In addition, local community groups and volunteers will benefit from additional training in implementing recovery actions. Community groups will be assisted and encouraged to apply for community grants to implement actions of this Plan. </w:t>
      </w:r>
      <w:r>
        <w:rPr>
          <w:lang w:val="en-US"/>
        </w:rPr>
        <w:t>T</w:t>
      </w:r>
      <w:r>
        <w:t>he implementation of recovery actions with potential economic implications (e.g., changing agricultural practices), will be undertaken in consultation with landowners and managers, with advice and assistance provided where appropriate</w:t>
      </w:r>
    </w:p>
    <w:p w14:paraId="6D042E1C" w14:textId="77777777" w:rsidR="002344D8" w:rsidRPr="0027605D" w:rsidRDefault="00A82F44" w:rsidP="002344D8">
      <w:pPr>
        <w:pStyle w:val="Heading2"/>
        <w:spacing w:before="240"/>
      </w:pPr>
      <w:bookmarkStart w:id="133" w:name="_Toc256000061"/>
      <w:bookmarkStart w:id="134" w:name="_Toc256000023"/>
      <w:bookmarkStart w:id="135" w:name="_Toc438097097"/>
      <w:r w:rsidRPr="008F7C61">
        <w:t>Affected interests</w:t>
      </w:r>
      <w:bookmarkEnd w:id="133"/>
      <w:bookmarkEnd w:id="134"/>
      <w:bookmarkEnd w:id="135"/>
    </w:p>
    <w:p w14:paraId="6D042E1D" w14:textId="77777777" w:rsidR="002344D8" w:rsidRDefault="00A82F44" w:rsidP="002344D8">
      <w:pPr>
        <w:tabs>
          <w:tab w:val="left" w:pos="204"/>
        </w:tabs>
        <w:jc w:val="both"/>
        <w:rPr>
          <w:lang w:val="en-US"/>
        </w:rPr>
      </w:pPr>
      <w:r>
        <w:rPr>
          <w:lang w:val="en-US"/>
        </w:rPr>
        <w:t xml:space="preserve">While recovery actions under this Plan consider the roles and interests of a range of private landowners and government land managers, some stakeholders may be affected. Affected interests, including stakeholders and those involved in implementing actions include: DPIPWE, </w:t>
      </w:r>
      <w:r w:rsidRPr="001E1DBF">
        <w:rPr>
          <w:lang w:val="en-US"/>
        </w:rPr>
        <w:t>FT,</w:t>
      </w:r>
      <w:r>
        <w:rPr>
          <w:lang w:val="en-US"/>
        </w:rPr>
        <w:t xml:space="preserve"> DIER (including </w:t>
      </w:r>
      <w:r>
        <w:t>the Forest Practices Authority, Mineral Resources Tasmania and Transport</w:t>
      </w:r>
      <w:r>
        <w:rPr>
          <w:lang w:val="en-US"/>
        </w:rPr>
        <w:t xml:space="preserve">), </w:t>
      </w:r>
      <w:r w:rsidRPr="00F70554">
        <w:t>NRM regional committees</w:t>
      </w:r>
      <w:r>
        <w:t>, TLC, RTBG, HO, TFGA, forestry industries</w:t>
      </w:r>
      <w:r w:rsidRPr="00F70554">
        <w:t xml:space="preserve">, local </w:t>
      </w:r>
      <w:r>
        <w:t xml:space="preserve">councils, Queen Victoria Museum and Art Gallery, the </w:t>
      </w:r>
      <w:r w:rsidRPr="00F70554">
        <w:t xml:space="preserve">Tasmanian Flora </w:t>
      </w:r>
      <w:r>
        <w:t xml:space="preserve">Network, and </w:t>
      </w:r>
      <w:r w:rsidRPr="00F70554">
        <w:t>volunteer groups</w:t>
      </w:r>
      <w:r>
        <w:t xml:space="preserve"> such as Bushcare and Wildcare’s Threatened Plants Tasmania</w:t>
      </w:r>
      <w:r w:rsidRPr="00F70554">
        <w:rPr>
          <w:lang w:val="en-US"/>
        </w:rPr>
        <w:t>. The suite of landowner and/or land manager interests will be reflected</w:t>
      </w:r>
      <w:r>
        <w:rPr>
          <w:lang w:val="en-US"/>
        </w:rPr>
        <w:t xml:space="preserve"> in the membership of a recovery team, and where appropriate and practical their respective roles are identified in the actions of this Recovery Plan.</w:t>
      </w:r>
    </w:p>
    <w:p w14:paraId="6D042E1E" w14:textId="77777777" w:rsidR="002344D8" w:rsidRPr="00757EFF" w:rsidRDefault="00A82F44" w:rsidP="002344D8">
      <w:pPr>
        <w:pStyle w:val="Heading2"/>
        <w:spacing w:before="240"/>
      </w:pPr>
      <w:bookmarkStart w:id="136" w:name="_Toc256000062"/>
      <w:bookmarkStart w:id="137" w:name="_Toc256000024"/>
      <w:bookmarkStart w:id="138" w:name="_Toc438097098"/>
      <w:r>
        <w:t>Indigenous roles and i</w:t>
      </w:r>
      <w:r w:rsidRPr="00757EFF">
        <w:t>nterests</w:t>
      </w:r>
      <w:bookmarkEnd w:id="136"/>
      <w:bookmarkEnd w:id="137"/>
      <w:bookmarkEnd w:id="138"/>
    </w:p>
    <w:p w14:paraId="6D042E1F" w14:textId="77777777" w:rsidR="002344D8" w:rsidRPr="006A4B2A" w:rsidRDefault="00A82F44" w:rsidP="002344D8">
      <w:pPr>
        <w:jc w:val="both"/>
      </w:pPr>
      <w:r>
        <w:t>In the preparation of this P</w:t>
      </w:r>
      <w:r w:rsidRPr="006A4B2A">
        <w:t>lan the important role Tasmanian Aboriginal people have played in land management was recognised, and the impact of European settlement on this role acknowledged.</w:t>
      </w:r>
    </w:p>
    <w:p w14:paraId="6D042E20" w14:textId="77777777" w:rsidR="002344D8" w:rsidRDefault="00A82F44" w:rsidP="002344D8">
      <w:pPr>
        <w:jc w:val="both"/>
      </w:pPr>
      <w:r w:rsidRPr="00113B27">
        <w:t>The following Aboriginal organisations have been consulted on the significance of threatened Tasmanian orchids</w:t>
      </w:r>
      <w:r w:rsidRPr="00113B27">
        <w:rPr>
          <w:i/>
        </w:rPr>
        <w:t xml:space="preserve"> </w:t>
      </w:r>
      <w:r w:rsidRPr="00113B27">
        <w:t>in Aboriginal cultural tradition, and on their knowledge, role and interest in their management: Aboriginal Land Council of Tasmania, Tasmanian Aboriginal Centre, and Tasmanian Aboriginal Land and Sea Council.</w:t>
      </w:r>
    </w:p>
    <w:p w14:paraId="6D042E21" w14:textId="77777777" w:rsidR="002344D8" w:rsidRPr="006A4B2A" w:rsidRDefault="00A82F44" w:rsidP="002344D8">
      <w:pPr>
        <w:jc w:val="both"/>
      </w:pPr>
      <w:r>
        <w:t>Eighteen</w:t>
      </w:r>
      <w:r w:rsidRPr="00725E78">
        <w:t xml:space="preserve"> of the Tasmanian orchid </w:t>
      </w:r>
      <w:r>
        <w:t>species</w:t>
      </w:r>
      <w:r w:rsidRPr="00725E78">
        <w:t xml:space="preserve"> listed in this Plan are known to occur on land managed by</w:t>
      </w:r>
      <w:r w:rsidRPr="00EF0C1D">
        <w:t xml:space="preserve"> Aboriginal organisations (Table 5), including the only known occurrences of </w:t>
      </w:r>
      <w:r w:rsidRPr="00EF0C1D">
        <w:rPr>
          <w:i/>
        </w:rPr>
        <w:t>Caladenia brachyscapa</w:t>
      </w:r>
      <w:r w:rsidRPr="00EF0C1D">
        <w:t xml:space="preserve"> in Tasmania. Four of these </w:t>
      </w:r>
      <w:r>
        <w:t>species</w:t>
      </w:r>
      <w:r w:rsidRPr="00EF0C1D">
        <w:t xml:space="preserve"> are listed under the EPBC Act</w:t>
      </w:r>
      <w:r>
        <w:t>.</w:t>
      </w:r>
    </w:p>
    <w:p w14:paraId="6D042E22" w14:textId="77777777" w:rsidR="002344D8" w:rsidRPr="006A4B2A" w:rsidRDefault="00A82F44" w:rsidP="002344D8">
      <w:pPr>
        <w:spacing w:after="60"/>
      </w:pPr>
      <w:r>
        <w:t>Implementation of this P</w:t>
      </w:r>
      <w:r w:rsidRPr="006A4B2A">
        <w:t>lan will involve:</w:t>
      </w:r>
    </w:p>
    <w:p w14:paraId="6D042E23" w14:textId="77777777" w:rsidR="002344D8" w:rsidRPr="006A4B2A" w:rsidRDefault="00A82F44" w:rsidP="002344D8">
      <w:pPr>
        <w:widowControl/>
        <w:numPr>
          <w:ilvl w:val="0"/>
          <w:numId w:val="29"/>
        </w:numPr>
        <w:spacing w:before="0" w:after="40"/>
        <w:ind w:left="357" w:hanging="357"/>
        <w:jc w:val="both"/>
      </w:pPr>
      <w:r w:rsidRPr="006A4B2A">
        <w:t>knowledge sharing;</w:t>
      </w:r>
    </w:p>
    <w:p w14:paraId="6D042E24" w14:textId="77777777" w:rsidR="002344D8" w:rsidRPr="006A4B2A" w:rsidRDefault="00A82F44" w:rsidP="002344D8">
      <w:pPr>
        <w:widowControl/>
        <w:numPr>
          <w:ilvl w:val="0"/>
          <w:numId w:val="29"/>
        </w:numPr>
        <w:spacing w:before="40" w:after="40"/>
        <w:ind w:left="357" w:hanging="357"/>
        <w:jc w:val="both"/>
      </w:pPr>
      <w:r w:rsidRPr="006A4B2A">
        <w:t>participation in education and training relevant to threatened species management; and</w:t>
      </w:r>
    </w:p>
    <w:p w14:paraId="6D042E25" w14:textId="77777777" w:rsidR="002344D8" w:rsidRPr="006A4B2A" w:rsidRDefault="00A82F44" w:rsidP="002344D8">
      <w:pPr>
        <w:widowControl/>
        <w:numPr>
          <w:ilvl w:val="0"/>
          <w:numId w:val="29"/>
        </w:numPr>
        <w:spacing w:before="40"/>
        <w:jc w:val="both"/>
      </w:pPr>
      <w:proofErr w:type="gramStart"/>
      <w:r w:rsidRPr="006A4B2A">
        <w:t>engagement</w:t>
      </w:r>
      <w:proofErr w:type="gramEnd"/>
      <w:r w:rsidRPr="006A4B2A">
        <w:t xml:space="preserve"> in reco</w:t>
      </w:r>
      <w:r>
        <w:t>very actions where relevant to A</w:t>
      </w:r>
      <w:r w:rsidRPr="006A4B2A">
        <w:t>boriginal land management and communities.</w:t>
      </w:r>
    </w:p>
    <w:p w14:paraId="6D042E26" w14:textId="77777777" w:rsidR="002344D8" w:rsidRDefault="00A82F44" w:rsidP="002344D8">
      <w:pPr>
        <w:spacing w:after="360"/>
      </w:pPr>
      <w:r w:rsidRPr="006A4B2A">
        <w:t>If, during any recovery activity, suspected evidence of Aboriginal heritage significance is found, this will be reported to Aboriginal Heritage Tasmania, and</w:t>
      </w:r>
      <w:r>
        <w:t>, if the evidence is to be disturbed,</w:t>
      </w:r>
      <w:r w:rsidRPr="006A4B2A">
        <w:t xml:space="preserve"> the activity will be suspended</w:t>
      </w:r>
      <w:r>
        <w:t xml:space="preserve"> pending appropriate follow-up.</w:t>
      </w:r>
    </w:p>
    <w:p w14:paraId="6D042E27" w14:textId="77777777" w:rsidR="002344D8" w:rsidRPr="00757EFF" w:rsidRDefault="00A82F44" w:rsidP="002344D8">
      <w:pPr>
        <w:pStyle w:val="Caption"/>
        <w:jc w:val="center"/>
      </w:pPr>
      <w:bookmarkStart w:id="139" w:name="_Toc256000074"/>
      <w:bookmarkStart w:id="140" w:name="_Toc256000036"/>
      <w:bookmarkStart w:id="141" w:name="_Toc438097110"/>
      <w:r w:rsidRPr="00C24ED0">
        <w:rPr>
          <w:b/>
        </w:rPr>
        <w:t xml:space="preserve">Table </w:t>
      </w:r>
      <w:r w:rsidR="00945A9B" w:rsidRPr="00C24ED0">
        <w:rPr>
          <w:b/>
        </w:rPr>
        <w:fldChar w:fldCharType="begin"/>
      </w:r>
      <w:r w:rsidRPr="00C24ED0">
        <w:rPr>
          <w:b/>
        </w:rPr>
        <w:instrText xml:space="preserve"> SEQ Table \* ARABIC </w:instrText>
      </w:r>
      <w:r w:rsidR="00945A9B" w:rsidRPr="00C24ED0">
        <w:rPr>
          <w:b/>
        </w:rPr>
        <w:fldChar w:fldCharType="separate"/>
      </w:r>
      <w:r w:rsidR="002344D8">
        <w:rPr>
          <w:b/>
          <w:noProof/>
        </w:rPr>
        <w:t>5</w:t>
      </w:r>
      <w:r w:rsidR="00945A9B" w:rsidRPr="00C24ED0">
        <w:rPr>
          <w:b/>
        </w:rPr>
        <w:fldChar w:fldCharType="end"/>
      </w:r>
      <w:r w:rsidRPr="00C24ED0">
        <w:rPr>
          <w:b/>
        </w:rPr>
        <w:t>.</w:t>
      </w:r>
      <w:r>
        <w:t xml:space="preserve"> Threatened orchids known to occur on A</w:t>
      </w:r>
      <w:r w:rsidRPr="006F45EA">
        <w:t>boriginal land</w:t>
      </w:r>
      <w:r>
        <w:t xml:space="preserve"> (&amp; year last recorded)</w:t>
      </w:r>
      <w:bookmarkEnd w:id="139"/>
      <w:bookmarkEnd w:id="140"/>
      <w:bookmarkEnd w:id="141"/>
    </w:p>
    <w:tbl>
      <w:tblPr>
        <w:tblW w:w="9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1216"/>
        <w:gridCol w:w="907"/>
        <w:gridCol w:w="907"/>
        <w:gridCol w:w="907"/>
        <w:gridCol w:w="907"/>
        <w:gridCol w:w="907"/>
        <w:gridCol w:w="1361"/>
      </w:tblGrid>
      <w:tr w:rsidR="00BA1DD9" w14:paraId="6D042E30" w14:textId="77777777" w:rsidTr="002344D8">
        <w:tc>
          <w:tcPr>
            <w:tcW w:w="1928" w:type="dxa"/>
            <w:shd w:val="clear" w:color="auto" w:fill="BFBFBF"/>
            <w:noWrap/>
            <w:vAlign w:val="center"/>
          </w:tcPr>
          <w:p w14:paraId="6D042E28" w14:textId="77777777" w:rsidR="002344D8" w:rsidRPr="001E1DBF" w:rsidRDefault="00A82F44" w:rsidP="002344D8">
            <w:pPr>
              <w:widowControl/>
              <w:overflowPunct/>
              <w:autoSpaceDE/>
              <w:autoSpaceDN/>
              <w:adjustRightInd/>
              <w:spacing w:before="40" w:after="40"/>
              <w:textAlignment w:val="auto"/>
              <w:rPr>
                <w:rFonts w:cs="Arial"/>
                <w:b/>
                <w:bCs/>
                <w:sz w:val="20"/>
                <w:lang w:val="en-US"/>
              </w:rPr>
            </w:pPr>
            <w:r w:rsidRPr="001E1DBF">
              <w:rPr>
                <w:rFonts w:cs="Arial"/>
                <w:b/>
                <w:bCs/>
                <w:sz w:val="20"/>
                <w:lang w:val="en-US"/>
              </w:rPr>
              <w:t>Species</w:t>
            </w:r>
          </w:p>
        </w:tc>
        <w:tc>
          <w:tcPr>
            <w:tcW w:w="1216" w:type="dxa"/>
            <w:shd w:val="clear" w:color="auto" w:fill="BFBFBF"/>
            <w:vAlign w:val="center"/>
          </w:tcPr>
          <w:p w14:paraId="6D042E29" w14:textId="77777777" w:rsidR="002344D8" w:rsidRPr="004331BC" w:rsidRDefault="00A82F44" w:rsidP="002344D8">
            <w:pPr>
              <w:widowControl/>
              <w:overflowPunct/>
              <w:autoSpaceDE/>
              <w:autoSpaceDN/>
              <w:adjustRightInd/>
              <w:spacing w:before="40" w:after="40"/>
              <w:jc w:val="center"/>
              <w:textAlignment w:val="auto"/>
              <w:rPr>
                <w:rFonts w:cs="Arial"/>
                <w:b/>
                <w:sz w:val="20"/>
                <w:lang w:val="en-US"/>
              </w:rPr>
            </w:pPr>
            <w:r>
              <w:rPr>
                <w:rFonts w:cs="Arial"/>
                <w:b/>
                <w:sz w:val="20"/>
                <w:lang w:val="en-US"/>
              </w:rPr>
              <w:t>TSP Act/</w:t>
            </w:r>
            <w:r>
              <w:rPr>
                <w:rFonts w:cs="Arial"/>
                <w:b/>
                <w:sz w:val="20"/>
                <w:lang w:val="en-US"/>
              </w:rPr>
              <w:br/>
              <w:t>EPBC Act</w:t>
            </w:r>
          </w:p>
        </w:tc>
        <w:tc>
          <w:tcPr>
            <w:tcW w:w="907" w:type="dxa"/>
            <w:shd w:val="clear" w:color="auto" w:fill="BFBFBF"/>
            <w:vAlign w:val="center"/>
          </w:tcPr>
          <w:p w14:paraId="6D042E2A" w14:textId="77777777" w:rsidR="002344D8" w:rsidRPr="004331BC" w:rsidRDefault="00A82F44" w:rsidP="002344D8">
            <w:pPr>
              <w:widowControl/>
              <w:overflowPunct/>
              <w:autoSpaceDE/>
              <w:autoSpaceDN/>
              <w:adjustRightInd/>
              <w:spacing w:before="40" w:after="40"/>
              <w:jc w:val="center"/>
              <w:textAlignment w:val="auto"/>
              <w:rPr>
                <w:rFonts w:cs="Arial"/>
                <w:b/>
                <w:sz w:val="20"/>
                <w:lang w:val="en-US"/>
              </w:rPr>
            </w:pPr>
            <w:r>
              <w:rPr>
                <w:rFonts w:cs="Arial"/>
                <w:b/>
                <w:sz w:val="20"/>
                <w:lang w:val="en-US"/>
              </w:rPr>
              <w:t>Badger Island</w:t>
            </w:r>
          </w:p>
        </w:tc>
        <w:tc>
          <w:tcPr>
            <w:tcW w:w="907" w:type="dxa"/>
            <w:shd w:val="clear" w:color="auto" w:fill="BFBFBF"/>
            <w:noWrap/>
            <w:vAlign w:val="center"/>
          </w:tcPr>
          <w:p w14:paraId="6D042E2B" w14:textId="77777777" w:rsidR="002344D8" w:rsidRPr="004331BC" w:rsidRDefault="00A82F44" w:rsidP="002344D8">
            <w:pPr>
              <w:widowControl/>
              <w:overflowPunct/>
              <w:autoSpaceDE/>
              <w:autoSpaceDN/>
              <w:adjustRightInd/>
              <w:spacing w:before="40" w:after="40"/>
              <w:jc w:val="center"/>
              <w:textAlignment w:val="auto"/>
              <w:rPr>
                <w:rFonts w:cs="Arial"/>
                <w:b/>
                <w:bCs/>
                <w:sz w:val="20"/>
                <w:lang w:val="en-US"/>
              </w:rPr>
            </w:pPr>
            <w:r w:rsidRPr="004331BC">
              <w:rPr>
                <w:rFonts w:cs="Arial"/>
                <w:b/>
                <w:sz w:val="20"/>
                <w:lang w:val="en-US"/>
              </w:rPr>
              <w:t>Cape Barren Island</w:t>
            </w:r>
          </w:p>
        </w:tc>
        <w:tc>
          <w:tcPr>
            <w:tcW w:w="907" w:type="dxa"/>
            <w:shd w:val="clear" w:color="auto" w:fill="BFBFBF"/>
            <w:vAlign w:val="center"/>
          </w:tcPr>
          <w:p w14:paraId="6D042E2C" w14:textId="77777777" w:rsidR="002344D8" w:rsidRPr="001E1DBF" w:rsidRDefault="00A82F44" w:rsidP="002344D8">
            <w:pPr>
              <w:widowControl/>
              <w:overflowPunct/>
              <w:autoSpaceDE/>
              <w:autoSpaceDN/>
              <w:adjustRightInd/>
              <w:spacing w:before="40" w:after="40"/>
              <w:jc w:val="center"/>
              <w:textAlignment w:val="auto"/>
              <w:rPr>
                <w:rFonts w:cs="Arial"/>
                <w:b/>
                <w:bCs/>
                <w:sz w:val="20"/>
                <w:lang w:val="en-US"/>
              </w:rPr>
            </w:pPr>
            <w:r>
              <w:rPr>
                <w:rFonts w:cs="Arial"/>
                <w:b/>
                <w:bCs/>
                <w:sz w:val="20"/>
                <w:lang w:val="en-US"/>
              </w:rPr>
              <w:t>Clarke Island</w:t>
            </w:r>
          </w:p>
        </w:tc>
        <w:tc>
          <w:tcPr>
            <w:tcW w:w="907" w:type="dxa"/>
            <w:shd w:val="clear" w:color="auto" w:fill="BFBFBF"/>
            <w:vAlign w:val="center"/>
          </w:tcPr>
          <w:p w14:paraId="6D042E2D" w14:textId="77777777" w:rsidR="002344D8" w:rsidRPr="001E1DBF" w:rsidRDefault="00A82F44" w:rsidP="002344D8">
            <w:pPr>
              <w:widowControl/>
              <w:overflowPunct/>
              <w:autoSpaceDE/>
              <w:autoSpaceDN/>
              <w:adjustRightInd/>
              <w:spacing w:before="40" w:after="40"/>
              <w:jc w:val="center"/>
              <w:textAlignment w:val="auto"/>
              <w:rPr>
                <w:rFonts w:cs="Arial"/>
                <w:b/>
                <w:bCs/>
                <w:sz w:val="20"/>
                <w:lang w:val="en-US"/>
              </w:rPr>
            </w:pPr>
            <w:r>
              <w:rPr>
                <w:rFonts w:cs="Arial"/>
                <w:b/>
                <w:bCs/>
                <w:sz w:val="20"/>
                <w:lang w:val="en-US"/>
              </w:rPr>
              <w:t>Great Dog Island</w:t>
            </w:r>
          </w:p>
        </w:tc>
        <w:tc>
          <w:tcPr>
            <w:tcW w:w="907" w:type="dxa"/>
            <w:shd w:val="clear" w:color="auto" w:fill="BFBFBF"/>
            <w:vAlign w:val="center"/>
          </w:tcPr>
          <w:p w14:paraId="6D042E2E" w14:textId="77777777" w:rsidR="002344D8" w:rsidRDefault="00A82F44" w:rsidP="002344D8">
            <w:pPr>
              <w:widowControl/>
              <w:overflowPunct/>
              <w:autoSpaceDE/>
              <w:autoSpaceDN/>
              <w:adjustRightInd/>
              <w:spacing w:before="40" w:after="40"/>
              <w:jc w:val="center"/>
              <w:textAlignment w:val="auto"/>
              <w:rPr>
                <w:rFonts w:cs="Arial"/>
                <w:b/>
                <w:bCs/>
                <w:sz w:val="20"/>
                <w:lang w:val="en-US"/>
              </w:rPr>
            </w:pPr>
            <w:r>
              <w:rPr>
                <w:rFonts w:cs="Arial"/>
                <w:b/>
                <w:bCs/>
                <w:sz w:val="20"/>
                <w:lang w:val="en-US"/>
              </w:rPr>
              <w:t>Oyster Cove</w:t>
            </w:r>
          </w:p>
        </w:tc>
        <w:tc>
          <w:tcPr>
            <w:tcW w:w="1361" w:type="dxa"/>
            <w:shd w:val="clear" w:color="auto" w:fill="BFBFBF"/>
            <w:vAlign w:val="center"/>
          </w:tcPr>
          <w:p w14:paraId="6D042E2F" w14:textId="77777777" w:rsidR="002344D8" w:rsidRPr="001E1DBF" w:rsidRDefault="00A82F44" w:rsidP="002344D8">
            <w:pPr>
              <w:widowControl/>
              <w:overflowPunct/>
              <w:autoSpaceDE/>
              <w:autoSpaceDN/>
              <w:adjustRightInd/>
              <w:spacing w:before="40" w:after="40"/>
              <w:jc w:val="center"/>
              <w:textAlignment w:val="auto"/>
              <w:rPr>
                <w:rFonts w:cs="Arial"/>
                <w:b/>
                <w:bCs/>
                <w:sz w:val="20"/>
                <w:lang w:val="en-US"/>
              </w:rPr>
            </w:pPr>
            <w:r>
              <w:rPr>
                <w:rFonts w:cs="Arial"/>
                <w:b/>
                <w:bCs/>
                <w:sz w:val="20"/>
                <w:lang w:val="en-US"/>
              </w:rPr>
              <w:t>Preminghana</w:t>
            </w:r>
          </w:p>
        </w:tc>
      </w:tr>
      <w:tr w:rsidR="00BA1DD9" w14:paraId="6D042E39" w14:textId="77777777" w:rsidTr="002344D8">
        <w:tc>
          <w:tcPr>
            <w:tcW w:w="1928" w:type="dxa"/>
            <w:noWrap/>
            <w:vAlign w:val="center"/>
          </w:tcPr>
          <w:p w14:paraId="6D042E31"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Caladenia brachyscapa</w:t>
            </w:r>
          </w:p>
        </w:tc>
        <w:tc>
          <w:tcPr>
            <w:tcW w:w="1216" w:type="dxa"/>
            <w:vAlign w:val="center"/>
          </w:tcPr>
          <w:p w14:paraId="6D042E32"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e/EX</w:t>
            </w:r>
          </w:p>
        </w:tc>
        <w:tc>
          <w:tcPr>
            <w:tcW w:w="907" w:type="dxa"/>
            <w:vAlign w:val="center"/>
          </w:tcPr>
          <w:p w14:paraId="6D042E33"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34"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2009</w:t>
            </w:r>
            <w:r>
              <w:rPr>
                <w:rFonts w:cs="Arial"/>
                <w:sz w:val="20"/>
                <w:lang w:val="en-US"/>
              </w:rPr>
              <w:t xml:space="preserve"> </w:t>
            </w:r>
            <w:r w:rsidRPr="00754835">
              <w:rPr>
                <w:rFonts w:cs="Arial"/>
                <w:sz w:val="20"/>
                <w:lang w:val="en-US"/>
              </w:rPr>
              <w:t>*</w:t>
            </w:r>
          </w:p>
        </w:tc>
        <w:tc>
          <w:tcPr>
            <w:tcW w:w="907" w:type="dxa"/>
            <w:vAlign w:val="center"/>
          </w:tcPr>
          <w:p w14:paraId="6D042E35"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1979</w:t>
            </w:r>
            <w:r>
              <w:rPr>
                <w:rFonts w:cs="Arial"/>
                <w:sz w:val="20"/>
                <w:lang w:val="en-US"/>
              </w:rPr>
              <w:t xml:space="preserve"> </w:t>
            </w:r>
            <w:r w:rsidRPr="00754835">
              <w:rPr>
                <w:rFonts w:cs="Arial"/>
                <w:sz w:val="20"/>
                <w:lang w:val="en-US"/>
              </w:rPr>
              <w:t>*</w:t>
            </w:r>
          </w:p>
        </w:tc>
        <w:tc>
          <w:tcPr>
            <w:tcW w:w="907" w:type="dxa"/>
            <w:vAlign w:val="center"/>
          </w:tcPr>
          <w:p w14:paraId="6D042E36"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37"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38"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r>
      <w:tr w:rsidR="00BA1DD9" w14:paraId="6D042E42" w14:textId="77777777" w:rsidTr="002344D8">
        <w:tc>
          <w:tcPr>
            <w:tcW w:w="1928" w:type="dxa"/>
            <w:noWrap/>
            <w:vAlign w:val="center"/>
          </w:tcPr>
          <w:p w14:paraId="6D042E3A"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Caladenia caudata</w:t>
            </w:r>
          </w:p>
        </w:tc>
        <w:tc>
          <w:tcPr>
            <w:tcW w:w="1216" w:type="dxa"/>
            <w:vAlign w:val="center"/>
          </w:tcPr>
          <w:p w14:paraId="6D042E3B"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v/VU</w:t>
            </w:r>
          </w:p>
        </w:tc>
        <w:tc>
          <w:tcPr>
            <w:tcW w:w="907" w:type="dxa"/>
            <w:vAlign w:val="center"/>
          </w:tcPr>
          <w:p w14:paraId="6D042E3C"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3D"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2007</w:t>
            </w:r>
          </w:p>
        </w:tc>
        <w:tc>
          <w:tcPr>
            <w:tcW w:w="907" w:type="dxa"/>
            <w:vAlign w:val="center"/>
          </w:tcPr>
          <w:p w14:paraId="6D042E3E"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1998</w:t>
            </w:r>
          </w:p>
        </w:tc>
        <w:tc>
          <w:tcPr>
            <w:tcW w:w="907" w:type="dxa"/>
            <w:vAlign w:val="center"/>
          </w:tcPr>
          <w:p w14:paraId="6D042E3F"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40"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41"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r>
      <w:tr w:rsidR="00BA1DD9" w14:paraId="6D042E4B" w14:textId="77777777" w:rsidTr="002344D8">
        <w:tc>
          <w:tcPr>
            <w:tcW w:w="1928" w:type="dxa"/>
            <w:noWrap/>
            <w:vAlign w:val="center"/>
          </w:tcPr>
          <w:p w14:paraId="6D042E43"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Caladenia patersonii</w:t>
            </w:r>
          </w:p>
        </w:tc>
        <w:tc>
          <w:tcPr>
            <w:tcW w:w="1216" w:type="dxa"/>
            <w:vAlign w:val="center"/>
          </w:tcPr>
          <w:p w14:paraId="6D042E44"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v/–</w:t>
            </w:r>
          </w:p>
        </w:tc>
        <w:tc>
          <w:tcPr>
            <w:tcW w:w="907" w:type="dxa"/>
            <w:vAlign w:val="center"/>
          </w:tcPr>
          <w:p w14:paraId="6D042E45"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46"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1973</w:t>
            </w:r>
          </w:p>
        </w:tc>
        <w:tc>
          <w:tcPr>
            <w:tcW w:w="907" w:type="dxa"/>
            <w:vAlign w:val="center"/>
          </w:tcPr>
          <w:p w14:paraId="6D042E47"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48"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49"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4A"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r>
      <w:tr w:rsidR="00BA1DD9" w14:paraId="6D042E54" w14:textId="77777777" w:rsidTr="002344D8">
        <w:tc>
          <w:tcPr>
            <w:tcW w:w="1928" w:type="dxa"/>
            <w:noWrap/>
            <w:vAlign w:val="center"/>
          </w:tcPr>
          <w:p w14:paraId="6D042E4C"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Caladenia pusilla</w:t>
            </w:r>
          </w:p>
        </w:tc>
        <w:tc>
          <w:tcPr>
            <w:tcW w:w="1216" w:type="dxa"/>
            <w:vAlign w:val="center"/>
          </w:tcPr>
          <w:p w14:paraId="6D042E4D"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r/–</w:t>
            </w:r>
          </w:p>
        </w:tc>
        <w:tc>
          <w:tcPr>
            <w:tcW w:w="907" w:type="dxa"/>
            <w:vAlign w:val="center"/>
          </w:tcPr>
          <w:p w14:paraId="6D042E4E"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4F"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1988</w:t>
            </w:r>
          </w:p>
        </w:tc>
        <w:tc>
          <w:tcPr>
            <w:tcW w:w="907" w:type="dxa"/>
            <w:vAlign w:val="center"/>
          </w:tcPr>
          <w:p w14:paraId="6D042E50"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51"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52"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53"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r>
      <w:tr w:rsidR="00BA1DD9" w14:paraId="6D042E5D" w14:textId="77777777" w:rsidTr="002344D8">
        <w:tc>
          <w:tcPr>
            <w:tcW w:w="1928" w:type="dxa"/>
            <w:noWrap/>
            <w:vAlign w:val="center"/>
          </w:tcPr>
          <w:p w14:paraId="6D042E55"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Calochilus campestris</w:t>
            </w:r>
          </w:p>
        </w:tc>
        <w:tc>
          <w:tcPr>
            <w:tcW w:w="1216" w:type="dxa"/>
            <w:vAlign w:val="center"/>
          </w:tcPr>
          <w:p w14:paraId="6D042E56"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e/–</w:t>
            </w:r>
          </w:p>
        </w:tc>
        <w:tc>
          <w:tcPr>
            <w:tcW w:w="907" w:type="dxa"/>
            <w:vAlign w:val="center"/>
          </w:tcPr>
          <w:p w14:paraId="6D042E57"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58"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59"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1979</w:t>
            </w:r>
            <w:r>
              <w:rPr>
                <w:rFonts w:cs="Arial"/>
                <w:sz w:val="20"/>
                <w:lang w:val="en-US"/>
              </w:rPr>
              <w:t xml:space="preserve"> </w:t>
            </w:r>
            <w:r w:rsidRPr="00754835">
              <w:rPr>
                <w:rFonts w:cs="Arial"/>
                <w:sz w:val="20"/>
                <w:lang w:val="en-US"/>
              </w:rPr>
              <w:t>*</w:t>
            </w:r>
          </w:p>
        </w:tc>
        <w:tc>
          <w:tcPr>
            <w:tcW w:w="907" w:type="dxa"/>
            <w:vAlign w:val="center"/>
          </w:tcPr>
          <w:p w14:paraId="6D042E5A"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5B"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5C"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r>
      <w:tr w:rsidR="00BA1DD9" w14:paraId="6D042E66" w14:textId="77777777" w:rsidTr="002344D8">
        <w:tc>
          <w:tcPr>
            <w:tcW w:w="1928" w:type="dxa"/>
            <w:noWrap/>
            <w:vAlign w:val="center"/>
          </w:tcPr>
          <w:p w14:paraId="6D042E5E"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Chiloglottis trapeziformis</w:t>
            </w:r>
          </w:p>
        </w:tc>
        <w:tc>
          <w:tcPr>
            <w:tcW w:w="1216" w:type="dxa"/>
            <w:vAlign w:val="center"/>
          </w:tcPr>
          <w:p w14:paraId="6D042E5F"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e/–</w:t>
            </w:r>
          </w:p>
        </w:tc>
        <w:tc>
          <w:tcPr>
            <w:tcW w:w="907" w:type="dxa"/>
            <w:vAlign w:val="center"/>
          </w:tcPr>
          <w:p w14:paraId="6D042E60"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61"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62"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63"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1992</w:t>
            </w:r>
          </w:p>
        </w:tc>
        <w:tc>
          <w:tcPr>
            <w:tcW w:w="907" w:type="dxa"/>
            <w:vAlign w:val="center"/>
          </w:tcPr>
          <w:p w14:paraId="6D042E64"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65"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r>
      <w:tr w:rsidR="00BA1DD9" w14:paraId="6D042E6F" w14:textId="77777777" w:rsidTr="002344D8">
        <w:tc>
          <w:tcPr>
            <w:tcW w:w="1928" w:type="dxa"/>
            <w:noWrap/>
            <w:vAlign w:val="center"/>
          </w:tcPr>
          <w:p w14:paraId="6D042E67"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Corunastylis morrisii</w:t>
            </w:r>
          </w:p>
        </w:tc>
        <w:tc>
          <w:tcPr>
            <w:tcW w:w="1216" w:type="dxa"/>
            <w:vAlign w:val="center"/>
          </w:tcPr>
          <w:p w14:paraId="6D042E68"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e/–</w:t>
            </w:r>
          </w:p>
        </w:tc>
        <w:tc>
          <w:tcPr>
            <w:tcW w:w="907" w:type="dxa"/>
            <w:vAlign w:val="center"/>
          </w:tcPr>
          <w:p w14:paraId="6D042E69"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6A"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6B"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6C"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6D"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1850</w:t>
            </w:r>
          </w:p>
        </w:tc>
        <w:tc>
          <w:tcPr>
            <w:tcW w:w="1361" w:type="dxa"/>
            <w:vAlign w:val="center"/>
          </w:tcPr>
          <w:p w14:paraId="6D042E6E" w14:textId="77777777" w:rsidR="002344D8" w:rsidRPr="00754835" w:rsidRDefault="002344D8" w:rsidP="002344D8">
            <w:pPr>
              <w:widowControl/>
              <w:overflowPunct/>
              <w:autoSpaceDE/>
              <w:autoSpaceDN/>
              <w:adjustRightInd/>
              <w:spacing w:before="40" w:after="40"/>
              <w:jc w:val="center"/>
              <w:textAlignment w:val="auto"/>
              <w:rPr>
                <w:rFonts w:cs="Arial"/>
                <w:sz w:val="20"/>
                <w:lang w:val="en-US"/>
              </w:rPr>
            </w:pPr>
          </w:p>
        </w:tc>
      </w:tr>
      <w:tr w:rsidR="00BA1DD9" w14:paraId="6D042E78" w14:textId="77777777" w:rsidTr="002344D8">
        <w:tc>
          <w:tcPr>
            <w:tcW w:w="1928" w:type="dxa"/>
            <w:noWrap/>
            <w:vAlign w:val="center"/>
          </w:tcPr>
          <w:p w14:paraId="6D042E70"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Cryptostylis leptochila</w:t>
            </w:r>
          </w:p>
        </w:tc>
        <w:tc>
          <w:tcPr>
            <w:tcW w:w="1216" w:type="dxa"/>
            <w:vAlign w:val="center"/>
          </w:tcPr>
          <w:p w14:paraId="6D042E71"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e/–</w:t>
            </w:r>
          </w:p>
        </w:tc>
        <w:tc>
          <w:tcPr>
            <w:tcW w:w="907" w:type="dxa"/>
            <w:vAlign w:val="center"/>
          </w:tcPr>
          <w:p w14:paraId="6D042E72"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73"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2007</w:t>
            </w:r>
          </w:p>
        </w:tc>
        <w:tc>
          <w:tcPr>
            <w:tcW w:w="907" w:type="dxa"/>
            <w:vAlign w:val="center"/>
          </w:tcPr>
          <w:p w14:paraId="6D042E74"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75"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76"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77"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r>
      <w:tr w:rsidR="00BA1DD9" w14:paraId="6D042E81" w14:textId="77777777" w:rsidTr="002344D8">
        <w:tc>
          <w:tcPr>
            <w:tcW w:w="1928" w:type="dxa"/>
            <w:noWrap/>
            <w:vAlign w:val="center"/>
          </w:tcPr>
          <w:p w14:paraId="6D042E79"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Cyrtostylis robusta</w:t>
            </w:r>
          </w:p>
        </w:tc>
        <w:tc>
          <w:tcPr>
            <w:tcW w:w="1216" w:type="dxa"/>
            <w:vAlign w:val="center"/>
          </w:tcPr>
          <w:p w14:paraId="6D042E7A"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r/–</w:t>
            </w:r>
          </w:p>
        </w:tc>
        <w:tc>
          <w:tcPr>
            <w:tcW w:w="907" w:type="dxa"/>
            <w:vAlign w:val="center"/>
          </w:tcPr>
          <w:p w14:paraId="6D042E7B"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7C"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7D"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7E"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7F"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80"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2002</w:t>
            </w:r>
          </w:p>
        </w:tc>
      </w:tr>
      <w:tr w:rsidR="00BA1DD9" w14:paraId="6D042E8A" w14:textId="77777777" w:rsidTr="002344D8">
        <w:tc>
          <w:tcPr>
            <w:tcW w:w="1928" w:type="dxa"/>
            <w:noWrap/>
            <w:vAlign w:val="center"/>
          </w:tcPr>
          <w:p w14:paraId="6D042E82"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Hydrorchis orbicularis</w:t>
            </w:r>
          </w:p>
        </w:tc>
        <w:tc>
          <w:tcPr>
            <w:tcW w:w="1216" w:type="dxa"/>
            <w:vAlign w:val="center"/>
          </w:tcPr>
          <w:p w14:paraId="6D042E83"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r/–</w:t>
            </w:r>
          </w:p>
        </w:tc>
        <w:tc>
          <w:tcPr>
            <w:tcW w:w="907" w:type="dxa"/>
            <w:vAlign w:val="center"/>
          </w:tcPr>
          <w:p w14:paraId="6D042E84"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85"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2009</w:t>
            </w:r>
          </w:p>
        </w:tc>
        <w:tc>
          <w:tcPr>
            <w:tcW w:w="907" w:type="dxa"/>
            <w:vAlign w:val="center"/>
          </w:tcPr>
          <w:p w14:paraId="6D042E86"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1994</w:t>
            </w:r>
          </w:p>
        </w:tc>
        <w:tc>
          <w:tcPr>
            <w:tcW w:w="907" w:type="dxa"/>
            <w:vAlign w:val="center"/>
          </w:tcPr>
          <w:p w14:paraId="6D042E87"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88"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89"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r>
      <w:tr w:rsidR="00BA1DD9" w14:paraId="6D042E93" w14:textId="77777777" w:rsidTr="002344D8">
        <w:tc>
          <w:tcPr>
            <w:tcW w:w="1928" w:type="dxa"/>
            <w:noWrap/>
            <w:vAlign w:val="center"/>
          </w:tcPr>
          <w:p w14:paraId="6D042E8B"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Microtidium atratum</w:t>
            </w:r>
          </w:p>
        </w:tc>
        <w:tc>
          <w:tcPr>
            <w:tcW w:w="1216" w:type="dxa"/>
            <w:vAlign w:val="center"/>
          </w:tcPr>
          <w:p w14:paraId="6D042E8C"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r/–</w:t>
            </w:r>
          </w:p>
        </w:tc>
        <w:tc>
          <w:tcPr>
            <w:tcW w:w="907" w:type="dxa"/>
            <w:vAlign w:val="center"/>
          </w:tcPr>
          <w:p w14:paraId="6D042E8D"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8E"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2009</w:t>
            </w:r>
          </w:p>
        </w:tc>
        <w:tc>
          <w:tcPr>
            <w:tcW w:w="907" w:type="dxa"/>
            <w:vAlign w:val="center"/>
          </w:tcPr>
          <w:p w14:paraId="6D042E8F"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90"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91"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92"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r>
      <w:tr w:rsidR="00BA1DD9" w14:paraId="6D042E9C" w14:textId="77777777" w:rsidTr="002344D8">
        <w:tc>
          <w:tcPr>
            <w:tcW w:w="1928" w:type="dxa"/>
            <w:noWrap/>
            <w:vAlign w:val="center"/>
          </w:tcPr>
          <w:p w14:paraId="6D042E94"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Orthoceras strictum</w:t>
            </w:r>
          </w:p>
        </w:tc>
        <w:tc>
          <w:tcPr>
            <w:tcW w:w="1216" w:type="dxa"/>
            <w:vAlign w:val="center"/>
          </w:tcPr>
          <w:p w14:paraId="6D042E95"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r/–</w:t>
            </w:r>
          </w:p>
        </w:tc>
        <w:tc>
          <w:tcPr>
            <w:tcW w:w="907" w:type="dxa"/>
            <w:vAlign w:val="center"/>
          </w:tcPr>
          <w:p w14:paraId="6D042E96"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97"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2007</w:t>
            </w:r>
          </w:p>
        </w:tc>
        <w:tc>
          <w:tcPr>
            <w:tcW w:w="907" w:type="dxa"/>
            <w:vAlign w:val="center"/>
          </w:tcPr>
          <w:p w14:paraId="6D042E98"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1994</w:t>
            </w:r>
          </w:p>
        </w:tc>
        <w:tc>
          <w:tcPr>
            <w:tcW w:w="907" w:type="dxa"/>
            <w:vAlign w:val="center"/>
          </w:tcPr>
          <w:p w14:paraId="6D042E99"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9A"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9B"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r>
      <w:tr w:rsidR="00BA1DD9" w14:paraId="6D042EA5" w14:textId="77777777" w:rsidTr="002344D8">
        <w:tc>
          <w:tcPr>
            <w:tcW w:w="1928" w:type="dxa"/>
            <w:noWrap/>
            <w:vAlign w:val="center"/>
          </w:tcPr>
          <w:p w14:paraId="6D042E9D"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Prasophyllum secutum</w:t>
            </w:r>
          </w:p>
        </w:tc>
        <w:tc>
          <w:tcPr>
            <w:tcW w:w="1216" w:type="dxa"/>
            <w:vAlign w:val="center"/>
          </w:tcPr>
          <w:p w14:paraId="6D042E9E"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e/EN</w:t>
            </w:r>
          </w:p>
        </w:tc>
        <w:tc>
          <w:tcPr>
            <w:tcW w:w="907" w:type="dxa"/>
            <w:vAlign w:val="center"/>
          </w:tcPr>
          <w:p w14:paraId="6D042E9F"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A0"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2007</w:t>
            </w:r>
          </w:p>
        </w:tc>
        <w:tc>
          <w:tcPr>
            <w:tcW w:w="907" w:type="dxa"/>
            <w:vAlign w:val="center"/>
          </w:tcPr>
          <w:p w14:paraId="6D042EA1"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A2"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A3"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A4"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r>
      <w:tr w:rsidR="00BA1DD9" w14:paraId="6D042EAE" w14:textId="77777777" w:rsidTr="002344D8">
        <w:tc>
          <w:tcPr>
            <w:tcW w:w="1928" w:type="dxa"/>
            <w:noWrap/>
            <w:vAlign w:val="center"/>
          </w:tcPr>
          <w:p w14:paraId="6D042EA6"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Pterostylis lustra</w:t>
            </w:r>
          </w:p>
        </w:tc>
        <w:tc>
          <w:tcPr>
            <w:tcW w:w="1216" w:type="dxa"/>
            <w:vAlign w:val="center"/>
          </w:tcPr>
          <w:p w14:paraId="6D042EA7" w14:textId="6A2F922F" w:rsidR="002344D8" w:rsidRPr="00754835" w:rsidRDefault="006E18ED" w:rsidP="002344D8">
            <w:pPr>
              <w:widowControl/>
              <w:overflowPunct/>
              <w:autoSpaceDE/>
              <w:autoSpaceDN/>
              <w:adjustRightInd/>
              <w:spacing w:before="40" w:after="40"/>
              <w:jc w:val="center"/>
              <w:textAlignment w:val="auto"/>
              <w:rPr>
                <w:rFonts w:cs="Arial"/>
                <w:sz w:val="20"/>
                <w:lang w:val="en-US"/>
              </w:rPr>
            </w:pPr>
            <w:r>
              <w:rPr>
                <w:rFonts w:cs="Arial"/>
                <w:sz w:val="20"/>
                <w:lang w:val="en-US"/>
              </w:rPr>
              <w:t>e</w:t>
            </w:r>
            <w:r w:rsidR="00A82F44" w:rsidRPr="00754835">
              <w:rPr>
                <w:rFonts w:cs="Arial"/>
                <w:sz w:val="20"/>
                <w:lang w:val="en-US"/>
              </w:rPr>
              <w:t>/–</w:t>
            </w:r>
          </w:p>
        </w:tc>
        <w:tc>
          <w:tcPr>
            <w:tcW w:w="907" w:type="dxa"/>
            <w:vAlign w:val="center"/>
          </w:tcPr>
          <w:p w14:paraId="6D042EA8"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A9"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AA"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AB"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AC"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AD"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2007</w:t>
            </w:r>
            <w:r>
              <w:rPr>
                <w:rFonts w:cs="Arial"/>
                <w:sz w:val="20"/>
                <w:lang w:val="en-US"/>
              </w:rPr>
              <w:t xml:space="preserve"> </w:t>
            </w:r>
            <w:r w:rsidRPr="00754835">
              <w:rPr>
                <w:rFonts w:cs="Arial"/>
                <w:sz w:val="20"/>
                <w:lang w:val="en-US"/>
              </w:rPr>
              <w:t>*</w:t>
            </w:r>
          </w:p>
        </w:tc>
      </w:tr>
      <w:tr w:rsidR="00BA1DD9" w14:paraId="6D042EB7" w14:textId="77777777" w:rsidTr="002344D8">
        <w:tc>
          <w:tcPr>
            <w:tcW w:w="1928" w:type="dxa"/>
            <w:noWrap/>
            <w:vAlign w:val="center"/>
          </w:tcPr>
          <w:p w14:paraId="6D042EAF"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Pterostylis sanguinea</w:t>
            </w:r>
          </w:p>
        </w:tc>
        <w:tc>
          <w:tcPr>
            <w:tcW w:w="1216" w:type="dxa"/>
            <w:vAlign w:val="center"/>
          </w:tcPr>
          <w:p w14:paraId="6D042EB0"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r/–</w:t>
            </w:r>
          </w:p>
        </w:tc>
        <w:tc>
          <w:tcPr>
            <w:tcW w:w="907" w:type="dxa"/>
            <w:vAlign w:val="center"/>
          </w:tcPr>
          <w:p w14:paraId="6D042EB1"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1973</w:t>
            </w:r>
          </w:p>
        </w:tc>
        <w:tc>
          <w:tcPr>
            <w:tcW w:w="907" w:type="dxa"/>
            <w:vAlign w:val="center"/>
          </w:tcPr>
          <w:p w14:paraId="6D042EB2"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2007</w:t>
            </w:r>
            <w:r>
              <w:rPr>
                <w:rFonts w:cs="Arial"/>
                <w:sz w:val="20"/>
                <w:lang w:val="en-US"/>
              </w:rPr>
              <w:t xml:space="preserve"> </w:t>
            </w:r>
            <w:r w:rsidRPr="00754835">
              <w:rPr>
                <w:rFonts w:cs="Arial"/>
                <w:sz w:val="20"/>
                <w:lang w:val="en-US"/>
              </w:rPr>
              <w:t>*</w:t>
            </w:r>
          </w:p>
        </w:tc>
        <w:tc>
          <w:tcPr>
            <w:tcW w:w="907" w:type="dxa"/>
            <w:vAlign w:val="center"/>
          </w:tcPr>
          <w:p w14:paraId="6D042EB3"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1980</w:t>
            </w:r>
          </w:p>
        </w:tc>
        <w:tc>
          <w:tcPr>
            <w:tcW w:w="907" w:type="dxa"/>
            <w:vAlign w:val="center"/>
          </w:tcPr>
          <w:p w14:paraId="6D042EB4"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B5"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B6"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r>
      <w:tr w:rsidR="00BA1DD9" w14:paraId="6D042EC0" w14:textId="77777777" w:rsidTr="002344D8">
        <w:tc>
          <w:tcPr>
            <w:tcW w:w="1928" w:type="dxa"/>
            <w:noWrap/>
            <w:vAlign w:val="center"/>
          </w:tcPr>
          <w:p w14:paraId="6D042EB8" w14:textId="77777777" w:rsidR="002344D8" w:rsidRPr="00754835" w:rsidRDefault="00A82F44" w:rsidP="002344D8">
            <w:pPr>
              <w:widowControl/>
              <w:overflowPunct/>
              <w:autoSpaceDE/>
              <w:autoSpaceDN/>
              <w:adjustRightInd/>
              <w:spacing w:before="40" w:after="40"/>
              <w:textAlignment w:val="auto"/>
              <w:rPr>
                <w:rFonts w:cs="Arial"/>
                <w:i/>
                <w:iCs/>
                <w:sz w:val="20"/>
                <w:lang w:val="en-US"/>
              </w:rPr>
            </w:pPr>
            <w:r w:rsidRPr="00754835">
              <w:rPr>
                <w:rFonts w:cs="Arial"/>
                <w:i/>
                <w:iCs/>
                <w:sz w:val="20"/>
                <w:lang w:val="en-US"/>
              </w:rPr>
              <w:t>Pterostylis tunstallii</w:t>
            </w:r>
          </w:p>
        </w:tc>
        <w:tc>
          <w:tcPr>
            <w:tcW w:w="1216" w:type="dxa"/>
            <w:vAlign w:val="center"/>
          </w:tcPr>
          <w:p w14:paraId="6D042EB9"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e/–</w:t>
            </w:r>
          </w:p>
        </w:tc>
        <w:tc>
          <w:tcPr>
            <w:tcW w:w="907" w:type="dxa"/>
            <w:vAlign w:val="center"/>
          </w:tcPr>
          <w:p w14:paraId="6D042EBA"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BB"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BC"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BD"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1992</w:t>
            </w:r>
            <w:r>
              <w:rPr>
                <w:rFonts w:cs="Arial"/>
                <w:sz w:val="20"/>
                <w:lang w:val="en-US"/>
              </w:rPr>
              <w:t xml:space="preserve"> </w:t>
            </w:r>
            <w:r w:rsidRPr="00754835">
              <w:rPr>
                <w:rFonts w:cs="Arial"/>
                <w:sz w:val="20"/>
                <w:lang w:val="en-US"/>
              </w:rPr>
              <w:t>*</w:t>
            </w:r>
          </w:p>
        </w:tc>
        <w:tc>
          <w:tcPr>
            <w:tcW w:w="907" w:type="dxa"/>
            <w:vAlign w:val="center"/>
          </w:tcPr>
          <w:p w14:paraId="6D042EBE" w14:textId="77777777" w:rsidR="002344D8" w:rsidRPr="00754835"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BF" w14:textId="77777777" w:rsidR="002344D8" w:rsidRPr="001E1DBF"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r>
      <w:tr w:rsidR="00BA1DD9" w14:paraId="6D042EC9" w14:textId="77777777" w:rsidTr="002344D8">
        <w:tc>
          <w:tcPr>
            <w:tcW w:w="1928" w:type="dxa"/>
            <w:shd w:val="clear" w:color="auto" w:fill="auto"/>
            <w:noWrap/>
            <w:vAlign w:val="center"/>
          </w:tcPr>
          <w:p w14:paraId="6D042EC1" w14:textId="77777777" w:rsidR="002344D8" w:rsidRPr="00A7507A" w:rsidRDefault="00A82F44" w:rsidP="002344D8">
            <w:pPr>
              <w:widowControl/>
              <w:overflowPunct/>
              <w:autoSpaceDE/>
              <w:autoSpaceDN/>
              <w:adjustRightInd/>
              <w:spacing w:before="40" w:after="40"/>
              <w:textAlignment w:val="auto"/>
              <w:rPr>
                <w:rFonts w:cs="Arial"/>
                <w:i/>
                <w:iCs/>
                <w:sz w:val="20"/>
                <w:lang w:val="en-US"/>
              </w:rPr>
            </w:pPr>
            <w:r w:rsidRPr="00A7507A">
              <w:rPr>
                <w:rFonts w:cs="Arial"/>
                <w:i/>
                <w:iCs/>
                <w:sz w:val="20"/>
                <w:lang w:val="en-US"/>
              </w:rPr>
              <w:t>Thelymitra atronitida</w:t>
            </w:r>
          </w:p>
        </w:tc>
        <w:tc>
          <w:tcPr>
            <w:tcW w:w="1216" w:type="dxa"/>
            <w:shd w:val="clear" w:color="auto" w:fill="auto"/>
            <w:vAlign w:val="center"/>
          </w:tcPr>
          <w:p w14:paraId="6D042EC2" w14:textId="77777777" w:rsidR="002344D8" w:rsidRPr="00A7507A" w:rsidRDefault="00A82F44" w:rsidP="002344D8">
            <w:pPr>
              <w:widowControl/>
              <w:overflowPunct/>
              <w:autoSpaceDE/>
              <w:autoSpaceDN/>
              <w:adjustRightInd/>
              <w:spacing w:before="40" w:after="40"/>
              <w:jc w:val="center"/>
              <w:textAlignment w:val="auto"/>
              <w:rPr>
                <w:rFonts w:cs="Arial"/>
                <w:sz w:val="20"/>
                <w:lang w:val="en-US"/>
              </w:rPr>
            </w:pPr>
            <w:r w:rsidRPr="00A7507A">
              <w:rPr>
                <w:rFonts w:cs="Arial"/>
                <w:sz w:val="20"/>
                <w:lang w:val="en-US"/>
              </w:rPr>
              <w:t>e/–</w:t>
            </w:r>
          </w:p>
        </w:tc>
        <w:tc>
          <w:tcPr>
            <w:tcW w:w="907" w:type="dxa"/>
            <w:shd w:val="clear" w:color="auto" w:fill="auto"/>
            <w:vAlign w:val="center"/>
          </w:tcPr>
          <w:p w14:paraId="6D042EC3" w14:textId="77777777" w:rsidR="002344D8" w:rsidRPr="00A7507A" w:rsidRDefault="00A82F44" w:rsidP="002344D8">
            <w:pPr>
              <w:widowControl/>
              <w:overflowPunct/>
              <w:autoSpaceDE/>
              <w:autoSpaceDN/>
              <w:adjustRightInd/>
              <w:spacing w:before="40" w:after="40"/>
              <w:jc w:val="center"/>
              <w:textAlignment w:val="auto"/>
              <w:rPr>
                <w:rFonts w:cs="Arial"/>
                <w:sz w:val="20"/>
                <w:lang w:val="en-US"/>
              </w:rPr>
            </w:pPr>
            <w:r w:rsidRPr="00A7507A">
              <w:rPr>
                <w:rFonts w:cs="Arial"/>
                <w:sz w:val="20"/>
                <w:lang w:val="en-US"/>
              </w:rPr>
              <w:t>–</w:t>
            </w:r>
          </w:p>
        </w:tc>
        <w:tc>
          <w:tcPr>
            <w:tcW w:w="907" w:type="dxa"/>
            <w:shd w:val="clear" w:color="auto" w:fill="auto"/>
            <w:vAlign w:val="center"/>
          </w:tcPr>
          <w:p w14:paraId="6D042EC4" w14:textId="77777777" w:rsidR="002344D8" w:rsidRPr="00A7507A" w:rsidRDefault="00A82F44" w:rsidP="002344D8">
            <w:pPr>
              <w:widowControl/>
              <w:overflowPunct/>
              <w:autoSpaceDE/>
              <w:autoSpaceDN/>
              <w:adjustRightInd/>
              <w:spacing w:before="40" w:after="40"/>
              <w:jc w:val="center"/>
              <w:textAlignment w:val="auto"/>
              <w:rPr>
                <w:rFonts w:cs="Arial"/>
                <w:sz w:val="20"/>
                <w:lang w:val="en-US"/>
              </w:rPr>
            </w:pPr>
            <w:r w:rsidRPr="00A7507A">
              <w:rPr>
                <w:rFonts w:cs="Arial"/>
                <w:sz w:val="20"/>
                <w:lang w:val="en-US"/>
              </w:rPr>
              <w:t>2007</w:t>
            </w:r>
          </w:p>
        </w:tc>
        <w:tc>
          <w:tcPr>
            <w:tcW w:w="907" w:type="dxa"/>
            <w:shd w:val="clear" w:color="auto" w:fill="auto"/>
            <w:vAlign w:val="center"/>
          </w:tcPr>
          <w:p w14:paraId="6D042EC5" w14:textId="77777777" w:rsidR="002344D8" w:rsidRPr="00A7507A" w:rsidRDefault="00A82F44" w:rsidP="002344D8">
            <w:pPr>
              <w:widowControl/>
              <w:overflowPunct/>
              <w:autoSpaceDE/>
              <w:autoSpaceDN/>
              <w:adjustRightInd/>
              <w:spacing w:before="40" w:after="40"/>
              <w:jc w:val="center"/>
              <w:textAlignment w:val="auto"/>
              <w:rPr>
                <w:rFonts w:cs="Arial"/>
                <w:sz w:val="20"/>
                <w:lang w:val="en-US"/>
              </w:rPr>
            </w:pPr>
            <w:r w:rsidRPr="00A7507A">
              <w:rPr>
                <w:rFonts w:cs="Arial"/>
                <w:sz w:val="20"/>
                <w:lang w:val="en-US"/>
              </w:rPr>
              <w:t>–</w:t>
            </w:r>
          </w:p>
        </w:tc>
        <w:tc>
          <w:tcPr>
            <w:tcW w:w="907" w:type="dxa"/>
            <w:shd w:val="clear" w:color="auto" w:fill="auto"/>
            <w:vAlign w:val="center"/>
          </w:tcPr>
          <w:p w14:paraId="6D042EC6" w14:textId="77777777" w:rsidR="002344D8" w:rsidRPr="00A7507A" w:rsidRDefault="00A82F44" w:rsidP="002344D8">
            <w:pPr>
              <w:widowControl/>
              <w:overflowPunct/>
              <w:autoSpaceDE/>
              <w:autoSpaceDN/>
              <w:adjustRightInd/>
              <w:spacing w:before="40" w:after="40"/>
              <w:jc w:val="center"/>
              <w:textAlignment w:val="auto"/>
              <w:rPr>
                <w:rFonts w:cs="Arial"/>
                <w:sz w:val="20"/>
                <w:lang w:val="en-US"/>
              </w:rPr>
            </w:pPr>
            <w:r w:rsidRPr="00A7507A">
              <w:rPr>
                <w:rFonts w:cs="Arial"/>
                <w:sz w:val="20"/>
                <w:lang w:val="en-US"/>
              </w:rPr>
              <w:t>–</w:t>
            </w:r>
          </w:p>
        </w:tc>
        <w:tc>
          <w:tcPr>
            <w:tcW w:w="907" w:type="dxa"/>
            <w:shd w:val="clear" w:color="auto" w:fill="auto"/>
            <w:vAlign w:val="center"/>
          </w:tcPr>
          <w:p w14:paraId="6D042EC7" w14:textId="77777777" w:rsidR="002344D8" w:rsidRPr="00A7507A" w:rsidRDefault="00A82F44" w:rsidP="002344D8">
            <w:pPr>
              <w:widowControl/>
              <w:overflowPunct/>
              <w:autoSpaceDE/>
              <w:autoSpaceDN/>
              <w:adjustRightInd/>
              <w:spacing w:before="40" w:after="40"/>
              <w:jc w:val="center"/>
              <w:textAlignment w:val="auto"/>
              <w:rPr>
                <w:rFonts w:cs="Arial"/>
                <w:sz w:val="20"/>
                <w:lang w:val="en-US"/>
              </w:rPr>
            </w:pPr>
            <w:r w:rsidRPr="00A7507A">
              <w:rPr>
                <w:rFonts w:cs="Arial"/>
                <w:sz w:val="20"/>
                <w:lang w:val="en-US"/>
              </w:rPr>
              <w:t>–</w:t>
            </w:r>
          </w:p>
        </w:tc>
        <w:tc>
          <w:tcPr>
            <w:tcW w:w="1361" w:type="dxa"/>
            <w:shd w:val="clear" w:color="auto" w:fill="auto"/>
            <w:vAlign w:val="center"/>
          </w:tcPr>
          <w:p w14:paraId="6D042EC8" w14:textId="77777777" w:rsidR="002344D8" w:rsidRDefault="00A82F44" w:rsidP="002344D8">
            <w:pPr>
              <w:widowControl/>
              <w:overflowPunct/>
              <w:autoSpaceDE/>
              <w:autoSpaceDN/>
              <w:adjustRightInd/>
              <w:spacing w:before="40" w:after="40"/>
              <w:jc w:val="center"/>
              <w:textAlignment w:val="auto"/>
              <w:rPr>
                <w:rFonts w:cs="Arial"/>
                <w:sz w:val="20"/>
                <w:lang w:val="en-US"/>
              </w:rPr>
            </w:pPr>
            <w:r w:rsidRPr="00A7507A">
              <w:rPr>
                <w:rFonts w:cs="Arial"/>
                <w:sz w:val="20"/>
                <w:lang w:val="en-US"/>
              </w:rPr>
              <w:t>–</w:t>
            </w:r>
          </w:p>
        </w:tc>
      </w:tr>
      <w:tr w:rsidR="00BA1DD9" w14:paraId="6D042ED2" w14:textId="77777777" w:rsidTr="002344D8">
        <w:tc>
          <w:tcPr>
            <w:tcW w:w="1928" w:type="dxa"/>
            <w:noWrap/>
            <w:vAlign w:val="center"/>
          </w:tcPr>
          <w:p w14:paraId="6D042ECA" w14:textId="77777777" w:rsidR="002344D8" w:rsidRPr="001E1DBF" w:rsidRDefault="00A82F44" w:rsidP="002344D8">
            <w:pPr>
              <w:widowControl/>
              <w:overflowPunct/>
              <w:autoSpaceDE/>
              <w:autoSpaceDN/>
              <w:adjustRightInd/>
              <w:spacing w:before="40" w:after="40"/>
              <w:textAlignment w:val="auto"/>
              <w:rPr>
                <w:rFonts w:cs="Arial"/>
                <w:i/>
                <w:iCs/>
                <w:sz w:val="20"/>
                <w:lang w:val="en-US"/>
              </w:rPr>
            </w:pPr>
            <w:r w:rsidRPr="001E1DBF">
              <w:rPr>
                <w:rFonts w:cs="Arial"/>
                <w:i/>
                <w:iCs/>
                <w:sz w:val="20"/>
                <w:lang w:val="en-US"/>
              </w:rPr>
              <w:t>Thelymitra jonesii</w:t>
            </w:r>
          </w:p>
        </w:tc>
        <w:tc>
          <w:tcPr>
            <w:tcW w:w="1216" w:type="dxa"/>
            <w:vAlign w:val="center"/>
          </w:tcPr>
          <w:p w14:paraId="6D042ECB" w14:textId="77777777" w:rsidR="002344D8" w:rsidRPr="001E1DBF" w:rsidRDefault="00A82F44" w:rsidP="002344D8">
            <w:pPr>
              <w:widowControl/>
              <w:overflowPunct/>
              <w:autoSpaceDE/>
              <w:autoSpaceDN/>
              <w:adjustRightInd/>
              <w:spacing w:before="40" w:after="40"/>
              <w:jc w:val="center"/>
              <w:textAlignment w:val="auto"/>
              <w:rPr>
                <w:rFonts w:cs="Arial"/>
                <w:sz w:val="20"/>
                <w:lang w:val="en-US"/>
              </w:rPr>
            </w:pPr>
            <w:r>
              <w:rPr>
                <w:rFonts w:cs="Arial"/>
                <w:sz w:val="20"/>
                <w:lang w:val="en-US"/>
              </w:rPr>
              <w:t>e/EN</w:t>
            </w:r>
          </w:p>
        </w:tc>
        <w:tc>
          <w:tcPr>
            <w:tcW w:w="907" w:type="dxa"/>
            <w:vAlign w:val="center"/>
          </w:tcPr>
          <w:p w14:paraId="6D042ECC" w14:textId="77777777" w:rsidR="002344D8"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907" w:type="dxa"/>
            <w:vAlign w:val="center"/>
          </w:tcPr>
          <w:p w14:paraId="6D042ECD" w14:textId="77777777" w:rsidR="002344D8" w:rsidRPr="001E1DBF" w:rsidRDefault="00A82F44" w:rsidP="002344D8">
            <w:pPr>
              <w:widowControl/>
              <w:overflowPunct/>
              <w:autoSpaceDE/>
              <w:autoSpaceDN/>
              <w:adjustRightInd/>
              <w:spacing w:before="40" w:after="40"/>
              <w:jc w:val="center"/>
              <w:textAlignment w:val="auto"/>
              <w:rPr>
                <w:rFonts w:cs="Arial"/>
                <w:sz w:val="20"/>
                <w:lang w:val="en-US"/>
              </w:rPr>
            </w:pPr>
            <w:r>
              <w:rPr>
                <w:rFonts w:cs="Arial"/>
                <w:sz w:val="20"/>
                <w:lang w:val="en-US"/>
              </w:rPr>
              <w:t>1973</w:t>
            </w:r>
          </w:p>
        </w:tc>
        <w:tc>
          <w:tcPr>
            <w:tcW w:w="907" w:type="dxa"/>
            <w:vAlign w:val="center"/>
          </w:tcPr>
          <w:p w14:paraId="6D042ECE" w14:textId="77777777" w:rsidR="002344D8" w:rsidRPr="001E1DBF" w:rsidRDefault="00A82F44" w:rsidP="002344D8">
            <w:pPr>
              <w:widowControl/>
              <w:overflowPunct/>
              <w:autoSpaceDE/>
              <w:autoSpaceDN/>
              <w:adjustRightInd/>
              <w:spacing w:before="40" w:after="40"/>
              <w:jc w:val="center"/>
              <w:textAlignment w:val="auto"/>
              <w:rPr>
                <w:rFonts w:cs="Arial"/>
                <w:sz w:val="20"/>
                <w:lang w:val="en-US"/>
              </w:rPr>
            </w:pPr>
            <w:r>
              <w:rPr>
                <w:rFonts w:cs="Arial"/>
                <w:sz w:val="20"/>
                <w:lang w:val="en-US"/>
              </w:rPr>
              <w:t>–</w:t>
            </w:r>
          </w:p>
        </w:tc>
        <w:tc>
          <w:tcPr>
            <w:tcW w:w="907" w:type="dxa"/>
            <w:vAlign w:val="center"/>
          </w:tcPr>
          <w:p w14:paraId="6D042ECF" w14:textId="77777777" w:rsidR="002344D8" w:rsidRPr="001E1DBF" w:rsidRDefault="00A82F44" w:rsidP="002344D8">
            <w:pPr>
              <w:widowControl/>
              <w:overflowPunct/>
              <w:autoSpaceDE/>
              <w:autoSpaceDN/>
              <w:adjustRightInd/>
              <w:spacing w:before="40" w:after="40"/>
              <w:jc w:val="center"/>
              <w:textAlignment w:val="auto"/>
              <w:rPr>
                <w:rFonts w:cs="Arial"/>
                <w:sz w:val="20"/>
                <w:lang w:val="en-US"/>
              </w:rPr>
            </w:pPr>
            <w:r>
              <w:rPr>
                <w:rFonts w:cs="Arial"/>
                <w:sz w:val="20"/>
                <w:lang w:val="en-US"/>
              </w:rPr>
              <w:t>–</w:t>
            </w:r>
          </w:p>
        </w:tc>
        <w:tc>
          <w:tcPr>
            <w:tcW w:w="907" w:type="dxa"/>
            <w:vAlign w:val="center"/>
          </w:tcPr>
          <w:p w14:paraId="6D042ED0" w14:textId="77777777" w:rsidR="002344D8" w:rsidRDefault="00A82F44" w:rsidP="002344D8">
            <w:pPr>
              <w:widowControl/>
              <w:overflowPunct/>
              <w:autoSpaceDE/>
              <w:autoSpaceDN/>
              <w:adjustRightInd/>
              <w:spacing w:before="40" w:after="40"/>
              <w:jc w:val="center"/>
              <w:textAlignment w:val="auto"/>
              <w:rPr>
                <w:rFonts w:cs="Arial"/>
                <w:sz w:val="20"/>
                <w:lang w:val="en-US"/>
              </w:rPr>
            </w:pPr>
            <w:r w:rsidRPr="00754835">
              <w:rPr>
                <w:rFonts w:cs="Arial"/>
                <w:sz w:val="20"/>
                <w:lang w:val="en-US"/>
              </w:rPr>
              <w:t>–</w:t>
            </w:r>
          </w:p>
        </w:tc>
        <w:tc>
          <w:tcPr>
            <w:tcW w:w="1361" w:type="dxa"/>
            <w:vAlign w:val="center"/>
          </w:tcPr>
          <w:p w14:paraId="6D042ED1" w14:textId="77777777" w:rsidR="002344D8" w:rsidRPr="001E1DBF" w:rsidRDefault="00A82F44" w:rsidP="002344D8">
            <w:pPr>
              <w:widowControl/>
              <w:overflowPunct/>
              <w:autoSpaceDE/>
              <w:autoSpaceDN/>
              <w:adjustRightInd/>
              <w:spacing w:before="40" w:after="40"/>
              <w:jc w:val="center"/>
              <w:textAlignment w:val="auto"/>
              <w:rPr>
                <w:rFonts w:cs="Arial"/>
                <w:sz w:val="20"/>
                <w:lang w:val="en-US"/>
              </w:rPr>
            </w:pPr>
            <w:r>
              <w:rPr>
                <w:rFonts w:cs="Arial"/>
                <w:sz w:val="20"/>
                <w:lang w:val="en-US"/>
              </w:rPr>
              <w:t>–</w:t>
            </w:r>
          </w:p>
        </w:tc>
      </w:tr>
    </w:tbl>
    <w:p w14:paraId="6D042ED3" w14:textId="77777777" w:rsidR="002344D8" w:rsidRPr="00754835" w:rsidRDefault="00A82F44" w:rsidP="002344D8">
      <w:pPr>
        <w:spacing w:after="0"/>
        <w:jc w:val="center"/>
        <w:rPr>
          <w:sz w:val="20"/>
        </w:rPr>
      </w:pPr>
      <w:r w:rsidRPr="00754835">
        <w:rPr>
          <w:sz w:val="20"/>
        </w:rPr>
        <w:t>* identified as a priori</w:t>
      </w:r>
      <w:r>
        <w:rPr>
          <w:sz w:val="20"/>
        </w:rPr>
        <w:t>ty subpopulation (see Appendix 2</w:t>
      </w:r>
      <w:r w:rsidRPr="00754835">
        <w:rPr>
          <w:sz w:val="20"/>
        </w:rPr>
        <w:t>)</w:t>
      </w:r>
    </w:p>
    <w:p w14:paraId="6D042ED4" w14:textId="77777777" w:rsidR="002344D8" w:rsidRDefault="002344D8" w:rsidP="002344D8">
      <w:pPr>
        <w:spacing w:before="0" w:after="0"/>
        <w:jc w:val="both"/>
        <w:rPr>
          <w:highlight w:val="yellow"/>
        </w:rPr>
      </w:pPr>
    </w:p>
    <w:p w14:paraId="6D042ED5" w14:textId="77777777" w:rsidR="002344D8" w:rsidRPr="00B73EA3" w:rsidRDefault="00A82F44" w:rsidP="002344D8">
      <w:pPr>
        <w:pStyle w:val="Heading2"/>
        <w:spacing w:before="240"/>
      </w:pPr>
      <w:bookmarkStart w:id="142" w:name="_Toc256000063"/>
      <w:bookmarkStart w:id="143" w:name="_Toc256000025"/>
      <w:bookmarkStart w:id="144" w:name="_Toc438097099"/>
      <w:r>
        <w:t>International o</w:t>
      </w:r>
      <w:r w:rsidRPr="0027605D">
        <w:t>bligations</w:t>
      </w:r>
      <w:bookmarkEnd w:id="142"/>
      <w:bookmarkEnd w:id="143"/>
      <w:bookmarkEnd w:id="144"/>
    </w:p>
    <w:p w14:paraId="6D042ED6" w14:textId="77777777" w:rsidR="002344D8" w:rsidRDefault="00A82F44" w:rsidP="002344D8">
      <w:pPr>
        <w:widowControl/>
        <w:overflowPunct/>
        <w:jc w:val="both"/>
        <w:textAlignment w:val="auto"/>
        <w:rPr>
          <w:rFonts w:cs="Century Gothic"/>
          <w:szCs w:val="22"/>
          <w:lang w:val="en-US"/>
        </w:rPr>
      </w:pPr>
      <w:r w:rsidRPr="006F45EA">
        <w:rPr>
          <w:rFonts w:cs="Century Gothic"/>
          <w:szCs w:val="22"/>
          <w:lang w:val="en-US"/>
        </w:rPr>
        <w:t xml:space="preserve">Each of the EPBC Act </w:t>
      </w:r>
      <w:r>
        <w:rPr>
          <w:rFonts w:cs="Century Gothic"/>
          <w:szCs w:val="22"/>
          <w:lang w:val="en-US"/>
        </w:rPr>
        <w:t>listed species covered by this Recovery P</w:t>
      </w:r>
      <w:r w:rsidRPr="006F45EA">
        <w:rPr>
          <w:rFonts w:cs="Century Gothic"/>
          <w:szCs w:val="22"/>
          <w:lang w:val="en-US"/>
        </w:rPr>
        <w:t xml:space="preserve">lan are also listed under </w:t>
      </w:r>
      <w:r>
        <w:rPr>
          <w:rFonts w:cs="Century Gothic"/>
          <w:szCs w:val="22"/>
          <w:lang w:val="en-US"/>
        </w:rPr>
        <w:t xml:space="preserve">the </w:t>
      </w:r>
      <w:r w:rsidRPr="008C7589">
        <w:t>Convention on International Trade in Endangered Species</w:t>
      </w:r>
      <w:r w:rsidRPr="006F45EA">
        <w:rPr>
          <w:rFonts w:cs="Century Gothic"/>
          <w:szCs w:val="22"/>
          <w:lang w:val="en-US"/>
        </w:rPr>
        <w:t xml:space="preserve"> </w:t>
      </w:r>
      <w:r>
        <w:rPr>
          <w:rFonts w:cs="Century Gothic"/>
          <w:szCs w:val="22"/>
          <w:lang w:val="en-US"/>
        </w:rPr>
        <w:t xml:space="preserve">(CITES; </w:t>
      </w:r>
      <w:r w:rsidRPr="006F45EA">
        <w:rPr>
          <w:rFonts w:cs="Century Gothic"/>
          <w:szCs w:val="22"/>
          <w:lang w:val="en-US"/>
        </w:rPr>
        <w:t>Appendix II</w:t>
      </w:r>
      <w:r>
        <w:rPr>
          <w:rFonts w:cs="Century Gothic"/>
          <w:szCs w:val="22"/>
          <w:lang w:val="en-US"/>
        </w:rPr>
        <w:t>)</w:t>
      </w:r>
      <w:r w:rsidRPr="006F45EA">
        <w:rPr>
          <w:rFonts w:cs="Century Gothic"/>
          <w:szCs w:val="22"/>
          <w:lang w:val="en-US"/>
        </w:rPr>
        <w:t>. CITES has established a worldwide system of controls on international trade in threatened wildlife. The legislative basis for meeting Australia's responsibilities under CITES is now</w:t>
      </w:r>
      <w:r>
        <w:rPr>
          <w:rFonts w:cs="Century Gothic"/>
          <w:szCs w:val="22"/>
          <w:lang w:val="en-US"/>
        </w:rPr>
        <w:t xml:space="preserve"> </w:t>
      </w:r>
      <w:r w:rsidRPr="006F45EA">
        <w:rPr>
          <w:rFonts w:cs="Century Gothic"/>
          <w:szCs w:val="22"/>
          <w:lang w:val="en-US"/>
        </w:rPr>
        <w:t xml:space="preserve">provided by Part 13A of the </w:t>
      </w:r>
      <w:r w:rsidRPr="00674F7C">
        <w:rPr>
          <w:rFonts w:cs="Century Gothic"/>
          <w:szCs w:val="22"/>
          <w:lang w:val="en-US"/>
        </w:rPr>
        <w:t>EPBC Act.</w:t>
      </w:r>
      <w:r w:rsidRPr="006F45EA">
        <w:rPr>
          <w:rFonts w:cs="Century Gothic"/>
          <w:szCs w:val="22"/>
          <w:lang w:val="en-US"/>
        </w:rPr>
        <w:t xml:space="preserve"> All of </w:t>
      </w:r>
      <w:r>
        <w:rPr>
          <w:rFonts w:cs="Century Gothic"/>
          <w:szCs w:val="22"/>
          <w:lang w:val="en-US"/>
        </w:rPr>
        <w:t>the actions identified in this Recovery P</w:t>
      </w:r>
      <w:r w:rsidRPr="006F45EA">
        <w:rPr>
          <w:rFonts w:cs="Century Gothic"/>
          <w:szCs w:val="22"/>
          <w:lang w:val="en-US"/>
        </w:rPr>
        <w:t>lan are consistent</w:t>
      </w:r>
      <w:r>
        <w:rPr>
          <w:rFonts w:cs="Century Gothic"/>
          <w:szCs w:val="22"/>
          <w:lang w:val="en-US"/>
        </w:rPr>
        <w:t xml:space="preserve"> </w:t>
      </w:r>
      <w:r w:rsidRPr="006F45EA">
        <w:rPr>
          <w:rFonts w:cs="Century Gothic"/>
          <w:szCs w:val="22"/>
          <w:lang w:val="en-US"/>
        </w:rPr>
        <w:t>with Australia’s obligations under CITES.</w:t>
      </w:r>
    </w:p>
    <w:p w14:paraId="6D042ED7" w14:textId="77777777" w:rsidR="002344D8" w:rsidRPr="00960B40" w:rsidRDefault="00A82F44" w:rsidP="002344D8">
      <w:pPr>
        <w:widowControl/>
        <w:overflowPunct/>
        <w:jc w:val="both"/>
        <w:textAlignment w:val="auto"/>
        <w:rPr>
          <w:rFonts w:cs="Century Gothic"/>
          <w:szCs w:val="22"/>
          <w:lang w:val="en-US"/>
        </w:rPr>
      </w:pPr>
      <w:r w:rsidRPr="00960B40">
        <w:rPr>
          <w:iCs/>
          <w:lang w:val="en-US"/>
        </w:rPr>
        <w:t>Australia is a signatory to the ‘</w:t>
      </w:r>
      <w:r w:rsidRPr="00960B40">
        <w:rPr>
          <w:iCs/>
        </w:rPr>
        <w:t>Convention on Wetlands of International Importance especially as Waterfowl Habitat’ (Ramsar Convention)</w:t>
      </w:r>
      <w:r w:rsidRPr="00960B40">
        <w:rPr>
          <w:iCs/>
          <w:lang w:val="en-US"/>
        </w:rPr>
        <w:t xml:space="preserve">. </w:t>
      </w:r>
      <w:r w:rsidRPr="00960B40">
        <w:rPr>
          <w:iCs/>
        </w:rPr>
        <w:t xml:space="preserve">A number of species covered by this Recovery Plan occur in wetland sites recognised as internationally important through their listing under the Ramsar Convention. The Ramsar sites in which threatened Tasmanian orchids are currently known to occur are:  Logan Lagoon, Lavinia, Jocks Lagoon, </w:t>
      </w:r>
      <w:r>
        <w:rPr>
          <w:iCs/>
        </w:rPr>
        <w:t xml:space="preserve">Flood Plain Lower Ringarooma River and </w:t>
      </w:r>
      <w:r w:rsidRPr="00960B40">
        <w:rPr>
          <w:iCs/>
        </w:rPr>
        <w:t>Little Waterhouse Lake. This Recovery Plan is consistent with Australia’s obligations under the Ramsar Convention.</w:t>
      </w:r>
    </w:p>
    <w:p w14:paraId="6D042ED8" w14:textId="77777777" w:rsidR="002344D8" w:rsidRPr="006F45EA" w:rsidRDefault="00A82F44" w:rsidP="002344D8">
      <w:pPr>
        <w:widowControl/>
        <w:overflowPunct/>
        <w:jc w:val="both"/>
        <w:textAlignment w:val="auto"/>
        <w:rPr>
          <w:rFonts w:cs="Century Gothic"/>
          <w:szCs w:val="22"/>
          <w:lang w:val="en-US"/>
        </w:rPr>
      </w:pPr>
      <w:r w:rsidRPr="00610D20">
        <w:rPr>
          <w:szCs w:val="22"/>
          <w:lang w:val="en-US"/>
        </w:rPr>
        <w:t xml:space="preserve">Australia is also a signatory to the </w:t>
      </w:r>
      <w:r w:rsidRPr="00610D20">
        <w:t>Convention on Biological Diversity</w:t>
      </w:r>
      <w:r w:rsidRPr="00610D20">
        <w:rPr>
          <w:szCs w:val="22"/>
          <w:lang w:val="en-US"/>
        </w:rPr>
        <w:t xml:space="preserve"> (CBD). The primary aims of CBD are</w:t>
      </w:r>
      <w:r w:rsidRPr="006F45EA">
        <w:rPr>
          <w:szCs w:val="22"/>
          <w:lang w:val="en-US"/>
        </w:rPr>
        <w:t xml:space="preserve"> the conservation and sustainable use of biological diversity. CBD emphasizes the need for </w:t>
      </w:r>
      <w:r w:rsidRPr="006F45EA">
        <w:rPr>
          <w:i/>
          <w:iCs/>
          <w:szCs w:val="22"/>
          <w:lang w:val="en-US"/>
        </w:rPr>
        <w:t>in situ</w:t>
      </w:r>
      <w:r w:rsidRPr="006F45EA">
        <w:rPr>
          <w:szCs w:val="22"/>
          <w:lang w:val="en-US"/>
        </w:rPr>
        <w:t xml:space="preserve"> conservation measures, and promotes the recovery of threatened species. The main implementation tools for the Convention are national strat</w:t>
      </w:r>
      <w:r>
        <w:rPr>
          <w:szCs w:val="22"/>
          <w:lang w:val="en-US"/>
        </w:rPr>
        <w:t>egies, plans or programs. This Recovery P</w:t>
      </w:r>
      <w:r w:rsidRPr="006F45EA">
        <w:rPr>
          <w:szCs w:val="22"/>
          <w:lang w:val="en-US"/>
        </w:rPr>
        <w:t xml:space="preserve">lan is consistent with Australia’s obligations under </w:t>
      </w:r>
      <w:r>
        <w:rPr>
          <w:szCs w:val="22"/>
          <w:lang w:val="en-US"/>
        </w:rPr>
        <w:t xml:space="preserve">the </w:t>
      </w:r>
      <w:r w:rsidRPr="006F45EA">
        <w:rPr>
          <w:szCs w:val="22"/>
          <w:lang w:val="en-US"/>
        </w:rPr>
        <w:t>CBD</w:t>
      </w:r>
      <w:r w:rsidRPr="006F45EA">
        <w:rPr>
          <w:i/>
          <w:iCs/>
          <w:szCs w:val="22"/>
          <w:lang w:val="en-US"/>
        </w:rPr>
        <w:t>.</w:t>
      </w:r>
    </w:p>
    <w:p w14:paraId="6D042ED9" w14:textId="77777777" w:rsidR="002344D8" w:rsidRPr="00757EFF" w:rsidRDefault="00A82F44" w:rsidP="002344D8">
      <w:pPr>
        <w:pStyle w:val="Heading2"/>
        <w:spacing w:before="240"/>
      </w:pPr>
      <w:bookmarkStart w:id="145" w:name="_Toc256000064"/>
      <w:bookmarkStart w:id="146" w:name="_Toc256000026"/>
      <w:bookmarkStart w:id="147" w:name="_Toc438097100"/>
      <w:r>
        <w:t>Broader biodiversity b</w:t>
      </w:r>
      <w:r w:rsidRPr="00757EFF">
        <w:t>enefits</w:t>
      </w:r>
      <w:bookmarkEnd w:id="132"/>
      <w:r>
        <w:t xml:space="preserve"> and i</w:t>
      </w:r>
      <w:r w:rsidRPr="00757EFF">
        <w:t>mpacts</w:t>
      </w:r>
      <w:bookmarkEnd w:id="145"/>
      <w:bookmarkEnd w:id="146"/>
      <w:bookmarkEnd w:id="147"/>
    </w:p>
    <w:p w14:paraId="6D042EDA" w14:textId="77777777" w:rsidR="002344D8" w:rsidRPr="004168F5" w:rsidRDefault="00A82F44" w:rsidP="002344D8">
      <w:pPr>
        <w:jc w:val="both"/>
        <w:rPr>
          <w:szCs w:val="22"/>
        </w:rPr>
      </w:pPr>
      <w:r w:rsidRPr="004168F5">
        <w:rPr>
          <w:szCs w:val="22"/>
        </w:rPr>
        <w:t>Recovery actions for threatened Tasma</w:t>
      </w:r>
      <w:r>
        <w:rPr>
          <w:szCs w:val="22"/>
        </w:rPr>
        <w:t>nian orchids considered in this</w:t>
      </w:r>
      <w:r w:rsidRPr="004168F5">
        <w:rPr>
          <w:szCs w:val="22"/>
        </w:rPr>
        <w:t xml:space="preserve"> </w:t>
      </w:r>
      <w:r>
        <w:rPr>
          <w:szCs w:val="22"/>
        </w:rPr>
        <w:t xml:space="preserve">Plan </w:t>
      </w:r>
      <w:r w:rsidRPr="004168F5">
        <w:rPr>
          <w:szCs w:val="22"/>
        </w:rPr>
        <w:t>will have direct and indirect benefits for a range of other threatened species and ecological communities, as well as non-threatened species and ecological communities. Reservation, monitoring and management of orchid habitats will benefit other species growing in association with threatened orchids, particularly those with similar life forms and/or flowering responses or those that thrive under similar ecological conditions.</w:t>
      </w:r>
    </w:p>
    <w:p w14:paraId="6D042EDB" w14:textId="77777777" w:rsidR="002344D8" w:rsidRPr="004168F5" w:rsidRDefault="00A82F44" w:rsidP="002344D8">
      <w:pPr>
        <w:pStyle w:val="text"/>
        <w:widowControl w:val="0"/>
        <w:overflowPunct w:val="0"/>
        <w:autoSpaceDE w:val="0"/>
        <w:autoSpaceDN w:val="0"/>
        <w:adjustRightInd w:val="0"/>
        <w:spacing w:before="120"/>
        <w:textAlignment w:val="baseline"/>
        <w:rPr>
          <w:rFonts w:ascii="Garamond" w:hAnsi="Garamond"/>
          <w:szCs w:val="22"/>
        </w:rPr>
      </w:pPr>
      <w:r w:rsidRPr="004168F5">
        <w:rPr>
          <w:rFonts w:ascii="Garamond" w:hAnsi="Garamond"/>
          <w:szCs w:val="22"/>
        </w:rPr>
        <w:t>In Tasmania, many threatened orchids occur in threatened ecosystems and isolated remnants. Orchids have the potential to be used as flagship species for highlighting the broader nature conservation and biodiversity issues of such areas and may assist in improving their reservation status and management.</w:t>
      </w:r>
    </w:p>
    <w:p w14:paraId="6D042EDC" w14:textId="77777777" w:rsidR="002344D8" w:rsidRPr="004168F5" w:rsidRDefault="00A82F44" w:rsidP="002344D8">
      <w:pPr>
        <w:jc w:val="both"/>
        <w:rPr>
          <w:szCs w:val="22"/>
        </w:rPr>
      </w:pPr>
      <w:r w:rsidRPr="004168F5">
        <w:rPr>
          <w:i/>
          <w:szCs w:val="22"/>
        </w:rPr>
        <w:t>In situ</w:t>
      </w:r>
      <w:r w:rsidRPr="004168F5">
        <w:rPr>
          <w:szCs w:val="22"/>
        </w:rPr>
        <w:t xml:space="preserve"> and </w:t>
      </w:r>
      <w:r w:rsidRPr="004168F5">
        <w:rPr>
          <w:i/>
          <w:szCs w:val="22"/>
        </w:rPr>
        <w:t>ex situ</w:t>
      </w:r>
      <w:r w:rsidRPr="004168F5">
        <w:rPr>
          <w:szCs w:val="22"/>
        </w:rPr>
        <w:t xml:space="preserve"> conservation techniques developed</w:t>
      </w:r>
      <w:r>
        <w:rPr>
          <w:szCs w:val="22"/>
        </w:rPr>
        <w:t xml:space="preserve"> during implementation of this P</w:t>
      </w:r>
      <w:r w:rsidRPr="004168F5">
        <w:rPr>
          <w:szCs w:val="22"/>
        </w:rPr>
        <w:t>lan will benefit recovery of other orchid species, particularly terrestrial species growing in southern Australia. Improved working relationships with inter- and intra-State agencies, community groups and landowners will also be developed as a cooperative approach is adopted to achieve common conservation objectives.</w:t>
      </w:r>
    </w:p>
    <w:p w14:paraId="6D042EDD" w14:textId="77777777" w:rsidR="002344D8" w:rsidRPr="004168F5" w:rsidRDefault="00A82F44" w:rsidP="002344D8">
      <w:pPr>
        <w:jc w:val="both"/>
        <w:rPr>
          <w:szCs w:val="22"/>
        </w:rPr>
      </w:pPr>
      <w:r w:rsidRPr="004168F5">
        <w:rPr>
          <w:szCs w:val="22"/>
        </w:rPr>
        <w:t xml:space="preserve">Species known to occur in close association with threatened orchids and </w:t>
      </w:r>
      <w:r>
        <w:rPr>
          <w:szCs w:val="22"/>
        </w:rPr>
        <w:t>that</w:t>
      </w:r>
      <w:r w:rsidRPr="004168F5">
        <w:rPr>
          <w:szCs w:val="22"/>
        </w:rPr>
        <w:t xml:space="preserve"> will benefit from actions outlined in this Plan include several plants listed on the </w:t>
      </w:r>
      <w:r w:rsidRPr="00674F7C">
        <w:rPr>
          <w:szCs w:val="22"/>
        </w:rPr>
        <w:t>EPBC Act,</w:t>
      </w:r>
      <w:r w:rsidRPr="004168F5">
        <w:rPr>
          <w:szCs w:val="22"/>
        </w:rPr>
        <w:t xml:space="preserve"> viz., </w:t>
      </w:r>
      <w:r w:rsidRPr="004168F5">
        <w:rPr>
          <w:i/>
          <w:iCs/>
          <w:szCs w:val="22"/>
        </w:rPr>
        <w:t>Dianella amoena</w:t>
      </w:r>
      <w:r w:rsidRPr="004168F5">
        <w:rPr>
          <w:szCs w:val="22"/>
        </w:rPr>
        <w:t xml:space="preserve"> (grassland flaxlily), </w:t>
      </w:r>
      <w:r w:rsidRPr="004168F5">
        <w:rPr>
          <w:i/>
          <w:iCs/>
          <w:szCs w:val="22"/>
        </w:rPr>
        <w:t>Glycine latrobeana</w:t>
      </w:r>
      <w:r w:rsidRPr="004168F5">
        <w:rPr>
          <w:szCs w:val="22"/>
        </w:rPr>
        <w:t xml:space="preserve"> (clover glycine) and </w:t>
      </w:r>
      <w:r w:rsidRPr="004168F5">
        <w:rPr>
          <w:i/>
          <w:iCs/>
          <w:szCs w:val="22"/>
        </w:rPr>
        <w:t xml:space="preserve">Leucochrysum albicans </w:t>
      </w:r>
      <w:r>
        <w:rPr>
          <w:szCs w:val="22"/>
        </w:rPr>
        <w:t>var</w:t>
      </w:r>
      <w:r w:rsidRPr="004168F5">
        <w:rPr>
          <w:szCs w:val="22"/>
        </w:rPr>
        <w:t>.</w:t>
      </w:r>
      <w:r w:rsidRPr="004168F5">
        <w:rPr>
          <w:i/>
          <w:iCs/>
          <w:szCs w:val="22"/>
        </w:rPr>
        <w:t xml:space="preserve"> tricolor </w:t>
      </w:r>
      <w:r w:rsidRPr="004168F5">
        <w:rPr>
          <w:szCs w:val="22"/>
        </w:rPr>
        <w:t>(grassland paperdaisy)</w:t>
      </w:r>
      <w:proofErr w:type="gramStart"/>
      <w:r w:rsidRPr="004168F5">
        <w:rPr>
          <w:szCs w:val="22"/>
        </w:rPr>
        <w:t>.</w:t>
      </w:r>
      <w:proofErr w:type="gramEnd"/>
      <w:r w:rsidRPr="004168F5">
        <w:rPr>
          <w:szCs w:val="22"/>
        </w:rPr>
        <w:t xml:space="preserve"> Numerous plant species listed on the </w:t>
      </w:r>
      <w:r w:rsidRPr="00C67528">
        <w:rPr>
          <w:iCs/>
          <w:szCs w:val="22"/>
        </w:rPr>
        <w:t>TSP Act</w:t>
      </w:r>
      <w:r w:rsidRPr="004168F5">
        <w:rPr>
          <w:szCs w:val="22"/>
        </w:rPr>
        <w:t xml:space="preserve"> will also benefit, among them </w:t>
      </w:r>
      <w:r w:rsidRPr="004168F5">
        <w:rPr>
          <w:i/>
          <w:iCs/>
          <w:szCs w:val="22"/>
        </w:rPr>
        <w:t xml:space="preserve">Brachyscome rigidula, Pultenaea prostrata, Scleranthus diander </w:t>
      </w:r>
      <w:r w:rsidRPr="004168F5">
        <w:rPr>
          <w:szCs w:val="22"/>
        </w:rPr>
        <w:t xml:space="preserve">and </w:t>
      </w:r>
      <w:r w:rsidRPr="004168F5">
        <w:rPr>
          <w:i/>
          <w:iCs/>
          <w:szCs w:val="22"/>
        </w:rPr>
        <w:t>Stackhousia subterranea</w:t>
      </w:r>
      <w:r w:rsidRPr="004168F5">
        <w:rPr>
          <w:szCs w:val="22"/>
        </w:rPr>
        <w:t>.</w:t>
      </w:r>
    </w:p>
    <w:p w14:paraId="6D042EDE" w14:textId="77777777" w:rsidR="002344D8" w:rsidRPr="004168F5" w:rsidRDefault="00A82F44" w:rsidP="002344D8">
      <w:pPr>
        <w:jc w:val="both"/>
        <w:rPr>
          <w:szCs w:val="22"/>
        </w:rPr>
      </w:pPr>
      <w:r w:rsidRPr="004168F5">
        <w:rPr>
          <w:szCs w:val="22"/>
        </w:rPr>
        <w:t>The habitat of several of the threatened orchids dealt with in this Plan</w:t>
      </w:r>
      <w:r>
        <w:rPr>
          <w:szCs w:val="22"/>
        </w:rPr>
        <w:t xml:space="preserve"> (e.g. </w:t>
      </w:r>
      <w:r w:rsidRPr="004168F5">
        <w:rPr>
          <w:i/>
          <w:iCs/>
          <w:szCs w:val="22"/>
        </w:rPr>
        <w:t xml:space="preserve">Prasophyllum incorrectum, Prasophyllum olidum, Prasophyllum taphanyx, Prasophyllum tunbridgense, Pterostylis commutata </w:t>
      </w:r>
      <w:r w:rsidRPr="00076C47">
        <w:rPr>
          <w:iCs/>
          <w:szCs w:val="22"/>
        </w:rPr>
        <w:t>and</w:t>
      </w:r>
      <w:r w:rsidRPr="004168F5">
        <w:rPr>
          <w:i/>
          <w:iCs/>
          <w:szCs w:val="22"/>
        </w:rPr>
        <w:t xml:space="preserve"> Pterostylis wapstrarum</w:t>
      </w:r>
      <w:r>
        <w:rPr>
          <w:szCs w:val="22"/>
        </w:rPr>
        <w:t xml:space="preserve">) </w:t>
      </w:r>
      <w:r w:rsidRPr="004168F5">
        <w:rPr>
          <w:szCs w:val="22"/>
        </w:rPr>
        <w:t xml:space="preserve">includes </w:t>
      </w:r>
      <w:r w:rsidRPr="004168F5">
        <w:rPr>
          <w:i/>
          <w:iCs/>
          <w:szCs w:val="22"/>
        </w:rPr>
        <w:t xml:space="preserve">Lowland </w:t>
      </w:r>
      <w:r>
        <w:rPr>
          <w:i/>
          <w:iCs/>
          <w:szCs w:val="22"/>
        </w:rPr>
        <w:t>N</w:t>
      </w:r>
      <w:r w:rsidRPr="004168F5">
        <w:rPr>
          <w:i/>
          <w:iCs/>
          <w:szCs w:val="22"/>
        </w:rPr>
        <w:t xml:space="preserve">ative </w:t>
      </w:r>
      <w:r>
        <w:rPr>
          <w:i/>
          <w:iCs/>
          <w:szCs w:val="22"/>
        </w:rPr>
        <w:t>G</w:t>
      </w:r>
      <w:r w:rsidRPr="004168F5">
        <w:rPr>
          <w:i/>
          <w:iCs/>
          <w:szCs w:val="22"/>
        </w:rPr>
        <w:t>rasslands of Tasmania</w:t>
      </w:r>
      <w:r w:rsidRPr="004168F5">
        <w:rPr>
          <w:szCs w:val="22"/>
        </w:rPr>
        <w:t xml:space="preserve">, an ecological community listed as Critically Endangered on the </w:t>
      </w:r>
      <w:r w:rsidRPr="00114EAE">
        <w:rPr>
          <w:szCs w:val="22"/>
        </w:rPr>
        <w:t>EPBC Act</w:t>
      </w:r>
      <w:r w:rsidRPr="004168F5">
        <w:rPr>
          <w:szCs w:val="22"/>
        </w:rPr>
        <w:t xml:space="preserve">. In addition, </w:t>
      </w:r>
      <w:r w:rsidRPr="004168F5">
        <w:rPr>
          <w:i/>
          <w:iCs/>
          <w:szCs w:val="22"/>
        </w:rPr>
        <w:t xml:space="preserve">Prasophyllum crebriflorum </w:t>
      </w:r>
      <w:r w:rsidRPr="004168F5">
        <w:rPr>
          <w:szCs w:val="22"/>
        </w:rPr>
        <w:t>occurs within</w:t>
      </w:r>
      <w:r w:rsidRPr="004168F5">
        <w:rPr>
          <w:i/>
          <w:iCs/>
          <w:szCs w:val="22"/>
        </w:rPr>
        <w:t xml:space="preserve"> Highland Poa labillardierei grassland, </w:t>
      </w:r>
      <w:r w:rsidRPr="004168F5">
        <w:rPr>
          <w:szCs w:val="22"/>
        </w:rPr>
        <w:t xml:space="preserve">a vegetation community considered to be threatened in Tasmania, as listed in </w:t>
      </w:r>
      <w:r>
        <w:rPr>
          <w:szCs w:val="22"/>
        </w:rPr>
        <w:t>S</w:t>
      </w:r>
      <w:r w:rsidRPr="004168F5">
        <w:rPr>
          <w:szCs w:val="22"/>
        </w:rPr>
        <w:t xml:space="preserve">chedule 3a of the Tasmanian </w:t>
      </w:r>
      <w:r w:rsidRPr="004168F5">
        <w:rPr>
          <w:i/>
          <w:iCs/>
          <w:szCs w:val="22"/>
        </w:rPr>
        <w:t>Nature Conservation Act 2002</w:t>
      </w:r>
      <w:r w:rsidRPr="004168F5">
        <w:rPr>
          <w:szCs w:val="22"/>
        </w:rPr>
        <w:t>.</w:t>
      </w:r>
    </w:p>
    <w:p w14:paraId="6D042EDF" w14:textId="77777777" w:rsidR="002344D8" w:rsidRPr="00757EFF" w:rsidRDefault="00A82F44" w:rsidP="002344D8">
      <w:pPr>
        <w:pStyle w:val="Heading2"/>
        <w:spacing w:before="240"/>
      </w:pPr>
      <w:bookmarkStart w:id="148" w:name="_Toc256000065"/>
      <w:bookmarkStart w:id="149" w:name="_Toc256000027"/>
      <w:bookmarkStart w:id="150" w:name="_Toc438097101"/>
      <w:r>
        <w:t>Management p</w:t>
      </w:r>
      <w:r w:rsidRPr="00757EFF">
        <w:t>racti</w:t>
      </w:r>
      <w:r>
        <w:t>c</w:t>
      </w:r>
      <w:r w:rsidRPr="00757EFF">
        <w:t>es</w:t>
      </w:r>
      <w:bookmarkEnd w:id="148"/>
      <w:bookmarkEnd w:id="149"/>
      <w:bookmarkEnd w:id="150"/>
    </w:p>
    <w:p w14:paraId="6D042EE0" w14:textId="77777777" w:rsidR="002344D8" w:rsidRDefault="00A82F44">
      <w:pPr>
        <w:overflowPunct/>
        <w:jc w:val="both"/>
        <w:textAlignment w:val="auto"/>
        <w:rPr>
          <w:rFonts w:cs="Arial"/>
        </w:rPr>
      </w:pPr>
      <w:r w:rsidRPr="00757EFF">
        <w:t xml:space="preserve">Under the </w:t>
      </w:r>
      <w:r w:rsidRPr="00C67528">
        <w:rPr>
          <w:iCs/>
        </w:rPr>
        <w:t>EPBC Act</w:t>
      </w:r>
      <w:r w:rsidRPr="00757EFF">
        <w:rPr>
          <w:i/>
          <w:iCs/>
        </w:rPr>
        <w:t xml:space="preserve"> </w:t>
      </w:r>
      <w:r w:rsidRPr="00757EFF">
        <w:t xml:space="preserve">any person proposing to undertake actions </w:t>
      </w:r>
      <w:r>
        <w:t>that</w:t>
      </w:r>
      <w:r w:rsidRPr="00757EFF">
        <w:t xml:space="preserve"> may have a significant impact on listed threatened </w:t>
      </w:r>
      <w:r>
        <w:t xml:space="preserve">orchid species must </w:t>
      </w:r>
      <w:r w:rsidRPr="00757EFF">
        <w:t xml:space="preserve">refer the action to the Minister for Environment. The Minister will determine whether the action requires </w:t>
      </w:r>
      <w:r w:rsidRPr="00C67528">
        <w:t>EPBC Act</w:t>
      </w:r>
      <w:r w:rsidRPr="00757EFF">
        <w:t xml:space="preserve"> assessment and approval. As these provisions relate to proposed (i.e. future) actions, they can include actions </w:t>
      </w:r>
      <w:r>
        <w:t>that</w:t>
      </w:r>
      <w:r w:rsidRPr="00757EFF">
        <w:t xml:space="preserve"> may result in increased impact from existing threats or potential threats; and actions </w:t>
      </w:r>
      <w:r>
        <w:t>that</w:t>
      </w:r>
      <w:r w:rsidRPr="00757EFF">
        <w:t xml:space="preserve"> may result in a new threat. </w:t>
      </w:r>
      <w:r w:rsidRPr="00757EFF">
        <w:rPr>
          <w:rFonts w:cs="Arial"/>
          <w:szCs w:val="24"/>
        </w:rPr>
        <w:t xml:space="preserve">Management practices necessary to avoid significant impacts </w:t>
      </w:r>
      <w:r>
        <w:rPr>
          <w:rFonts w:cs="Arial"/>
          <w:szCs w:val="24"/>
        </w:rPr>
        <w:t xml:space="preserve">from the following potential activities </w:t>
      </w:r>
      <w:r w:rsidRPr="00757EFF">
        <w:rPr>
          <w:rFonts w:cs="Arial"/>
          <w:szCs w:val="24"/>
        </w:rPr>
        <w:t xml:space="preserve">on threatened Tasmanian orchid </w:t>
      </w:r>
      <w:r>
        <w:rPr>
          <w:rFonts w:cs="Arial"/>
          <w:szCs w:val="24"/>
        </w:rPr>
        <w:t>species</w:t>
      </w:r>
      <w:r w:rsidRPr="00757EFF">
        <w:rPr>
          <w:rFonts w:cs="Arial"/>
          <w:szCs w:val="24"/>
        </w:rPr>
        <w:t xml:space="preserve"> include</w:t>
      </w:r>
      <w:r>
        <w:rPr>
          <w:rFonts w:cs="Arial"/>
          <w:szCs w:val="24"/>
        </w:rPr>
        <w:t>:</w:t>
      </w:r>
    </w:p>
    <w:p w14:paraId="6D042EE1" w14:textId="77777777" w:rsidR="002344D8" w:rsidRPr="00C67528" w:rsidRDefault="00A82F44" w:rsidP="002344D8">
      <w:pPr>
        <w:rPr>
          <w:b/>
          <w:bCs/>
          <w:i/>
        </w:rPr>
      </w:pPr>
      <w:r w:rsidRPr="00C67528">
        <w:rPr>
          <w:b/>
          <w:bCs/>
          <w:i/>
        </w:rPr>
        <w:t>Proposed developments and land clearing</w:t>
      </w:r>
    </w:p>
    <w:p w14:paraId="6D042EE2" w14:textId="527BF62A" w:rsidR="002344D8" w:rsidRDefault="00A82F44" w:rsidP="002344D8">
      <w:pPr>
        <w:jc w:val="both"/>
      </w:pPr>
      <w:r>
        <w:t xml:space="preserve">Surveys should be undertaken to determine if threatened </w:t>
      </w:r>
      <w:r w:rsidRPr="00AB0952">
        <w:rPr>
          <w:iCs/>
        </w:rPr>
        <w:t>orchid</w:t>
      </w:r>
      <w:r>
        <w:rPr>
          <w:i/>
        </w:rPr>
        <w:t xml:space="preserve"> </w:t>
      </w:r>
      <w:r>
        <w:t xml:space="preserve">species or their habitat may be impacted upon by proposed developments or land use changes, to satisfy relevant requirements under the following State and Commonwealth legislation: TSP Act, EPBC Act, Tasmanian </w:t>
      </w:r>
      <w:r>
        <w:rPr>
          <w:i/>
        </w:rPr>
        <w:t>Land Use Planning and Approvals Act 1993</w:t>
      </w:r>
      <w:r>
        <w:t xml:space="preserve">, Tasmanian </w:t>
      </w:r>
      <w:r>
        <w:rPr>
          <w:i/>
        </w:rPr>
        <w:t>Forest Practices Act 1985</w:t>
      </w:r>
      <w:r>
        <w:t xml:space="preserve"> and the </w:t>
      </w:r>
      <w:r>
        <w:rPr>
          <w:lang w:val="en-US"/>
        </w:rPr>
        <w:t xml:space="preserve">Tasmanian </w:t>
      </w:r>
      <w:r>
        <w:rPr>
          <w:i/>
          <w:lang w:val="en-US"/>
        </w:rPr>
        <w:t xml:space="preserve">Nature Conservation Act 2002 </w:t>
      </w:r>
      <w:r>
        <w:rPr>
          <w:snapToGrid w:val="0"/>
        </w:rPr>
        <w:t>(for known or potential occurrences in threatened vegetation communities)</w:t>
      </w:r>
      <w:r>
        <w:t xml:space="preserve">. </w:t>
      </w:r>
      <w:r w:rsidRPr="00757EFF">
        <w:t>Administrative guidelines providing overarching guidance on determining whether an action is likely to have a significant impact are available from th</w:t>
      </w:r>
      <w:r>
        <w:t xml:space="preserve">e Australian Government Department of the </w:t>
      </w:r>
      <w:r w:rsidRPr="00B7409C">
        <w:t xml:space="preserve">Environment </w:t>
      </w:r>
      <w:r w:rsidR="002344D8" w:rsidRPr="00B7409C">
        <w:t xml:space="preserve">and Energy </w:t>
      </w:r>
      <w:r w:rsidRPr="00B7409C">
        <w:t>website</w:t>
      </w:r>
      <w:r>
        <w:t xml:space="preserve">. If approval under the </w:t>
      </w:r>
      <w:r w:rsidRPr="00041DE4">
        <w:rPr>
          <w:iCs/>
        </w:rPr>
        <w:t>EPBC Act</w:t>
      </w:r>
      <w:r w:rsidRPr="00041DE4">
        <w:t xml:space="preserve"> (</w:t>
      </w:r>
      <w:r>
        <w:t xml:space="preserve">for the loss of plants or habitat) and </w:t>
      </w:r>
      <w:r w:rsidRPr="00041DE4">
        <w:rPr>
          <w:iCs/>
        </w:rPr>
        <w:t>TSP Act</w:t>
      </w:r>
      <w:r>
        <w:t xml:space="preserve"> (for the loss of plants) is to be considered, then substantial positive outcomes for the overall conservation of the species should be secured in accordance with regulatory requirements.</w:t>
      </w:r>
    </w:p>
    <w:p w14:paraId="6D042EE3" w14:textId="77777777" w:rsidR="002344D8" w:rsidRPr="00C67528" w:rsidRDefault="00A82F44" w:rsidP="002344D8">
      <w:pPr>
        <w:rPr>
          <w:b/>
          <w:bCs/>
          <w:i/>
        </w:rPr>
      </w:pPr>
      <w:r w:rsidRPr="00C67528">
        <w:rPr>
          <w:b/>
          <w:bCs/>
          <w:i/>
        </w:rPr>
        <w:t xml:space="preserve">Weed </w:t>
      </w:r>
      <w:r>
        <w:rPr>
          <w:b/>
          <w:bCs/>
          <w:i/>
        </w:rPr>
        <w:t xml:space="preserve">&amp; disease </w:t>
      </w:r>
      <w:r w:rsidRPr="00C67528">
        <w:rPr>
          <w:b/>
          <w:bCs/>
          <w:i/>
        </w:rPr>
        <w:t xml:space="preserve">invasion </w:t>
      </w:r>
      <w:r>
        <w:rPr>
          <w:b/>
          <w:bCs/>
          <w:i/>
        </w:rPr>
        <w:t>and</w:t>
      </w:r>
      <w:r w:rsidRPr="00C67528">
        <w:rPr>
          <w:b/>
          <w:bCs/>
          <w:i/>
        </w:rPr>
        <w:t xml:space="preserve"> control</w:t>
      </w:r>
    </w:p>
    <w:p w14:paraId="6D042EE4" w14:textId="77777777" w:rsidR="002344D8" w:rsidRDefault="00A82F44" w:rsidP="002344D8">
      <w:pPr>
        <w:overflowPunct/>
        <w:autoSpaceDE/>
        <w:autoSpaceDN/>
        <w:adjustRightInd/>
        <w:spacing w:before="0"/>
        <w:jc w:val="both"/>
        <w:textAlignment w:val="auto"/>
      </w:pPr>
      <w:r>
        <w:t xml:space="preserve">Weed management plans should be developed in association with all activities (e.g. vegetation management agreements of Recovery Action 3d) in the habitats of </w:t>
      </w:r>
      <w:r w:rsidRPr="00B200DF">
        <w:rPr>
          <w:iCs/>
        </w:rPr>
        <w:t>orchid</w:t>
      </w:r>
      <w:r>
        <w:rPr>
          <w:i/>
        </w:rPr>
        <w:t xml:space="preserve"> </w:t>
      </w:r>
      <w:r>
        <w:t>populations. The plans should include</w:t>
      </w:r>
      <w:proofErr w:type="gramStart"/>
      <w:r>
        <w:t>:</w:t>
      </w:r>
      <w:proofErr w:type="gramEnd"/>
      <w:r>
        <w:br/>
        <w:t xml:space="preserve">i) if required, only use herbicides that are licensed for the control of the target weed species; ii) minimising drift of herbicides onto native vegetation; iii) follow up weed control activities to ensure the success of the initial treatment and to prevent reinvasion of weeds; iv) inspecting populations at least once within </w:t>
      </w:r>
      <w:r w:rsidRPr="00002512">
        <w:t>five</w:t>
      </w:r>
      <w:r>
        <w:t xml:space="preserve"> years; and v) minimising the risk of new weed incursions.</w:t>
      </w:r>
    </w:p>
    <w:p w14:paraId="6D042EE5" w14:textId="77777777" w:rsidR="002344D8" w:rsidRDefault="00A82F44" w:rsidP="002344D8">
      <w:pPr>
        <w:overflowPunct/>
        <w:autoSpaceDE/>
        <w:autoSpaceDN/>
        <w:adjustRightInd/>
        <w:spacing w:before="0"/>
        <w:jc w:val="both"/>
        <w:textAlignment w:val="auto"/>
      </w:pPr>
      <w:r>
        <w:t xml:space="preserve">Any proposed development or activity that has the potential to introduce </w:t>
      </w:r>
      <w:r>
        <w:rPr>
          <w:i/>
        </w:rPr>
        <w:t xml:space="preserve">Phytophthora cinnamomi </w:t>
      </w:r>
      <w:r>
        <w:t xml:space="preserve">(root rot fungus) to the habitat of an important subpopulation is likely to have a significant impact on that species. </w:t>
      </w:r>
      <w:r>
        <w:rPr>
          <w:i/>
        </w:rPr>
        <w:t>Phytophthora cinnamomi</w:t>
      </w:r>
      <w:r>
        <w:t xml:space="preserve"> hygiene guidelines (DPIWE 2004) must be implemented when visiting or using machinery in catchments supporting threatened </w:t>
      </w:r>
      <w:r w:rsidRPr="004E73A8">
        <w:rPr>
          <w:iCs/>
        </w:rPr>
        <w:t>orchid</w:t>
      </w:r>
      <w:r>
        <w:t xml:space="preserve"> habitat.</w:t>
      </w:r>
    </w:p>
    <w:p w14:paraId="6D042EE6" w14:textId="77777777" w:rsidR="002344D8" w:rsidRPr="00C67528" w:rsidRDefault="00A82F44" w:rsidP="002344D8">
      <w:pPr>
        <w:rPr>
          <w:b/>
          <w:bCs/>
          <w:i/>
        </w:rPr>
      </w:pPr>
      <w:r>
        <w:rPr>
          <w:b/>
          <w:bCs/>
          <w:i/>
        </w:rPr>
        <w:t>Fire management</w:t>
      </w:r>
    </w:p>
    <w:p w14:paraId="6D042EE7" w14:textId="77777777" w:rsidR="002344D8" w:rsidRDefault="00A82F44">
      <w:pPr>
        <w:pStyle w:val="ListParagraph"/>
        <w:ind w:left="0"/>
        <w:jc w:val="both"/>
        <w:rPr>
          <w:szCs w:val="22"/>
          <w:lang w:val="en-US"/>
        </w:rPr>
      </w:pPr>
      <w:r w:rsidRPr="00B32082">
        <w:rPr>
          <w:szCs w:val="22"/>
        </w:rPr>
        <w:t>Fire and timing of fire has a range of effects on orchid populations</w:t>
      </w:r>
      <w:r>
        <w:rPr>
          <w:szCs w:val="22"/>
        </w:rPr>
        <w:t>,</w:t>
      </w:r>
      <w:r w:rsidRPr="00B32082">
        <w:rPr>
          <w:szCs w:val="22"/>
        </w:rPr>
        <w:t xml:space="preserve"> </w:t>
      </w:r>
      <w:r>
        <w:rPr>
          <w:szCs w:val="22"/>
        </w:rPr>
        <w:t>including</w:t>
      </w:r>
      <w:r w:rsidRPr="00B32082">
        <w:rPr>
          <w:szCs w:val="22"/>
        </w:rPr>
        <w:t xml:space="preserve"> the proliferation of flowering and vigour, the destruction of early growth, interruption of mycorrhizal interactions and change of habitat characteristics potentially impacting pollinator suitability. </w:t>
      </w:r>
      <w:r w:rsidRPr="00B32082">
        <w:rPr>
          <w:rFonts w:cs="Century Gothic"/>
          <w:szCs w:val="22"/>
          <w:lang w:val="en-US"/>
        </w:rPr>
        <w:t>Fire management activities (</w:t>
      </w:r>
      <w:r w:rsidRPr="00C7149C">
        <w:rPr>
          <w:rFonts w:cs="Century Gothic"/>
          <w:iCs/>
          <w:szCs w:val="22"/>
          <w:lang w:val="en-US"/>
        </w:rPr>
        <w:t>e.g.</w:t>
      </w:r>
      <w:r w:rsidRPr="00B32082">
        <w:rPr>
          <w:rFonts w:cs="Century Gothic"/>
          <w:i/>
          <w:iCs/>
          <w:szCs w:val="22"/>
          <w:lang w:val="en-US"/>
        </w:rPr>
        <w:t xml:space="preserve"> </w:t>
      </w:r>
      <w:r w:rsidRPr="00B32082">
        <w:rPr>
          <w:rFonts w:cs="Century Gothic"/>
          <w:szCs w:val="22"/>
          <w:lang w:val="en-US"/>
        </w:rPr>
        <w:t xml:space="preserve">prescribed burning and clearing firebreaks) are potential threats to </w:t>
      </w:r>
      <w:r>
        <w:rPr>
          <w:szCs w:val="22"/>
          <w:lang w:val="en-US"/>
        </w:rPr>
        <w:t>some of the species in this P</w:t>
      </w:r>
      <w:r w:rsidRPr="00B32082">
        <w:rPr>
          <w:szCs w:val="22"/>
          <w:lang w:val="en-US"/>
        </w:rPr>
        <w:t>lan. There is need to liaise with fire management authorities to minimi</w:t>
      </w:r>
      <w:r>
        <w:rPr>
          <w:szCs w:val="22"/>
          <w:lang w:val="en-US"/>
        </w:rPr>
        <w:t>se</w:t>
      </w:r>
      <w:r w:rsidRPr="00B32082">
        <w:rPr>
          <w:szCs w:val="22"/>
          <w:lang w:val="en-US"/>
        </w:rPr>
        <w:t xml:space="preserve">, understand and study </w:t>
      </w:r>
      <w:r>
        <w:rPr>
          <w:szCs w:val="22"/>
          <w:lang w:val="en-US"/>
        </w:rPr>
        <w:t xml:space="preserve">the </w:t>
      </w:r>
      <w:r w:rsidRPr="00B32082">
        <w:rPr>
          <w:szCs w:val="22"/>
          <w:lang w:val="en-US"/>
        </w:rPr>
        <w:t>potent</w:t>
      </w:r>
      <w:r>
        <w:rPr>
          <w:szCs w:val="22"/>
          <w:lang w:val="en-US"/>
        </w:rPr>
        <w:t xml:space="preserve">ial deleterious impacts of fire. </w:t>
      </w:r>
      <w:r>
        <w:t xml:space="preserve">Any planned fire in threatened </w:t>
      </w:r>
      <w:r w:rsidRPr="004E73A8">
        <w:rPr>
          <w:iCs/>
        </w:rPr>
        <w:t>orchid</w:t>
      </w:r>
      <w:r>
        <w:t xml:space="preserve"> habitat for fuel reduction or habitat management that will result in injury or death of an orchid plant will require a permit under the </w:t>
      </w:r>
      <w:r w:rsidRPr="00AA17AE">
        <w:rPr>
          <w:iCs/>
        </w:rPr>
        <w:t>TSP Act.</w:t>
      </w:r>
      <w:r w:rsidRPr="00AA17AE">
        <w:t xml:space="preserve"> In</w:t>
      </w:r>
      <w:r>
        <w:t xml:space="preserve"> considering approval or the provision of a permit to take a listed threatened orchid species, as a result of a planned burn, the following management principles should be applied:</w:t>
      </w:r>
    </w:p>
    <w:p w14:paraId="6D042EE8" w14:textId="77777777" w:rsidR="002344D8" w:rsidRDefault="00A82F44" w:rsidP="002344D8">
      <w:pPr>
        <w:numPr>
          <w:ilvl w:val="0"/>
          <w:numId w:val="19"/>
        </w:numPr>
        <w:overflowPunct/>
        <w:autoSpaceDE/>
        <w:autoSpaceDN/>
        <w:adjustRightInd/>
        <w:spacing w:before="0" w:after="0"/>
        <w:jc w:val="both"/>
        <w:textAlignment w:val="auto"/>
      </w:pPr>
      <w:r>
        <w:t>consider the timing of fire intervals (species-specific advice should be sought from specialists within DPIPWE and members of the TTORT);</w:t>
      </w:r>
    </w:p>
    <w:p w14:paraId="6D042EE9" w14:textId="77777777" w:rsidR="002344D8" w:rsidRDefault="00A82F44" w:rsidP="002344D8">
      <w:pPr>
        <w:numPr>
          <w:ilvl w:val="0"/>
          <w:numId w:val="19"/>
        </w:numPr>
        <w:overflowPunct/>
        <w:autoSpaceDE/>
        <w:autoSpaceDN/>
        <w:adjustRightInd/>
        <w:spacing w:before="0" w:after="0"/>
        <w:jc w:val="both"/>
        <w:textAlignment w:val="auto"/>
      </w:pPr>
      <w:r>
        <w:t>assess the appropriateness of the fire regime on public and private land undertaken with orchids in mind;</w:t>
      </w:r>
    </w:p>
    <w:p w14:paraId="6D042EEA" w14:textId="77777777" w:rsidR="002344D8" w:rsidRDefault="00A82F44" w:rsidP="002344D8">
      <w:pPr>
        <w:numPr>
          <w:ilvl w:val="0"/>
          <w:numId w:val="20"/>
        </w:numPr>
        <w:overflowPunct/>
        <w:autoSpaceDE/>
        <w:autoSpaceDN/>
        <w:adjustRightInd/>
        <w:spacing w:before="0" w:after="0"/>
        <w:jc w:val="both"/>
        <w:textAlignment w:val="auto"/>
      </w:pPr>
      <w:r>
        <w:t>avoid repeating low intensity fires (fuel reduction burns) consuming &lt; 6 tonnes/ha</w:t>
      </w:r>
      <w:r>
        <w:rPr>
          <w:vertAlign w:val="superscript"/>
        </w:rPr>
        <w:t xml:space="preserve"> </w:t>
      </w:r>
      <w:r>
        <w:t>ground fuel in succession;</w:t>
      </w:r>
    </w:p>
    <w:p w14:paraId="6D042EEB" w14:textId="77777777" w:rsidR="002344D8" w:rsidRDefault="00A82F44" w:rsidP="002344D8">
      <w:pPr>
        <w:numPr>
          <w:ilvl w:val="0"/>
          <w:numId w:val="20"/>
        </w:numPr>
        <w:overflowPunct/>
        <w:autoSpaceDE/>
        <w:autoSpaceDN/>
        <w:adjustRightInd/>
        <w:spacing w:before="0" w:after="0"/>
        <w:jc w:val="both"/>
        <w:textAlignment w:val="auto"/>
      </w:pPr>
      <w:r>
        <w:t>where practicable, do not burn when droughts are predicted in the spring and summer of the following two years;</w:t>
      </w:r>
    </w:p>
    <w:p w14:paraId="6D042EEC" w14:textId="77777777" w:rsidR="002344D8" w:rsidRDefault="00A82F44" w:rsidP="002344D8">
      <w:pPr>
        <w:numPr>
          <w:ilvl w:val="0"/>
          <w:numId w:val="20"/>
        </w:numPr>
        <w:overflowPunct/>
        <w:autoSpaceDE/>
        <w:autoSpaceDN/>
        <w:adjustRightInd/>
        <w:spacing w:before="0" w:after="0"/>
        <w:jc w:val="both"/>
        <w:textAlignment w:val="auto"/>
      </w:pPr>
      <w:r>
        <w:t xml:space="preserve">where practicable, exclude fire from </w:t>
      </w:r>
      <w:r w:rsidRPr="00AB0952">
        <w:rPr>
          <w:iCs/>
        </w:rPr>
        <w:t>orchid</w:t>
      </w:r>
      <w:r>
        <w:t xml:space="preserve"> populations infected with </w:t>
      </w:r>
      <w:r>
        <w:rPr>
          <w:i/>
        </w:rPr>
        <w:t>Phytophthora cinnamomi</w:t>
      </w:r>
      <w:r>
        <w:t xml:space="preserve"> for at least</w:t>
      </w:r>
      <w:r>
        <w:br/>
        <w:t>6–10 years after infection;</w:t>
      </w:r>
    </w:p>
    <w:p w14:paraId="6D042EED" w14:textId="77777777" w:rsidR="002344D8" w:rsidRDefault="00A82F44" w:rsidP="002344D8">
      <w:pPr>
        <w:numPr>
          <w:ilvl w:val="0"/>
          <w:numId w:val="20"/>
        </w:numPr>
        <w:overflowPunct/>
        <w:autoSpaceDE/>
        <w:autoSpaceDN/>
        <w:adjustRightInd/>
        <w:spacing w:before="0" w:after="0"/>
        <w:jc w:val="both"/>
        <w:textAlignment w:val="auto"/>
      </w:pPr>
      <w:r>
        <w:t xml:space="preserve">where practicable, use natural features such as control lines, rather than bulldozed fire breaks, when conducting fuel reduction or ecological burns; if natural features are not sufficient then control lines should be cut by hand using a brush cutter and chainsaw to avoid soil disturbance and the possible introduction of weeds or </w:t>
      </w:r>
      <w:r>
        <w:rPr>
          <w:i/>
        </w:rPr>
        <w:t>Phytophthora cinnamomi</w:t>
      </w:r>
      <w:r>
        <w:t>; and</w:t>
      </w:r>
    </w:p>
    <w:p w14:paraId="6D042EEE" w14:textId="77777777" w:rsidR="002344D8" w:rsidRDefault="00A82F44" w:rsidP="002344D8">
      <w:pPr>
        <w:numPr>
          <w:ilvl w:val="0"/>
          <w:numId w:val="20"/>
        </w:numPr>
        <w:overflowPunct/>
        <w:autoSpaceDE/>
        <w:autoSpaceDN/>
        <w:adjustRightInd/>
        <w:spacing w:before="0"/>
        <w:jc w:val="both"/>
        <w:textAlignment w:val="auto"/>
      </w:pPr>
      <w:proofErr w:type="gramStart"/>
      <w:r>
        <w:rPr>
          <w:iCs/>
        </w:rPr>
        <w:t>orchid</w:t>
      </w:r>
      <w:proofErr w:type="gramEnd"/>
      <w:r>
        <w:rPr>
          <w:i/>
        </w:rPr>
        <w:t xml:space="preserve"> </w:t>
      </w:r>
      <w:r>
        <w:t>populations that are known to be infested with weeds should have a weed management plan implemented prior to any planned fire.</w:t>
      </w:r>
    </w:p>
    <w:p w14:paraId="6D042EEF" w14:textId="77777777" w:rsidR="002344D8" w:rsidRPr="00C67528" w:rsidRDefault="00A82F44" w:rsidP="002344D8">
      <w:pPr>
        <w:rPr>
          <w:b/>
          <w:bCs/>
          <w:i/>
        </w:rPr>
      </w:pPr>
      <w:r w:rsidRPr="00C67528">
        <w:rPr>
          <w:b/>
          <w:bCs/>
          <w:i/>
        </w:rPr>
        <w:t>Roads, tracks and utility easements</w:t>
      </w:r>
    </w:p>
    <w:p w14:paraId="6D042EF0" w14:textId="77777777" w:rsidR="002344D8" w:rsidRDefault="00A82F44" w:rsidP="002344D8">
      <w:pPr>
        <w:overflowPunct/>
        <w:autoSpaceDE/>
        <w:autoSpaceDN/>
        <w:adjustRightInd/>
        <w:spacing w:before="0" w:after="0"/>
        <w:jc w:val="both"/>
        <w:textAlignment w:val="auto"/>
      </w:pPr>
      <w:r w:rsidRPr="00757EFF">
        <w:rPr>
          <w:szCs w:val="22"/>
        </w:rPr>
        <w:t>While it is very difficult to predict the impact of disturbance on orchid populations, it is very likely the disturbance will have some impact (positive or negative). Orchids respond to disturbance (fire regime, slashing, old vehicle tracks) in different ways (often quite positively) depending on their biology and ecology, yet there is extremely limited to no data available that supports this anecdotal evidence</w:t>
      </w:r>
      <w:r>
        <w:rPr>
          <w:szCs w:val="22"/>
        </w:rPr>
        <w:t xml:space="preserve">. </w:t>
      </w:r>
      <w:r>
        <w:t xml:space="preserve">The impact of disturbance to orchid populations from the management of roads, tracks and utility easements is difficult to predict. However, until more information becomes available (Recovery Actions 6a and 6b) the following precautionary management activities should be incorporated into Vegetation Management Agreements (Recovery Action 3d): i) minimise the amount of slashing required to provide for safe road/track/utility use; ii) do not use herbicide beyond the hardened shoulder of the road; iii) minimise disturbance of habitat; do not drain water into </w:t>
      </w:r>
      <w:r w:rsidRPr="004E73A8">
        <w:rPr>
          <w:iCs/>
        </w:rPr>
        <w:t>orchid</w:t>
      </w:r>
      <w:r>
        <w:t xml:space="preserve"> populations at the edge of roads, tracks or easements ;and v) close or re-align tracks (including walking tracks) if the track is resulting in disturbance to threatened orchid populations.</w:t>
      </w:r>
    </w:p>
    <w:p w14:paraId="6D042EF1" w14:textId="77777777" w:rsidR="002344D8" w:rsidRPr="00C67528" w:rsidRDefault="00A82F44" w:rsidP="002344D8">
      <w:pPr>
        <w:rPr>
          <w:b/>
          <w:bCs/>
          <w:i/>
          <w:caps/>
        </w:rPr>
      </w:pPr>
      <w:r w:rsidRPr="00C67528">
        <w:rPr>
          <w:b/>
          <w:bCs/>
          <w:i/>
        </w:rPr>
        <w:t>Timber harvesting</w:t>
      </w:r>
    </w:p>
    <w:p w14:paraId="6D042EF2" w14:textId="77777777" w:rsidR="002344D8" w:rsidRDefault="00A82F44">
      <w:pPr>
        <w:spacing w:before="0"/>
        <w:jc w:val="both"/>
        <w:rPr>
          <w:snapToGrid w:val="0"/>
        </w:rPr>
      </w:pPr>
      <w:r>
        <w:t xml:space="preserve">Under the </w:t>
      </w:r>
      <w:r>
        <w:rPr>
          <w:i/>
        </w:rPr>
        <w:t>Forest Practices Code</w:t>
      </w:r>
      <w:r>
        <w:t xml:space="preserve"> (Forest Practices Board 2000) </w:t>
      </w:r>
      <w:r>
        <w:rPr>
          <w:snapToGrid w:val="0"/>
        </w:rPr>
        <w:t>‘threatened species and inadequately reserved plant communities will be managed in wood production areas in accordance with procedures agreed between the FPA and DPIPWE’. The ‘agreed procedures’ require consultation, where necessary, between the FPA and DPIPWE (or other specialists) to develop appropriate site-specific management prescriptions where threatened species may be affected by a forestry activity.</w:t>
      </w:r>
    </w:p>
    <w:p w14:paraId="6D042EF3" w14:textId="77777777" w:rsidR="002344D8" w:rsidRPr="00C67528" w:rsidRDefault="00A82F44" w:rsidP="002344D8">
      <w:pPr>
        <w:rPr>
          <w:b/>
          <w:bCs/>
          <w:i/>
          <w:caps/>
        </w:rPr>
      </w:pPr>
      <w:r w:rsidRPr="00C67528">
        <w:rPr>
          <w:b/>
          <w:bCs/>
          <w:i/>
        </w:rPr>
        <w:t>Mineral exploration</w:t>
      </w:r>
    </w:p>
    <w:p w14:paraId="6D042EF4" w14:textId="77777777" w:rsidR="002344D8" w:rsidRDefault="00A82F44">
      <w:pPr>
        <w:spacing w:before="0"/>
        <w:jc w:val="both"/>
      </w:pPr>
      <w:r>
        <w:t xml:space="preserve">Any mineral exploration activities should be in accord with the Tasmanian </w:t>
      </w:r>
      <w:r>
        <w:rPr>
          <w:i/>
        </w:rPr>
        <w:t>Mineral Exploration Code of Practice</w:t>
      </w:r>
      <w:r>
        <w:t xml:space="preserve"> (Bacon 1999), with reference to the Mineral Exploration Working Group (MEWG). The </w:t>
      </w:r>
      <w:r w:rsidRPr="006F308D">
        <w:rPr>
          <w:i/>
        </w:rPr>
        <w:t>Code</w:t>
      </w:r>
      <w:r>
        <w:t xml:space="preserve"> will guide MEWG to the level of prescription required, but individual prescriptions should be developed on a case-by-case basis depending on the level of risk associated with the proposed exploration operation, with specialist advice to be provided by DPIPWE.</w:t>
      </w:r>
    </w:p>
    <w:p w14:paraId="6D042EF5" w14:textId="77777777" w:rsidR="002344D8" w:rsidRPr="00C67528" w:rsidRDefault="00A82F44" w:rsidP="002344D8">
      <w:pPr>
        <w:rPr>
          <w:b/>
          <w:bCs/>
          <w:i/>
        </w:rPr>
      </w:pPr>
      <w:r w:rsidRPr="00C67528">
        <w:rPr>
          <w:b/>
          <w:bCs/>
          <w:i/>
        </w:rPr>
        <w:t>Grazing</w:t>
      </w:r>
    </w:p>
    <w:p w14:paraId="6D042EF6" w14:textId="77777777" w:rsidR="002344D8" w:rsidRDefault="00A82F44" w:rsidP="002344D8">
      <w:pPr>
        <w:spacing w:before="0"/>
        <w:jc w:val="both"/>
      </w:pPr>
      <w:r>
        <w:t>Where possible, s</w:t>
      </w:r>
      <w:r w:rsidRPr="00CB7300">
        <w:t>t</w:t>
      </w:r>
      <w:r>
        <w:t xml:space="preserve">ock should be excluded from threatened orchid sites </w:t>
      </w:r>
      <w:r w:rsidRPr="00CB7300">
        <w:t xml:space="preserve">and from </w:t>
      </w:r>
      <w:r>
        <w:t xml:space="preserve">adjacent </w:t>
      </w:r>
      <w:r w:rsidRPr="00CB7300">
        <w:t xml:space="preserve">suitable habitat </w:t>
      </w:r>
      <w:r w:rsidRPr="00CC79F8">
        <w:t>during periods of orchid growth</w:t>
      </w:r>
      <w:r>
        <w:t>,</w:t>
      </w:r>
      <w:r w:rsidRPr="00CC79F8">
        <w:t xml:space="preserve"> flowering and seed set. Fences</w:t>
      </w:r>
      <w:r w:rsidRPr="00CB7300">
        <w:t xml:space="preserve"> required to protect </w:t>
      </w:r>
      <w:r>
        <w:t>sub</w:t>
      </w:r>
      <w:r w:rsidRPr="00CB7300">
        <w:t>populations should be maintained, taking into account native wildlife movement, including the movement of animals to low-lying environments during drought periods</w:t>
      </w:r>
      <w:r>
        <w:t>.</w:t>
      </w:r>
    </w:p>
    <w:p w14:paraId="6D042EF7" w14:textId="77777777" w:rsidR="002344D8" w:rsidRPr="00E43D21" w:rsidRDefault="00A82F44" w:rsidP="002344D8">
      <w:pPr>
        <w:pStyle w:val="Heading1"/>
        <w:spacing w:after="120"/>
        <w:rPr>
          <w:rFonts w:cs="Arial"/>
        </w:rPr>
      </w:pPr>
      <w:r>
        <w:br w:type="page"/>
      </w:r>
      <w:bookmarkStart w:id="151" w:name="_Toc256000066"/>
      <w:bookmarkStart w:id="152" w:name="_Toc256000028"/>
      <w:bookmarkStart w:id="153" w:name="_Toc438097102"/>
      <w:r w:rsidRPr="00E43D21">
        <w:t>BIBLIOGRAPHY</w:t>
      </w:r>
      <w:bookmarkEnd w:id="151"/>
      <w:bookmarkEnd w:id="152"/>
      <w:bookmarkEnd w:id="153"/>
    </w:p>
    <w:p w14:paraId="6D042EF8"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Adams, B. &amp; Lawson, S.</w:t>
      </w:r>
      <w:r w:rsidRPr="00C67528">
        <w:rPr>
          <w:rFonts w:ascii="Garamond" w:hAnsi="Garamond"/>
          <w:b w:val="0"/>
          <w:sz w:val="22"/>
          <w:szCs w:val="22"/>
        </w:rPr>
        <w:t xml:space="preserve"> </w:t>
      </w:r>
      <w:r w:rsidRPr="003136FE">
        <w:rPr>
          <w:rFonts w:ascii="Garamond" w:hAnsi="Garamond"/>
          <w:b w:val="0"/>
          <w:sz w:val="22"/>
          <w:szCs w:val="22"/>
        </w:rPr>
        <w:t>(1993).</w:t>
      </w:r>
      <w:r w:rsidRPr="00C67528">
        <w:rPr>
          <w:rFonts w:ascii="Garamond" w:hAnsi="Garamond"/>
          <w:b w:val="0"/>
          <w:sz w:val="22"/>
          <w:szCs w:val="22"/>
        </w:rPr>
        <w:t xml:space="preserve"> Pollination in Australian orchids: a critical as</w:t>
      </w:r>
      <w:r>
        <w:rPr>
          <w:rFonts w:ascii="Garamond" w:hAnsi="Garamond"/>
          <w:b w:val="0"/>
          <w:sz w:val="22"/>
          <w:szCs w:val="22"/>
        </w:rPr>
        <w:t>sessment of the literature 1882–</w:t>
      </w:r>
      <w:r w:rsidRPr="00C67528">
        <w:rPr>
          <w:rFonts w:ascii="Garamond" w:hAnsi="Garamond"/>
          <w:b w:val="0"/>
          <w:sz w:val="22"/>
          <w:szCs w:val="22"/>
        </w:rPr>
        <w:t xml:space="preserve">1992. </w:t>
      </w:r>
      <w:r w:rsidRPr="00C67528">
        <w:rPr>
          <w:rFonts w:ascii="Garamond" w:hAnsi="Garamond"/>
          <w:b w:val="0"/>
          <w:i/>
          <w:sz w:val="22"/>
          <w:szCs w:val="22"/>
        </w:rPr>
        <w:t xml:space="preserve">Australian Journal of Botany </w:t>
      </w:r>
      <w:r>
        <w:rPr>
          <w:rFonts w:ascii="Garamond" w:hAnsi="Garamond"/>
          <w:b w:val="0"/>
          <w:sz w:val="22"/>
          <w:szCs w:val="22"/>
        </w:rPr>
        <w:t>41: 553–</w:t>
      </w:r>
      <w:r w:rsidRPr="00C67528">
        <w:rPr>
          <w:rFonts w:ascii="Garamond" w:hAnsi="Garamond"/>
          <w:b w:val="0"/>
          <w:sz w:val="22"/>
          <w:szCs w:val="22"/>
        </w:rPr>
        <w:t>575.</w:t>
      </w:r>
    </w:p>
    <w:p w14:paraId="6D042EF9" w14:textId="77777777" w:rsidR="002344D8" w:rsidRPr="00C67528" w:rsidRDefault="00A82F44" w:rsidP="002344D8">
      <w:pPr>
        <w:widowControl/>
        <w:overflowPunct/>
        <w:spacing w:before="0" w:after="60"/>
        <w:ind w:left="440" w:hanging="440"/>
        <w:jc w:val="both"/>
        <w:textAlignment w:val="auto"/>
        <w:rPr>
          <w:rFonts w:cs="Arial"/>
          <w:szCs w:val="22"/>
          <w:lang w:bidi="th-TH"/>
        </w:rPr>
      </w:pPr>
      <w:r>
        <w:rPr>
          <w:rFonts w:cs="Arial"/>
          <w:b/>
          <w:bCs/>
          <w:szCs w:val="22"/>
          <w:lang w:bidi="th-TH"/>
        </w:rPr>
        <w:t>Arditti, J. &amp; Ghani, A.K.</w:t>
      </w:r>
      <w:r w:rsidRPr="00C67528">
        <w:rPr>
          <w:rFonts w:cs="Arial"/>
          <w:b/>
          <w:bCs/>
          <w:szCs w:val="22"/>
          <w:lang w:bidi="th-TH"/>
        </w:rPr>
        <w:t xml:space="preserve">A. </w:t>
      </w:r>
      <w:r w:rsidRPr="003136FE">
        <w:rPr>
          <w:rFonts w:cs="Arial"/>
          <w:bCs/>
          <w:szCs w:val="22"/>
          <w:lang w:bidi="th-TH"/>
        </w:rPr>
        <w:t>(2000).</w:t>
      </w:r>
      <w:r w:rsidRPr="00C67528">
        <w:rPr>
          <w:rFonts w:cs="Arial"/>
          <w:szCs w:val="22"/>
          <w:lang w:bidi="th-TH"/>
        </w:rPr>
        <w:t xml:space="preserve"> Tansley Review No. 110 Numerical and physical properties of orchid seeds and their biological implications. </w:t>
      </w:r>
      <w:r w:rsidRPr="00C67528">
        <w:rPr>
          <w:rFonts w:cs="Arial"/>
          <w:i/>
          <w:iCs/>
          <w:szCs w:val="22"/>
          <w:lang w:bidi="th-TH"/>
        </w:rPr>
        <w:t>New Phytologist</w:t>
      </w:r>
      <w:r>
        <w:rPr>
          <w:rFonts w:cs="Arial"/>
          <w:szCs w:val="22"/>
          <w:lang w:bidi="th-TH"/>
        </w:rPr>
        <w:t xml:space="preserve"> 145(3): 367–</w:t>
      </w:r>
      <w:r w:rsidRPr="00C67528">
        <w:rPr>
          <w:rFonts w:cs="Arial"/>
          <w:szCs w:val="22"/>
          <w:lang w:bidi="th-TH"/>
        </w:rPr>
        <w:t>421.</w:t>
      </w:r>
    </w:p>
    <w:p w14:paraId="6D042EFA"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 xml:space="preserve">Bacon, C.A. </w:t>
      </w:r>
      <w:r w:rsidRPr="003136FE">
        <w:rPr>
          <w:rFonts w:ascii="Garamond" w:hAnsi="Garamond"/>
          <w:b w:val="0"/>
          <w:sz w:val="22"/>
          <w:szCs w:val="22"/>
        </w:rPr>
        <w:t>(1999).</w:t>
      </w:r>
      <w:r w:rsidRPr="00C67528">
        <w:rPr>
          <w:rFonts w:ascii="Garamond" w:hAnsi="Garamond"/>
          <w:sz w:val="22"/>
          <w:szCs w:val="22"/>
        </w:rPr>
        <w:t xml:space="preserve"> </w:t>
      </w:r>
      <w:r w:rsidRPr="00C67528">
        <w:rPr>
          <w:rFonts w:ascii="Garamond" w:hAnsi="Garamond"/>
          <w:b w:val="0"/>
          <w:i/>
          <w:sz w:val="22"/>
          <w:szCs w:val="22"/>
        </w:rPr>
        <w:t>Mineral Exploration Code of Practice (Fourth Edition).</w:t>
      </w:r>
      <w:r w:rsidRPr="00C67528">
        <w:rPr>
          <w:rFonts w:ascii="Garamond" w:hAnsi="Garamond"/>
          <w:b w:val="0"/>
          <w:sz w:val="22"/>
          <w:szCs w:val="22"/>
        </w:rPr>
        <w:t xml:space="preserve"> Mineral Resources Tasmania, Hobart</w:t>
      </w:r>
      <w:r>
        <w:rPr>
          <w:rFonts w:ascii="Garamond" w:hAnsi="Garamond"/>
          <w:b w:val="0"/>
          <w:sz w:val="22"/>
          <w:szCs w:val="22"/>
        </w:rPr>
        <w:t>.</w:t>
      </w:r>
    </w:p>
    <w:p w14:paraId="6D042EFB" w14:textId="77777777" w:rsidR="002344D8" w:rsidRPr="00C67528" w:rsidRDefault="00A82F44" w:rsidP="002344D8">
      <w:pPr>
        <w:pStyle w:val="BodyText2"/>
        <w:spacing w:before="0" w:after="60"/>
        <w:ind w:left="374" w:hanging="374"/>
        <w:jc w:val="both"/>
        <w:rPr>
          <w:rFonts w:ascii="Garamond" w:hAnsi="Garamond"/>
          <w:b w:val="0"/>
          <w:sz w:val="22"/>
          <w:szCs w:val="22"/>
        </w:rPr>
      </w:pPr>
      <w:r>
        <w:rPr>
          <w:rFonts w:ascii="Garamond" w:hAnsi="Garamond"/>
          <w:sz w:val="22"/>
          <w:szCs w:val="22"/>
        </w:rPr>
        <w:t xml:space="preserve">Baker, M.L. &amp; de Salas, M.F. </w:t>
      </w:r>
      <w:r>
        <w:rPr>
          <w:rFonts w:ascii="Garamond" w:hAnsi="Garamond"/>
          <w:b w:val="0"/>
          <w:sz w:val="22"/>
          <w:szCs w:val="22"/>
        </w:rPr>
        <w:t>(2013</w:t>
      </w:r>
      <w:r w:rsidRPr="003136FE">
        <w:rPr>
          <w:rFonts w:ascii="Garamond" w:hAnsi="Garamond"/>
          <w:b w:val="0"/>
          <w:sz w:val="22"/>
          <w:szCs w:val="22"/>
        </w:rPr>
        <w:t>).</w:t>
      </w:r>
      <w:r w:rsidRPr="00C67528">
        <w:rPr>
          <w:rFonts w:ascii="Garamond" w:hAnsi="Garamond"/>
          <w:b w:val="0"/>
          <w:sz w:val="22"/>
          <w:szCs w:val="22"/>
        </w:rPr>
        <w:t xml:space="preserve"> </w:t>
      </w:r>
      <w:r w:rsidRPr="00C67528">
        <w:rPr>
          <w:rFonts w:ascii="Garamond" w:hAnsi="Garamond"/>
          <w:b w:val="0"/>
          <w:i/>
          <w:sz w:val="22"/>
          <w:szCs w:val="22"/>
        </w:rPr>
        <w:t xml:space="preserve">A Census of the Vascular Plants of Tasmania and Index to The Student’s Flora of Tasmania and </w:t>
      </w:r>
      <w:r w:rsidRPr="005E623C">
        <w:rPr>
          <w:rFonts w:ascii="Garamond" w:hAnsi="Garamond"/>
          <w:b w:val="0"/>
          <w:i/>
          <w:sz w:val="22"/>
          <w:szCs w:val="22"/>
        </w:rPr>
        <w:t>Flora of Tasmania Online</w:t>
      </w:r>
      <w:r w:rsidRPr="00C67528">
        <w:rPr>
          <w:rFonts w:ascii="Garamond" w:hAnsi="Garamond"/>
          <w:b w:val="0"/>
          <w:sz w:val="22"/>
          <w:szCs w:val="22"/>
        </w:rPr>
        <w:t xml:space="preserve">. Tasmanian Herbarium, </w:t>
      </w:r>
      <w:r>
        <w:rPr>
          <w:rFonts w:ascii="Garamond" w:hAnsi="Garamond"/>
          <w:b w:val="0"/>
          <w:sz w:val="22"/>
          <w:szCs w:val="22"/>
        </w:rPr>
        <w:t xml:space="preserve">Tasmanian Museum and Art Gallery, </w:t>
      </w:r>
      <w:r w:rsidRPr="00C67528">
        <w:rPr>
          <w:rFonts w:ascii="Garamond" w:hAnsi="Garamond"/>
          <w:b w:val="0"/>
          <w:sz w:val="22"/>
          <w:szCs w:val="22"/>
        </w:rPr>
        <w:t>Hobart.</w:t>
      </w:r>
    </w:p>
    <w:p w14:paraId="6D042EFC"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 xml:space="preserve">Banks, D.P. (Ed). </w:t>
      </w:r>
      <w:r w:rsidRPr="003136FE">
        <w:rPr>
          <w:rFonts w:ascii="Garamond" w:hAnsi="Garamond"/>
          <w:b w:val="0"/>
          <w:sz w:val="22"/>
          <w:szCs w:val="22"/>
        </w:rPr>
        <w:t>(1998).</w:t>
      </w:r>
      <w:r w:rsidRPr="00C67528">
        <w:rPr>
          <w:rFonts w:ascii="Garamond" w:hAnsi="Garamond"/>
          <w:b w:val="0"/>
          <w:sz w:val="22"/>
          <w:szCs w:val="22"/>
        </w:rPr>
        <w:t xml:space="preserve"> </w:t>
      </w:r>
      <w:r>
        <w:rPr>
          <w:rFonts w:ascii="Garamond" w:hAnsi="Garamond"/>
          <w:b w:val="0"/>
          <w:i/>
          <w:sz w:val="22"/>
          <w:szCs w:val="22"/>
        </w:rPr>
        <w:t>Australian Orchid Research, Volume</w:t>
      </w:r>
      <w:r w:rsidRPr="00C67528">
        <w:rPr>
          <w:rFonts w:ascii="Garamond" w:hAnsi="Garamond"/>
          <w:b w:val="0"/>
          <w:i/>
          <w:sz w:val="22"/>
          <w:szCs w:val="22"/>
        </w:rPr>
        <w:t xml:space="preserve"> 3</w:t>
      </w:r>
      <w:r w:rsidRPr="00C67528">
        <w:rPr>
          <w:rFonts w:ascii="Garamond" w:hAnsi="Garamond"/>
          <w:b w:val="0"/>
          <w:sz w:val="22"/>
          <w:szCs w:val="22"/>
        </w:rPr>
        <w:t>. Australian Orchid Foundation, Essendon, Victoria.</w:t>
      </w:r>
    </w:p>
    <w:p w14:paraId="6D042EFD" w14:textId="77777777" w:rsidR="002344D8" w:rsidRPr="00C67528" w:rsidRDefault="00A82F44" w:rsidP="002344D8">
      <w:pPr>
        <w:widowControl/>
        <w:overflowPunct/>
        <w:spacing w:before="0" w:after="60"/>
        <w:ind w:left="440" w:hanging="440"/>
        <w:jc w:val="both"/>
        <w:textAlignment w:val="auto"/>
        <w:rPr>
          <w:rFonts w:cs="Arial"/>
          <w:szCs w:val="22"/>
          <w:lang w:bidi="th-TH"/>
        </w:rPr>
      </w:pPr>
      <w:r>
        <w:rPr>
          <w:b/>
          <w:bCs/>
          <w:szCs w:val="22"/>
          <w:lang w:bidi="th-TH"/>
        </w:rPr>
        <w:t>Batty, A.L., Brundrett, M.C., Dixon, K.</w:t>
      </w:r>
      <w:r w:rsidRPr="00C67528">
        <w:rPr>
          <w:b/>
          <w:bCs/>
          <w:szCs w:val="22"/>
          <w:lang w:bidi="th-TH"/>
        </w:rPr>
        <w:t xml:space="preserve">W. &amp; Sivasithamparam, K. </w:t>
      </w:r>
      <w:r w:rsidRPr="003136FE">
        <w:rPr>
          <w:bCs/>
          <w:szCs w:val="22"/>
          <w:lang w:bidi="th-TH"/>
        </w:rPr>
        <w:t>(2006).</w:t>
      </w:r>
      <w:r w:rsidRPr="00C67528">
        <w:rPr>
          <w:b/>
          <w:bCs/>
          <w:szCs w:val="22"/>
          <w:lang w:bidi="th-TH"/>
        </w:rPr>
        <w:t xml:space="preserve"> </w:t>
      </w:r>
      <w:r w:rsidRPr="00C67528">
        <w:rPr>
          <w:szCs w:val="22"/>
          <w:lang w:bidi="th-TH"/>
        </w:rPr>
        <w:t xml:space="preserve">New methods to improve symbiotic propagation of temperate terrestrial orchids from axenic culture to soil. </w:t>
      </w:r>
      <w:r w:rsidRPr="00C67528">
        <w:rPr>
          <w:i/>
          <w:iCs/>
          <w:szCs w:val="22"/>
          <w:lang w:bidi="th-TH"/>
        </w:rPr>
        <w:t>Australian Journal of Botany</w:t>
      </w:r>
      <w:r>
        <w:rPr>
          <w:szCs w:val="22"/>
          <w:lang w:bidi="th-TH"/>
        </w:rPr>
        <w:t xml:space="preserve"> 54: 367–</w:t>
      </w:r>
      <w:r w:rsidRPr="00C67528">
        <w:rPr>
          <w:szCs w:val="22"/>
          <w:lang w:bidi="th-TH"/>
        </w:rPr>
        <w:t>374.</w:t>
      </w:r>
    </w:p>
    <w:p w14:paraId="6D042EFE" w14:textId="77777777" w:rsidR="002344D8" w:rsidRPr="00DF0489" w:rsidRDefault="00A82F44" w:rsidP="002344D8">
      <w:pPr>
        <w:pStyle w:val="BodyText2"/>
        <w:spacing w:before="0" w:after="60"/>
        <w:ind w:left="374" w:hanging="374"/>
        <w:jc w:val="both"/>
        <w:rPr>
          <w:rFonts w:ascii="Garamond" w:hAnsi="Garamond"/>
          <w:b w:val="0"/>
          <w:sz w:val="22"/>
          <w:szCs w:val="22"/>
        </w:rPr>
      </w:pPr>
      <w:r w:rsidRPr="00DF0489">
        <w:rPr>
          <w:rFonts w:ascii="Garamond" w:hAnsi="Garamond"/>
          <w:sz w:val="22"/>
          <w:szCs w:val="22"/>
        </w:rPr>
        <w:t>Bower, C.</w:t>
      </w:r>
      <w:r w:rsidRPr="00DF0489">
        <w:rPr>
          <w:rFonts w:ascii="Garamond" w:hAnsi="Garamond"/>
          <w:b w:val="0"/>
          <w:sz w:val="22"/>
          <w:szCs w:val="22"/>
        </w:rPr>
        <w:t xml:space="preserve"> </w:t>
      </w:r>
      <w:r w:rsidRPr="003136FE">
        <w:rPr>
          <w:rFonts w:ascii="Garamond" w:hAnsi="Garamond"/>
          <w:b w:val="0"/>
          <w:sz w:val="22"/>
          <w:szCs w:val="22"/>
        </w:rPr>
        <w:t>(2000).</w:t>
      </w:r>
      <w:r w:rsidRPr="00DF0489">
        <w:rPr>
          <w:rFonts w:ascii="Garamond" w:hAnsi="Garamond"/>
          <w:b w:val="0"/>
          <w:sz w:val="22"/>
          <w:szCs w:val="22"/>
        </w:rPr>
        <w:t xml:space="preserve"> </w:t>
      </w:r>
      <w:r w:rsidRPr="00DF0489">
        <w:rPr>
          <w:rFonts w:ascii="Garamond" w:hAnsi="Garamond"/>
          <w:b w:val="0"/>
          <w:i/>
          <w:sz w:val="22"/>
          <w:szCs w:val="22"/>
        </w:rPr>
        <w:t xml:space="preserve">Determination of the Pollinators of Sexually Deceptive Orchids in the Subtribes Drakaeinae and Caladeniinae. </w:t>
      </w:r>
      <w:r w:rsidRPr="00DF0489">
        <w:rPr>
          <w:rFonts w:ascii="Garamond" w:hAnsi="Garamond"/>
          <w:b w:val="0"/>
          <w:sz w:val="22"/>
          <w:szCs w:val="22"/>
        </w:rPr>
        <w:t>Technical Report, 1997–2000 (not for publication). Australian Orchid Foundation, Orchid Research, Orange, NSW.</w:t>
      </w:r>
    </w:p>
    <w:p w14:paraId="6D042EFF"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cs="Arial"/>
          <w:bCs/>
          <w:sz w:val="22"/>
          <w:szCs w:val="22"/>
          <w:lang w:val="en-US"/>
        </w:rPr>
        <w:t>Brundrett M</w:t>
      </w:r>
      <w:r>
        <w:rPr>
          <w:rFonts w:ascii="Garamond" w:hAnsi="Garamond" w:cs="Arial"/>
          <w:bCs/>
          <w:sz w:val="22"/>
          <w:szCs w:val="22"/>
          <w:lang w:val="en-US"/>
        </w:rPr>
        <w:t>.</w:t>
      </w:r>
      <w:r w:rsidRPr="00C67528">
        <w:rPr>
          <w:rFonts w:ascii="Garamond" w:hAnsi="Garamond" w:cs="Arial"/>
          <w:bCs/>
          <w:sz w:val="22"/>
          <w:szCs w:val="22"/>
          <w:lang w:val="en-US"/>
        </w:rPr>
        <w:t>C</w:t>
      </w:r>
      <w:r>
        <w:rPr>
          <w:rFonts w:ascii="Garamond" w:hAnsi="Garamond" w:cs="Arial"/>
          <w:bCs/>
          <w:sz w:val="22"/>
          <w:szCs w:val="22"/>
          <w:lang w:val="en-US"/>
        </w:rPr>
        <w:t>.</w:t>
      </w:r>
      <w:r w:rsidRPr="00C67528">
        <w:rPr>
          <w:rFonts w:ascii="Garamond" w:hAnsi="Garamond" w:cs="Arial"/>
          <w:bCs/>
          <w:sz w:val="22"/>
          <w:szCs w:val="22"/>
          <w:lang w:val="en-US"/>
        </w:rPr>
        <w:t>, Scade A</w:t>
      </w:r>
      <w:r>
        <w:rPr>
          <w:rFonts w:ascii="Garamond" w:hAnsi="Garamond" w:cs="Arial"/>
          <w:bCs/>
          <w:sz w:val="22"/>
          <w:szCs w:val="22"/>
          <w:lang w:val="en-US"/>
        </w:rPr>
        <w:t>.</w:t>
      </w:r>
      <w:r w:rsidRPr="00C67528">
        <w:rPr>
          <w:rFonts w:ascii="Garamond" w:hAnsi="Garamond" w:cs="Arial"/>
          <w:bCs/>
          <w:sz w:val="22"/>
          <w:szCs w:val="22"/>
          <w:lang w:val="en-US"/>
        </w:rPr>
        <w:t>, Batty A</w:t>
      </w:r>
      <w:r>
        <w:rPr>
          <w:rFonts w:ascii="Garamond" w:hAnsi="Garamond" w:cs="Arial"/>
          <w:bCs/>
          <w:sz w:val="22"/>
          <w:szCs w:val="22"/>
          <w:lang w:val="en-US"/>
        </w:rPr>
        <w:t>.</w:t>
      </w:r>
      <w:r w:rsidRPr="00C67528">
        <w:rPr>
          <w:rFonts w:ascii="Garamond" w:hAnsi="Garamond" w:cs="Arial"/>
          <w:bCs/>
          <w:sz w:val="22"/>
          <w:szCs w:val="22"/>
          <w:lang w:val="en-US"/>
        </w:rPr>
        <w:t>L</w:t>
      </w:r>
      <w:r>
        <w:rPr>
          <w:rFonts w:ascii="Garamond" w:hAnsi="Garamond" w:cs="Arial"/>
          <w:bCs/>
          <w:sz w:val="22"/>
          <w:szCs w:val="22"/>
          <w:lang w:val="en-US"/>
        </w:rPr>
        <w:t>.</w:t>
      </w:r>
      <w:r w:rsidRPr="00C67528">
        <w:rPr>
          <w:rFonts w:ascii="Garamond" w:hAnsi="Garamond" w:cs="Arial"/>
          <w:bCs/>
          <w:sz w:val="22"/>
          <w:szCs w:val="22"/>
          <w:lang w:val="en-US"/>
        </w:rPr>
        <w:t>, Dixon K</w:t>
      </w:r>
      <w:r>
        <w:rPr>
          <w:rFonts w:ascii="Garamond" w:hAnsi="Garamond" w:cs="Arial"/>
          <w:bCs/>
          <w:sz w:val="22"/>
          <w:szCs w:val="22"/>
          <w:lang w:val="en-US"/>
        </w:rPr>
        <w:t>.</w:t>
      </w:r>
      <w:r w:rsidRPr="00C67528">
        <w:rPr>
          <w:rFonts w:ascii="Garamond" w:hAnsi="Garamond" w:cs="Arial"/>
          <w:bCs/>
          <w:sz w:val="22"/>
          <w:szCs w:val="22"/>
          <w:lang w:val="en-US"/>
        </w:rPr>
        <w:t>W</w:t>
      </w:r>
      <w:r>
        <w:rPr>
          <w:rFonts w:ascii="Garamond" w:hAnsi="Garamond" w:cs="Arial"/>
          <w:bCs/>
          <w:sz w:val="22"/>
          <w:szCs w:val="22"/>
          <w:lang w:val="en-US"/>
        </w:rPr>
        <w:t>.</w:t>
      </w:r>
      <w:r w:rsidRPr="00C67528">
        <w:rPr>
          <w:rFonts w:ascii="Garamond" w:hAnsi="Garamond" w:cs="Arial"/>
          <w:bCs/>
          <w:sz w:val="22"/>
          <w:szCs w:val="22"/>
          <w:lang w:val="en-US"/>
        </w:rPr>
        <w:t>, &amp; Sivasithamparam</w:t>
      </w:r>
      <w:r>
        <w:rPr>
          <w:rFonts w:ascii="Garamond" w:hAnsi="Garamond" w:cs="Arial"/>
          <w:bCs/>
          <w:sz w:val="22"/>
          <w:szCs w:val="22"/>
          <w:lang w:val="en-US"/>
        </w:rPr>
        <w:t>,</w:t>
      </w:r>
      <w:r w:rsidRPr="00C67528">
        <w:rPr>
          <w:rFonts w:ascii="Garamond" w:hAnsi="Garamond" w:cs="Arial"/>
          <w:bCs/>
          <w:sz w:val="22"/>
          <w:szCs w:val="22"/>
          <w:lang w:val="en-US"/>
        </w:rPr>
        <w:t xml:space="preserve"> K. </w:t>
      </w:r>
      <w:r w:rsidRPr="003136FE">
        <w:rPr>
          <w:rFonts w:ascii="Garamond" w:hAnsi="Garamond" w:cs="Arial"/>
          <w:b w:val="0"/>
          <w:bCs/>
          <w:sz w:val="22"/>
          <w:szCs w:val="22"/>
          <w:lang w:val="en-US"/>
        </w:rPr>
        <w:t>(2003).</w:t>
      </w:r>
      <w:r w:rsidRPr="00C67528">
        <w:rPr>
          <w:rFonts w:ascii="Garamond" w:hAnsi="Garamond" w:cs="Arial"/>
          <w:b w:val="0"/>
          <w:sz w:val="22"/>
          <w:szCs w:val="22"/>
          <w:lang w:val="en-US"/>
        </w:rPr>
        <w:t xml:space="preserve"> Development of </w:t>
      </w:r>
      <w:r w:rsidRPr="00C67528">
        <w:rPr>
          <w:rFonts w:ascii="Garamond" w:hAnsi="Garamond" w:cs="Arial"/>
          <w:b w:val="0"/>
          <w:i/>
          <w:iCs/>
          <w:sz w:val="22"/>
          <w:szCs w:val="22"/>
          <w:lang w:val="en-US"/>
        </w:rPr>
        <w:t>in situ</w:t>
      </w:r>
      <w:r w:rsidRPr="00C67528">
        <w:rPr>
          <w:rFonts w:ascii="Garamond" w:hAnsi="Garamond" w:cs="Arial"/>
          <w:b w:val="0"/>
          <w:sz w:val="22"/>
          <w:szCs w:val="22"/>
          <w:lang w:val="en-US"/>
        </w:rPr>
        <w:t xml:space="preserve"> and </w:t>
      </w:r>
      <w:r w:rsidRPr="00C67528">
        <w:rPr>
          <w:rFonts w:ascii="Garamond" w:hAnsi="Garamond" w:cs="Arial"/>
          <w:b w:val="0"/>
          <w:i/>
          <w:iCs/>
          <w:sz w:val="22"/>
          <w:szCs w:val="22"/>
          <w:lang w:val="en-US"/>
        </w:rPr>
        <w:t>ex situ</w:t>
      </w:r>
      <w:r w:rsidRPr="00C67528">
        <w:rPr>
          <w:rFonts w:ascii="Garamond" w:hAnsi="Garamond" w:cs="Arial"/>
          <w:b w:val="0"/>
          <w:sz w:val="22"/>
          <w:szCs w:val="22"/>
          <w:lang w:val="en-US"/>
        </w:rPr>
        <w:t xml:space="preserve"> seed baiting techniques to detect mycorrhizal fungi from terrestrial orchid habitats. </w:t>
      </w:r>
      <w:r w:rsidRPr="00C67528">
        <w:rPr>
          <w:rFonts w:ascii="Garamond" w:hAnsi="Garamond" w:cs="Arial"/>
          <w:b w:val="0"/>
          <w:i/>
          <w:iCs/>
          <w:sz w:val="22"/>
          <w:szCs w:val="22"/>
          <w:lang w:val="en-US"/>
        </w:rPr>
        <w:t>Mycological Research</w:t>
      </w:r>
      <w:r w:rsidRPr="00C67528">
        <w:rPr>
          <w:rFonts w:ascii="Garamond" w:hAnsi="Garamond" w:cs="Arial"/>
          <w:b w:val="0"/>
          <w:bCs/>
          <w:sz w:val="22"/>
          <w:szCs w:val="22"/>
          <w:lang w:val="en-US"/>
        </w:rPr>
        <w:t xml:space="preserve"> 107:</w:t>
      </w:r>
      <w:r>
        <w:rPr>
          <w:rFonts w:ascii="Garamond" w:hAnsi="Garamond" w:cs="Arial"/>
          <w:b w:val="0"/>
          <w:sz w:val="22"/>
          <w:szCs w:val="22"/>
          <w:lang w:val="en-US"/>
        </w:rPr>
        <w:t xml:space="preserve"> 1210–</w:t>
      </w:r>
      <w:r w:rsidRPr="00C67528">
        <w:rPr>
          <w:rFonts w:ascii="Garamond" w:hAnsi="Garamond" w:cs="Arial"/>
          <w:b w:val="0"/>
          <w:sz w:val="22"/>
          <w:szCs w:val="22"/>
          <w:lang w:val="en-US"/>
        </w:rPr>
        <w:t>1220</w:t>
      </w:r>
    </w:p>
    <w:p w14:paraId="6D042F00"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Coates, F.</w:t>
      </w:r>
      <w:r w:rsidRPr="00C67528">
        <w:rPr>
          <w:rFonts w:ascii="Garamond" w:hAnsi="Garamond"/>
          <w:b w:val="0"/>
          <w:sz w:val="22"/>
          <w:szCs w:val="22"/>
        </w:rPr>
        <w:t xml:space="preserve"> </w:t>
      </w:r>
      <w:r w:rsidRPr="003136FE">
        <w:rPr>
          <w:rFonts w:ascii="Garamond" w:hAnsi="Garamond"/>
          <w:b w:val="0"/>
          <w:sz w:val="22"/>
          <w:szCs w:val="22"/>
        </w:rPr>
        <w:t>(2001).</w:t>
      </w:r>
      <w:r w:rsidRPr="00C67528">
        <w:rPr>
          <w:rFonts w:ascii="Garamond" w:hAnsi="Garamond"/>
          <w:b w:val="0"/>
          <w:sz w:val="22"/>
          <w:szCs w:val="22"/>
        </w:rPr>
        <w:t xml:space="preserve"> </w:t>
      </w:r>
      <w:r w:rsidRPr="00C67528">
        <w:rPr>
          <w:rFonts w:ascii="Garamond" w:hAnsi="Garamond"/>
          <w:b w:val="0"/>
          <w:i/>
          <w:sz w:val="22"/>
          <w:szCs w:val="22"/>
        </w:rPr>
        <w:t xml:space="preserve">Patterns of Appearance and Response to Management of </w:t>
      </w:r>
      <w:r w:rsidRPr="00C67528">
        <w:rPr>
          <w:rFonts w:ascii="Garamond" w:hAnsi="Garamond"/>
          <w:b w:val="0"/>
          <w:sz w:val="22"/>
          <w:szCs w:val="22"/>
        </w:rPr>
        <w:t>Prasophyllum correctum</w:t>
      </w:r>
      <w:r w:rsidRPr="00C67528">
        <w:rPr>
          <w:rFonts w:ascii="Garamond" w:hAnsi="Garamond"/>
          <w:b w:val="0"/>
          <w:i/>
          <w:sz w:val="22"/>
          <w:szCs w:val="22"/>
        </w:rPr>
        <w:t xml:space="preserve"> D.L. Jones at Munro, Victoria.</w:t>
      </w:r>
      <w:r w:rsidRPr="00C67528">
        <w:rPr>
          <w:rFonts w:ascii="Garamond" w:hAnsi="Garamond"/>
          <w:b w:val="0"/>
          <w:sz w:val="22"/>
          <w:szCs w:val="22"/>
        </w:rPr>
        <w:t xml:space="preserve"> Report to the Department of Natural Resources &amp; Environment, East Melbourne.</w:t>
      </w:r>
    </w:p>
    <w:p w14:paraId="6D042F01"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 xml:space="preserve">Coates, F., Jeanes, J. &amp; Pritchard, A. </w:t>
      </w:r>
      <w:r w:rsidRPr="003136FE">
        <w:rPr>
          <w:rFonts w:ascii="Garamond" w:hAnsi="Garamond"/>
          <w:b w:val="0"/>
          <w:sz w:val="22"/>
          <w:szCs w:val="22"/>
        </w:rPr>
        <w:t>(2002).</w:t>
      </w:r>
      <w:r w:rsidRPr="00C67528">
        <w:rPr>
          <w:rFonts w:ascii="Garamond" w:hAnsi="Garamond"/>
          <w:b w:val="0"/>
          <w:sz w:val="22"/>
          <w:szCs w:val="22"/>
        </w:rPr>
        <w:t xml:space="preserve"> </w:t>
      </w:r>
      <w:r w:rsidRPr="00C67528">
        <w:rPr>
          <w:rFonts w:ascii="Garamond" w:hAnsi="Garamond"/>
          <w:b w:val="0"/>
          <w:i/>
          <w:sz w:val="22"/>
          <w:szCs w:val="22"/>
        </w:rPr>
        <w:t>Recovery Plan for Twenty-five Threatened Orchid Taxa of Victoria, South Aus</w:t>
      </w:r>
      <w:r>
        <w:rPr>
          <w:rFonts w:ascii="Garamond" w:hAnsi="Garamond"/>
          <w:b w:val="0"/>
          <w:i/>
          <w:sz w:val="22"/>
          <w:szCs w:val="22"/>
        </w:rPr>
        <w:t>tralia and New South Wales 2003–</w:t>
      </w:r>
      <w:r w:rsidRPr="00C67528">
        <w:rPr>
          <w:rFonts w:ascii="Garamond" w:hAnsi="Garamond"/>
          <w:b w:val="0"/>
          <w:i/>
          <w:sz w:val="22"/>
          <w:szCs w:val="22"/>
        </w:rPr>
        <w:t xml:space="preserve">2007. </w:t>
      </w:r>
      <w:r w:rsidRPr="00C67528">
        <w:rPr>
          <w:rFonts w:ascii="Garamond" w:hAnsi="Garamond"/>
          <w:b w:val="0"/>
          <w:sz w:val="22"/>
          <w:szCs w:val="22"/>
        </w:rPr>
        <w:t>Department of Natural Resources &amp; Environment, Melbourne, Victoria.</w:t>
      </w:r>
    </w:p>
    <w:p w14:paraId="6D042F02" w14:textId="77777777" w:rsidR="002344D8" w:rsidRDefault="00A82F44" w:rsidP="002344D8">
      <w:pPr>
        <w:widowControl/>
        <w:overflowPunct/>
        <w:spacing w:before="0" w:after="60"/>
        <w:ind w:left="440" w:hanging="440"/>
        <w:jc w:val="both"/>
        <w:textAlignment w:val="auto"/>
        <w:rPr>
          <w:rFonts w:cs="Arial"/>
          <w:b/>
          <w:bCs/>
          <w:szCs w:val="22"/>
          <w:lang w:eastAsia="zh-CN" w:bidi="th-TH"/>
        </w:rPr>
      </w:pPr>
      <w:r w:rsidRPr="009E7897">
        <w:rPr>
          <w:b/>
        </w:rPr>
        <w:t xml:space="preserve">Collier, P. </w:t>
      </w:r>
      <w:r w:rsidRPr="003136FE">
        <w:t>(2010).</w:t>
      </w:r>
      <w:r w:rsidRPr="00757EFF">
        <w:t xml:space="preserve"> </w:t>
      </w:r>
      <w:r w:rsidRPr="00757EFF">
        <w:rPr>
          <w:i/>
        </w:rPr>
        <w:t>Common Orchids of Tasmania: Plant Identikit</w:t>
      </w:r>
      <w:r>
        <w:t xml:space="preserve"> </w:t>
      </w:r>
      <w:r w:rsidRPr="001E0E59">
        <w:rPr>
          <w:i/>
        </w:rPr>
        <w:t>(second edition).</w:t>
      </w:r>
      <w:r w:rsidRPr="00757EFF">
        <w:t xml:space="preserve"> Australian Plant Society Tasmania Incorporated, Kingston Beach</w:t>
      </w:r>
      <w:r>
        <w:t>.</w:t>
      </w:r>
    </w:p>
    <w:p w14:paraId="6D042F03" w14:textId="77777777" w:rsidR="002344D8" w:rsidRPr="00C67528" w:rsidRDefault="00A82F44" w:rsidP="002344D8">
      <w:pPr>
        <w:widowControl/>
        <w:overflowPunct/>
        <w:spacing w:before="0" w:after="60"/>
        <w:ind w:left="440" w:hanging="440"/>
        <w:jc w:val="both"/>
        <w:textAlignment w:val="auto"/>
        <w:rPr>
          <w:rFonts w:cs="Arial"/>
          <w:szCs w:val="22"/>
          <w:lang w:eastAsia="zh-CN" w:bidi="th-TH"/>
        </w:rPr>
      </w:pPr>
      <w:r w:rsidRPr="00C67528">
        <w:rPr>
          <w:rFonts w:cs="Arial"/>
          <w:b/>
          <w:bCs/>
          <w:szCs w:val="22"/>
          <w:lang w:eastAsia="zh-CN" w:bidi="th-TH"/>
        </w:rPr>
        <w:t xml:space="preserve">Collier, P. </w:t>
      </w:r>
      <w:r w:rsidRPr="003136FE">
        <w:rPr>
          <w:rFonts w:cs="Arial"/>
          <w:bCs/>
          <w:szCs w:val="22"/>
          <w:lang w:eastAsia="zh-CN" w:bidi="th-TH"/>
        </w:rPr>
        <w:t>(2011).</w:t>
      </w:r>
      <w:r w:rsidRPr="00C67528">
        <w:rPr>
          <w:rFonts w:cs="Arial"/>
          <w:szCs w:val="22"/>
          <w:lang w:eastAsia="zh-CN" w:bidi="th-TH"/>
        </w:rPr>
        <w:t xml:space="preserve"> </w:t>
      </w:r>
      <w:r w:rsidRPr="00C67528">
        <w:rPr>
          <w:rFonts w:cs="Arial"/>
          <w:i/>
          <w:szCs w:val="22"/>
          <w:lang w:eastAsia="zh-CN" w:bidi="th-TH"/>
        </w:rPr>
        <w:t>Prasophyllum limnetes</w:t>
      </w:r>
      <w:r w:rsidRPr="00C67528">
        <w:rPr>
          <w:rFonts w:cs="Arial"/>
          <w:szCs w:val="22"/>
          <w:lang w:eastAsia="zh-CN" w:bidi="th-TH"/>
        </w:rPr>
        <w:t xml:space="preserve"> D.L. Jones in Tasmania: further evidence. </w:t>
      </w:r>
      <w:r w:rsidRPr="00C67528">
        <w:rPr>
          <w:rFonts w:cs="Arial"/>
          <w:i/>
          <w:iCs/>
          <w:szCs w:val="22"/>
          <w:lang w:eastAsia="zh-CN" w:bidi="th-TH"/>
        </w:rPr>
        <w:t>The Tasmanian Naturalist</w:t>
      </w:r>
      <w:r>
        <w:rPr>
          <w:rFonts w:cs="Arial"/>
          <w:szCs w:val="22"/>
          <w:lang w:eastAsia="zh-CN" w:bidi="th-TH"/>
        </w:rPr>
        <w:br/>
        <w:t>133: 15–</w:t>
      </w:r>
      <w:r w:rsidRPr="00C67528">
        <w:rPr>
          <w:rFonts w:cs="Arial"/>
          <w:szCs w:val="22"/>
          <w:lang w:eastAsia="zh-CN" w:bidi="th-TH"/>
        </w:rPr>
        <w:t>21.</w:t>
      </w:r>
    </w:p>
    <w:p w14:paraId="6D042F04"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 xml:space="preserve">Dalgleish, A. </w:t>
      </w:r>
      <w:r w:rsidRPr="003136FE">
        <w:rPr>
          <w:rFonts w:ascii="Garamond" w:hAnsi="Garamond"/>
          <w:b w:val="0"/>
          <w:sz w:val="22"/>
          <w:szCs w:val="22"/>
        </w:rPr>
        <w:t>(2003).</w:t>
      </w:r>
      <w:r w:rsidRPr="00C67528">
        <w:rPr>
          <w:rFonts w:ascii="Garamond" w:hAnsi="Garamond"/>
          <w:b w:val="0"/>
          <w:sz w:val="22"/>
          <w:szCs w:val="22"/>
        </w:rPr>
        <w:t xml:space="preserve"> </w:t>
      </w:r>
      <w:r w:rsidRPr="006F308D">
        <w:rPr>
          <w:rFonts w:ascii="Garamond" w:hAnsi="Garamond"/>
          <w:b w:val="0"/>
          <w:sz w:val="22"/>
          <w:szCs w:val="22"/>
        </w:rPr>
        <w:t>Arachnorchis anthracina</w:t>
      </w:r>
      <w:r w:rsidRPr="00C67528">
        <w:rPr>
          <w:rFonts w:ascii="Garamond" w:hAnsi="Garamond"/>
          <w:b w:val="0"/>
          <w:i/>
          <w:sz w:val="22"/>
          <w:szCs w:val="22"/>
        </w:rPr>
        <w:t>, Black-tipped Spider Orchid, Baseline Surveys October 2002</w:t>
      </w:r>
      <w:r w:rsidRPr="00C67528">
        <w:rPr>
          <w:rFonts w:ascii="Garamond" w:hAnsi="Garamond"/>
          <w:b w:val="0"/>
          <w:sz w:val="22"/>
          <w:szCs w:val="22"/>
        </w:rPr>
        <w:t>. Nature Conservation Branch, Department of Primary Industries, Water and Environment, Hobart.</w:t>
      </w:r>
    </w:p>
    <w:p w14:paraId="6D042F05"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 xml:space="preserve">Dalgleish, A. &amp; Schahinger, R. </w:t>
      </w:r>
      <w:r w:rsidRPr="003136FE">
        <w:rPr>
          <w:rFonts w:ascii="Garamond" w:hAnsi="Garamond"/>
          <w:b w:val="0"/>
          <w:sz w:val="22"/>
          <w:szCs w:val="22"/>
        </w:rPr>
        <w:t>(2006).</w:t>
      </w:r>
      <w:r w:rsidRPr="00C67528">
        <w:rPr>
          <w:rFonts w:ascii="Garamond" w:hAnsi="Garamond"/>
          <w:b w:val="0"/>
          <w:sz w:val="22"/>
          <w:szCs w:val="22"/>
        </w:rPr>
        <w:t xml:space="preserve"> Pterostylis cucullata</w:t>
      </w:r>
      <w:r w:rsidRPr="00C67528">
        <w:rPr>
          <w:rFonts w:ascii="Garamond" w:hAnsi="Garamond"/>
          <w:b w:val="0"/>
          <w:i/>
          <w:sz w:val="22"/>
          <w:szCs w:val="22"/>
        </w:rPr>
        <w:t xml:space="preserve"> Tasmanian Baseline Surveys, November 2002, </w:t>
      </w:r>
      <w:proofErr w:type="gramStart"/>
      <w:r w:rsidRPr="00C67528">
        <w:rPr>
          <w:rFonts w:ascii="Garamond" w:hAnsi="Garamond"/>
          <w:b w:val="0"/>
          <w:i/>
          <w:sz w:val="22"/>
          <w:szCs w:val="22"/>
        </w:rPr>
        <w:t>Revised</w:t>
      </w:r>
      <w:proofErr w:type="gramEnd"/>
      <w:r w:rsidRPr="00C67528">
        <w:rPr>
          <w:rFonts w:ascii="Garamond" w:hAnsi="Garamond"/>
          <w:b w:val="0"/>
          <w:i/>
          <w:sz w:val="22"/>
          <w:szCs w:val="22"/>
        </w:rPr>
        <w:t xml:space="preserve"> August 2006. </w:t>
      </w:r>
      <w:r w:rsidRPr="00C67528">
        <w:rPr>
          <w:rFonts w:ascii="Garamond" w:hAnsi="Garamond"/>
          <w:b w:val="0"/>
          <w:sz w:val="22"/>
          <w:szCs w:val="22"/>
        </w:rPr>
        <w:t>Threatened Species Section, Department of Primary Industries and Water, Hobart.</w:t>
      </w:r>
    </w:p>
    <w:p w14:paraId="6D042F06" w14:textId="77777777" w:rsidR="002344D8" w:rsidRPr="001E0E59" w:rsidRDefault="00A82F44" w:rsidP="002344D8">
      <w:pPr>
        <w:spacing w:before="0" w:after="60"/>
        <w:ind w:left="374" w:hanging="374"/>
        <w:jc w:val="both"/>
        <w:rPr>
          <w:szCs w:val="22"/>
        </w:rPr>
      </w:pPr>
      <w:r>
        <w:rPr>
          <w:b/>
          <w:szCs w:val="22"/>
        </w:rPr>
        <w:t xml:space="preserve">DPIW </w:t>
      </w:r>
      <w:r w:rsidRPr="003136FE">
        <w:rPr>
          <w:szCs w:val="22"/>
        </w:rPr>
        <w:t>(2006).</w:t>
      </w:r>
      <w:r>
        <w:rPr>
          <w:b/>
          <w:szCs w:val="22"/>
        </w:rPr>
        <w:t xml:space="preserve"> </w:t>
      </w:r>
      <w:r w:rsidRPr="001E0E59">
        <w:rPr>
          <w:i/>
          <w:szCs w:val="22"/>
        </w:rPr>
        <w:t>Tasmania’s Nature Conservation Strategy 2002–2006</w:t>
      </w:r>
      <w:r>
        <w:rPr>
          <w:szCs w:val="22"/>
        </w:rPr>
        <w:t>. Department of P</w:t>
      </w:r>
      <w:r w:rsidRPr="001E0E59">
        <w:rPr>
          <w:szCs w:val="22"/>
        </w:rPr>
        <w:t xml:space="preserve">rimary </w:t>
      </w:r>
      <w:r>
        <w:rPr>
          <w:szCs w:val="22"/>
        </w:rPr>
        <w:t>I</w:t>
      </w:r>
      <w:r w:rsidRPr="001E0E59">
        <w:rPr>
          <w:szCs w:val="22"/>
        </w:rPr>
        <w:t xml:space="preserve">ndustries and </w:t>
      </w:r>
      <w:r>
        <w:rPr>
          <w:szCs w:val="22"/>
        </w:rPr>
        <w:t>W</w:t>
      </w:r>
      <w:r w:rsidRPr="001E0E59">
        <w:rPr>
          <w:szCs w:val="22"/>
        </w:rPr>
        <w:t>ater, Hobart. (Available at http://www.dpiw.tas.gov.au/inter.nsf/WebPages/JCOK-5KZTT4?open)</w:t>
      </w:r>
    </w:p>
    <w:p w14:paraId="6D042F07" w14:textId="77777777" w:rsidR="002344D8" w:rsidRPr="00C67528" w:rsidRDefault="00A82F44" w:rsidP="002344D8">
      <w:pPr>
        <w:spacing w:before="0" w:after="60"/>
        <w:ind w:left="374" w:hanging="374"/>
        <w:jc w:val="both"/>
        <w:rPr>
          <w:szCs w:val="22"/>
        </w:rPr>
      </w:pPr>
      <w:r w:rsidRPr="00C67528">
        <w:rPr>
          <w:b/>
          <w:szCs w:val="22"/>
        </w:rPr>
        <w:t xml:space="preserve">DPIPWE </w:t>
      </w:r>
      <w:r w:rsidRPr="003136FE">
        <w:rPr>
          <w:szCs w:val="22"/>
        </w:rPr>
        <w:t>(2008).</w:t>
      </w:r>
      <w:r w:rsidRPr="00C67528">
        <w:rPr>
          <w:b/>
          <w:szCs w:val="22"/>
        </w:rPr>
        <w:t xml:space="preserve"> </w:t>
      </w:r>
      <w:r w:rsidRPr="00C67528">
        <w:rPr>
          <w:i/>
          <w:szCs w:val="22"/>
        </w:rPr>
        <w:t>Guidelines for Eligibility for Listing under the Tasmanian</w:t>
      </w:r>
      <w:r w:rsidRPr="00C67528">
        <w:rPr>
          <w:szCs w:val="22"/>
        </w:rPr>
        <w:t xml:space="preserve"> Threatened Species Protection Act 1995. Department of Primary Industries, Parks, Water &amp; Environment, Hobart.</w:t>
      </w:r>
    </w:p>
    <w:p w14:paraId="6D042F08" w14:textId="77777777" w:rsidR="002344D8" w:rsidRPr="00C67528" w:rsidRDefault="00A82F44" w:rsidP="002344D8">
      <w:pPr>
        <w:spacing w:before="0" w:after="60"/>
        <w:ind w:left="374" w:hanging="374"/>
        <w:jc w:val="both"/>
        <w:rPr>
          <w:szCs w:val="22"/>
        </w:rPr>
      </w:pPr>
      <w:r w:rsidRPr="00C67528">
        <w:rPr>
          <w:b/>
          <w:szCs w:val="22"/>
        </w:rPr>
        <w:t xml:space="preserve">DPIWE </w:t>
      </w:r>
      <w:r w:rsidRPr="003136FE">
        <w:rPr>
          <w:szCs w:val="22"/>
        </w:rPr>
        <w:t>(2000).</w:t>
      </w:r>
      <w:r w:rsidRPr="00C67528">
        <w:rPr>
          <w:b/>
          <w:szCs w:val="22"/>
        </w:rPr>
        <w:t xml:space="preserve"> </w:t>
      </w:r>
      <w:r w:rsidRPr="00C67528">
        <w:rPr>
          <w:i/>
          <w:szCs w:val="22"/>
        </w:rPr>
        <w:t>Threatened Species Strategy 2000.</w:t>
      </w:r>
      <w:r w:rsidRPr="00C67528">
        <w:rPr>
          <w:szCs w:val="22"/>
        </w:rPr>
        <w:t xml:space="preserve"> Department of Primary Industries, Water &amp; Environment, Hobart.</w:t>
      </w:r>
    </w:p>
    <w:p w14:paraId="6D042F09" w14:textId="77777777" w:rsidR="002344D8" w:rsidRPr="00C67528" w:rsidRDefault="00A82F44" w:rsidP="002344D8">
      <w:pPr>
        <w:spacing w:before="0" w:after="60"/>
        <w:ind w:left="374" w:hanging="374"/>
        <w:jc w:val="both"/>
        <w:rPr>
          <w:szCs w:val="22"/>
        </w:rPr>
      </w:pPr>
      <w:r w:rsidRPr="00C67528">
        <w:rPr>
          <w:b/>
          <w:szCs w:val="22"/>
        </w:rPr>
        <w:t xml:space="preserve">DPIWE </w:t>
      </w:r>
      <w:r w:rsidRPr="003136FE">
        <w:rPr>
          <w:szCs w:val="22"/>
        </w:rPr>
        <w:t>(2004).</w:t>
      </w:r>
      <w:r w:rsidRPr="00C67528">
        <w:rPr>
          <w:szCs w:val="22"/>
        </w:rPr>
        <w:t xml:space="preserve"> </w:t>
      </w:r>
      <w:r w:rsidRPr="00C67528">
        <w:rPr>
          <w:i/>
          <w:szCs w:val="22"/>
        </w:rPr>
        <w:t>Tasmanian Washdown Guidelines for Weed and Disease Control: machinery, vehicles and equipment. Edition 1</w:t>
      </w:r>
      <w:r w:rsidRPr="00C67528">
        <w:rPr>
          <w:szCs w:val="22"/>
        </w:rPr>
        <w:t>. Tasmanian Agricultural Contractors of Tasmania, Forestry Tasmania and the Department of Primary Industries, Water and Environment, Hobart</w:t>
      </w:r>
      <w:r>
        <w:rPr>
          <w:szCs w:val="22"/>
        </w:rPr>
        <w:t>.</w:t>
      </w:r>
    </w:p>
    <w:p w14:paraId="6D042F0A" w14:textId="77777777" w:rsidR="002344D8" w:rsidRPr="00C67528" w:rsidRDefault="00A82F44" w:rsidP="002344D8">
      <w:pPr>
        <w:pStyle w:val="Bullet1"/>
        <w:numPr>
          <w:ilvl w:val="0"/>
          <w:numId w:val="0"/>
        </w:numPr>
        <w:spacing w:after="60"/>
        <w:ind w:left="374" w:hanging="374"/>
        <w:rPr>
          <w:rFonts w:ascii="Garamond" w:hAnsi="Garamond"/>
          <w:szCs w:val="22"/>
        </w:rPr>
      </w:pPr>
      <w:r w:rsidRPr="00C67528">
        <w:rPr>
          <w:rFonts w:ascii="Garamond" w:hAnsi="Garamond"/>
          <w:b/>
          <w:szCs w:val="22"/>
        </w:rPr>
        <w:t>ECO</w:t>
      </w:r>
      <w:r w:rsidRPr="00C67528">
        <w:rPr>
          <w:rFonts w:ascii="Garamond" w:hAnsi="Garamond"/>
          <w:b/>
          <w:i/>
          <w:szCs w:val="22"/>
        </w:rPr>
        <w:t>tas</w:t>
      </w:r>
      <w:r w:rsidRPr="00C67528">
        <w:rPr>
          <w:rFonts w:ascii="Garamond" w:hAnsi="Garamond"/>
          <w:b/>
          <w:szCs w:val="22"/>
        </w:rPr>
        <w:t xml:space="preserve"> </w:t>
      </w:r>
      <w:r w:rsidRPr="003136FE">
        <w:rPr>
          <w:rFonts w:ascii="Garamond" w:hAnsi="Garamond"/>
          <w:szCs w:val="22"/>
        </w:rPr>
        <w:t>(2008).</w:t>
      </w:r>
      <w:r w:rsidRPr="00C67528">
        <w:rPr>
          <w:rFonts w:ascii="Garamond" w:hAnsi="Garamond"/>
          <w:szCs w:val="22"/>
        </w:rPr>
        <w:t xml:space="preserve"> </w:t>
      </w:r>
      <w:r w:rsidRPr="00C67528">
        <w:rPr>
          <w:rFonts w:ascii="Garamond" w:hAnsi="Garamond"/>
          <w:i/>
          <w:szCs w:val="22"/>
        </w:rPr>
        <w:t>Report on the Establishment of Long-term Monitoring Sites for</w:t>
      </w:r>
      <w:r w:rsidRPr="00C67528">
        <w:rPr>
          <w:rFonts w:ascii="Garamond" w:hAnsi="Garamond"/>
          <w:szCs w:val="22"/>
        </w:rPr>
        <w:t xml:space="preserve"> Pterostylis atriola </w:t>
      </w:r>
      <w:r w:rsidRPr="00C67528">
        <w:rPr>
          <w:rFonts w:ascii="Garamond" w:hAnsi="Garamond"/>
          <w:i/>
          <w:szCs w:val="22"/>
        </w:rPr>
        <w:t>in State Forest Coupe BG034A</w:t>
      </w:r>
      <w:r w:rsidRPr="00C67528">
        <w:rPr>
          <w:rFonts w:ascii="Garamond" w:hAnsi="Garamond"/>
          <w:szCs w:val="22"/>
        </w:rPr>
        <w:t>. A report to the Forest Practices Authority by Environmental Consulting Options Tasmania (ECO</w:t>
      </w:r>
      <w:r w:rsidRPr="00C67528">
        <w:rPr>
          <w:rFonts w:ascii="Garamond" w:hAnsi="Garamond"/>
          <w:i/>
          <w:szCs w:val="22"/>
        </w:rPr>
        <w:t>tas</w:t>
      </w:r>
      <w:r w:rsidRPr="00C67528">
        <w:rPr>
          <w:rFonts w:ascii="Garamond" w:hAnsi="Garamond"/>
          <w:szCs w:val="22"/>
        </w:rPr>
        <w:t>).</w:t>
      </w:r>
    </w:p>
    <w:p w14:paraId="6D042F0B"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ECO</w:t>
      </w:r>
      <w:r w:rsidRPr="00C67528">
        <w:rPr>
          <w:rFonts w:ascii="Garamond" w:hAnsi="Garamond"/>
          <w:i/>
          <w:sz w:val="22"/>
          <w:szCs w:val="22"/>
        </w:rPr>
        <w:t>tas</w:t>
      </w:r>
      <w:r w:rsidRPr="00C67528">
        <w:rPr>
          <w:rFonts w:ascii="Garamond" w:hAnsi="Garamond"/>
          <w:sz w:val="22"/>
          <w:szCs w:val="22"/>
        </w:rPr>
        <w:t xml:space="preserve"> </w:t>
      </w:r>
      <w:r w:rsidRPr="003136FE">
        <w:rPr>
          <w:rFonts w:ascii="Garamond" w:hAnsi="Garamond"/>
          <w:b w:val="0"/>
          <w:sz w:val="22"/>
          <w:szCs w:val="22"/>
        </w:rPr>
        <w:t>(2009).</w:t>
      </w:r>
      <w:r w:rsidRPr="00C67528">
        <w:rPr>
          <w:rFonts w:ascii="Garamond" w:hAnsi="Garamond"/>
          <w:b w:val="0"/>
          <w:sz w:val="22"/>
          <w:szCs w:val="22"/>
        </w:rPr>
        <w:t xml:space="preserve"> </w:t>
      </w:r>
      <w:r w:rsidRPr="00C67528">
        <w:rPr>
          <w:rFonts w:ascii="Garamond" w:hAnsi="Garamond"/>
          <w:b w:val="0"/>
          <w:i/>
          <w:sz w:val="22"/>
          <w:szCs w:val="22"/>
        </w:rPr>
        <w:t xml:space="preserve">Extension Surveys for Threatened Flora: </w:t>
      </w:r>
      <w:r w:rsidRPr="00C67528">
        <w:rPr>
          <w:rFonts w:ascii="Garamond" w:hAnsi="Garamond"/>
          <w:b w:val="0"/>
          <w:sz w:val="22"/>
          <w:szCs w:val="22"/>
        </w:rPr>
        <w:t>Caladenia dienema</w:t>
      </w:r>
      <w:r w:rsidRPr="00C67528">
        <w:rPr>
          <w:rFonts w:ascii="Garamond" w:hAnsi="Garamond"/>
          <w:b w:val="0"/>
          <w:i/>
          <w:sz w:val="22"/>
          <w:szCs w:val="22"/>
        </w:rPr>
        <w:t xml:space="preserve"> and </w:t>
      </w:r>
      <w:r w:rsidRPr="00C67528">
        <w:rPr>
          <w:rFonts w:ascii="Garamond" w:hAnsi="Garamond"/>
          <w:b w:val="0"/>
          <w:sz w:val="22"/>
          <w:szCs w:val="22"/>
        </w:rPr>
        <w:t>Prasophyllum favonium</w:t>
      </w:r>
      <w:r w:rsidRPr="00C67528">
        <w:rPr>
          <w:rFonts w:ascii="Garamond" w:hAnsi="Garamond"/>
          <w:b w:val="0"/>
          <w:i/>
          <w:sz w:val="22"/>
          <w:szCs w:val="22"/>
        </w:rPr>
        <w:t xml:space="preserve"> in the Arthur Pieman Conservation Area; </w:t>
      </w:r>
      <w:r w:rsidRPr="00C67528">
        <w:rPr>
          <w:rFonts w:ascii="Garamond" w:hAnsi="Garamond"/>
          <w:b w:val="0"/>
          <w:sz w:val="22"/>
          <w:szCs w:val="22"/>
        </w:rPr>
        <w:t>Chiloglottis trapeziformis</w:t>
      </w:r>
      <w:r w:rsidRPr="00C67528">
        <w:rPr>
          <w:rFonts w:ascii="Garamond" w:hAnsi="Garamond"/>
          <w:b w:val="0"/>
          <w:i/>
          <w:sz w:val="22"/>
          <w:szCs w:val="22"/>
        </w:rPr>
        <w:t xml:space="preserve"> in the Wynyard Area; </w:t>
      </w:r>
      <w:r w:rsidRPr="00C67528">
        <w:rPr>
          <w:rFonts w:ascii="Garamond" w:hAnsi="Garamond"/>
          <w:b w:val="0"/>
          <w:sz w:val="22"/>
          <w:szCs w:val="22"/>
        </w:rPr>
        <w:t>Thelymitra j</w:t>
      </w:r>
      <w:r w:rsidRPr="00C67528">
        <w:rPr>
          <w:rFonts w:ascii="Garamond" w:hAnsi="Garamond"/>
          <w:b w:val="0"/>
          <w:i/>
          <w:sz w:val="22"/>
          <w:szCs w:val="22"/>
        </w:rPr>
        <w:t xml:space="preserve">onesii and </w:t>
      </w:r>
      <w:r w:rsidRPr="00C67528">
        <w:rPr>
          <w:rFonts w:ascii="Garamond" w:hAnsi="Garamond"/>
          <w:b w:val="0"/>
          <w:sz w:val="22"/>
          <w:szCs w:val="22"/>
        </w:rPr>
        <w:t>Thelymitra</w:t>
      </w:r>
      <w:r w:rsidRPr="00C67528">
        <w:rPr>
          <w:rFonts w:ascii="Garamond" w:hAnsi="Garamond"/>
          <w:b w:val="0"/>
          <w:i/>
          <w:sz w:val="22"/>
          <w:szCs w:val="22"/>
        </w:rPr>
        <w:t xml:space="preserve"> </w:t>
      </w:r>
      <w:r w:rsidRPr="00C67528">
        <w:rPr>
          <w:rFonts w:ascii="Garamond" w:hAnsi="Garamond"/>
          <w:b w:val="0"/>
          <w:sz w:val="22"/>
          <w:szCs w:val="22"/>
        </w:rPr>
        <w:t>malvina</w:t>
      </w:r>
      <w:r w:rsidRPr="00C67528">
        <w:rPr>
          <w:rFonts w:ascii="Garamond" w:hAnsi="Garamond"/>
          <w:b w:val="0"/>
          <w:i/>
          <w:sz w:val="22"/>
          <w:szCs w:val="22"/>
        </w:rPr>
        <w:t xml:space="preserve"> in the Rocky Cape National Park Area; </w:t>
      </w:r>
      <w:r w:rsidRPr="00C67528">
        <w:rPr>
          <w:rFonts w:ascii="Garamond" w:hAnsi="Garamond"/>
          <w:b w:val="0"/>
          <w:sz w:val="22"/>
          <w:szCs w:val="22"/>
        </w:rPr>
        <w:t>Prasophyllum robustum</w:t>
      </w:r>
      <w:r w:rsidRPr="00C67528">
        <w:rPr>
          <w:rFonts w:ascii="Garamond" w:hAnsi="Garamond"/>
          <w:b w:val="0"/>
          <w:i/>
          <w:sz w:val="22"/>
          <w:szCs w:val="22"/>
        </w:rPr>
        <w:t xml:space="preserve"> in the Latrobe Area; Miscellaneous Findings of Other Threatened Species and Species of Biogeographical Interest</w:t>
      </w:r>
      <w:r w:rsidRPr="00C67528">
        <w:rPr>
          <w:rFonts w:ascii="Garamond" w:hAnsi="Garamond"/>
          <w:b w:val="0"/>
          <w:sz w:val="22"/>
          <w:szCs w:val="22"/>
        </w:rPr>
        <w:t>. A report to the Department of Primary Industries and Water by Environmental Consulting Options Tasmania (ECO</w:t>
      </w:r>
      <w:r w:rsidRPr="00C67528">
        <w:rPr>
          <w:rFonts w:ascii="Garamond" w:hAnsi="Garamond"/>
          <w:b w:val="0"/>
          <w:i/>
          <w:sz w:val="22"/>
          <w:szCs w:val="22"/>
        </w:rPr>
        <w:t>tas</w:t>
      </w:r>
      <w:r w:rsidRPr="00C67528">
        <w:rPr>
          <w:rFonts w:ascii="Garamond" w:hAnsi="Garamond"/>
          <w:b w:val="0"/>
          <w:sz w:val="22"/>
          <w:szCs w:val="22"/>
        </w:rPr>
        <w:t>).</w:t>
      </w:r>
    </w:p>
    <w:p w14:paraId="6D042F0C" w14:textId="77777777" w:rsidR="002344D8" w:rsidRPr="00C67528" w:rsidRDefault="00A82F44" w:rsidP="002344D8">
      <w:pPr>
        <w:widowControl/>
        <w:overflowPunct/>
        <w:spacing w:before="0" w:after="60"/>
        <w:ind w:left="440" w:hanging="440"/>
        <w:jc w:val="both"/>
        <w:textAlignment w:val="auto"/>
        <w:rPr>
          <w:rFonts w:cs="Arial"/>
          <w:szCs w:val="22"/>
          <w:lang w:val="en-US"/>
        </w:rPr>
      </w:pPr>
      <w:r w:rsidRPr="00C67528">
        <w:rPr>
          <w:rFonts w:cs="Arial"/>
          <w:b/>
          <w:bCs/>
          <w:szCs w:val="22"/>
          <w:lang w:val="en-US"/>
        </w:rPr>
        <w:t>Fay</w:t>
      </w:r>
      <w:r>
        <w:rPr>
          <w:rFonts w:cs="Arial"/>
          <w:b/>
          <w:bCs/>
          <w:szCs w:val="22"/>
          <w:lang w:val="en-US"/>
        </w:rPr>
        <w:t>,</w:t>
      </w:r>
      <w:r w:rsidRPr="00C67528">
        <w:rPr>
          <w:rFonts w:cs="Arial"/>
          <w:b/>
          <w:bCs/>
          <w:szCs w:val="22"/>
          <w:lang w:val="en-US"/>
        </w:rPr>
        <w:t xml:space="preserve"> M</w:t>
      </w:r>
      <w:r>
        <w:rPr>
          <w:rFonts w:cs="Arial"/>
          <w:b/>
          <w:bCs/>
          <w:szCs w:val="22"/>
          <w:lang w:val="en-US"/>
        </w:rPr>
        <w:t>.</w:t>
      </w:r>
      <w:r w:rsidRPr="00C67528">
        <w:rPr>
          <w:rFonts w:cs="Arial"/>
          <w:b/>
          <w:bCs/>
          <w:szCs w:val="22"/>
          <w:lang w:val="en-US"/>
        </w:rPr>
        <w:t>F</w:t>
      </w:r>
      <w:r>
        <w:rPr>
          <w:rFonts w:cs="Arial"/>
          <w:b/>
          <w:bCs/>
          <w:szCs w:val="22"/>
          <w:lang w:val="en-US"/>
        </w:rPr>
        <w:t xml:space="preserve">. &amp; </w:t>
      </w:r>
      <w:r w:rsidRPr="00C67528">
        <w:rPr>
          <w:rFonts w:cs="Arial"/>
          <w:b/>
          <w:bCs/>
          <w:szCs w:val="22"/>
          <w:lang w:val="en-US"/>
        </w:rPr>
        <w:t>Krauss</w:t>
      </w:r>
      <w:r>
        <w:rPr>
          <w:rFonts w:cs="Arial"/>
          <w:b/>
          <w:bCs/>
          <w:szCs w:val="22"/>
          <w:lang w:val="en-US"/>
        </w:rPr>
        <w:t>,</w:t>
      </w:r>
      <w:r w:rsidRPr="00C67528">
        <w:rPr>
          <w:rFonts w:cs="Arial"/>
          <w:b/>
          <w:bCs/>
          <w:szCs w:val="22"/>
          <w:lang w:val="en-US"/>
        </w:rPr>
        <w:t xml:space="preserve"> S</w:t>
      </w:r>
      <w:r>
        <w:rPr>
          <w:rFonts w:cs="Arial"/>
          <w:b/>
          <w:bCs/>
          <w:szCs w:val="22"/>
          <w:lang w:val="en-US"/>
        </w:rPr>
        <w:t>.</w:t>
      </w:r>
      <w:r w:rsidRPr="00C67528">
        <w:rPr>
          <w:rFonts w:cs="Arial"/>
          <w:b/>
          <w:bCs/>
          <w:szCs w:val="22"/>
          <w:lang w:val="en-US"/>
        </w:rPr>
        <w:t xml:space="preserve">L. </w:t>
      </w:r>
      <w:r w:rsidRPr="003136FE">
        <w:rPr>
          <w:rFonts w:cs="Arial"/>
          <w:bCs/>
          <w:szCs w:val="22"/>
          <w:lang w:val="en-US"/>
        </w:rPr>
        <w:t>(2003).</w:t>
      </w:r>
      <w:r w:rsidRPr="00C67528">
        <w:rPr>
          <w:rFonts w:cs="Arial"/>
          <w:szCs w:val="22"/>
          <w:lang w:val="en-US"/>
        </w:rPr>
        <w:t xml:space="preserve"> Orchid conservation genetics in the molecular age</w:t>
      </w:r>
      <w:r>
        <w:rPr>
          <w:rFonts w:cs="Arial"/>
          <w:szCs w:val="22"/>
          <w:lang w:val="en-US"/>
        </w:rPr>
        <w:t xml:space="preserve"> (pp 91–112)</w:t>
      </w:r>
      <w:r w:rsidRPr="00C67528">
        <w:rPr>
          <w:rFonts w:cs="Arial"/>
          <w:szCs w:val="22"/>
          <w:lang w:val="en-US"/>
        </w:rPr>
        <w:t>. In: Dixon</w:t>
      </w:r>
      <w:r>
        <w:rPr>
          <w:rFonts w:cs="Arial"/>
          <w:szCs w:val="22"/>
          <w:lang w:val="en-US"/>
        </w:rPr>
        <w:t>,</w:t>
      </w:r>
      <w:r w:rsidRPr="00C67528">
        <w:rPr>
          <w:rFonts w:cs="Arial"/>
          <w:szCs w:val="22"/>
          <w:lang w:val="en-US"/>
        </w:rPr>
        <w:t xml:space="preserve"> K</w:t>
      </w:r>
      <w:r>
        <w:rPr>
          <w:rFonts w:cs="Arial"/>
          <w:szCs w:val="22"/>
          <w:lang w:val="en-US"/>
        </w:rPr>
        <w:t>.</w:t>
      </w:r>
      <w:r w:rsidRPr="00C67528">
        <w:rPr>
          <w:rFonts w:cs="Arial"/>
          <w:szCs w:val="22"/>
          <w:lang w:val="en-US"/>
        </w:rPr>
        <w:t>W</w:t>
      </w:r>
      <w:r>
        <w:rPr>
          <w:rFonts w:cs="Arial"/>
          <w:szCs w:val="22"/>
          <w:lang w:val="en-US"/>
        </w:rPr>
        <w:t>.</w:t>
      </w:r>
      <w:r w:rsidRPr="00C67528">
        <w:rPr>
          <w:rFonts w:cs="Arial"/>
          <w:szCs w:val="22"/>
          <w:lang w:val="en-US"/>
        </w:rPr>
        <w:t>, Kell</w:t>
      </w:r>
      <w:r>
        <w:rPr>
          <w:rFonts w:cs="Arial"/>
          <w:szCs w:val="22"/>
          <w:lang w:val="en-US"/>
        </w:rPr>
        <w:t>,</w:t>
      </w:r>
      <w:r w:rsidRPr="00C67528">
        <w:rPr>
          <w:rFonts w:cs="Arial"/>
          <w:szCs w:val="22"/>
          <w:lang w:val="en-US"/>
        </w:rPr>
        <w:t xml:space="preserve"> S</w:t>
      </w:r>
      <w:r>
        <w:rPr>
          <w:rFonts w:cs="Arial"/>
          <w:szCs w:val="22"/>
          <w:lang w:val="en-US"/>
        </w:rPr>
        <w:t>.</w:t>
      </w:r>
      <w:r w:rsidRPr="00C67528">
        <w:rPr>
          <w:rFonts w:cs="Arial"/>
          <w:szCs w:val="22"/>
          <w:lang w:val="en-US"/>
        </w:rPr>
        <w:t>P</w:t>
      </w:r>
      <w:r>
        <w:rPr>
          <w:rFonts w:cs="Arial"/>
          <w:szCs w:val="22"/>
          <w:lang w:val="en-US"/>
        </w:rPr>
        <w:t>.</w:t>
      </w:r>
      <w:r w:rsidRPr="00C67528">
        <w:rPr>
          <w:rFonts w:cs="Arial"/>
          <w:szCs w:val="22"/>
          <w:lang w:val="en-US"/>
        </w:rPr>
        <w:t>, Barrett</w:t>
      </w:r>
      <w:r>
        <w:rPr>
          <w:rFonts w:cs="Arial"/>
          <w:szCs w:val="22"/>
          <w:lang w:val="en-US"/>
        </w:rPr>
        <w:t>,</w:t>
      </w:r>
      <w:r w:rsidRPr="00C67528">
        <w:rPr>
          <w:rFonts w:cs="Arial"/>
          <w:szCs w:val="22"/>
          <w:lang w:val="en-US"/>
        </w:rPr>
        <w:t xml:space="preserve"> R</w:t>
      </w:r>
      <w:r>
        <w:rPr>
          <w:rFonts w:cs="Arial"/>
          <w:szCs w:val="22"/>
          <w:lang w:val="en-US"/>
        </w:rPr>
        <w:t>.</w:t>
      </w:r>
      <w:r w:rsidRPr="00C67528">
        <w:rPr>
          <w:rFonts w:cs="Arial"/>
          <w:szCs w:val="22"/>
          <w:lang w:val="en-US"/>
        </w:rPr>
        <w:t>L</w:t>
      </w:r>
      <w:r>
        <w:rPr>
          <w:rFonts w:cs="Arial"/>
          <w:szCs w:val="22"/>
          <w:lang w:val="en-US"/>
        </w:rPr>
        <w:t>.</w:t>
      </w:r>
      <w:r w:rsidRPr="00C67528">
        <w:rPr>
          <w:rFonts w:cs="Arial"/>
          <w:szCs w:val="22"/>
          <w:lang w:val="en-US"/>
        </w:rPr>
        <w:t xml:space="preserve"> and Cribb</w:t>
      </w:r>
      <w:r>
        <w:rPr>
          <w:rFonts w:cs="Arial"/>
          <w:szCs w:val="22"/>
          <w:lang w:val="en-US"/>
        </w:rPr>
        <w:t>,</w:t>
      </w:r>
      <w:r w:rsidRPr="00C67528">
        <w:rPr>
          <w:rFonts w:cs="Arial"/>
          <w:szCs w:val="22"/>
          <w:lang w:val="en-US"/>
        </w:rPr>
        <w:t xml:space="preserve"> P</w:t>
      </w:r>
      <w:r>
        <w:rPr>
          <w:rFonts w:cs="Arial"/>
          <w:szCs w:val="22"/>
          <w:lang w:val="en-US"/>
        </w:rPr>
        <w:t>.</w:t>
      </w:r>
      <w:r w:rsidRPr="00C67528">
        <w:rPr>
          <w:rFonts w:cs="Arial"/>
          <w:szCs w:val="22"/>
          <w:lang w:val="en-US"/>
        </w:rPr>
        <w:t>J</w:t>
      </w:r>
      <w:r>
        <w:rPr>
          <w:rFonts w:cs="Arial"/>
          <w:szCs w:val="22"/>
          <w:lang w:val="en-US"/>
        </w:rPr>
        <w:t xml:space="preserve">., </w:t>
      </w:r>
      <w:proofErr w:type="gramStart"/>
      <w:r>
        <w:rPr>
          <w:rFonts w:cs="Arial"/>
          <w:szCs w:val="22"/>
          <w:lang w:val="en-US"/>
        </w:rPr>
        <w:t>eds</w:t>
      </w:r>
      <w:proofErr w:type="gramEnd"/>
      <w:r>
        <w:rPr>
          <w:rFonts w:cs="Arial"/>
          <w:szCs w:val="22"/>
          <w:lang w:val="en-US"/>
        </w:rPr>
        <w:t>,</w:t>
      </w:r>
      <w:r w:rsidRPr="00C67528">
        <w:rPr>
          <w:rFonts w:cs="Arial"/>
          <w:szCs w:val="22"/>
          <w:lang w:val="en-US"/>
        </w:rPr>
        <w:t xml:space="preserve"> </w:t>
      </w:r>
      <w:r w:rsidRPr="00C67528">
        <w:rPr>
          <w:rFonts w:cs="Arial"/>
          <w:i/>
          <w:iCs/>
          <w:szCs w:val="22"/>
          <w:lang w:val="en-US"/>
        </w:rPr>
        <w:t>Orchid Conservation</w:t>
      </w:r>
      <w:r w:rsidRPr="00C67528">
        <w:rPr>
          <w:rFonts w:cs="Arial"/>
          <w:szCs w:val="22"/>
          <w:lang w:val="en-US"/>
        </w:rPr>
        <w:t xml:space="preserve">. </w:t>
      </w:r>
      <w:r>
        <w:rPr>
          <w:rFonts w:cs="Arial"/>
          <w:szCs w:val="22"/>
          <w:lang w:val="en-US"/>
        </w:rPr>
        <w:t>Natural History Publications,</w:t>
      </w:r>
      <w:r w:rsidRPr="00C67528">
        <w:rPr>
          <w:rFonts w:cs="Arial"/>
          <w:szCs w:val="22"/>
          <w:lang w:val="en-US"/>
        </w:rPr>
        <w:t xml:space="preserve"> </w:t>
      </w:r>
      <w:r>
        <w:rPr>
          <w:rFonts w:cs="Arial"/>
          <w:szCs w:val="22"/>
          <w:lang w:val="en-US"/>
        </w:rPr>
        <w:t>Kota Kinabalu, Sabah, Malaysia.</w:t>
      </w:r>
    </w:p>
    <w:p w14:paraId="6D042F0D" w14:textId="77777777" w:rsidR="002344D8" w:rsidRPr="00C67528" w:rsidRDefault="00A82F44" w:rsidP="002344D8">
      <w:pPr>
        <w:spacing w:before="0" w:after="60"/>
        <w:ind w:left="374" w:hanging="374"/>
        <w:jc w:val="both"/>
        <w:rPr>
          <w:szCs w:val="22"/>
        </w:rPr>
      </w:pPr>
      <w:r>
        <w:rPr>
          <w:rFonts w:cs="Helvetica-Condensed-Light"/>
          <w:b/>
          <w:szCs w:val="22"/>
          <w:lang w:val="en-US"/>
        </w:rPr>
        <w:t>Forest Practices Board</w:t>
      </w:r>
      <w:r w:rsidRPr="00C67528">
        <w:rPr>
          <w:rFonts w:cs="Helvetica-Condensed-Light"/>
          <w:b/>
          <w:szCs w:val="22"/>
          <w:lang w:val="en-US"/>
        </w:rPr>
        <w:t xml:space="preserve"> </w:t>
      </w:r>
      <w:r w:rsidRPr="003136FE">
        <w:rPr>
          <w:rFonts w:cs="Helvetica-Condensed-Light"/>
          <w:szCs w:val="22"/>
          <w:lang w:val="en-US"/>
        </w:rPr>
        <w:t>(2000).</w:t>
      </w:r>
      <w:r w:rsidRPr="00C67528">
        <w:rPr>
          <w:rFonts w:cs="Helvetica-Condensed-Light"/>
          <w:szCs w:val="22"/>
          <w:lang w:val="en-US"/>
        </w:rPr>
        <w:t xml:space="preserve"> </w:t>
      </w:r>
      <w:r w:rsidRPr="006F308D">
        <w:rPr>
          <w:rFonts w:cs="Helvetica-Condensed-Light"/>
          <w:i/>
          <w:szCs w:val="22"/>
          <w:lang w:val="en-US"/>
        </w:rPr>
        <w:t>Forest Practices Code</w:t>
      </w:r>
      <w:r>
        <w:rPr>
          <w:rFonts w:cs="Helvetica-Condensed-Light"/>
          <w:szCs w:val="22"/>
          <w:lang w:val="en-US"/>
        </w:rPr>
        <w:t xml:space="preserve">. </w:t>
      </w:r>
      <w:r w:rsidRPr="00C67528">
        <w:rPr>
          <w:rFonts w:cs="Helvetica-Condensed-Light"/>
          <w:szCs w:val="22"/>
          <w:lang w:val="en-US"/>
        </w:rPr>
        <w:t>Forest Practices Board, Hobart, Tasmania</w:t>
      </w:r>
      <w:r>
        <w:rPr>
          <w:rFonts w:cs="Helvetica-Condensed-Light"/>
          <w:szCs w:val="22"/>
          <w:lang w:val="en-US"/>
        </w:rPr>
        <w:t>.</w:t>
      </w:r>
    </w:p>
    <w:p w14:paraId="6D042F0E"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 xml:space="preserve">Janes, J. </w:t>
      </w:r>
      <w:r w:rsidRPr="003136FE">
        <w:rPr>
          <w:rFonts w:ascii="Garamond" w:hAnsi="Garamond"/>
          <w:b w:val="0"/>
          <w:sz w:val="22"/>
          <w:szCs w:val="22"/>
        </w:rPr>
        <w:t>(2008).</w:t>
      </w:r>
      <w:r w:rsidRPr="00C67528">
        <w:rPr>
          <w:rFonts w:ascii="Garamond" w:hAnsi="Garamond"/>
          <w:b w:val="0"/>
          <w:sz w:val="22"/>
          <w:szCs w:val="22"/>
        </w:rPr>
        <w:t xml:space="preserve"> Corunastylis nudiscapa</w:t>
      </w:r>
      <w:r w:rsidRPr="00C67528">
        <w:rPr>
          <w:rFonts w:ascii="Garamond" w:hAnsi="Garamond"/>
          <w:b w:val="0"/>
          <w:i/>
          <w:sz w:val="22"/>
          <w:szCs w:val="22"/>
        </w:rPr>
        <w:t xml:space="preserve"> Survey 25th of May to the 1st of April 2008</w:t>
      </w:r>
      <w:r w:rsidRPr="00C67528">
        <w:rPr>
          <w:rFonts w:ascii="Garamond" w:hAnsi="Garamond"/>
          <w:b w:val="0"/>
          <w:sz w:val="22"/>
          <w:szCs w:val="22"/>
        </w:rPr>
        <w:t>. Unpublished report to the Department of Primary Industries and Water, Hobart.</w:t>
      </w:r>
    </w:p>
    <w:p w14:paraId="6D042F0F" w14:textId="77777777" w:rsidR="002344D8" w:rsidRPr="009E6634" w:rsidRDefault="00A82F44" w:rsidP="002344D8">
      <w:pPr>
        <w:pStyle w:val="BodyText2"/>
        <w:spacing w:before="0" w:after="60"/>
        <w:ind w:left="374" w:hanging="374"/>
        <w:jc w:val="both"/>
        <w:rPr>
          <w:rFonts w:ascii="Garamond" w:hAnsi="Garamond"/>
          <w:b w:val="0"/>
          <w:sz w:val="22"/>
          <w:szCs w:val="22"/>
        </w:rPr>
      </w:pPr>
      <w:r w:rsidRPr="009E6634">
        <w:rPr>
          <w:rFonts w:ascii="Garamond" w:hAnsi="Garamond" w:cs="GillSans-Light"/>
          <w:sz w:val="22"/>
          <w:szCs w:val="22"/>
          <w:lang w:eastAsia="en-AU"/>
        </w:rPr>
        <w:t xml:space="preserve">Janes, J.K. </w:t>
      </w:r>
      <w:r w:rsidRPr="003136FE">
        <w:rPr>
          <w:rFonts w:ascii="Garamond" w:hAnsi="Garamond" w:cs="GillSans-Light"/>
          <w:b w:val="0"/>
          <w:sz w:val="22"/>
          <w:szCs w:val="22"/>
          <w:lang w:eastAsia="en-AU"/>
        </w:rPr>
        <w:t>(2009).</w:t>
      </w:r>
      <w:r>
        <w:rPr>
          <w:rFonts w:ascii="Garamond" w:hAnsi="Garamond" w:cs="GillSans-Light"/>
          <w:b w:val="0"/>
          <w:sz w:val="22"/>
          <w:szCs w:val="22"/>
          <w:lang w:eastAsia="en-AU"/>
        </w:rPr>
        <w:t xml:space="preserve"> </w:t>
      </w:r>
      <w:r>
        <w:rPr>
          <w:rFonts w:ascii="Garamond" w:hAnsi="Garamond" w:cs="GillSans-Light"/>
          <w:b w:val="0"/>
          <w:i/>
          <w:sz w:val="22"/>
          <w:szCs w:val="22"/>
          <w:lang w:eastAsia="en-AU"/>
        </w:rPr>
        <w:t>Techniques for Tasmanian Native Orchid G</w:t>
      </w:r>
      <w:r w:rsidRPr="009E6634">
        <w:rPr>
          <w:rFonts w:ascii="Garamond" w:hAnsi="Garamond" w:cs="GillSans-Light"/>
          <w:b w:val="0"/>
          <w:i/>
          <w:sz w:val="22"/>
          <w:szCs w:val="22"/>
          <w:lang w:eastAsia="en-AU"/>
        </w:rPr>
        <w:t>ermination</w:t>
      </w:r>
      <w:r w:rsidRPr="009E6634">
        <w:rPr>
          <w:rFonts w:ascii="Garamond" w:hAnsi="Garamond" w:cs="GillSans-Light"/>
          <w:b w:val="0"/>
          <w:sz w:val="22"/>
          <w:szCs w:val="22"/>
          <w:lang w:eastAsia="en-AU"/>
        </w:rPr>
        <w:t>. Nature Conservation Report 09/1. Department of Primary Industries and Water, Tasmania.</w:t>
      </w:r>
    </w:p>
    <w:p w14:paraId="6D042F10"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Janes, J.</w:t>
      </w:r>
      <w:r w:rsidRPr="00C67528">
        <w:rPr>
          <w:rFonts w:ascii="Garamond" w:hAnsi="Garamond"/>
          <w:b w:val="0"/>
          <w:sz w:val="22"/>
          <w:szCs w:val="22"/>
        </w:rPr>
        <w:t xml:space="preserve"> </w:t>
      </w:r>
      <w:r w:rsidRPr="003136FE">
        <w:rPr>
          <w:rFonts w:ascii="Garamond" w:hAnsi="Garamond"/>
          <w:b w:val="0"/>
          <w:sz w:val="22"/>
          <w:szCs w:val="22"/>
        </w:rPr>
        <w:t>(2010).</w:t>
      </w:r>
      <w:r>
        <w:rPr>
          <w:rFonts w:ascii="Garamond" w:hAnsi="Garamond"/>
          <w:b w:val="0"/>
          <w:sz w:val="22"/>
          <w:szCs w:val="22"/>
        </w:rPr>
        <w:t xml:space="preserve"> </w:t>
      </w:r>
      <w:r w:rsidRPr="006F308D">
        <w:rPr>
          <w:rFonts w:ascii="Garamond" w:hAnsi="Garamond"/>
          <w:b w:val="0"/>
          <w:i/>
          <w:sz w:val="22"/>
          <w:szCs w:val="22"/>
        </w:rPr>
        <w:t>Final Report from the Threatened Orchid Seed Collection Officer</w:t>
      </w:r>
      <w:r w:rsidRPr="00C67528">
        <w:rPr>
          <w:rFonts w:ascii="Garamond" w:hAnsi="Garamond"/>
          <w:b w:val="0"/>
          <w:sz w:val="22"/>
          <w:szCs w:val="22"/>
        </w:rPr>
        <w:t>. Unpublished report to the Department of Primary Industries and Water, Hobart.</w:t>
      </w:r>
    </w:p>
    <w:p w14:paraId="6D042F11"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Jones, D</w:t>
      </w:r>
      <w:r>
        <w:rPr>
          <w:rFonts w:ascii="Garamond" w:hAnsi="Garamond"/>
          <w:sz w:val="22"/>
          <w:szCs w:val="22"/>
        </w:rPr>
        <w:t>.L</w:t>
      </w:r>
      <w:r w:rsidRPr="00C67528">
        <w:rPr>
          <w:rFonts w:ascii="Garamond" w:hAnsi="Garamond"/>
          <w:sz w:val="22"/>
          <w:szCs w:val="22"/>
        </w:rPr>
        <w:t xml:space="preserve">. </w:t>
      </w:r>
      <w:r w:rsidRPr="003136FE">
        <w:rPr>
          <w:rFonts w:ascii="Garamond" w:hAnsi="Garamond"/>
          <w:b w:val="0"/>
          <w:sz w:val="22"/>
          <w:szCs w:val="22"/>
        </w:rPr>
        <w:t>(1988).</w:t>
      </w:r>
      <w:r w:rsidRPr="00C67528">
        <w:rPr>
          <w:rFonts w:ascii="Garamond" w:hAnsi="Garamond"/>
          <w:b w:val="0"/>
          <w:sz w:val="22"/>
          <w:szCs w:val="22"/>
        </w:rPr>
        <w:t xml:space="preserve"> </w:t>
      </w:r>
      <w:r w:rsidRPr="00C67528">
        <w:rPr>
          <w:rFonts w:ascii="Garamond" w:hAnsi="Garamond"/>
          <w:b w:val="0"/>
          <w:i/>
          <w:sz w:val="22"/>
          <w:szCs w:val="22"/>
        </w:rPr>
        <w:t>Native Orchids of Australia.</w:t>
      </w:r>
      <w:r>
        <w:rPr>
          <w:rFonts w:ascii="Garamond" w:hAnsi="Garamond"/>
          <w:b w:val="0"/>
          <w:sz w:val="22"/>
          <w:szCs w:val="22"/>
        </w:rPr>
        <w:t xml:space="preserve"> Reed Books, Frenchs Forest</w:t>
      </w:r>
      <w:r w:rsidRPr="00C67528">
        <w:rPr>
          <w:rFonts w:ascii="Garamond" w:hAnsi="Garamond"/>
          <w:b w:val="0"/>
          <w:sz w:val="22"/>
          <w:szCs w:val="22"/>
        </w:rPr>
        <w:t>.</w:t>
      </w:r>
    </w:p>
    <w:p w14:paraId="6D042F12" w14:textId="77777777" w:rsidR="002344D8" w:rsidRPr="00C67528" w:rsidRDefault="00A82F44" w:rsidP="002344D8">
      <w:pPr>
        <w:pStyle w:val="BodyText2"/>
        <w:spacing w:before="0" w:after="60"/>
        <w:ind w:left="374" w:hanging="374"/>
        <w:jc w:val="both"/>
        <w:rPr>
          <w:rFonts w:ascii="Garamond" w:hAnsi="Garamond"/>
          <w:b w:val="0"/>
          <w:sz w:val="22"/>
          <w:szCs w:val="22"/>
        </w:rPr>
      </w:pPr>
      <w:r>
        <w:rPr>
          <w:rFonts w:ascii="Garamond" w:hAnsi="Garamond" w:cs="Arial"/>
          <w:sz w:val="22"/>
          <w:szCs w:val="22"/>
          <w:lang w:eastAsia="zh-CN" w:bidi="th-TH"/>
        </w:rPr>
        <w:t>Jones, D.</w:t>
      </w:r>
      <w:r w:rsidRPr="00C67528">
        <w:rPr>
          <w:rFonts w:ascii="Garamond" w:hAnsi="Garamond" w:cs="Arial"/>
          <w:sz w:val="22"/>
          <w:szCs w:val="22"/>
          <w:lang w:eastAsia="zh-CN" w:bidi="th-TH"/>
        </w:rPr>
        <w:t xml:space="preserve">L. </w:t>
      </w:r>
      <w:r w:rsidRPr="003136FE">
        <w:rPr>
          <w:rFonts w:ascii="Garamond" w:hAnsi="Garamond" w:cs="Arial"/>
          <w:b w:val="0"/>
          <w:sz w:val="22"/>
          <w:szCs w:val="22"/>
          <w:lang w:eastAsia="zh-CN" w:bidi="th-TH"/>
        </w:rPr>
        <w:t>(2006)</w:t>
      </w:r>
      <w:r w:rsidRPr="003136FE">
        <w:rPr>
          <w:rFonts w:ascii="Garamond" w:hAnsi="Garamond" w:cs="Arial"/>
          <w:b w:val="0"/>
          <w:bCs/>
          <w:sz w:val="22"/>
          <w:szCs w:val="22"/>
          <w:lang w:eastAsia="zh-CN" w:bidi="th-TH"/>
        </w:rPr>
        <w:t>.</w:t>
      </w:r>
      <w:r w:rsidRPr="00C67528">
        <w:rPr>
          <w:rFonts w:ascii="Garamond" w:hAnsi="Garamond" w:cs="Arial"/>
          <w:b w:val="0"/>
          <w:bCs/>
          <w:sz w:val="22"/>
          <w:szCs w:val="22"/>
          <w:lang w:eastAsia="zh-CN" w:bidi="th-TH"/>
        </w:rPr>
        <w:t xml:space="preserve"> </w:t>
      </w:r>
      <w:r>
        <w:rPr>
          <w:rFonts w:ascii="Garamond" w:hAnsi="Garamond" w:cs="Arial"/>
          <w:b w:val="0"/>
          <w:bCs/>
          <w:i/>
          <w:iCs/>
          <w:sz w:val="22"/>
          <w:szCs w:val="22"/>
          <w:lang w:eastAsia="zh-CN" w:bidi="th-TH"/>
        </w:rPr>
        <w:t>A Complete Guide to N</w:t>
      </w:r>
      <w:r w:rsidRPr="00C67528">
        <w:rPr>
          <w:rFonts w:ascii="Garamond" w:hAnsi="Garamond" w:cs="Arial"/>
          <w:b w:val="0"/>
          <w:bCs/>
          <w:i/>
          <w:iCs/>
          <w:sz w:val="22"/>
          <w:szCs w:val="22"/>
          <w:lang w:eastAsia="zh-CN" w:bidi="th-TH"/>
        </w:rPr>
        <w:t xml:space="preserve">ative </w:t>
      </w:r>
      <w:r>
        <w:rPr>
          <w:rFonts w:ascii="Garamond" w:hAnsi="Garamond" w:cs="Arial"/>
          <w:b w:val="0"/>
          <w:bCs/>
          <w:i/>
          <w:iCs/>
          <w:sz w:val="22"/>
          <w:szCs w:val="22"/>
          <w:lang w:eastAsia="zh-CN" w:bidi="th-TH"/>
        </w:rPr>
        <w:t>O</w:t>
      </w:r>
      <w:r w:rsidRPr="00C67528">
        <w:rPr>
          <w:rFonts w:ascii="Garamond" w:hAnsi="Garamond" w:cs="Arial"/>
          <w:b w:val="0"/>
          <w:bCs/>
          <w:i/>
          <w:iCs/>
          <w:sz w:val="22"/>
          <w:szCs w:val="22"/>
          <w:lang w:eastAsia="zh-CN" w:bidi="th-TH"/>
        </w:rPr>
        <w:t>rch</w:t>
      </w:r>
      <w:r>
        <w:rPr>
          <w:rFonts w:ascii="Garamond" w:hAnsi="Garamond" w:cs="Arial"/>
          <w:b w:val="0"/>
          <w:bCs/>
          <w:i/>
          <w:iCs/>
          <w:sz w:val="22"/>
          <w:szCs w:val="22"/>
          <w:lang w:eastAsia="zh-CN" w:bidi="th-TH"/>
        </w:rPr>
        <w:t>ids of Australia including the Island T</w:t>
      </w:r>
      <w:r w:rsidRPr="00C67528">
        <w:rPr>
          <w:rFonts w:ascii="Garamond" w:hAnsi="Garamond" w:cs="Arial"/>
          <w:b w:val="0"/>
          <w:bCs/>
          <w:i/>
          <w:iCs/>
          <w:sz w:val="22"/>
          <w:szCs w:val="22"/>
          <w:lang w:eastAsia="zh-CN" w:bidi="th-TH"/>
        </w:rPr>
        <w:t xml:space="preserve">erritories. </w:t>
      </w:r>
      <w:r w:rsidRPr="00C67528">
        <w:rPr>
          <w:rFonts w:ascii="Garamond" w:hAnsi="Garamond" w:cs="Arial"/>
          <w:b w:val="0"/>
          <w:bCs/>
          <w:sz w:val="22"/>
          <w:szCs w:val="22"/>
          <w:lang w:eastAsia="zh-CN" w:bidi="th-TH"/>
        </w:rPr>
        <w:t>Reed New Holland</w:t>
      </w:r>
      <w:r>
        <w:rPr>
          <w:rFonts w:ascii="Garamond" w:hAnsi="Garamond" w:cs="Arial"/>
          <w:b w:val="0"/>
          <w:bCs/>
          <w:sz w:val="22"/>
          <w:szCs w:val="22"/>
          <w:lang w:eastAsia="zh-CN" w:bidi="th-TH"/>
        </w:rPr>
        <w:t>. S</w:t>
      </w:r>
      <w:r w:rsidRPr="00C67528">
        <w:rPr>
          <w:rFonts w:ascii="Garamond" w:hAnsi="Garamond" w:cs="Arial"/>
          <w:b w:val="0"/>
          <w:bCs/>
          <w:sz w:val="22"/>
          <w:szCs w:val="22"/>
          <w:lang w:eastAsia="zh-CN" w:bidi="th-TH"/>
        </w:rPr>
        <w:t>ydney</w:t>
      </w:r>
      <w:r>
        <w:rPr>
          <w:rFonts w:ascii="Garamond" w:hAnsi="Garamond" w:cs="Arial"/>
          <w:b w:val="0"/>
          <w:bCs/>
          <w:sz w:val="22"/>
          <w:szCs w:val="22"/>
          <w:lang w:eastAsia="zh-CN" w:bidi="th-TH"/>
        </w:rPr>
        <w:t>.</w:t>
      </w:r>
    </w:p>
    <w:p w14:paraId="6D042F13"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Jones, D.</w:t>
      </w:r>
      <w:r>
        <w:rPr>
          <w:rFonts w:ascii="Garamond" w:hAnsi="Garamond"/>
          <w:sz w:val="22"/>
          <w:szCs w:val="22"/>
        </w:rPr>
        <w:t>L.</w:t>
      </w:r>
      <w:r w:rsidRPr="00C67528">
        <w:rPr>
          <w:rFonts w:ascii="Garamond" w:hAnsi="Garamond"/>
          <w:sz w:val="22"/>
          <w:szCs w:val="22"/>
        </w:rPr>
        <w:t>, Clements, M.</w:t>
      </w:r>
      <w:r>
        <w:rPr>
          <w:rFonts w:ascii="Garamond" w:hAnsi="Garamond"/>
          <w:sz w:val="22"/>
          <w:szCs w:val="22"/>
        </w:rPr>
        <w:t>A.</w:t>
      </w:r>
      <w:r w:rsidRPr="00C67528">
        <w:rPr>
          <w:rFonts w:ascii="Garamond" w:hAnsi="Garamond"/>
          <w:sz w:val="22"/>
          <w:szCs w:val="22"/>
        </w:rPr>
        <w:t>, Sharma, I</w:t>
      </w:r>
      <w:r>
        <w:rPr>
          <w:rFonts w:ascii="Garamond" w:hAnsi="Garamond"/>
          <w:sz w:val="22"/>
          <w:szCs w:val="22"/>
        </w:rPr>
        <w:t>.K</w:t>
      </w:r>
      <w:r w:rsidRPr="00C67528">
        <w:rPr>
          <w:rFonts w:ascii="Garamond" w:hAnsi="Garamond"/>
          <w:sz w:val="22"/>
          <w:szCs w:val="22"/>
        </w:rPr>
        <w:t>. &amp; Mackenzie, A</w:t>
      </w:r>
      <w:r>
        <w:rPr>
          <w:rFonts w:ascii="Garamond" w:hAnsi="Garamond"/>
          <w:sz w:val="22"/>
          <w:szCs w:val="22"/>
        </w:rPr>
        <w:t>.M</w:t>
      </w:r>
      <w:r w:rsidRPr="00C67528">
        <w:rPr>
          <w:rFonts w:ascii="Garamond" w:hAnsi="Garamond"/>
          <w:sz w:val="22"/>
          <w:szCs w:val="22"/>
        </w:rPr>
        <w:t>.</w:t>
      </w:r>
      <w:r w:rsidRPr="00C67528">
        <w:rPr>
          <w:rFonts w:ascii="Garamond" w:hAnsi="Garamond"/>
          <w:i/>
          <w:sz w:val="22"/>
          <w:szCs w:val="22"/>
        </w:rPr>
        <w:t xml:space="preserve"> </w:t>
      </w:r>
      <w:r w:rsidRPr="003136FE">
        <w:rPr>
          <w:rFonts w:ascii="Garamond" w:hAnsi="Garamond"/>
          <w:b w:val="0"/>
          <w:sz w:val="22"/>
          <w:szCs w:val="22"/>
        </w:rPr>
        <w:t>(2001).</w:t>
      </w:r>
      <w:r w:rsidRPr="00C67528">
        <w:rPr>
          <w:rFonts w:ascii="Garamond" w:hAnsi="Garamond"/>
          <w:b w:val="0"/>
          <w:sz w:val="22"/>
          <w:szCs w:val="22"/>
        </w:rPr>
        <w:t xml:space="preserve"> A new classification of </w:t>
      </w:r>
      <w:r w:rsidRPr="00C67528">
        <w:rPr>
          <w:rFonts w:ascii="Garamond" w:hAnsi="Garamond"/>
          <w:b w:val="0"/>
          <w:i/>
          <w:sz w:val="22"/>
          <w:szCs w:val="22"/>
        </w:rPr>
        <w:t>Caladenia</w:t>
      </w:r>
      <w:r w:rsidRPr="00C67528">
        <w:rPr>
          <w:rFonts w:ascii="Garamond" w:hAnsi="Garamond"/>
          <w:b w:val="0"/>
          <w:sz w:val="22"/>
          <w:szCs w:val="22"/>
        </w:rPr>
        <w:t xml:space="preserve"> R.Br. (Orchidaceae).</w:t>
      </w:r>
      <w:r w:rsidRPr="00C67528">
        <w:rPr>
          <w:rFonts w:ascii="Garamond" w:hAnsi="Garamond"/>
          <w:b w:val="0"/>
          <w:i/>
          <w:sz w:val="22"/>
          <w:szCs w:val="22"/>
        </w:rPr>
        <w:t xml:space="preserve"> The Orchadian </w:t>
      </w:r>
      <w:r w:rsidRPr="00C67528">
        <w:rPr>
          <w:rFonts w:ascii="Garamond" w:hAnsi="Garamond"/>
          <w:b w:val="0"/>
          <w:sz w:val="22"/>
          <w:szCs w:val="22"/>
        </w:rPr>
        <w:t>13(9):</w:t>
      </w:r>
      <w:r w:rsidRPr="00C67528">
        <w:rPr>
          <w:rFonts w:ascii="Garamond" w:hAnsi="Garamond"/>
          <w:sz w:val="22"/>
          <w:szCs w:val="22"/>
        </w:rPr>
        <w:t xml:space="preserve"> </w:t>
      </w:r>
      <w:r>
        <w:rPr>
          <w:rFonts w:ascii="Garamond" w:hAnsi="Garamond"/>
          <w:b w:val="0"/>
          <w:sz w:val="22"/>
          <w:szCs w:val="22"/>
        </w:rPr>
        <w:t>389–419</w:t>
      </w:r>
      <w:r w:rsidRPr="00C67528">
        <w:rPr>
          <w:rFonts w:ascii="Garamond" w:hAnsi="Garamond"/>
          <w:b w:val="0"/>
          <w:sz w:val="22"/>
          <w:szCs w:val="22"/>
        </w:rPr>
        <w:t>.</w:t>
      </w:r>
    </w:p>
    <w:p w14:paraId="6D042F14"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Jones, D</w:t>
      </w:r>
      <w:r>
        <w:rPr>
          <w:rFonts w:ascii="Garamond" w:hAnsi="Garamond"/>
          <w:sz w:val="22"/>
          <w:szCs w:val="22"/>
        </w:rPr>
        <w:t>.L</w:t>
      </w:r>
      <w:r w:rsidRPr="00C67528">
        <w:rPr>
          <w:rFonts w:ascii="Garamond" w:hAnsi="Garamond"/>
          <w:sz w:val="22"/>
          <w:szCs w:val="22"/>
        </w:rPr>
        <w:t>., Clements, M., Sharma, I., Mackenzie, A. &amp; Molloy, B.</w:t>
      </w:r>
      <w:r w:rsidRPr="00C67528">
        <w:rPr>
          <w:rFonts w:ascii="Garamond" w:hAnsi="Garamond"/>
          <w:b w:val="0"/>
          <w:sz w:val="22"/>
          <w:szCs w:val="22"/>
        </w:rPr>
        <w:t xml:space="preserve"> </w:t>
      </w:r>
      <w:r w:rsidRPr="003136FE">
        <w:rPr>
          <w:rFonts w:ascii="Garamond" w:hAnsi="Garamond"/>
          <w:b w:val="0"/>
          <w:sz w:val="22"/>
          <w:szCs w:val="22"/>
        </w:rPr>
        <w:t>(2002).</w:t>
      </w:r>
      <w:r w:rsidRPr="00C67528">
        <w:rPr>
          <w:rFonts w:ascii="Garamond" w:hAnsi="Garamond"/>
          <w:b w:val="0"/>
          <w:sz w:val="22"/>
          <w:szCs w:val="22"/>
        </w:rPr>
        <w:t xml:space="preserve"> Nomenclatural notes arising from studies into the tribe Diu</w:t>
      </w:r>
      <w:r>
        <w:rPr>
          <w:rFonts w:ascii="Garamond" w:hAnsi="Garamond"/>
          <w:b w:val="0"/>
          <w:sz w:val="22"/>
          <w:szCs w:val="22"/>
        </w:rPr>
        <w:t>r</w:t>
      </w:r>
      <w:r w:rsidRPr="00C67528">
        <w:rPr>
          <w:rFonts w:ascii="Garamond" w:hAnsi="Garamond"/>
          <w:b w:val="0"/>
          <w:sz w:val="22"/>
          <w:szCs w:val="22"/>
        </w:rPr>
        <w:t xml:space="preserve">ideae (Orchidaceae). </w:t>
      </w:r>
      <w:r w:rsidRPr="00C67528">
        <w:rPr>
          <w:rFonts w:ascii="Garamond" w:hAnsi="Garamond"/>
          <w:b w:val="0"/>
          <w:i/>
          <w:sz w:val="22"/>
          <w:szCs w:val="22"/>
        </w:rPr>
        <w:t xml:space="preserve">The Orchadian </w:t>
      </w:r>
      <w:r>
        <w:rPr>
          <w:rFonts w:ascii="Garamond" w:hAnsi="Garamond"/>
          <w:b w:val="0"/>
          <w:sz w:val="22"/>
          <w:szCs w:val="22"/>
        </w:rPr>
        <w:t>13(10): 437–</w:t>
      </w:r>
      <w:r w:rsidRPr="00C67528">
        <w:rPr>
          <w:rFonts w:ascii="Garamond" w:hAnsi="Garamond"/>
          <w:b w:val="0"/>
          <w:sz w:val="22"/>
          <w:szCs w:val="22"/>
        </w:rPr>
        <w:t>468.</w:t>
      </w:r>
    </w:p>
    <w:p w14:paraId="6D042F15"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 xml:space="preserve">Jones, D., Wapstra, H., Tonelli, P. &amp; Harris, S. </w:t>
      </w:r>
      <w:r w:rsidRPr="003136FE">
        <w:rPr>
          <w:rFonts w:ascii="Garamond" w:hAnsi="Garamond"/>
          <w:b w:val="0"/>
          <w:sz w:val="22"/>
          <w:szCs w:val="22"/>
        </w:rPr>
        <w:t>(1999).</w:t>
      </w:r>
      <w:r w:rsidRPr="00C67528">
        <w:rPr>
          <w:rFonts w:ascii="Garamond" w:hAnsi="Garamond"/>
          <w:b w:val="0"/>
          <w:sz w:val="22"/>
          <w:szCs w:val="22"/>
        </w:rPr>
        <w:t xml:space="preserve"> </w:t>
      </w:r>
      <w:r w:rsidRPr="00C67528">
        <w:rPr>
          <w:rFonts w:ascii="Garamond" w:hAnsi="Garamond"/>
          <w:b w:val="0"/>
          <w:i/>
          <w:sz w:val="22"/>
          <w:szCs w:val="22"/>
        </w:rPr>
        <w:t>The Orchids of Tasmania</w:t>
      </w:r>
      <w:r w:rsidRPr="00C67528">
        <w:rPr>
          <w:rFonts w:ascii="Garamond" w:hAnsi="Garamond"/>
          <w:b w:val="0"/>
          <w:sz w:val="22"/>
          <w:szCs w:val="22"/>
        </w:rPr>
        <w:t>. Melbourne University Press, Carlton, Victoria.</w:t>
      </w:r>
    </w:p>
    <w:p w14:paraId="6D042F16"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 xml:space="preserve">Larcombe, M. </w:t>
      </w:r>
      <w:r w:rsidRPr="003136FE">
        <w:rPr>
          <w:rFonts w:ascii="Garamond" w:hAnsi="Garamond"/>
          <w:b w:val="0"/>
          <w:sz w:val="22"/>
          <w:szCs w:val="22"/>
        </w:rPr>
        <w:t>(2007).</w:t>
      </w:r>
      <w:r w:rsidRPr="00C67528">
        <w:rPr>
          <w:rFonts w:ascii="Garamond" w:hAnsi="Garamond"/>
          <w:b w:val="0"/>
          <w:sz w:val="22"/>
          <w:szCs w:val="22"/>
        </w:rPr>
        <w:t xml:space="preserve"> </w:t>
      </w:r>
      <w:r w:rsidRPr="00C67528">
        <w:rPr>
          <w:rFonts w:ascii="Garamond" w:hAnsi="Garamond"/>
          <w:b w:val="0"/>
          <w:i/>
          <w:sz w:val="22"/>
          <w:szCs w:val="22"/>
        </w:rPr>
        <w:t xml:space="preserve">Priority Threatened Flora Management in the Cradle Coast NRM region: </w:t>
      </w:r>
      <w:r w:rsidRPr="00C67528">
        <w:rPr>
          <w:rFonts w:ascii="Garamond" w:hAnsi="Garamond"/>
          <w:b w:val="0"/>
          <w:iCs/>
          <w:sz w:val="22"/>
          <w:szCs w:val="22"/>
        </w:rPr>
        <w:t xml:space="preserve">Caladenia campbellii </w:t>
      </w:r>
      <w:r w:rsidRPr="00C67528">
        <w:rPr>
          <w:rFonts w:ascii="Garamond" w:hAnsi="Garamond"/>
          <w:b w:val="0"/>
          <w:i/>
          <w:iCs/>
          <w:sz w:val="22"/>
          <w:szCs w:val="22"/>
        </w:rPr>
        <w:t>fencing</w:t>
      </w:r>
      <w:r w:rsidRPr="00C67528">
        <w:rPr>
          <w:rFonts w:ascii="Garamond" w:hAnsi="Garamond"/>
          <w:b w:val="0"/>
          <w:i/>
          <w:sz w:val="22"/>
          <w:szCs w:val="22"/>
        </w:rPr>
        <w:t>.</w:t>
      </w:r>
      <w:r w:rsidRPr="00C67528">
        <w:rPr>
          <w:rFonts w:ascii="Garamond" w:hAnsi="Garamond"/>
          <w:b w:val="0"/>
          <w:sz w:val="22"/>
          <w:szCs w:val="22"/>
        </w:rPr>
        <w:t xml:space="preserve"> Unpublished report to the Department of Primary Industries and Water, and the Cradle Coast Authority.</w:t>
      </w:r>
    </w:p>
    <w:p w14:paraId="6D042F17"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 xml:space="preserve">Larcombe, M. </w:t>
      </w:r>
      <w:r w:rsidRPr="003136FE">
        <w:rPr>
          <w:rFonts w:ascii="Garamond" w:hAnsi="Garamond"/>
          <w:b w:val="0"/>
          <w:sz w:val="22"/>
          <w:szCs w:val="22"/>
        </w:rPr>
        <w:t>(2008).</w:t>
      </w:r>
      <w:r w:rsidRPr="00C67528">
        <w:rPr>
          <w:rFonts w:ascii="Garamond" w:hAnsi="Garamond"/>
          <w:b w:val="0"/>
          <w:sz w:val="22"/>
          <w:szCs w:val="22"/>
        </w:rPr>
        <w:t xml:space="preserve"> Tasmanian threatened orchid baseline data and monitoring: where are we at and where we need to be. </w:t>
      </w:r>
      <w:r w:rsidRPr="00C67528">
        <w:rPr>
          <w:rFonts w:ascii="Garamond" w:hAnsi="Garamond"/>
          <w:b w:val="0"/>
          <w:i/>
          <w:sz w:val="22"/>
          <w:szCs w:val="22"/>
        </w:rPr>
        <w:t>The Tasmanian Naturalist</w:t>
      </w:r>
      <w:r>
        <w:rPr>
          <w:rFonts w:ascii="Garamond" w:hAnsi="Garamond"/>
          <w:b w:val="0"/>
          <w:sz w:val="22"/>
          <w:szCs w:val="22"/>
        </w:rPr>
        <w:t xml:space="preserve"> 130: 67–85.</w:t>
      </w:r>
    </w:p>
    <w:p w14:paraId="6D042F18" w14:textId="77777777" w:rsidR="002344D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 xml:space="preserve">Larcombe, M. </w:t>
      </w:r>
      <w:r w:rsidRPr="003136FE">
        <w:rPr>
          <w:rFonts w:ascii="Garamond" w:hAnsi="Garamond"/>
          <w:b w:val="0"/>
          <w:sz w:val="22"/>
          <w:szCs w:val="22"/>
        </w:rPr>
        <w:t>(2009a).</w:t>
      </w:r>
      <w:r w:rsidRPr="00C67528">
        <w:rPr>
          <w:rFonts w:ascii="Garamond" w:hAnsi="Garamond"/>
          <w:b w:val="0"/>
          <w:sz w:val="22"/>
          <w:szCs w:val="22"/>
        </w:rPr>
        <w:t xml:space="preserve"> </w:t>
      </w:r>
      <w:r w:rsidRPr="00C67528">
        <w:rPr>
          <w:rFonts w:ascii="Garamond" w:hAnsi="Garamond"/>
          <w:b w:val="0"/>
          <w:i/>
          <w:sz w:val="22"/>
          <w:szCs w:val="22"/>
        </w:rPr>
        <w:t xml:space="preserve">Priority Threatened Flora Management in the Cradle Coast NRM Region: Population Monitoring of Two Threatened </w:t>
      </w:r>
      <w:r w:rsidRPr="00C67528">
        <w:rPr>
          <w:rFonts w:ascii="Garamond" w:hAnsi="Garamond"/>
          <w:b w:val="0"/>
          <w:sz w:val="22"/>
          <w:szCs w:val="22"/>
        </w:rPr>
        <w:t>Caladenia</w:t>
      </w:r>
      <w:r w:rsidRPr="00C67528">
        <w:rPr>
          <w:rFonts w:ascii="Garamond" w:hAnsi="Garamond"/>
          <w:b w:val="0"/>
          <w:i/>
          <w:sz w:val="22"/>
          <w:szCs w:val="22"/>
        </w:rPr>
        <w:t xml:space="preserve"> Species at Henry Somerset Conservation Area</w:t>
      </w:r>
      <w:r w:rsidRPr="00C67528">
        <w:rPr>
          <w:rFonts w:ascii="Garamond" w:hAnsi="Garamond"/>
          <w:b w:val="0"/>
          <w:sz w:val="22"/>
          <w:szCs w:val="22"/>
        </w:rPr>
        <w:t>. Unpublished report to the Department of Primary Industries and Water, and the Cradle Coast Authority.</w:t>
      </w:r>
    </w:p>
    <w:p w14:paraId="6D042F19" w14:textId="77777777" w:rsidR="002344D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 xml:space="preserve">Larcombe, M. </w:t>
      </w:r>
      <w:r w:rsidRPr="003136FE">
        <w:rPr>
          <w:rFonts w:ascii="Garamond" w:hAnsi="Garamond"/>
          <w:b w:val="0"/>
          <w:sz w:val="22"/>
          <w:szCs w:val="22"/>
        </w:rPr>
        <w:t>(2009b).</w:t>
      </w:r>
      <w:r w:rsidRPr="00C67528">
        <w:rPr>
          <w:rFonts w:ascii="Garamond" w:hAnsi="Garamond"/>
          <w:b w:val="0"/>
          <w:sz w:val="22"/>
          <w:szCs w:val="22"/>
        </w:rPr>
        <w:t xml:space="preserve"> </w:t>
      </w:r>
      <w:r w:rsidRPr="00C67528">
        <w:rPr>
          <w:rFonts w:ascii="Garamond" w:hAnsi="Garamond"/>
          <w:b w:val="0"/>
          <w:i/>
          <w:sz w:val="22"/>
          <w:szCs w:val="22"/>
        </w:rPr>
        <w:t xml:space="preserve">Priority Threatened Flora Management in the Cradle Coast NRM Region: Population Monitoring of the Threatened </w:t>
      </w:r>
      <w:r w:rsidRPr="00C67528">
        <w:rPr>
          <w:rFonts w:ascii="Garamond" w:hAnsi="Garamond"/>
          <w:b w:val="0"/>
          <w:sz w:val="22"/>
          <w:szCs w:val="22"/>
        </w:rPr>
        <w:t>Prasophyllum crebriflorum</w:t>
      </w:r>
      <w:r w:rsidRPr="00C67528">
        <w:rPr>
          <w:rFonts w:ascii="Garamond" w:hAnsi="Garamond"/>
          <w:b w:val="0"/>
          <w:i/>
          <w:sz w:val="22"/>
          <w:szCs w:val="22"/>
        </w:rPr>
        <w:t>, Surrey Hills Grasslands, North West Tasmania.</w:t>
      </w:r>
      <w:r w:rsidRPr="00C67528">
        <w:rPr>
          <w:rFonts w:ascii="Garamond" w:hAnsi="Garamond"/>
          <w:b w:val="0"/>
          <w:sz w:val="22"/>
          <w:szCs w:val="22"/>
        </w:rPr>
        <w:t xml:space="preserve"> Unpublished report to the Department of Primary Industries and Water, and the Cradle Coast Authority.</w:t>
      </w:r>
    </w:p>
    <w:p w14:paraId="6D042F1A" w14:textId="77777777" w:rsidR="002344D8" w:rsidRPr="00C67528" w:rsidRDefault="00A82F44" w:rsidP="002344D8">
      <w:pPr>
        <w:pStyle w:val="BodyText2"/>
        <w:spacing w:before="0" w:after="60"/>
        <w:ind w:left="374" w:hanging="374"/>
        <w:jc w:val="both"/>
        <w:rPr>
          <w:rFonts w:ascii="Garamond" w:hAnsi="Garamond"/>
          <w:b w:val="0"/>
          <w:sz w:val="22"/>
          <w:szCs w:val="22"/>
        </w:rPr>
      </w:pPr>
      <w:r>
        <w:rPr>
          <w:rFonts w:ascii="Garamond" w:hAnsi="Garamond"/>
          <w:sz w:val="22"/>
          <w:szCs w:val="22"/>
        </w:rPr>
        <w:t>Lawrence, L.</w:t>
      </w:r>
      <w:r>
        <w:rPr>
          <w:rFonts w:ascii="Garamond" w:hAnsi="Garamond"/>
          <w:b w:val="0"/>
          <w:sz w:val="22"/>
          <w:szCs w:val="22"/>
        </w:rPr>
        <w:t xml:space="preserve"> (2009). </w:t>
      </w:r>
      <w:r w:rsidRPr="003B63D8">
        <w:rPr>
          <w:rFonts w:ascii="Garamond" w:hAnsi="Garamond"/>
          <w:b w:val="0"/>
          <w:sz w:val="22"/>
          <w:szCs w:val="22"/>
        </w:rPr>
        <w:t>Redlegged earth mite: its status and control</w:t>
      </w:r>
      <w:r>
        <w:rPr>
          <w:rFonts w:ascii="Garamond" w:hAnsi="Garamond"/>
          <w:b w:val="0"/>
          <w:sz w:val="22"/>
          <w:szCs w:val="22"/>
        </w:rPr>
        <w:t xml:space="preserve">. </w:t>
      </w:r>
      <w:r w:rsidRPr="003B63D8">
        <w:rPr>
          <w:rFonts w:ascii="Garamond" w:hAnsi="Garamond"/>
          <w:b w:val="0"/>
          <w:i/>
          <w:sz w:val="22"/>
          <w:szCs w:val="22"/>
        </w:rPr>
        <w:t>Farming Ahead</w:t>
      </w:r>
      <w:r>
        <w:rPr>
          <w:rFonts w:ascii="Garamond" w:hAnsi="Garamond"/>
          <w:b w:val="0"/>
          <w:sz w:val="22"/>
          <w:szCs w:val="22"/>
        </w:rPr>
        <w:t xml:space="preserve"> 214, November 2009. </w:t>
      </w:r>
    </w:p>
    <w:p w14:paraId="6D042F1B" w14:textId="77777777" w:rsidR="002344D8" w:rsidRDefault="00A82F44" w:rsidP="002344D8">
      <w:pPr>
        <w:widowControl/>
        <w:overflowPunct/>
        <w:spacing w:before="0" w:after="60"/>
        <w:ind w:left="374" w:hanging="374"/>
        <w:jc w:val="both"/>
        <w:textAlignment w:val="auto"/>
        <w:rPr>
          <w:rFonts w:cs="Garamond"/>
          <w:szCs w:val="22"/>
          <w:lang w:eastAsia="en-AU"/>
        </w:rPr>
      </w:pPr>
      <w:r w:rsidRPr="00434409">
        <w:rPr>
          <w:rFonts w:cs="Garamond"/>
          <w:b/>
          <w:szCs w:val="22"/>
          <w:lang w:eastAsia="en-AU"/>
        </w:rPr>
        <w:t xml:space="preserve">Leonard, S. </w:t>
      </w:r>
      <w:r w:rsidRPr="003136FE">
        <w:rPr>
          <w:rFonts w:cs="Garamond"/>
          <w:szCs w:val="22"/>
          <w:lang w:eastAsia="en-AU"/>
        </w:rPr>
        <w:t>(2002a).</w:t>
      </w:r>
      <w:r w:rsidRPr="00434409">
        <w:rPr>
          <w:rFonts w:cs="Garamond"/>
          <w:szCs w:val="22"/>
          <w:lang w:eastAsia="en-AU"/>
        </w:rPr>
        <w:t xml:space="preserve"> </w:t>
      </w:r>
      <w:r w:rsidRPr="00EE63C1">
        <w:rPr>
          <w:rFonts w:cs="Garamond"/>
          <w:i/>
          <w:szCs w:val="22"/>
          <w:lang w:eastAsia="en-AU"/>
        </w:rPr>
        <w:t>Management Plan for Conservation of Native Grassland: St. John’s Cemetery, Campbell Town.</w:t>
      </w:r>
      <w:r>
        <w:rPr>
          <w:rFonts w:cs="Garamond"/>
          <w:szCs w:val="22"/>
          <w:lang w:eastAsia="en-AU"/>
        </w:rPr>
        <w:t xml:space="preserve"> </w:t>
      </w:r>
      <w:r w:rsidRPr="00434409">
        <w:rPr>
          <w:rFonts w:cs="Garamond"/>
          <w:szCs w:val="22"/>
          <w:lang w:eastAsia="en-AU"/>
        </w:rPr>
        <w:t>Unpublished report funded by Greening Australia, WWF and the Natural Heritage Trust.</w:t>
      </w:r>
    </w:p>
    <w:p w14:paraId="6D042F1C" w14:textId="77777777" w:rsidR="002344D8" w:rsidRPr="00434409" w:rsidRDefault="00A82F44" w:rsidP="002344D8">
      <w:pPr>
        <w:widowControl/>
        <w:overflowPunct/>
        <w:spacing w:before="0" w:after="60"/>
        <w:ind w:left="374" w:hanging="374"/>
        <w:jc w:val="both"/>
        <w:textAlignment w:val="auto"/>
        <w:rPr>
          <w:rFonts w:cs="Garamond"/>
          <w:szCs w:val="22"/>
          <w:lang w:eastAsia="en-AU"/>
        </w:rPr>
      </w:pPr>
      <w:r w:rsidRPr="00A96839">
        <w:rPr>
          <w:rFonts w:cs="Garamond"/>
          <w:b/>
          <w:szCs w:val="22"/>
          <w:lang w:eastAsia="en-AU"/>
        </w:rPr>
        <w:t xml:space="preserve">Leonard, S. </w:t>
      </w:r>
      <w:r w:rsidRPr="003136FE">
        <w:rPr>
          <w:rFonts w:cs="Garamond"/>
          <w:szCs w:val="22"/>
          <w:lang w:eastAsia="en-AU"/>
        </w:rPr>
        <w:t>(2002b).</w:t>
      </w:r>
      <w:r w:rsidRPr="00A96839">
        <w:rPr>
          <w:rFonts w:cs="Garamond"/>
          <w:szCs w:val="22"/>
          <w:lang w:eastAsia="en-AU"/>
        </w:rPr>
        <w:t xml:space="preserve"> </w:t>
      </w:r>
      <w:r w:rsidRPr="00A96839">
        <w:rPr>
          <w:rFonts w:cs="Garamond"/>
          <w:i/>
          <w:szCs w:val="22"/>
          <w:lang w:eastAsia="en-AU"/>
        </w:rPr>
        <w:t>Management Plan for Conservation of Native Grassland: Anglican Cemetery, Ross</w:t>
      </w:r>
      <w:r w:rsidRPr="00A96839">
        <w:rPr>
          <w:rFonts w:cs="Garamond"/>
          <w:szCs w:val="22"/>
          <w:lang w:eastAsia="en-AU"/>
        </w:rPr>
        <w:t>. Unpublished report funded by Greening Australia, WWF and the Natural Heritage Trust.</w:t>
      </w:r>
    </w:p>
    <w:p w14:paraId="6D042F1D" w14:textId="77777777" w:rsidR="002344D8" w:rsidRPr="00E80128" w:rsidRDefault="00A82F44" w:rsidP="002344D8">
      <w:pPr>
        <w:widowControl/>
        <w:overflowPunct/>
        <w:spacing w:before="0" w:after="60"/>
        <w:ind w:left="374" w:hanging="374"/>
        <w:jc w:val="both"/>
        <w:textAlignment w:val="auto"/>
        <w:rPr>
          <w:rFonts w:cs="Garamond"/>
          <w:i/>
          <w:szCs w:val="22"/>
          <w:lang w:eastAsia="en-AU"/>
        </w:rPr>
      </w:pPr>
      <w:r w:rsidRPr="00434409">
        <w:rPr>
          <w:rFonts w:cs="Garamond"/>
          <w:b/>
          <w:szCs w:val="22"/>
          <w:lang w:eastAsia="en-AU"/>
        </w:rPr>
        <w:t xml:space="preserve">Lyall, J. </w:t>
      </w:r>
      <w:r w:rsidRPr="003136FE">
        <w:rPr>
          <w:rFonts w:cs="Garamond"/>
          <w:szCs w:val="22"/>
          <w:lang w:eastAsia="en-AU"/>
        </w:rPr>
        <w:t>(2008).</w:t>
      </w:r>
      <w:r w:rsidRPr="00434409">
        <w:rPr>
          <w:rFonts w:cs="Garamond"/>
          <w:szCs w:val="22"/>
          <w:lang w:eastAsia="en-AU"/>
        </w:rPr>
        <w:t xml:space="preserve"> </w:t>
      </w:r>
      <w:r w:rsidRPr="00EE63C1">
        <w:rPr>
          <w:rFonts w:cs="Garamond"/>
          <w:i/>
          <w:szCs w:val="22"/>
          <w:lang w:eastAsia="en-AU"/>
        </w:rPr>
        <w:t>Management Plan for Conservation of Native Grassland – Updated December 2008: High Street Cemetery, Campbell Town</w:t>
      </w:r>
      <w:r w:rsidRPr="00434409">
        <w:rPr>
          <w:rFonts w:cs="Garamond"/>
          <w:szCs w:val="22"/>
          <w:lang w:eastAsia="en-AU"/>
        </w:rPr>
        <w:t>. Unpublished report by Greening Australia, Hobart</w:t>
      </w:r>
      <w:r>
        <w:rPr>
          <w:rFonts w:cs="Garamond"/>
          <w:szCs w:val="22"/>
          <w:lang w:eastAsia="en-AU"/>
        </w:rPr>
        <w:t>.</w:t>
      </w:r>
    </w:p>
    <w:p w14:paraId="6D042F1E" w14:textId="77777777" w:rsidR="002344D8" w:rsidRPr="00E80128" w:rsidRDefault="00A82F44" w:rsidP="002344D8">
      <w:pPr>
        <w:widowControl/>
        <w:overflowPunct/>
        <w:spacing w:before="0" w:after="60"/>
        <w:ind w:left="374" w:hanging="374"/>
        <w:jc w:val="both"/>
        <w:textAlignment w:val="auto"/>
        <w:rPr>
          <w:szCs w:val="22"/>
          <w:lang w:val="en-US"/>
        </w:rPr>
      </w:pPr>
      <w:r w:rsidRPr="00C67528">
        <w:rPr>
          <w:rFonts w:cs="Garamond"/>
          <w:b/>
          <w:szCs w:val="22"/>
          <w:lang w:val="en-US"/>
        </w:rPr>
        <w:t xml:space="preserve">Norris, P. </w:t>
      </w:r>
      <w:r w:rsidRPr="003136FE">
        <w:rPr>
          <w:rFonts w:cs="Garamond"/>
          <w:szCs w:val="22"/>
          <w:lang w:val="en-US"/>
        </w:rPr>
        <w:t>(2007).</w:t>
      </w:r>
      <w:r w:rsidRPr="00C67528">
        <w:rPr>
          <w:rFonts w:cs="Garamond"/>
          <w:szCs w:val="22"/>
          <w:lang w:val="en-US"/>
        </w:rPr>
        <w:t xml:space="preserve"> Observations of a new threat to one of Tasmania’s threatened orchids: the</w:t>
      </w:r>
      <w:r>
        <w:rPr>
          <w:rFonts w:cs="Garamond"/>
          <w:szCs w:val="22"/>
          <w:lang w:val="en-US"/>
        </w:rPr>
        <w:t xml:space="preserve"> </w:t>
      </w:r>
      <w:r w:rsidRPr="00C67528">
        <w:rPr>
          <w:szCs w:val="22"/>
          <w:lang w:val="en-US"/>
        </w:rPr>
        <w:t xml:space="preserve">story of the mite versus the greenhood. </w:t>
      </w:r>
      <w:r w:rsidRPr="00C67528">
        <w:rPr>
          <w:i/>
          <w:szCs w:val="22"/>
          <w:lang w:val="en-US"/>
        </w:rPr>
        <w:t>The Tasmanian Naturalist</w:t>
      </w:r>
      <w:r w:rsidRPr="00C67528">
        <w:rPr>
          <w:szCs w:val="22"/>
          <w:lang w:val="en-US"/>
        </w:rPr>
        <w:t xml:space="preserve"> </w:t>
      </w:r>
      <w:r>
        <w:rPr>
          <w:szCs w:val="22"/>
          <w:lang w:val="en-US"/>
        </w:rPr>
        <w:t>1</w:t>
      </w:r>
      <w:r w:rsidRPr="00C67528">
        <w:rPr>
          <w:szCs w:val="22"/>
          <w:lang w:val="en-US"/>
        </w:rPr>
        <w:t>29: 16–22.</w:t>
      </w:r>
    </w:p>
    <w:p w14:paraId="6D042F1F"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Orr, S. &amp; Gerrand, A.M.</w:t>
      </w:r>
      <w:r w:rsidRPr="00C67528">
        <w:rPr>
          <w:rFonts w:ascii="Garamond" w:hAnsi="Garamond"/>
          <w:b w:val="0"/>
          <w:sz w:val="22"/>
          <w:szCs w:val="22"/>
        </w:rPr>
        <w:t xml:space="preserve"> (1998). Management decision classification: a system for zoning land managed by Forestry Tasmania. </w:t>
      </w:r>
      <w:r w:rsidRPr="00C67528">
        <w:rPr>
          <w:rFonts w:ascii="Garamond" w:hAnsi="Garamond"/>
          <w:b w:val="0"/>
          <w:i/>
          <w:sz w:val="22"/>
          <w:szCs w:val="22"/>
        </w:rPr>
        <w:t>Tasforests</w:t>
      </w:r>
      <w:r w:rsidRPr="00C67528">
        <w:rPr>
          <w:rFonts w:ascii="Garamond" w:hAnsi="Garamond"/>
          <w:b w:val="0"/>
          <w:sz w:val="22"/>
          <w:szCs w:val="22"/>
        </w:rPr>
        <w:t xml:space="preserve"> 10: 1</w:t>
      </w:r>
      <w:r w:rsidRPr="00C67528">
        <w:rPr>
          <w:rFonts w:ascii="Symbol" w:hAnsi="Symbol"/>
          <w:b w:val="0"/>
          <w:sz w:val="22"/>
          <w:szCs w:val="22"/>
        </w:rPr>
        <w:sym w:font="Symbol" w:char="F02D"/>
      </w:r>
      <w:r w:rsidRPr="00C67528">
        <w:rPr>
          <w:rFonts w:ascii="Garamond" w:hAnsi="Garamond"/>
          <w:b w:val="0"/>
          <w:sz w:val="22"/>
          <w:szCs w:val="22"/>
        </w:rPr>
        <w:t>14.</w:t>
      </w:r>
    </w:p>
    <w:p w14:paraId="6D042F20"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C79F8">
        <w:rPr>
          <w:rFonts w:ascii="Garamond" w:hAnsi="Garamond"/>
          <w:sz w:val="22"/>
          <w:szCs w:val="22"/>
        </w:rPr>
        <w:t>Peakall, R. &amp; Beattie, A.J.</w:t>
      </w:r>
      <w:r w:rsidRPr="00CC79F8">
        <w:rPr>
          <w:rFonts w:ascii="Garamond" w:hAnsi="Garamond"/>
          <w:b w:val="0"/>
          <w:sz w:val="22"/>
          <w:szCs w:val="22"/>
        </w:rPr>
        <w:t xml:space="preserve"> </w:t>
      </w:r>
      <w:r w:rsidRPr="003136FE">
        <w:rPr>
          <w:rFonts w:ascii="Garamond" w:hAnsi="Garamond"/>
          <w:b w:val="0"/>
          <w:sz w:val="22"/>
          <w:szCs w:val="22"/>
        </w:rPr>
        <w:t>(1996).</w:t>
      </w:r>
      <w:r w:rsidRPr="00CC79F8">
        <w:rPr>
          <w:rFonts w:ascii="Garamond" w:hAnsi="Garamond"/>
          <w:b w:val="0"/>
          <w:sz w:val="22"/>
          <w:szCs w:val="22"/>
        </w:rPr>
        <w:t xml:space="preserve"> Ecological and genetic consequences of pollination by sexual deception in the orchid </w:t>
      </w:r>
      <w:r w:rsidRPr="00CC79F8">
        <w:rPr>
          <w:rFonts w:ascii="Garamond" w:hAnsi="Garamond"/>
          <w:b w:val="0"/>
          <w:i/>
          <w:sz w:val="22"/>
          <w:szCs w:val="22"/>
        </w:rPr>
        <w:t>Caladenia tentaculata</w:t>
      </w:r>
      <w:r w:rsidRPr="00CC79F8">
        <w:rPr>
          <w:rFonts w:ascii="Garamond" w:hAnsi="Garamond"/>
          <w:b w:val="0"/>
          <w:sz w:val="22"/>
          <w:szCs w:val="22"/>
        </w:rPr>
        <w:t xml:space="preserve">. </w:t>
      </w:r>
      <w:r w:rsidRPr="00CC79F8">
        <w:rPr>
          <w:rFonts w:ascii="Garamond" w:hAnsi="Garamond"/>
          <w:b w:val="0"/>
          <w:i/>
          <w:sz w:val="22"/>
          <w:szCs w:val="22"/>
        </w:rPr>
        <w:t xml:space="preserve">Evolution </w:t>
      </w:r>
      <w:r w:rsidRPr="00CC79F8">
        <w:rPr>
          <w:rFonts w:ascii="Garamond" w:hAnsi="Garamond"/>
          <w:b w:val="0"/>
          <w:sz w:val="22"/>
          <w:szCs w:val="22"/>
        </w:rPr>
        <w:t>50(6): 2207–2220.</w:t>
      </w:r>
    </w:p>
    <w:p w14:paraId="6D042F21" w14:textId="77777777" w:rsidR="002344D8" w:rsidRPr="00C67528" w:rsidRDefault="00A82F44" w:rsidP="002344D8">
      <w:pPr>
        <w:pStyle w:val="BodyText2"/>
        <w:spacing w:before="0" w:after="60"/>
        <w:ind w:left="374" w:hanging="374"/>
        <w:jc w:val="both"/>
        <w:rPr>
          <w:rFonts w:ascii="Garamond" w:hAnsi="Garamond"/>
          <w:b w:val="0"/>
          <w:bCs/>
          <w:sz w:val="22"/>
          <w:szCs w:val="22"/>
        </w:rPr>
      </w:pPr>
      <w:r>
        <w:rPr>
          <w:rFonts w:ascii="Garamond" w:hAnsi="Garamond" w:cs="Arial"/>
          <w:sz w:val="22"/>
          <w:szCs w:val="22"/>
          <w:lang w:bidi="th-TH"/>
        </w:rPr>
        <w:t>Ramsay, R.</w:t>
      </w:r>
      <w:r w:rsidRPr="00C67528">
        <w:rPr>
          <w:rFonts w:ascii="Garamond" w:hAnsi="Garamond" w:cs="Arial"/>
          <w:sz w:val="22"/>
          <w:szCs w:val="22"/>
          <w:lang w:bidi="th-TH"/>
        </w:rPr>
        <w:t>R., Sivasithamparam, K. &amp; D</w:t>
      </w:r>
      <w:r>
        <w:rPr>
          <w:rFonts w:ascii="Garamond" w:hAnsi="Garamond" w:cs="Arial"/>
          <w:sz w:val="22"/>
          <w:szCs w:val="22"/>
          <w:lang w:bidi="th-TH"/>
        </w:rPr>
        <w:t>ixon, K.</w:t>
      </w:r>
      <w:r w:rsidRPr="00C67528">
        <w:rPr>
          <w:rFonts w:ascii="Garamond" w:hAnsi="Garamond" w:cs="Arial"/>
          <w:sz w:val="22"/>
          <w:szCs w:val="22"/>
          <w:lang w:bidi="th-TH"/>
        </w:rPr>
        <w:t>W.</w:t>
      </w:r>
      <w:r w:rsidRPr="00C67528">
        <w:rPr>
          <w:rFonts w:ascii="Garamond" w:hAnsi="Garamond" w:cs="Arial"/>
          <w:b w:val="0"/>
          <w:bCs/>
          <w:sz w:val="22"/>
          <w:szCs w:val="22"/>
          <w:lang w:bidi="th-TH"/>
        </w:rPr>
        <w:t xml:space="preserve"> </w:t>
      </w:r>
      <w:r w:rsidRPr="003136FE">
        <w:rPr>
          <w:rFonts w:ascii="Garamond" w:hAnsi="Garamond" w:cs="Arial"/>
          <w:b w:val="0"/>
          <w:bCs/>
          <w:sz w:val="22"/>
          <w:szCs w:val="22"/>
          <w:lang w:bidi="th-TH"/>
        </w:rPr>
        <w:t>(1986).</w:t>
      </w:r>
      <w:r w:rsidRPr="00C67528">
        <w:rPr>
          <w:rFonts w:ascii="Garamond" w:hAnsi="Garamond" w:cs="Arial"/>
          <w:b w:val="0"/>
          <w:bCs/>
          <w:sz w:val="22"/>
          <w:szCs w:val="22"/>
          <w:lang w:bidi="th-TH"/>
        </w:rPr>
        <w:t xml:space="preserve"> Patterns of infection and endophytes associated with Western Australian orchids. </w:t>
      </w:r>
      <w:r w:rsidRPr="00C67528">
        <w:rPr>
          <w:rFonts w:ascii="Garamond" w:hAnsi="Garamond" w:cs="Arial"/>
          <w:b w:val="0"/>
          <w:bCs/>
          <w:i/>
          <w:iCs/>
          <w:sz w:val="22"/>
          <w:szCs w:val="22"/>
          <w:lang w:bidi="th-TH"/>
        </w:rPr>
        <w:t>Lindleyana</w:t>
      </w:r>
      <w:r>
        <w:rPr>
          <w:rFonts w:ascii="Garamond" w:hAnsi="Garamond" w:cs="Arial"/>
          <w:b w:val="0"/>
          <w:bCs/>
          <w:sz w:val="22"/>
          <w:szCs w:val="22"/>
          <w:lang w:bidi="th-TH"/>
        </w:rPr>
        <w:t xml:space="preserve"> 1(3): 203–</w:t>
      </w:r>
      <w:r w:rsidRPr="00C67528">
        <w:rPr>
          <w:rFonts w:ascii="Garamond" w:hAnsi="Garamond" w:cs="Arial"/>
          <w:b w:val="0"/>
          <w:bCs/>
          <w:sz w:val="22"/>
          <w:szCs w:val="22"/>
          <w:lang w:bidi="th-TH"/>
        </w:rPr>
        <w:t>214</w:t>
      </w:r>
      <w:r>
        <w:rPr>
          <w:rFonts w:ascii="Garamond" w:hAnsi="Garamond" w:cs="Arial"/>
          <w:b w:val="0"/>
          <w:bCs/>
          <w:sz w:val="22"/>
          <w:szCs w:val="22"/>
          <w:lang w:bidi="th-TH"/>
        </w:rPr>
        <w:t>.</w:t>
      </w:r>
    </w:p>
    <w:p w14:paraId="6D042F22" w14:textId="77777777" w:rsidR="002344D8" w:rsidRPr="006D31AD" w:rsidRDefault="00A82F44" w:rsidP="002344D8">
      <w:pPr>
        <w:pStyle w:val="BodyText2"/>
        <w:spacing w:before="0" w:after="60"/>
        <w:ind w:left="374" w:hanging="374"/>
        <w:jc w:val="both"/>
        <w:rPr>
          <w:rFonts w:ascii="Garamond" w:hAnsi="Garamond"/>
          <w:b w:val="0"/>
          <w:sz w:val="22"/>
          <w:szCs w:val="22"/>
        </w:rPr>
      </w:pPr>
      <w:r w:rsidRPr="006D31AD">
        <w:rPr>
          <w:rFonts w:ascii="Garamond" w:hAnsi="Garamond"/>
          <w:sz w:val="22"/>
          <w:szCs w:val="22"/>
        </w:rPr>
        <w:t>Rasmussen, H. &amp; Whigham, D.</w:t>
      </w:r>
      <w:r w:rsidRPr="006D31AD">
        <w:rPr>
          <w:rFonts w:ascii="Garamond" w:hAnsi="Garamond"/>
          <w:b w:val="0"/>
          <w:sz w:val="22"/>
          <w:szCs w:val="22"/>
        </w:rPr>
        <w:t xml:space="preserve"> </w:t>
      </w:r>
      <w:r w:rsidRPr="003136FE">
        <w:rPr>
          <w:rFonts w:ascii="Garamond" w:hAnsi="Garamond"/>
          <w:b w:val="0"/>
          <w:sz w:val="22"/>
          <w:szCs w:val="22"/>
        </w:rPr>
        <w:t>(1993).</w:t>
      </w:r>
      <w:r w:rsidRPr="006D31AD">
        <w:rPr>
          <w:rFonts w:ascii="Garamond" w:hAnsi="Garamond"/>
          <w:b w:val="0"/>
          <w:sz w:val="22"/>
          <w:szCs w:val="22"/>
        </w:rPr>
        <w:t xml:space="preserve"> Seed ecology of dust seeds </w:t>
      </w:r>
      <w:r w:rsidRPr="006D31AD">
        <w:rPr>
          <w:rFonts w:ascii="Garamond" w:hAnsi="Garamond"/>
          <w:b w:val="0"/>
          <w:i/>
          <w:sz w:val="22"/>
          <w:szCs w:val="22"/>
        </w:rPr>
        <w:t>in situ</w:t>
      </w:r>
      <w:r w:rsidRPr="006D31AD">
        <w:rPr>
          <w:rFonts w:ascii="Garamond" w:hAnsi="Garamond"/>
          <w:b w:val="0"/>
          <w:sz w:val="22"/>
          <w:szCs w:val="22"/>
        </w:rPr>
        <w:t xml:space="preserve">: a new study technique and its application to terrestrial orchids. </w:t>
      </w:r>
      <w:r w:rsidRPr="006D31AD">
        <w:rPr>
          <w:rFonts w:ascii="Garamond" w:hAnsi="Garamond"/>
          <w:b w:val="0"/>
          <w:i/>
          <w:sz w:val="22"/>
          <w:szCs w:val="22"/>
        </w:rPr>
        <w:t>American Journal of Bot</w:t>
      </w:r>
      <w:r w:rsidRPr="006D31AD">
        <w:rPr>
          <w:rFonts w:ascii="Garamond" w:hAnsi="Garamond"/>
          <w:b w:val="0"/>
          <w:sz w:val="22"/>
          <w:szCs w:val="22"/>
        </w:rPr>
        <w:t>any 80(12): 1374–1378.</w:t>
      </w:r>
    </w:p>
    <w:p w14:paraId="6D042F23" w14:textId="77777777" w:rsidR="002344D8" w:rsidRPr="003271BB" w:rsidRDefault="00A82F44" w:rsidP="002344D8">
      <w:pPr>
        <w:widowControl/>
        <w:overflowPunct/>
        <w:spacing w:before="0" w:after="60"/>
        <w:ind w:left="440" w:hanging="440"/>
        <w:jc w:val="both"/>
        <w:textAlignment w:val="auto"/>
        <w:rPr>
          <w:rFonts w:cs="Arial"/>
          <w:bCs/>
          <w:szCs w:val="22"/>
          <w:lang w:bidi="th-TH"/>
        </w:rPr>
      </w:pPr>
      <w:r w:rsidRPr="003271BB">
        <w:rPr>
          <w:rFonts w:cs="Gill Sans Std"/>
          <w:b/>
          <w:color w:val="000000"/>
          <w:szCs w:val="22"/>
        </w:rPr>
        <w:t xml:space="preserve">Reid J.B., Hill R.S., Brown M.J. &amp; Hovenden M.J. </w:t>
      </w:r>
      <w:r w:rsidRPr="003136FE">
        <w:rPr>
          <w:rFonts w:cs="Gill Sans Std"/>
          <w:color w:val="000000"/>
          <w:szCs w:val="22"/>
        </w:rPr>
        <w:t>(1999).</w:t>
      </w:r>
      <w:r w:rsidRPr="003271BB">
        <w:rPr>
          <w:rFonts w:cs="Gill Sans Std"/>
          <w:color w:val="000000"/>
          <w:szCs w:val="22"/>
        </w:rPr>
        <w:t xml:space="preserve"> </w:t>
      </w:r>
      <w:r w:rsidRPr="003271BB">
        <w:rPr>
          <w:rFonts w:cs="Gill Sans Std"/>
          <w:i/>
          <w:iCs/>
          <w:color w:val="000000"/>
          <w:szCs w:val="22"/>
        </w:rPr>
        <w:t xml:space="preserve">Vegetation of Tasmania </w:t>
      </w:r>
      <w:r w:rsidRPr="003271BB">
        <w:rPr>
          <w:rFonts w:cs="Gill Sans Std"/>
          <w:color w:val="000000"/>
          <w:szCs w:val="22"/>
        </w:rPr>
        <w:t>Australian Biological Resources Study, Environment Australia, Canberra</w:t>
      </w:r>
      <w:r>
        <w:rPr>
          <w:rFonts w:cs="Gill Sans Std"/>
          <w:color w:val="000000"/>
          <w:szCs w:val="22"/>
        </w:rPr>
        <w:t>.</w:t>
      </w:r>
    </w:p>
    <w:p w14:paraId="6D042F24" w14:textId="77777777" w:rsidR="002344D8" w:rsidRPr="00C67528" w:rsidRDefault="00A82F44" w:rsidP="002344D8">
      <w:pPr>
        <w:widowControl/>
        <w:overflowPunct/>
        <w:spacing w:before="0" w:after="60"/>
        <w:ind w:left="440" w:hanging="440"/>
        <w:jc w:val="both"/>
        <w:textAlignment w:val="auto"/>
        <w:rPr>
          <w:rFonts w:cs="Arial"/>
          <w:szCs w:val="22"/>
          <w:lang w:bidi="th-TH"/>
        </w:rPr>
      </w:pPr>
      <w:r w:rsidRPr="00C67528">
        <w:rPr>
          <w:rFonts w:cs="Arial"/>
          <w:b/>
          <w:bCs/>
          <w:szCs w:val="22"/>
          <w:lang w:bidi="th-TH"/>
        </w:rPr>
        <w:t>Swarts, N.</w:t>
      </w:r>
      <w:r w:rsidRPr="00C67528">
        <w:rPr>
          <w:rFonts w:cs="Arial"/>
          <w:szCs w:val="22"/>
          <w:lang w:bidi="th-TH"/>
        </w:rPr>
        <w:t xml:space="preserve"> </w:t>
      </w:r>
      <w:r w:rsidRPr="003136FE">
        <w:rPr>
          <w:rFonts w:cs="Arial"/>
          <w:szCs w:val="22"/>
          <w:lang w:bidi="th-TH"/>
        </w:rPr>
        <w:t>(2007).</w:t>
      </w:r>
      <w:r>
        <w:rPr>
          <w:rFonts w:cs="Arial"/>
          <w:szCs w:val="22"/>
          <w:lang w:bidi="th-TH"/>
        </w:rPr>
        <w:t xml:space="preserve"> </w:t>
      </w:r>
      <w:r w:rsidRPr="00C67528">
        <w:rPr>
          <w:rFonts w:cs="Arial"/>
          <w:szCs w:val="22"/>
          <w:lang w:bidi="th-TH"/>
        </w:rPr>
        <w:t xml:space="preserve">Integrated Conservation of the Rare and Endangered Terrestrial Orchid </w:t>
      </w:r>
      <w:r w:rsidRPr="00C67528">
        <w:rPr>
          <w:rFonts w:cs="Arial"/>
          <w:i/>
          <w:iCs/>
          <w:szCs w:val="22"/>
          <w:lang w:bidi="th-TH"/>
        </w:rPr>
        <w:t>Caladenia huegelii</w:t>
      </w:r>
      <w:r>
        <w:rPr>
          <w:rFonts w:cs="Arial"/>
          <w:szCs w:val="22"/>
          <w:lang w:bidi="th-TH"/>
        </w:rPr>
        <w:t xml:space="preserve"> HG Reichb. </w:t>
      </w:r>
      <w:r w:rsidRPr="006F308D">
        <w:rPr>
          <w:rFonts w:cs="Arial"/>
          <w:iCs/>
          <w:szCs w:val="22"/>
          <w:lang w:bidi="th-TH"/>
        </w:rPr>
        <w:t>School of Earth and Geographical Sciences,</w:t>
      </w:r>
      <w:r>
        <w:rPr>
          <w:rFonts w:cs="Arial"/>
          <w:i/>
          <w:iCs/>
          <w:szCs w:val="22"/>
          <w:lang w:bidi="th-TH"/>
        </w:rPr>
        <w:t xml:space="preserve"> </w:t>
      </w:r>
      <w:r w:rsidRPr="00C67528">
        <w:rPr>
          <w:rFonts w:cs="Arial"/>
          <w:szCs w:val="22"/>
          <w:lang w:bidi="th-TH"/>
        </w:rPr>
        <w:t>University of Western Australia</w:t>
      </w:r>
      <w:r>
        <w:rPr>
          <w:rFonts w:cs="Arial"/>
          <w:szCs w:val="22"/>
          <w:lang w:bidi="th-TH"/>
        </w:rPr>
        <w:t>, Perth.</w:t>
      </w:r>
    </w:p>
    <w:p w14:paraId="6D042F25" w14:textId="77777777" w:rsidR="002344D8" w:rsidRPr="00C67528" w:rsidRDefault="00A82F44" w:rsidP="002344D8">
      <w:pPr>
        <w:widowControl/>
        <w:overflowPunct/>
        <w:spacing w:before="0" w:after="60"/>
        <w:ind w:left="440" w:hanging="440"/>
        <w:jc w:val="both"/>
        <w:textAlignment w:val="auto"/>
        <w:rPr>
          <w:rFonts w:cs="Arial"/>
          <w:szCs w:val="22"/>
          <w:lang w:eastAsia="zh-CN" w:bidi="th-TH"/>
        </w:rPr>
      </w:pPr>
      <w:r>
        <w:rPr>
          <w:rFonts w:cs="Arial"/>
          <w:b/>
          <w:bCs/>
          <w:szCs w:val="22"/>
          <w:lang w:eastAsia="zh-CN" w:bidi="th-TH"/>
        </w:rPr>
        <w:t>Swarts, N.D. &amp; Dixon, K.</w:t>
      </w:r>
      <w:r w:rsidRPr="00C67528">
        <w:rPr>
          <w:rFonts w:cs="Arial"/>
          <w:b/>
          <w:bCs/>
          <w:szCs w:val="22"/>
          <w:lang w:eastAsia="zh-CN" w:bidi="th-TH"/>
        </w:rPr>
        <w:t xml:space="preserve">W. </w:t>
      </w:r>
      <w:r w:rsidRPr="003136FE">
        <w:rPr>
          <w:rFonts w:cs="Arial"/>
          <w:bCs/>
          <w:szCs w:val="22"/>
          <w:lang w:eastAsia="zh-CN" w:bidi="th-TH"/>
        </w:rPr>
        <w:t>(2009)</w:t>
      </w:r>
      <w:r w:rsidRPr="003136FE">
        <w:rPr>
          <w:rFonts w:cs="Arial"/>
          <w:szCs w:val="22"/>
          <w:lang w:eastAsia="zh-CN" w:bidi="th-TH"/>
        </w:rPr>
        <w:t>.</w:t>
      </w:r>
      <w:r w:rsidRPr="00C67528">
        <w:rPr>
          <w:rFonts w:cs="Arial"/>
          <w:szCs w:val="22"/>
          <w:lang w:eastAsia="zh-CN" w:bidi="th-TH"/>
        </w:rPr>
        <w:t xml:space="preserve"> Terrestrial orchid conservation in the age of extinction. </w:t>
      </w:r>
      <w:r w:rsidRPr="00C67528">
        <w:rPr>
          <w:rFonts w:cs="Arial"/>
          <w:i/>
          <w:iCs/>
          <w:szCs w:val="22"/>
          <w:lang w:eastAsia="zh-CN" w:bidi="th-TH"/>
        </w:rPr>
        <w:t>Annals of Botany</w:t>
      </w:r>
      <w:r>
        <w:rPr>
          <w:rFonts w:cs="Arial"/>
          <w:szCs w:val="22"/>
          <w:lang w:eastAsia="zh-CN" w:bidi="th-TH"/>
        </w:rPr>
        <w:t xml:space="preserve"> 104(3): 543–</w:t>
      </w:r>
      <w:r w:rsidRPr="00C67528">
        <w:rPr>
          <w:rFonts w:cs="Arial"/>
          <w:szCs w:val="22"/>
          <w:lang w:eastAsia="zh-CN" w:bidi="th-TH"/>
        </w:rPr>
        <w:t>556.</w:t>
      </w:r>
    </w:p>
    <w:p w14:paraId="6D042F26" w14:textId="77777777" w:rsidR="002344D8" w:rsidRPr="0098315F" w:rsidRDefault="00A82F44" w:rsidP="002344D8">
      <w:pPr>
        <w:pStyle w:val="BodyText2"/>
        <w:spacing w:before="0" w:after="60"/>
        <w:ind w:left="374" w:hanging="374"/>
        <w:jc w:val="both"/>
        <w:rPr>
          <w:rFonts w:ascii="Garamond" w:hAnsi="Garamond"/>
          <w:b w:val="0"/>
          <w:bCs/>
          <w:sz w:val="22"/>
          <w:szCs w:val="22"/>
        </w:rPr>
      </w:pPr>
      <w:r>
        <w:rPr>
          <w:rFonts w:ascii="Garamond" w:hAnsi="Garamond" w:cs="Arial"/>
          <w:sz w:val="22"/>
          <w:szCs w:val="22"/>
          <w:lang w:bidi="th-TH"/>
        </w:rPr>
        <w:t>Swarts, N.D., Sinclair, E.A., Francis, A. &amp; Dixon, K.</w:t>
      </w:r>
      <w:r w:rsidRPr="00C67528">
        <w:rPr>
          <w:rFonts w:ascii="Garamond" w:hAnsi="Garamond" w:cs="Arial"/>
          <w:sz w:val="22"/>
          <w:szCs w:val="22"/>
          <w:lang w:bidi="th-TH"/>
        </w:rPr>
        <w:t xml:space="preserve">W. </w:t>
      </w:r>
      <w:r w:rsidRPr="003136FE">
        <w:rPr>
          <w:rFonts w:ascii="Garamond" w:hAnsi="Garamond" w:cs="Arial"/>
          <w:b w:val="0"/>
          <w:sz w:val="22"/>
          <w:szCs w:val="22"/>
          <w:lang w:bidi="th-TH"/>
        </w:rPr>
        <w:t>(2010).</w:t>
      </w:r>
      <w:r w:rsidRPr="00C67528">
        <w:rPr>
          <w:rFonts w:ascii="Garamond" w:hAnsi="Garamond" w:cs="Arial"/>
          <w:b w:val="0"/>
          <w:bCs/>
          <w:sz w:val="22"/>
          <w:szCs w:val="22"/>
          <w:lang w:bidi="th-TH"/>
        </w:rPr>
        <w:t xml:space="preserve"> Ecological specialization in mycorrhizal </w:t>
      </w:r>
      <w:r w:rsidRPr="0098315F">
        <w:rPr>
          <w:rFonts w:ascii="Garamond" w:hAnsi="Garamond" w:cs="Arial"/>
          <w:b w:val="0"/>
          <w:bCs/>
          <w:sz w:val="22"/>
          <w:szCs w:val="22"/>
          <w:lang w:bidi="th-TH"/>
        </w:rPr>
        <w:t xml:space="preserve">symbiosis leads to rarity in an endangered orchid. </w:t>
      </w:r>
      <w:r w:rsidRPr="0098315F">
        <w:rPr>
          <w:rFonts w:ascii="Garamond" w:hAnsi="Garamond" w:cs="Arial"/>
          <w:b w:val="0"/>
          <w:bCs/>
          <w:i/>
          <w:iCs/>
          <w:sz w:val="22"/>
          <w:szCs w:val="22"/>
          <w:lang w:bidi="th-TH"/>
        </w:rPr>
        <w:t xml:space="preserve">Molecular Ecology </w:t>
      </w:r>
      <w:r w:rsidRPr="0098315F">
        <w:rPr>
          <w:rFonts w:ascii="Garamond" w:hAnsi="Garamond" w:cs="Arial"/>
          <w:b w:val="0"/>
          <w:bCs/>
          <w:iCs/>
          <w:sz w:val="22"/>
          <w:szCs w:val="22"/>
          <w:lang w:bidi="th-TH"/>
        </w:rPr>
        <w:t>19(15): 3226–3242.</w:t>
      </w:r>
    </w:p>
    <w:p w14:paraId="6D042F27" w14:textId="77777777" w:rsidR="002344D8" w:rsidRPr="00C67528" w:rsidRDefault="00A82F44" w:rsidP="002344D8">
      <w:pPr>
        <w:spacing w:before="0" w:after="60"/>
        <w:ind w:left="374" w:hanging="374"/>
        <w:jc w:val="both"/>
        <w:rPr>
          <w:szCs w:val="22"/>
        </w:rPr>
      </w:pPr>
      <w:r w:rsidRPr="00C67528">
        <w:rPr>
          <w:b/>
          <w:szCs w:val="22"/>
        </w:rPr>
        <w:t>Tasmanian Threatened Species Scientific Advisory Committee (SAC)</w:t>
      </w:r>
      <w:r w:rsidRPr="00C67528">
        <w:rPr>
          <w:szCs w:val="22"/>
        </w:rPr>
        <w:t xml:space="preserve"> </w:t>
      </w:r>
      <w:r w:rsidRPr="003136FE">
        <w:rPr>
          <w:szCs w:val="22"/>
        </w:rPr>
        <w:t>(2001).</w:t>
      </w:r>
      <w:r w:rsidRPr="00C67528">
        <w:rPr>
          <w:szCs w:val="22"/>
        </w:rPr>
        <w:t xml:space="preserve"> </w:t>
      </w:r>
      <w:r w:rsidRPr="00C67528">
        <w:rPr>
          <w:i/>
          <w:szCs w:val="22"/>
        </w:rPr>
        <w:t>Recommended Criteria for Defining Critical Habitats under the Threatened Species Protection Act 1995, a Discussion Paper.</w:t>
      </w:r>
      <w:r>
        <w:rPr>
          <w:szCs w:val="22"/>
        </w:rPr>
        <w:t xml:space="preserve"> Nature Conservation Branch, Hobart.</w:t>
      </w:r>
    </w:p>
    <w:p w14:paraId="6D042F28" w14:textId="77777777" w:rsidR="002344D8" w:rsidRPr="00A40980" w:rsidRDefault="00A82F44" w:rsidP="002344D8">
      <w:pPr>
        <w:widowControl/>
        <w:overflowPunct/>
        <w:spacing w:before="0" w:after="60"/>
        <w:ind w:left="374" w:hanging="357"/>
        <w:jc w:val="both"/>
        <w:textAlignment w:val="auto"/>
        <w:rPr>
          <w:rFonts w:cs="OptimaBold"/>
          <w:bCs/>
          <w:szCs w:val="22"/>
          <w:lang w:eastAsia="en-AU"/>
        </w:rPr>
      </w:pPr>
      <w:r w:rsidRPr="00A40980">
        <w:rPr>
          <w:rFonts w:cs="OptimaItalic"/>
          <w:b/>
          <w:iCs/>
          <w:szCs w:val="22"/>
          <w:lang w:eastAsia="en-AU"/>
        </w:rPr>
        <w:t>Tremblay, R.L., Perez</w:t>
      </w:r>
      <w:r w:rsidRPr="00A40980">
        <w:rPr>
          <w:rFonts w:cs="Optima"/>
          <w:b/>
          <w:szCs w:val="22"/>
          <w:lang w:eastAsia="en-AU"/>
        </w:rPr>
        <w:t>, M.</w:t>
      </w:r>
      <w:r w:rsidRPr="00A40980">
        <w:rPr>
          <w:rFonts w:cs="OptimaItalic"/>
          <w:b/>
          <w:iCs/>
          <w:szCs w:val="22"/>
          <w:lang w:eastAsia="en-AU"/>
        </w:rPr>
        <w:t>, Larcombe, M., Brown</w:t>
      </w:r>
      <w:r w:rsidRPr="00A40980">
        <w:rPr>
          <w:rFonts w:cs="Optima"/>
          <w:b/>
          <w:szCs w:val="22"/>
          <w:lang w:eastAsia="en-AU"/>
        </w:rPr>
        <w:t xml:space="preserve">, A., </w:t>
      </w:r>
      <w:r w:rsidRPr="00A40980">
        <w:rPr>
          <w:rFonts w:cs="OptimaItalic"/>
          <w:b/>
          <w:iCs/>
          <w:szCs w:val="22"/>
          <w:lang w:eastAsia="en-AU"/>
        </w:rPr>
        <w:t>Quarmby</w:t>
      </w:r>
      <w:r w:rsidRPr="00A40980">
        <w:rPr>
          <w:rFonts w:cs="Optima"/>
          <w:b/>
          <w:szCs w:val="22"/>
          <w:lang w:eastAsia="en-AU"/>
        </w:rPr>
        <w:t xml:space="preserve">, J., </w:t>
      </w:r>
      <w:r w:rsidRPr="00A40980">
        <w:rPr>
          <w:rFonts w:cs="OptimaItalic"/>
          <w:b/>
          <w:iCs/>
          <w:szCs w:val="22"/>
          <w:lang w:eastAsia="en-AU"/>
        </w:rPr>
        <w:t>Bickerton</w:t>
      </w:r>
      <w:r w:rsidRPr="00A40980">
        <w:rPr>
          <w:rFonts w:cs="Optima"/>
          <w:b/>
          <w:szCs w:val="22"/>
          <w:lang w:eastAsia="en-AU"/>
        </w:rPr>
        <w:t>, D.,</w:t>
      </w:r>
      <w:r w:rsidRPr="00A40980">
        <w:rPr>
          <w:rFonts w:cs="OptimaItalic"/>
          <w:b/>
          <w:iCs/>
          <w:szCs w:val="22"/>
          <w:lang w:eastAsia="en-AU"/>
        </w:rPr>
        <w:t xml:space="preserve"> French, </w:t>
      </w:r>
      <w:r w:rsidRPr="00A40980">
        <w:rPr>
          <w:rFonts w:cs="Optima"/>
          <w:b/>
          <w:szCs w:val="22"/>
          <w:lang w:eastAsia="en-AU"/>
        </w:rPr>
        <w:t xml:space="preserve">G. &amp; </w:t>
      </w:r>
      <w:r w:rsidRPr="00A40980">
        <w:rPr>
          <w:rFonts w:cs="OptimaItalic"/>
          <w:b/>
          <w:iCs/>
          <w:szCs w:val="22"/>
          <w:lang w:eastAsia="en-AU"/>
        </w:rPr>
        <w:t>Bould</w:t>
      </w:r>
      <w:r w:rsidRPr="00A40980">
        <w:rPr>
          <w:rFonts w:cs="Optima"/>
          <w:b/>
          <w:szCs w:val="22"/>
          <w:lang w:eastAsia="en-AU"/>
        </w:rPr>
        <w:t xml:space="preserve">, A. </w:t>
      </w:r>
      <w:r w:rsidRPr="003136FE">
        <w:rPr>
          <w:rFonts w:cs="Optima"/>
          <w:szCs w:val="22"/>
          <w:lang w:eastAsia="en-AU"/>
        </w:rPr>
        <w:t>(2009).</w:t>
      </w:r>
      <w:r>
        <w:rPr>
          <w:rFonts w:cs="Optima"/>
          <w:szCs w:val="22"/>
          <w:lang w:eastAsia="en-AU"/>
        </w:rPr>
        <w:t xml:space="preserve"> </w:t>
      </w:r>
      <w:r w:rsidRPr="00231918">
        <w:rPr>
          <w:rFonts w:cs="OptimaBold"/>
          <w:bCs/>
          <w:szCs w:val="22"/>
          <w:lang w:eastAsia="en-AU"/>
        </w:rPr>
        <w:t xml:space="preserve">Population dynamics of </w:t>
      </w:r>
      <w:r w:rsidRPr="00231918">
        <w:rPr>
          <w:rFonts w:cs="OptimaBoldItalic"/>
          <w:bCs/>
          <w:i/>
          <w:iCs/>
          <w:szCs w:val="22"/>
          <w:lang w:eastAsia="en-AU"/>
        </w:rPr>
        <w:t>Caladenia</w:t>
      </w:r>
      <w:r w:rsidRPr="00231918">
        <w:rPr>
          <w:rFonts w:cs="OptimaBold"/>
          <w:bCs/>
          <w:szCs w:val="22"/>
          <w:lang w:eastAsia="en-AU"/>
        </w:rPr>
        <w:t>: Bayesian estimates</w:t>
      </w:r>
      <w:r>
        <w:rPr>
          <w:rFonts w:cs="OptimaBold"/>
          <w:bCs/>
          <w:szCs w:val="22"/>
          <w:lang w:eastAsia="en-AU"/>
        </w:rPr>
        <w:t xml:space="preserve"> </w:t>
      </w:r>
      <w:r w:rsidRPr="00231918">
        <w:rPr>
          <w:rFonts w:cs="OptimaBold"/>
          <w:bCs/>
          <w:szCs w:val="22"/>
          <w:lang w:eastAsia="en-AU"/>
        </w:rPr>
        <w:t>of transition and extinction probabilities</w:t>
      </w:r>
      <w:r>
        <w:rPr>
          <w:rFonts w:cs="OptimaBold"/>
          <w:bCs/>
          <w:szCs w:val="22"/>
          <w:lang w:eastAsia="en-AU"/>
        </w:rPr>
        <w:t xml:space="preserve">. </w:t>
      </w:r>
      <w:r w:rsidRPr="00A40980">
        <w:rPr>
          <w:i/>
          <w:szCs w:val="22"/>
        </w:rPr>
        <w:t>Australian Journal of Botany</w:t>
      </w:r>
      <w:r w:rsidRPr="00A40980">
        <w:rPr>
          <w:szCs w:val="22"/>
        </w:rPr>
        <w:t xml:space="preserve"> 57: 351–360.</w:t>
      </w:r>
    </w:p>
    <w:p w14:paraId="6D042F29"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T</w:t>
      </w:r>
      <w:r>
        <w:rPr>
          <w:rFonts w:ascii="Garamond" w:hAnsi="Garamond"/>
          <w:sz w:val="22"/>
          <w:szCs w:val="22"/>
        </w:rPr>
        <w:t xml:space="preserve">hreatened Species </w:t>
      </w:r>
      <w:r w:rsidRPr="00C67528">
        <w:rPr>
          <w:rFonts w:ascii="Garamond" w:hAnsi="Garamond"/>
          <w:sz w:val="22"/>
          <w:szCs w:val="22"/>
        </w:rPr>
        <w:t>S</w:t>
      </w:r>
      <w:r>
        <w:rPr>
          <w:rFonts w:ascii="Garamond" w:hAnsi="Garamond"/>
          <w:sz w:val="22"/>
          <w:szCs w:val="22"/>
        </w:rPr>
        <w:t>ection</w:t>
      </w:r>
      <w:r w:rsidRPr="00C67528">
        <w:rPr>
          <w:rFonts w:ascii="Garamond" w:hAnsi="Garamond"/>
          <w:sz w:val="22"/>
          <w:szCs w:val="22"/>
        </w:rPr>
        <w:t xml:space="preserve"> </w:t>
      </w:r>
      <w:r w:rsidRPr="003136FE">
        <w:rPr>
          <w:rFonts w:ascii="Garamond" w:hAnsi="Garamond"/>
          <w:b w:val="0"/>
          <w:sz w:val="22"/>
          <w:szCs w:val="22"/>
        </w:rPr>
        <w:t>(2006).</w:t>
      </w:r>
      <w:r w:rsidRPr="00C67528">
        <w:rPr>
          <w:rFonts w:ascii="Garamond" w:hAnsi="Garamond"/>
          <w:b w:val="0"/>
          <w:sz w:val="22"/>
          <w:szCs w:val="22"/>
        </w:rPr>
        <w:t xml:space="preserve"> </w:t>
      </w:r>
      <w:r w:rsidRPr="00C67528">
        <w:rPr>
          <w:rFonts w:ascii="Garamond" w:hAnsi="Garamond"/>
          <w:b w:val="0"/>
          <w:i/>
          <w:sz w:val="22"/>
          <w:szCs w:val="22"/>
        </w:rPr>
        <w:t>Flora Recovery Plan: Threatened Tasmanian Orchids 2006–2010</w:t>
      </w:r>
      <w:r w:rsidRPr="00C67528">
        <w:rPr>
          <w:rFonts w:ascii="Garamond" w:hAnsi="Garamond"/>
          <w:b w:val="0"/>
          <w:sz w:val="22"/>
          <w:szCs w:val="22"/>
        </w:rPr>
        <w:t>. Department of Primary Industries and Water, Hobart.</w:t>
      </w:r>
    </w:p>
    <w:p w14:paraId="6D042F2A"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T</w:t>
      </w:r>
      <w:r>
        <w:rPr>
          <w:rFonts w:ascii="Garamond" w:hAnsi="Garamond"/>
          <w:sz w:val="22"/>
          <w:szCs w:val="22"/>
        </w:rPr>
        <w:t xml:space="preserve">hreatened Species </w:t>
      </w:r>
      <w:r w:rsidRPr="00C67528">
        <w:rPr>
          <w:rFonts w:ascii="Garamond" w:hAnsi="Garamond"/>
          <w:sz w:val="22"/>
          <w:szCs w:val="22"/>
        </w:rPr>
        <w:t>S</w:t>
      </w:r>
      <w:r>
        <w:rPr>
          <w:rFonts w:ascii="Garamond" w:hAnsi="Garamond"/>
          <w:sz w:val="22"/>
          <w:szCs w:val="22"/>
        </w:rPr>
        <w:t>ection</w:t>
      </w:r>
      <w:r w:rsidRPr="0098315F">
        <w:rPr>
          <w:rFonts w:ascii="Garamond" w:hAnsi="Garamond"/>
          <w:sz w:val="22"/>
          <w:szCs w:val="22"/>
        </w:rPr>
        <w:t xml:space="preserve"> </w:t>
      </w:r>
      <w:r w:rsidRPr="003136FE">
        <w:rPr>
          <w:rFonts w:ascii="Garamond" w:hAnsi="Garamond"/>
          <w:b w:val="0"/>
          <w:sz w:val="22"/>
          <w:szCs w:val="22"/>
        </w:rPr>
        <w:t>(2009a).</w:t>
      </w:r>
      <w:r w:rsidRPr="0098315F">
        <w:rPr>
          <w:rFonts w:ascii="Garamond" w:hAnsi="Garamond"/>
          <w:b w:val="0"/>
          <w:sz w:val="22"/>
          <w:szCs w:val="22"/>
        </w:rPr>
        <w:t xml:space="preserve"> </w:t>
      </w:r>
      <w:r>
        <w:rPr>
          <w:rFonts w:ascii="Garamond" w:hAnsi="Garamond"/>
          <w:b w:val="0"/>
          <w:i/>
          <w:sz w:val="22"/>
          <w:szCs w:val="22"/>
        </w:rPr>
        <w:t>Summary of Surveys and Actions A</w:t>
      </w:r>
      <w:r w:rsidRPr="0098315F">
        <w:rPr>
          <w:rFonts w:ascii="Garamond" w:hAnsi="Garamond"/>
          <w:b w:val="0"/>
          <w:i/>
          <w:sz w:val="22"/>
          <w:szCs w:val="22"/>
        </w:rPr>
        <w:t xml:space="preserve">rising </w:t>
      </w:r>
      <w:r>
        <w:rPr>
          <w:rFonts w:ascii="Garamond" w:hAnsi="Garamond"/>
          <w:b w:val="0"/>
          <w:i/>
          <w:sz w:val="22"/>
          <w:szCs w:val="22"/>
        </w:rPr>
        <w:t xml:space="preserve">from the Threatened Orchid and </w:t>
      </w:r>
      <w:r w:rsidRPr="006F308D">
        <w:rPr>
          <w:rFonts w:ascii="Garamond" w:hAnsi="Garamond"/>
          <w:b w:val="0"/>
          <w:sz w:val="22"/>
          <w:szCs w:val="22"/>
        </w:rPr>
        <w:t>Euphrasia</w:t>
      </w:r>
      <w:r>
        <w:rPr>
          <w:rFonts w:ascii="Garamond" w:hAnsi="Garamond"/>
          <w:b w:val="0"/>
          <w:i/>
          <w:sz w:val="22"/>
          <w:szCs w:val="22"/>
        </w:rPr>
        <w:t xml:space="preserve"> P</w:t>
      </w:r>
      <w:r w:rsidRPr="0098315F">
        <w:rPr>
          <w:rFonts w:ascii="Garamond" w:hAnsi="Garamond"/>
          <w:b w:val="0"/>
          <w:i/>
          <w:sz w:val="22"/>
          <w:szCs w:val="22"/>
        </w:rPr>
        <w:t>roject 2006–2009</w:t>
      </w:r>
      <w:r w:rsidRPr="0098315F">
        <w:rPr>
          <w:rFonts w:ascii="Garamond" w:hAnsi="Garamond"/>
          <w:b w:val="0"/>
          <w:sz w:val="22"/>
          <w:szCs w:val="22"/>
        </w:rPr>
        <w:t>.</w:t>
      </w:r>
      <w:r w:rsidRPr="00C67528">
        <w:rPr>
          <w:rFonts w:ascii="Garamond" w:hAnsi="Garamond"/>
          <w:b w:val="0"/>
          <w:sz w:val="22"/>
          <w:szCs w:val="22"/>
        </w:rPr>
        <w:t xml:space="preserve"> Department of Primary Industries Parks Water and the Environment.</w:t>
      </w:r>
    </w:p>
    <w:p w14:paraId="6D042F2B"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T</w:t>
      </w:r>
      <w:r>
        <w:rPr>
          <w:rFonts w:ascii="Garamond" w:hAnsi="Garamond"/>
          <w:sz w:val="22"/>
          <w:szCs w:val="22"/>
        </w:rPr>
        <w:t xml:space="preserve">hreatened Species </w:t>
      </w:r>
      <w:r w:rsidRPr="00C67528">
        <w:rPr>
          <w:rFonts w:ascii="Garamond" w:hAnsi="Garamond"/>
          <w:sz w:val="22"/>
          <w:szCs w:val="22"/>
        </w:rPr>
        <w:t>S</w:t>
      </w:r>
      <w:r>
        <w:rPr>
          <w:rFonts w:ascii="Garamond" w:hAnsi="Garamond"/>
          <w:sz w:val="22"/>
          <w:szCs w:val="22"/>
        </w:rPr>
        <w:t>ection</w:t>
      </w:r>
      <w:r w:rsidRPr="00C67528">
        <w:rPr>
          <w:rFonts w:ascii="Garamond" w:hAnsi="Garamond"/>
          <w:sz w:val="22"/>
          <w:szCs w:val="22"/>
        </w:rPr>
        <w:t xml:space="preserve"> </w:t>
      </w:r>
      <w:r w:rsidRPr="003136FE">
        <w:rPr>
          <w:rFonts w:ascii="Garamond" w:hAnsi="Garamond"/>
          <w:b w:val="0"/>
          <w:sz w:val="22"/>
          <w:szCs w:val="22"/>
        </w:rPr>
        <w:t>(2009b).</w:t>
      </w:r>
      <w:r w:rsidRPr="00C67528">
        <w:rPr>
          <w:rFonts w:ascii="Garamond" w:hAnsi="Garamond"/>
          <w:b w:val="0"/>
          <w:sz w:val="22"/>
          <w:szCs w:val="22"/>
        </w:rPr>
        <w:t xml:space="preserve"> </w:t>
      </w:r>
      <w:r w:rsidRPr="00C67528">
        <w:rPr>
          <w:rFonts w:ascii="Garamond" w:hAnsi="Garamond"/>
          <w:b w:val="0"/>
          <w:i/>
          <w:sz w:val="22"/>
          <w:szCs w:val="22"/>
        </w:rPr>
        <w:t xml:space="preserve">Population Studies of Two Threatened </w:t>
      </w:r>
      <w:r w:rsidRPr="00C67528">
        <w:rPr>
          <w:rFonts w:ascii="Garamond" w:hAnsi="Garamond"/>
          <w:b w:val="0"/>
          <w:sz w:val="22"/>
          <w:szCs w:val="22"/>
        </w:rPr>
        <w:t>Prasophyllum</w:t>
      </w:r>
      <w:r w:rsidRPr="00C67528">
        <w:rPr>
          <w:rFonts w:ascii="Garamond" w:hAnsi="Garamond"/>
          <w:b w:val="0"/>
          <w:i/>
          <w:sz w:val="22"/>
          <w:szCs w:val="22"/>
        </w:rPr>
        <w:t xml:space="preserve"> Species at Campbell Town Golf Course, Northern Midlands, Tasmania</w:t>
      </w:r>
      <w:r w:rsidRPr="00C67528">
        <w:rPr>
          <w:rFonts w:ascii="Garamond" w:hAnsi="Garamond"/>
          <w:b w:val="0"/>
          <w:sz w:val="22"/>
          <w:szCs w:val="22"/>
        </w:rPr>
        <w:t>. Department of Primary Industries and Water, Hobart.</w:t>
      </w:r>
    </w:p>
    <w:p w14:paraId="6D042F2C" w14:textId="77777777" w:rsidR="002344D8" w:rsidRPr="009E6634"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T</w:t>
      </w:r>
      <w:r>
        <w:rPr>
          <w:rFonts w:ascii="Garamond" w:hAnsi="Garamond"/>
          <w:sz w:val="22"/>
          <w:szCs w:val="22"/>
        </w:rPr>
        <w:t xml:space="preserve">hreatened Species </w:t>
      </w:r>
      <w:r w:rsidRPr="00C67528">
        <w:rPr>
          <w:rFonts w:ascii="Garamond" w:hAnsi="Garamond"/>
          <w:sz w:val="22"/>
          <w:szCs w:val="22"/>
        </w:rPr>
        <w:t>S</w:t>
      </w:r>
      <w:r>
        <w:rPr>
          <w:rFonts w:ascii="Garamond" w:hAnsi="Garamond"/>
          <w:sz w:val="22"/>
          <w:szCs w:val="22"/>
        </w:rPr>
        <w:t>ection</w:t>
      </w:r>
      <w:r w:rsidRPr="009E6634">
        <w:rPr>
          <w:rFonts w:ascii="Garamond" w:hAnsi="Garamond"/>
          <w:sz w:val="22"/>
          <w:szCs w:val="22"/>
        </w:rPr>
        <w:t xml:space="preserve"> </w:t>
      </w:r>
      <w:r w:rsidRPr="003136FE">
        <w:rPr>
          <w:rFonts w:ascii="Garamond" w:hAnsi="Garamond"/>
          <w:b w:val="0"/>
          <w:sz w:val="22"/>
          <w:szCs w:val="22"/>
        </w:rPr>
        <w:t>(2010).</w:t>
      </w:r>
      <w:r w:rsidRPr="009E6634">
        <w:rPr>
          <w:rFonts w:ascii="Garamond" w:hAnsi="Garamond"/>
          <w:b w:val="0"/>
          <w:sz w:val="22"/>
          <w:szCs w:val="22"/>
        </w:rPr>
        <w:t xml:space="preserve"> </w:t>
      </w:r>
      <w:r w:rsidRPr="009E6634">
        <w:rPr>
          <w:rFonts w:ascii="Garamond" w:hAnsi="Garamond"/>
          <w:b w:val="0"/>
          <w:i/>
          <w:sz w:val="22"/>
          <w:szCs w:val="22"/>
        </w:rPr>
        <w:t>Prioritisation of Threatened Flora and Fauna Recovery Actions for the Tasmanian NRM Regions</w:t>
      </w:r>
      <w:r w:rsidRPr="009E6634">
        <w:rPr>
          <w:rFonts w:ascii="Garamond" w:hAnsi="Garamond"/>
          <w:b w:val="0"/>
          <w:sz w:val="22"/>
          <w:szCs w:val="22"/>
        </w:rPr>
        <w:t>. Nature Conservation Report 10/03, Department of Primary Industries, Parks, Water and Environment, Hobart.</w:t>
      </w:r>
    </w:p>
    <w:p w14:paraId="6D042F2D" w14:textId="77777777" w:rsidR="002344D8" w:rsidRPr="00680C9F" w:rsidRDefault="00A82F44" w:rsidP="002344D8">
      <w:pPr>
        <w:pStyle w:val="BodyText2"/>
        <w:spacing w:before="0" w:after="60"/>
        <w:ind w:left="374" w:hanging="374"/>
        <w:jc w:val="both"/>
        <w:rPr>
          <w:rFonts w:ascii="Garamond" w:hAnsi="Garamond"/>
          <w:b w:val="0"/>
          <w:sz w:val="22"/>
          <w:szCs w:val="22"/>
        </w:rPr>
      </w:pPr>
      <w:r w:rsidRPr="00680C9F">
        <w:rPr>
          <w:rFonts w:ascii="Garamond" w:hAnsi="Garamond"/>
          <w:sz w:val="22"/>
          <w:szCs w:val="22"/>
        </w:rPr>
        <w:t>Vallee, L., Hogbin, T., Monks, L., Makinson, B.,</w:t>
      </w:r>
      <w:r>
        <w:rPr>
          <w:rFonts w:ascii="Garamond" w:hAnsi="Garamond"/>
          <w:sz w:val="22"/>
          <w:szCs w:val="22"/>
        </w:rPr>
        <w:t xml:space="preserve"> Matthes, M. &amp; Rossetto, M. </w:t>
      </w:r>
      <w:r w:rsidRPr="003136FE">
        <w:rPr>
          <w:rFonts w:ascii="Garamond" w:hAnsi="Garamond"/>
          <w:b w:val="0"/>
          <w:sz w:val="22"/>
          <w:szCs w:val="22"/>
        </w:rPr>
        <w:t>(2004).</w:t>
      </w:r>
      <w:r w:rsidRPr="00680C9F">
        <w:rPr>
          <w:rFonts w:ascii="Garamond" w:hAnsi="Garamond"/>
          <w:b w:val="0"/>
          <w:sz w:val="22"/>
          <w:szCs w:val="22"/>
        </w:rPr>
        <w:t xml:space="preserve"> </w:t>
      </w:r>
      <w:bookmarkStart w:id="154" w:name="OLE_LINK1"/>
      <w:r w:rsidRPr="00680C9F">
        <w:rPr>
          <w:rFonts w:ascii="Garamond" w:hAnsi="Garamond"/>
          <w:b w:val="0"/>
          <w:i/>
          <w:sz w:val="22"/>
          <w:szCs w:val="22"/>
        </w:rPr>
        <w:t>Guidelines for the Translocation of Threatened Plants in Australia</w:t>
      </w:r>
      <w:r w:rsidRPr="00680C9F">
        <w:rPr>
          <w:rFonts w:ascii="Garamond" w:hAnsi="Garamond"/>
          <w:b w:val="0"/>
          <w:sz w:val="22"/>
          <w:szCs w:val="22"/>
        </w:rPr>
        <w:t xml:space="preserve"> (Second Edition). Australian Network for Plant Conservation, Canberra.</w:t>
      </w:r>
    </w:p>
    <w:bookmarkEnd w:id="154"/>
    <w:p w14:paraId="6D042F2E"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Wapstra, M., Roberts, N.,</w:t>
      </w:r>
      <w:r>
        <w:rPr>
          <w:rFonts w:ascii="Garamond" w:hAnsi="Garamond"/>
          <w:sz w:val="22"/>
          <w:szCs w:val="22"/>
        </w:rPr>
        <w:t xml:space="preserve"> Wapstra, H. &amp; Wapstra, A. </w:t>
      </w:r>
      <w:r w:rsidRPr="003136FE">
        <w:rPr>
          <w:rFonts w:ascii="Garamond" w:hAnsi="Garamond"/>
          <w:b w:val="0"/>
          <w:sz w:val="22"/>
          <w:szCs w:val="22"/>
        </w:rPr>
        <w:t>(2012).</w:t>
      </w:r>
      <w:r w:rsidRPr="00C67528">
        <w:rPr>
          <w:rFonts w:ascii="Garamond" w:hAnsi="Garamond"/>
          <w:b w:val="0"/>
          <w:sz w:val="22"/>
          <w:szCs w:val="22"/>
        </w:rPr>
        <w:t xml:space="preserve"> </w:t>
      </w:r>
      <w:r w:rsidRPr="00C67528">
        <w:rPr>
          <w:rFonts w:ascii="Garamond" w:hAnsi="Garamond"/>
          <w:b w:val="0"/>
          <w:i/>
          <w:sz w:val="22"/>
          <w:szCs w:val="22"/>
        </w:rPr>
        <w:t>Flowering Times of Tasmanian Orchids: A Practical Guide for Field Botanists</w:t>
      </w:r>
      <w:r w:rsidRPr="00C67528">
        <w:rPr>
          <w:rFonts w:ascii="Garamond" w:hAnsi="Garamond"/>
          <w:b w:val="0"/>
          <w:sz w:val="22"/>
          <w:szCs w:val="22"/>
        </w:rPr>
        <w:t>. Self-published by the authors (</w:t>
      </w:r>
      <w:r>
        <w:rPr>
          <w:rFonts w:ascii="Garamond" w:hAnsi="Garamond"/>
          <w:b w:val="0"/>
          <w:sz w:val="22"/>
          <w:szCs w:val="22"/>
        </w:rPr>
        <w:t>May 2012</w:t>
      </w:r>
      <w:r w:rsidRPr="00C67528">
        <w:rPr>
          <w:rFonts w:ascii="Garamond" w:hAnsi="Garamond"/>
          <w:b w:val="0"/>
          <w:sz w:val="22"/>
          <w:szCs w:val="22"/>
        </w:rPr>
        <w:t xml:space="preserve"> version).</w:t>
      </w:r>
    </w:p>
    <w:p w14:paraId="6D042F2F"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 xml:space="preserve">Wapstra, H., Wapstra, A., Wapstra, M. &amp; Gilfedder, L. </w:t>
      </w:r>
      <w:r w:rsidRPr="003136FE">
        <w:rPr>
          <w:rFonts w:ascii="Garamond" w:hAnsi="Garamond"/>
          <w:b w:val="0"/>
          <w:sz w:val="22"/>
          <w:szCs w:val="22"/>
        </w:rPr>
        <w:t>(2005).</w:t>
      </w:r>
      <w:r w:rsidRPr="00C67528">
        <w:rPr>
          <w:rFonts w:ascii="Garamond" w:hAnsi="Garamond"/>
          <w:b w:val="0"/>
          <w:sz w:val="22"/>
          <w:szCs w:val="22"/>
        </w:rPr>
        <w:t xml:space="preserve"> </w:t>
      </w:r>
      <w:r w:rsidRPr="00C67528">
        <w:rPr>
          <w:rFonts w:ascii="Garamond" w:hAnsi="Garamond"/>
          <w:b w:val="0"/>
          <w:i/>
          <w:sz w:val="22"/>
          <w:szCs w:val="22"/>
        </w:rPr>
        <w:t>The Little Book of Common Names for Tasmanian Plants</w:t>
      </w:r>
      <w:r w:rsidRPr="00C67528">
        <w:rPr>
          <w:rFonts w:ascii="Garamond" w:hAnsi="Garamond"/>
          <w:b w:val="0"/>
          <w:sz w:val="22"/>
          <w:szCs w:val="22"/>
        </w:rPr>
        <w:t>. Department of Primary Industries, Water and Environment, Hobart.</w:t>
      </w:r>
      <w:r>
        <w:rPr>
          <w:rFonts w:ascii="Garamond" w:hAnsi="Garamond"/>
          <w:b w:val="0"/>
          <w:sz w:val="22"/>
          <w:szCs w:val="22"/>
        </w:rPr>
        <w:t xml:space="preserve"> (</w:t>
      </w:r>
      <w:proofErr w:type="gramStart"/>
      <w:r w:rsidRPr="00C67528">
        <w:rPr>
          <w:rFonts w:ascii="Garamond" w:hAnsi="Garamond"/>
          <w:b w:val="0"/>
          <w:sz w:val="22"/>
          <w:szCs w:val="22"/>
        </w:rPr>
        <w:t>updated</w:t>
      </w:r>
      <w:proofErr w:type="gramEnd"/>
      <w:r w:rsidRPr="00C67528">
        <w:rPr>
          <w:rFonts w:ascii="Garamond" w:hAnsi="Garamond"/>
          <w:b w:val="0"/>
          <w:sz w:val="22"/>
          <w:szCs w:val="22"/>
        </w:rPr>
        <w:t xml:space="preserve"> onlin</w:t>
      </w:r>
      <w:r>
        <w:rPr>
          <w:rFonts w:ascii="Garamond" w:hAnsi="Garamond"/>
          <w:b w:val="0"/>
          <w:sz w:val="22"/>
          <w:szCs w:val="22"/>
        </w:rPr>
        <w:t>e at DPIPWE’s website annually)</w:t>
      </w:r>
    </w:p>
    <w:p w14:paraId="6D042F30" w14:textId="77777777" w:rsidR="002344D8" w:rsidRPr="00C67528" w:rsidRDefault="00A82F44" w:rsidP="002344D8">
      <w:pPr>
        <w:pStyle w:val="BodyText2"/>
        <w:spacing w:before="0" w:after="60"/>
        <w:ind w:left="374" w:hanging="374"/>
        <w:jc w:val="both"/>
        <w:rPr>
          <w:rFonts w:ascii="Garamond" w:hAnsi="Garamond"/>
          <w:b w:val="0"/>
          <w:sz w:val="22"/>
          <w:szCs w:val="22"/>
        </w:rPr>
      </w:pPr>
      <w:r w:rsidRPr="00C67528">
        <w:rPr>
          <w:rFonts w:ascii="Garamond" w:hAnsi="Garamond"/>
          <w:sz w:val="22"/>
          <w:szCs w:val="22"/>
        </w:rPr>
        <w:t xml:space="preserve">Wapstra, M., Roberts, N., Larcombe, M. &amp; Leaman, T. </w:t>
      </w:r>
      <w:r w:rsidRPr="003136FE">
        <w:rPr>
          <w:rFonts w:ascii="Garamond" w:hAnsi="Garamond"/>
          <w:b w:val="0"/>
          <w:sz w:val="22"/>
          <w:szCs w:val="22"/>
        </w:rPr>
        <w:t>(2011).</w:t>
      </w:r>
      <w:r w:rsidRPr="00C67528">
        <w:rPr>
          <w:rFonts w:ascii="Garamond" w:hAnsi="Garamond"/>
          <w:b w:val="0"/>
          <w:sz w:val="22"/>
          <w:szCs w:val="22"/>
        </w:rPr>
        <w:t xml:space="preserve"> Distribution, habitat characteristics and conservation management of </w:t>
      </w:r>
      <w:r w:rsidRPr="00C67528">
        <w:rPr>
          <w:rFonts w:ascii="Garamond" w:hAnsi="Garamond"/>
          <w:b w:val="0"/>
          <w:i/>
          <w:sz w:val="22"/>
          <w:szCs w:val="22"/>
        </w:rPr>
        <w:t>Prasophyllum stellatum</w:t>
      </w:r>
      <w:r w:rsidRPr="00C67528">
        <w:rPr>
          <w:rFonts w:ascii="Garamond" w:hAnsi="Garamond"/>
          <w:b w:val="0"/>
          <w:sz w:val="22"/>
          <w:szCs w:val="22"/>
        </w:rPr>
        <w:t xml:space="preserve"> (Ben Lomond leek-orchi</w:t>
      </w:r>
      <w:r>
        <w:rPr>
          <w:rFonts w:ascii="Garamond" w:hAnsi="Garamond"/>
          <w:b w:val="0"/>
          <w:sz w:val="22"/>
          <w:szCs w:val="22"/>
        </w:rPr>
        <w:t>d), a forest-dependent threaten</w:t>
      </w:r>
      <w:r w:rsidRPr="00C67528">
        <w:rPr>
          <w:rFonts w:ascii="Garamond" w:hAnsi="Garamond"/>
          <w:b w:val="0"/>
          <w:sz w:val="22"/>
          <w:szCs w:val="22"/>
        </w:rPr>
        <w:t xml:space="preserve">ed species. </w:t>
      </w:r>
      <w:r w:rsidRPr="00C61EE2">
        <w:rPr>
          <w:rFonts w:ascii="Garamond" w:hAnsi="Garamond"/>
          <w:b w:val="0"/>
          <w:i/>
          <w:sz w:val="22"/>
          <w:szCs w:val="22"/>
        </w:rPr>
        <w:t>Tasforests</w:t>
      </w:r>
      <w:r w:rsidRPr="00C67528">
        <w:rPr>
          <w:rFonts w:ascii="Garamond" w:hAnsi="Garamond"/>
          <w:b w:val="0"/>
          <w:sz w:val="22"/>
          <w:szCs w:val="22"/>
        </w:rPr>
        <w:t xml:space="preserve"> 19: 28</w:t>
      </w:r>
      <w:r w:rsidRPr="00C67528">
        <w:rPr>
          <w:rFonts w:ascii="Symbol" w:hAnsi="Symbol"/>
          <w:b w:val="0"/>
          <w:sz w:val="22"/>
          <w:szCs w:val="22"/>
        </w:rPr>
        <w:sym w:font="Symbol" w:char="F02D"/>
      </w:r>
      <w:r w:rsidRPr="00C67528">
        <w:rPr>
          <w:rFonts w:ascii="Garamond" w:hAnsi="Garamond"/>
          <w:b w:val="0"/>
          <w:sz w:val="22"/>
          <w:szCs w:val="22"/>
        </w:rPr>
        <w:t>41.</w:t>
      </w:r>
    </w:p>
    <w:p w14:paraId="6D042F31" w14:textId="77777777" w:rsidR="002344D8" w:rsidRPr="00C67528" w:rsidRDefault="00A82F44" w:rsidP="002344D8">
      <w:pPr>
        <w:widowControl/>
        <w:overflowPunct/>
        <w:spacing w:before="0" w:after="60"/>
        <w:ind w:left="440" w:hanging="440"/>
        <w:jc w:val="both"/>
        <w:textAlignment w:val="auto"/>
        <w:rPr>
          <w:rFonts w:cs="Arial"/>
          <w:szCs w:val="22"/>
          <w:lang w:bidi="th-TH"/>
        </w:rPr>
      </w:pPr>
      <w:r>
        <w:rPr>
          <w:b/>
          <w:bCs/>
          <w:szCs w:val="22"/>
          <w:lang w:bidi="th-TH"/>
        </w:rPr>
        <w:t>Warcup, J.</w:t>
      </w:r>
      <w:r w:rsidRPr="00C67528">
        <w:rPr>
          <w:b/>
          <w:bCs/>
          <w:szCs w:val="22"/>
          <w:lang w:bidi="th-TH"/>
        </w:rPr>
        <w:t xml:space="preserve">H. </w:t>
      </w:r>
      <w:r w:rsidRPr="003136FE">
        <w:rPr>
          <w:bCs/>
          <w:szCs w:val="22"/>
          <w:lang w:bidi="th-TH"/>
        </w:rPr>
        <w:t>(1973)</w:t>
      </w:r>
      <w:r w:rsidRPr="003136FE">
        <w:rPr>
          <w:szCs w:val="22"/>
          <w:lang w:bidi="th-TH"/>
        </w:rPr>
        <w:t>.</w:t>
      </w:r>
      <w:r w:rsidRPr="00C67528">
        <w:rPr>
          <w:szCs w:val="22"/>
          <w:lang w:bidi="th-TH"/>
        </w:rPr>
        <w:t xml:space="preserve"> Symbiotic germination of some Australian terrestrial orchids. </w:t>
      </w:r>
      <w:r w:rsidRPr="00C67528">
        <w:rPr>
          <w:i/>
          <w:iCs/>
          <w:szCs w:val="22"/>
          <w:lang w:bidi="th-TH"/>
        </w:rPr>
        <w:t>New Phytologist</w:t>
      </w:r>
      <w:r>
        <w:rPr>
          <w:szCs w:val="22"/>
          <w:lang w:bidi="th-TH"/>
        </w:rPr>
        <w:t xml:space="preserve"> 72: 387–</w:t>
      </w:r>
      <w:r w:rsidRPr="00C67528">
        <w:rPr>
          <w:szCs w:val="22"/>
          <w:lang w:bidi="th-TH"/>
        </w:rPr>
        <w:t>392.</w:t>
      </w:r>
    </w:p>
    <w:p w14:paraId="6D042F32" w14:textId="77777777" w:rsidR="002344D8" w:rsidRPr="003271BB" w:rsidRDefault="00A82F44" w:rsidP="002344D8">
      <w:pPr>
        <w:pStyle w:val="BodyText2"/>
        <w:spacing w:before="0" w:after="60"/>
        <w:ind w:left="374" w:hanging="374"/>
        <w:jc w:val="both"/>
        <w:rPr>
          <w:rFonts w:ascii="Garamond" w:hAnsi="Garamond"/>
          <w:b w:val="0"/>
          <w:sz w:val="22"/>
          <w:szCs w:val="22"/>
        </w:rPr>
      </w:pPr>
      <w:r w:rsidRPr="00E43D21">
        <w:rPr>
          <w:rFonts w:ascii="Garamond" w:hAnsi="Garamond"/>
          <w:sz w:val="22"/>
          <w:szCs w:val="22"/>
        </w:rPr>
        <w:t>Ziegeler, D., Jones, D., Tonelli, P. &amp; Harris, S.</w:t>
      </w:r>
      <w:r w:rsidRPr="00E43D21">
        <w:rPr>
          <w:rFonts w:ascii="Garamond" w:hAnsi="Garamond"/>
          <w:b w:val="0"/>
          <w:sz w:val="22"/>
          <w:szCs w:val="22"/>
        </w:rPr>
        <w:t xml:space="preserve"> </w:t>
      </w:r>
      <w:r w:rsidRPr="003136FE">
        <w:rPr>
          <w:rFonts w:ascii="Garamond" w:hAnsi="Garamond"/>
          <w:b w:val="0"/>
          <w:sz w:val="22"/>
          <w:szCs w:val="22"/>
        </w:rPr>
        <w:t>(1996).</w:t>
      </w:r>
      <w:r w:rsidRPr="00E43D21">
        <w:rPr>
          <w:rFonts w:ascii="Garamond" w:hAnsi="Garamond"/>
          <w:b w:val="0"/>
          <w:sz w:val="22"/>
          <w:szCs w:val="22"/>
        </w:rPr>
        <w:t xml:space="preserve"> </w:t>
      </w:r>
      <w:r w:rsidRPr="00E43D21">
        <w:rPr>
          <w:rFonts w:ascii="Garamond" w:hAnsi="Garamond"/>
          <w:b w:val="0"/>
          <w:i/>
          <w:sz w:val="22"/>
          <w:szCs w:val="22"/>
        </w:rPr>
        <w:t>Orchid Atlas of Tasmania</w:t>
      </w:r>
      <w:r w:rsidRPr="00E43D21">
        <w:rPr>
          <w:rFonts w:ascii="Garamond" w:hAnsi="Garamond"/>
          <w:b w:val="0"/>
          <w:sz w:val="22"/>
          <w:szCs w:val="22"/>
        </w:rPr>
        <w:t>. Parks &amp; Wildlife Service, Department of Environment &amp; Land Management, Hobart.</w:t>
      </w:r>
    </w:p>
    <w:p w14:paraId="6D042F33" w14:textId="77777777" w:rsidR="002344D8" w:rsidRDefault="002344D8" w:rsidP="002344D8">
      <w:pPr>
        <w:pStyle w:val="BodyText2"/>
        <w:spacing w:before="0" w:after="0"/>
        <w:ind w:left="374" w:hanging="374"/>
        <w:jc w:val="both"/>
        <w:rPr>
          <w:rFonts w:ascii="Garamond" w:hAnsi="Garamond"/>
          <w:b w:val="0"/>
          <w:sz w:val="22"/>
          <w:szCs w:val="22"/>
        </w:rPr>
      </w:pPr>
    </w:p>
    <w:p w14:paraId="6D042F34" w14:textId="77777777" w:rsidR="002344D8" w:rsidRDefault="002344D8" w:rsidP="002344D8">
      <w:pPr>
        <w:pStyle w:val="BodyText2"/>
        <w:spacing w:before="0" w:after="0"/>
        <w:ind w:left="374" w:hanging="374"/>
        <w:jc w:val="both"/>
        <w:rPr>
          <w:rFonts w:ascii="Garamond" w:hAnsi="Garamond"/>
          <w:b w:val="0"/>
          <w:sz w:val="22"/>
          <w:szCs w:val="22"/>
        </w:rPr>
        <w:sectPr w:rsidR="002344D8" w:rsidSect="002344D8">
          <w:headerReference w:type="even" r:id="rId122"/>
          <w:headerReference w:type="default" r:id="rId123"/>
          <w:headerReference w:type="first" r:id="rId124"/>
          <w:pgSz w:w="11907" w:h="16840" w:code="9"/>
          <w:pgMar w:top="1418" w:right="1134" w:bottom="1418" w:left="1134" w:header="720" w:footer="227" w:gutter="284"/>
          <w:cols w:space="720"/>
          <w:docGrid w:linePitch="299"/>
        </w:sectPr>
      </w:pPr>
    </w:p>
    <w:p w14:paraId="6D042F35" w14:textId="77777777" w:rsidR="002344D8" w:rsidRPr="00D00C45" w:rsidRDefault="00A82F44" w:rsidP="002344D8">
      <w:pPr>
        <w:pStyle w:val="Heading1"/>
      </w:pPr>
      <w:bookmarkStart w:id="155" w:name="_Toc256000067"/>
      <w:bookmarkStart w:id="156" w:name="_Toc256000029"/>
      <w:bookmarkStart w:id="157" w:name="_Toc438097103"/>
      <w:r w:rsidRPr="00D00C45">
        <w:t xml:space="preserve">APPENDIX 1. </w:t>
      </w:r>
      <w:r>
        <w:t>Review of TTOFRP 2006–2010</w:t>
      </w:r>
      <w:bookmarkEnd w:id="155"/>
      <w:bookmarkEnd w:id="156"/>
      <w:bookmarkEnd w:id="157"/>
    </w:p>
    <w:p w14:paraId="6D042F36" w14:textId="77777777" w:rsidR="002344D8" w:rsidRDefault="002344D8" w:rsidP="002344D8">
      <w:pPr>
        <w:spacing w:before="0" w:after="0"/>
      </w:pPr>
    </w:p>
    <w:tbl>
      <w:tblPr>
        <w:tblW w:w="5000" w:type="pct"/>
        <w:tblLook w:val="0000" w:firstRow="0" w:lastRow="0" w:firstColumn="0" w:lastColumn="0" w:noHBand="0" w:noVBand="0"/>
      </w:tblPr>
      <w:tblGrid>
        <w:gridCol w:w="2039"/>
        <w:gridCol w:w="2551"/>
        <w:gridCol w:w="2473"/>
        <w:gridCol w:w="2146"/>
        <w:gridCol w:w="2245"/>
        <w:gridCol w:w="3108"/>
      </w:tblGrid>
      <w:tr w:rsidR="00BA1DD9" w14:paraId="6D042F3D" w14:textId="77777777" w:rsidTr="002344D8">
        <w:trPr>
          <w:tblHeader/>
        </w:trPr>
        <w:tc>
          <w:tcPr>
            <w:tcW w:w="700" w:type="pct"/>
            <w:tcBorders>
              <w:top w:val="single" w:sz="4" w:space="0" w:color="auto"/>
              <w:left w:val="single" w:sz="4" w:space="0" w:color="auto"/>
              <w:bottom w:val="single" w:sz="4" w:space="0" w:color="auto"/>
              <w:right w:val="single" w:sz="4" w:space="0" w:color="auto"/>
            </w:tcBorders>
            <w:shd w:val="clear" w:color="auto" w:fill="969696"/>
            <w:vAlign w:val="center"/>
          </w:tcPr>
          <w:p w14:paraId="6D042F37" w14:textId="77777777" w:rsidR="002344D8" w:rsidRPr="0021624A" w:rsidRDefault="00A82F44" w:rsidP="002344D8">
            <w:pPr>
              <w:widowControl/>
              <w:overflowPunct/>
              <w:autoSpaceDE/>
              <w:autoSpaceDN/>
              <w:adjustRightInd/>
              <w:spacing w:before="40" w:after="40"/>
              <w:textAlignment w:val="auto"/>
              <w:rPr>
                <w:b/>
                <w:bCs/>
                <w:color w:val="000000"/>
                <w:sz w:val="18"/>
                <w:szCs w:val="18"/>
                <w:lang w:val="en-US"/>
              </w:rPr>
            </w:pPr>
            <w:r>
              <w:rPr>
                <w:b/>
                <w:bCs/>
                <w:color w:val="000000"/>
                <w:sz w:val="18"/>
                <w:szCs w:val="18"/>
                <w:lang w:val="en-US"/>
              </w:rPr>
              <w:t>Review of the 2006–</w:t>
            </w:r>
            <w:r w:rsidRPr="0021624A">
              <w:rPr>
                <w:b/>
                <w:bCs/>
                <w:color w:val="000000"/>
                <w:sz w:val="18"/>
                <w:szCs w:val="18"/>
                <w:lang w:val="en-US"/>
              </w:rPr>
              <w:t>2010 TTOFRP</w:t>
            </w:r>
          </w:p>
        </w:tc>
        <w:tc>
          <w:tcPr>
            <w:tcW w:w="876" w:type="pct"/>
            <w:tcBorders>
              <w:top w:val="single" w:sz="4" w:space="0" w:color="auto"/>
              <w:left w:val="nil"/>
              <w:bottom w:val="single" w:sz="4" w:space="0" w:color="auto"/>
              <w:right w:val="single" w:sz="4" w:space="0" w:color="auto"/>
            </w:tcBorders>
            <w:shd w:val="clear" w:color="auto" w:fill="969696"/>
            <w:vAlign w:val="center"/>
          </w:tcPr>
          <w:p w14:paraId="6D042F38" w14:textId="77777777" w:rsidR="002344D8" w:rsidRPr="0021624A" w:rsidRDefault="00A82F44" w:rsidP="002344D8">
            <w:pPr>
              <w:widowControl/>
              <w:overflowPunct/>
              <w:autoSpaceDE/>
              <w:autoSpaceDN/>
              <w:adjustRightInd/>
              <w:spacing w:before="40" w:after="40"/>
              <w:textAlignment w:val="auto"/>
              <w:rPr>
                <w:b/>
                <w:bCs/>
                <w:color w:val="000000"/>
                <w:sz w:val="18"/>
                <w:szCs w:val="18"/>
                <w:lang w:val="en-US"/>
              </w:rPr>
            </w:pPr>
            <w:r w:rsidRPr="0021624A">
              <w:rPr>
                <w:b/>
                <w:bCs/>
                <w:color w:val="000000"/>
                <w:sz w:val="18"/>
                <w:szCs w:val="18"/>
                <w:lang w:val="en-US"/>
              </w:rPr>
              <w:t>Progress</w:t>
            </w:r>
          </w:p>
        </w:tc>
        <w:tc>
          <w:tcPr>
            <w:tcW w:w="849" w:type="pct"/>
            <w:tcBorders>
              <w:top w:val="single" w:sz="4" w:space="0" w:color="auto"/>
              <w:left w:val="nil"/>
              <w:bottom w:val="single" w:sz="4" w:space="0" w:color="auto"/>
              <w:right w:val="single" w:sz="4" w:space="0" w:color="auto"/>
            </w:tcBorders>
            <w:shd w:val="clear" w:color="auto" w:fill="969696"/>
            <w:vAlign w:val="center"/>
          </w:tcPr>
          <w:p w14:paraId="6D042F39" w14:textId="77777777" w:rsidR="002344D8" w:rsidRPr="0021624A" w:rsidRDefault="00A82F44" w:rsidP="002344D8">
            <w:pPr>
              <w:widowControl/>
              <w:overflowPunct/>
              <w:autoSpaceDE/>
              <w:autoSpaceDN/>
              <w:adjustRightInd/>
              <w:spacing w:before="40" w:after="40"/>
              <w:textAlignment w:val="auto"/>
              <w:rPr>
                <w:b/>
                <w:bCs/>
                <w:color w:val="000000"/>
                <w:sz w:val="18"/>
                <w:szCs w:val="18"/>
                <w:lang w:val="en-US"/>
              </w:rPr>
            </w:pPr>
            <w:r w:rsidRPr="0021624A">
              <w:rPr>
                <w:b/>
                <w:bCs/>
                <w:color w:val="000000"/>
                <w:sz w:val="18"/>
                <w:szCs w:val="18"/>
                <w:lang w:val="en-US"/>
              </w:rPr>
              <w:t>Results/Outputs</w:t>
            </w:r>
          </w:p>
        </w:tc>
        <w:tc>
          <w:tcPr>
            <w:tcW w:w="737" w:type="pct"/>
            <w:tcBorders>
              <w:top w:val="single" w:sz="4" w:space="0" w:color="auto"/>
              <w:left w:val="nil"/>
              <w:bottom w:val="single" w:sz="4" w:space="0" w:color="auto"/>
              <w:right w:val="single" w:sz="4" w:space="0" w:color="auto"/>
            </w:tcBorders>
            <w:shd w:val="clear" w:color="auto" w:fill="969696"/>
            <w:vAlign w:val="center"/>
          </w:tcPr>
          <w:p w14:paraId="6D042F3A" w14:textId="77777777" w:rsidR="002344D8" w:rsidRPr="0021624A" w:rsidRDefault="00A82F44" w:rsidP="002344D8">
            <w:pPr>
              <w:widowControl/>
              <w:overflowPunct/>
              <w:autoSpaceDE/>
              <w:autoSpaceDN/>
              <w:adjustRightInd/>
              <w:spacing w:before="40" w:after="40"/>
              <w:textAlignment w:val="auto"/>
              <w:rPr>
                <w:b/>
                <w:bCs/>
                <w:color w:val="000000"/>
                <w:sz w:val="18"/>
                <w:szCs w:val="18"/>
                <w:lang w:val="en-US"/>
              </w:rPr>
            </w:pPr>
            <w:r w:rsidRPr="0021624A">
              <w:rPr>
                <w:b/>
                <w:bCs/>
                <w:color w:val="000000"/>
                <w:sz w:val="18"/>
                <w:szCs w:val="18"/>
                <w:lang w:val="en-US"/>
              </w:rPr>
              <w:t>Evaluation of Effectiveness</w:t>
            </w:r>
          </w:p>
        </w:tc>
        <w:tc>
          <w:tcPr>
            <w:tcW w:w="771" w:type="pct"/>
            <w:tcBorders>
              <w:top w:val="single" w:sz="4" w:space="0" w:color="auto"/>
              <w:left w:val="nil"/>
              <w:bottom w:val="single" w:sz="4" w:space="0" w:color="auto"/>
              <w:right w:val="single" w:sz="4" w:space="0" w:color="auto"/>
            </w:tcBorders>
            <w:shd w:val="clear" w:color="auto" w:fill="969696"/>
            <w:vAlign w:val="center"/>
          </w:tcPr>
          <w:p w14:paraId="6D042F3B" w14:textId="77777777" w:rsidR="002344D8" w:rsidRPr="0021624A" w:rsidRDefault="00A82F44" w:rsidP="002344D8">
            <w:pPr>
              <w:widowControl/>
              <w:overflowPunct/>
              <w:autoSpaceDE/>
              <w:autoSpaceDN/>
              <w:adjustRightInd/>
              <w:spacing w:before="40" w:after="40"/>
              <w:textAlignment w:val="auto"/>
              <w:rPr>
                <w:b/>
                <w:bCs/>
                <w:color w:val="000000"/>
                <w:sz w:val="18"/>
                <w:szCs w:val="18"/>
                <w:lang w:val="en-US"/>
              </w:rPr>
            </w:pPr>
            <w:r w:rsidRPr="0021624A">
              <w:rPr>
                <w:b/>
                <w:bCs/>
                <w:color w:val="000000"/>
                <w:sz w:val="18"/>
                <w:szCs w:val="18"/>
                <w:lang w:val="en-US"/>
              </w:rPr>
              <w:t>Comments</w:t>
            </w:r>
          </w:p>
        </w:tc>
        <w:tc>
          <w:tcPr>
            <w:tcW w:w="1067" w:type="pct"/>
            <w:tcBorders>
              <w:top w:val="single" w:sz="4" w:space="0" w:color="auto"/>
              <w:left w:val="nil"/>
              <w:bottom w:val="single" w:sz="4" w:space="0" w:color="auto"/>
              <w:right w:val="single" w:sz="4" w:space="0" w:color="auto"/>
            </w:tcBorders>
            <w:shd w:val="clear" w:color="auto" w:fill="969696"/>
            <w:vAlign w:val="center"/>
          </w:tcPr>
          <w:p w14:paraId="6D042F3C" w14:textId="77777777" w:rsidR="002344D8" w:rsidRPr="0021624A" w:rsidRDefault="00A82F44" w:rsidP="002344D8">
            <w:pPr>
              <w:widowControl/>
              <w:overflowPunct/>
              <w:autoSpaceDE/>
              <w:autoSpaceDN/>
              <w:adjustRightInd/>
              <w:spacing w:before="40" w:after="40"/>
              <w:textAlignment w:val="auto"/>
              <w:rPr>
                <w:b/>
                <w:bCs/>
                <w:color w:val="000000"/>
                <w:sz w:val="18"/>
                <w:szCs w:val="18"/>
                <w:lang w:val="en-US"/>
              </w:rPr>
            </w:pPr>
            <w:r w:rsidRPr="0021624A">
              <w:rPr>
                <w:b/>
                <w:bCs/>
                <w:color w:val="000000"/>
                <w:sz w:val="18"/>
                <w:szCs w:val="18"/>
                <w:lang w:val="en-US"/>
              </w:rPr>
              <w:t>Recommendations</w:t>
            </w:r>
          </w:p>
        </w:tc>
      </w:tr>
      <w:tr w:rsidR="00BA1DD9" w14:paraId="6D042F44" w14:textId="77777777" w:rsidTr="002344D8">
        <w:trPr>
          <w:tblHeader/>
        </w:trPr>
        <w:tc>
          <w:tcPr>
            <w:tcW w:w="700" w:type="pct"/>
            <w:tcBorders>
              <w:top w:val="nil"/>
              <w:left w:val="single" w:sz="4" w:space="0" w:color="auto"/>
              <w:bottom w:val="single" w:sz="4" w:space="0" w:color="auto"/>
              <w:right w:val="single" w:sz="4" w:space="0" w:color="auto"/>
            </w:tcBorders>
            <w:vAlign w:val="center"/>
          </w:tcPr>
          <w:p w14:paraId="6D042F3E" w14:textId="77777777" w:rsidR="002344D8" w:rsidRPr="0021624A" w:rsidRDefault="00A82F44" w:rsidP="002344D8">
            <w:pPr>
              <w:widowControl/>
              <w:overflowPunct/>
              <w:autoSpaceDE/>
              <w:autoSpaceDN/>
              <w:adjustRightInd/>
              <w:spacing w:before="40" w:after="40"/>
              <w:textAlignment w:val="auto"/>
              <w:rPr>
                <w:i/>
                <w:iCs/>
                <w:color w:val="000000"/>
                <w:sz w:val="18"/>
                <w:szCs w:val="18"/>
                <w:lang w:val="en-US"/>
              </w:rPr>
            </w:pPr>
            <w:r w:rsidRPr="0021624A">
              <w:rPr>
                <w:i/>
                <w:iCs/>
                <w:color w:val="000000"/>
                <w:sz w:val="18"/>
                <w:szCs w:val="18"/>
                <w:lang w:val="en-US"/>
              </w:rPr>
              <w:t>Objectives and</w:t>
            </w:r>
            <w:r>
              <w:rPr>
                <w:i/>
                <w:iCs/>
                <w:color w:val="000000"/>
                <w:sz w:val="18"/>
                <w:szCs w:val="18"/>
                <w:lang w:val="en-US"/>
              </w:rPr>
              <w:t xml:space="preserve"> Recovery Actions from the 2006–</w:t>
            </w:r>
            <w:r w:rsidRPr="0021624A">
              <w:rPr>
                <w:i/>
                <w:iCs/>
                <w:color w:val="000000"/>
                <w:sz w:val="18"/>
                <w:szCs w:val="18"/>
                <w:lang w:val="en-US"/>
              </w:rPr>
              <w:t xml:space="preserve">2010 TTOFRP </w:t>
            </w:r>
          </w:p>
        </w:tc>
        <w:tc>
          <w:tcPr>
            <w:tcW w:w="876" w:type="pct"/>
            <w:tcBorders>
              <w:top w:val="nil"/>
              <w:left w:val="nil"/>
              <w:bottom w:val="single" w:sz="4" w:space="0" w:color="auto"/>
              <w:right w:val="single" w:sz="4" w:space="0" w:color="auto"/>
            </w:tcBorders>
            <w:vAlign w:val="center"/>
          </w:tcPr>
          <w:p w14:paraId="6D042F3F" w14:textId="77777777" w:rsidR="002344D8" w:rsidRPr="0021624A" w:rsidRDefault="00A82F44" w:rsidP="002344D8">
            <w:pPr>
              <w:widowControl/>
              <w:overflowPunct/>
              <w:autoSpaceDE/>
              <w:autoSpaceDN/>
              <w:adjustRightInd/>
              <w:spacing w:before="40" w:after="40"/>
              <w:textAlignment w:val="auto"/>
              <w:rPr>
                <w:i/>
                <w:iCs/>
                <w:color w:val="000000"/>
                <w:sz w:val="18"/>
                <w:szCs w:val="18"/>
                <w:lang w:val="en-US"/>
              </w:rPr>
            </w:pPr>
            <w:r w:rsidRPr="0021624A">
              <w:rPr>
                <w:i/>
                <w:iCs/>
                <w:color w:val="000000"/>
                <w:sz w:val="18"/>
                <w:szCs w:val="18"/>
                <w:lang w:val="en-US"/>
              </w:rPr>
              <w:t>To what extent has the overall objective been met?</w:t>
            </w:r>
          </w:p>
        </w:tc>
        <w:tc>
          <w:tcPr>
            <w:tcW w:w="849" w:type="pct"/>
            <w:tcBorders>
              <w:top w:val="nil"/>
              <w:left w:val="nil"/>
              <w:bottom w:val="single" w:sz="4" w:space="0" w:color="auto"/>
              <w:right w:val="single" w:sz="4" w:space="0" w:color="auto"/>
            </w:tcBorders>
            <w:vAlign w:val="center"/>
          </w:tcPr>
          <w:p w14:paraId="6D042F40" w14:textId="77777777" w:rsidR="002344D8" w:rsidRPr="0021624A" w:rsidRDefault="00A82F44" w:rsidP="002344D8">
            <w:pPr>
              <w:widowControl/>
              <w:overflowPunct/>
              <w:autoSpaceDE/>
              <w:autoSpaceDN/>
              <w:adjustRightInd/>
              <w:spacing w:before="40" w:after="40"/>
              <w:textAlignment w:val="auto"/>
              <w:rPr>
                <w:i/>
                <w:iCs/>
                <w:color w:val="000000"/>
                <w:sz w:val="18"/>
                <w:szCs w:val="18"/>
                <w:lang w:val="en-US"/>
              </w:rPr>
            </w:pPr>
            <w:r w:rsidRPr="0021624A">
              <w:rPr>
                <w:i/>
                <w:iCs/>
                <w:color w:val="000000"/>
                <w:sz w:val="18"/>
                <w:szCs w:val="18"/>
                <w:lang w:val="en-US"/>
              </w:rPr>
              <w:t>What results have been delivered?</w:t>
            </w:r>
          </w:p>
        </w:tc>
        <w:tc>
          <w:tcPr>
            <w:tcW w:w="737" w:type="pct"/>
            <w:tcBorders>
              <w:top w:val="nil"/>
              <w:left w:val="nil"/>
              <w:bottom w:val="single" w:sz="4" w:space="0" w:color="auto"/>
              <w:right w:val="single" w:sz="4" w:space="0" w:color="auto"/>
            </w:tcBorders>
            <w:vAlign w:val="center"/>
          </w:tcPr>
          <w:p w14:paraId="6D042F41" w14:textId="77777777" w:rsidR="002344D8" w:rsidRPr="0021624A" w:rsidRDefault="00A82F44" w:rsidP="002344D8">
            <w:pPr>
              <w:widowControl/>
              <w:overflowPunct/>
              <w:autoSpaceDE/>
              <w:autoSpaceDN/>
              <w:adjustRightInd/>
              <w:spacing w:before="40" w:after="40"/>
              <w:textAlignment w:val="auto"/>
              <w:rPr>
                <w:i/>
                <w:iCs/>
                <w:color w:val="000000"/>
                <w:sz w:val="18"/>
                <w:szCs w:val="18"/>
                <w:lang w:val="en-US"/>
              </w:rPr>
            </w:pPr>
            <w:r w:rsidRPr="0021624A">
              <w:rPr>
                <w:i/>
                <w:iCs/>
                <w:color w:val="000000"/>
                <w:sz w:val="18"/>
                <w:szCs w:val="18"/>
                <w:lang w:val="en-US"/>
              </w:rPr>
              <w:t>How effective were the results in achieving the overall objective?</w:t>
            </w:r>
          </w:p>
        </w:tc>
        <w:tc>
          <w:tcPr>
            <w:tcW w:w="771" w:type="pct"/>
            <w:tcBorders>
              <w:top w:val="nil"/>
              <w:left w:val="nil"/>
              <w:bottom w:val="single" w:sz="4" w:space="0" w:color="auto"/>
              <w:right w:val="single" w:sz="4" w:space="0" w:color="auto"/>
            </w:tcBorders>
            <w:vAlign w:val="center"/>
          </w:tcPr>
          <w:p w14:paraId="6D042F42" w14:textId="77777777" w:rsidR="002344D8" w:rsidRPr="0021624A" w:rsidRDefault="00A82F44" w:rsidP="002344D8">
            <w:pPr>
              <w:widowControl/>
              <w:overflowPunct/>
              <w:autoSpaceDE/>
              <w:autoSpaceDN/>
              <w:adjustRightInd/>
              <w:spacing w:before="40" w:after="40"/>
              <w:textAlignment w:val="auto"/>
              <w:rPr>
                <w:i/>
                <w:iCs/>
                <w:color w:val="000000"/>
                <w:sz w:val="18"/>
                <w:szCs w:val="18"/>
                <w:lang w:val="en-US"/>
              </w:rPr>
            </w:pPr>
            <w:r w:rsidRPr="0021624A">
              <w:rPr>
                <w:i/>
                <w:iCs/>
                <w:color w:val="000000"/>
                <w:sz w:val="18"/>
                <w:szCs w:val="18"/>
                <w:lang w:val="en-US"/>
              </w:rPr>
              <w:t>Discuss any external factors which may have influenced the extent to which the overall objective has been met?</w:t>
            </w:r>
          </w:p>
        </w:tc>
        <w:tc>
          <w:tcPr>
            <w:tcW w:w="1067" w:type="pct"/>
            <w:tcBorders>
              <w:top w:val="nil"/>
              <w:left w:val="nil"/>
              <w:bottom w:val="single" w:sz="4" w:space="0" w:color="auto"/>
              <w:right w:val="single" w:sz="4" w:space="0" w:color="auto"/>
            </w:tcBorders>
            <w:vAlign w:val="center"/>
          </w:tcPr>
          <w:p w14:paraId="6D042F43" w14:textId="77777777" w:rsidR="002344D8" w:rsidRPr="0021624A" w:rsidRDefault="00A82F44" w:rsidP="002344D8">
            <w:pPr>
              <w:widowControl/>
              <w:overflowPunct/>
              <w:autoSpaceDE/>
              <w:autoSpaceDN/>
              <w:adjustRightInd/>
              <w:spacing w:before="40" w:after="40"/>
              <w:textAlignment w:val="auto"/>
              <w:rPr>
                <w:i/>
                <w:iCs/>
                <w:color w:val="000000"/>
                <w:sz w:val="18"/>
                <w:szCs w:val="18"/>
                <w:lang w:val="en-US"/>
              </w:rPr>
            </w:pPr>
            <w:r w:rsidRPr="0021624A">
              <w:rPr>
                <w:i/>
                <w:iCs/>
                <w:color w:val="000000"/>
                <w:sz w:val="18"/>
                <w:szCs w:val="18"/>
                <w:lang w:val="en-US"/>
              </w:rPr>
              <w:t>What modifications might be required in future?</w:t>
            </w:r>
          </w:p>
        </w:tc>
      </w:tr>
      <w:tr w:rsidR="00BA1DD9" w14:paraId="6D042F4B" w14:textId="77777777" w:rsidTr="002344D8">
        <w:tc>
          <w:tcPr>
            <w:tcW w:w="700" w:type="pct"/>
            <w:tcBorders>
              <w:top w:val="nil"/>
              <w:left w:val="single" w:sz="4" w:space="0" w:color="auto"/>
              <w:bottom w:val="single" w:sz="4" w:space="0" w:color="auto"/>
              <w:right w:val="single" w:sz="4" w:space="0" w:color="auto"/>
            </w:tcBorders>
          </w:tcPr>
          <w:p w14:paraId="6D042F45" w14:textId="77777777" w:rsidR="002344D8" w:rsidRPr="00CB40F5" w:rsidRDefault="00A82F44" w:rsidP="002344D8">
            <w:pPr>
              <w:widowControl/>
              <w:overflowPunct/>
              <w:autoSpaceDE/>
              <w:autoSpaceDN/>
              <w:adjustRightInd/>
              <w:spacing w:before="40" w:after="40"/>
              <w:textAlignment w:val="auto"/>
              <w:rPr>
                <w:sz w:val="18"/>
                <w:szCs w:val="18"/>
                <w:lang w:val="en-US"/>
              </w:rPr>
            </w:pPr>
            <w:r w:rsidRPr="00CB40F5">
              <w:rPr>
                <w:sz w:val="18"/>
                <w:szCs w:val="18"/>
                <w:lang w:val="en-US"/>
              </w:rPr>
              <w:t xml:space="preserve">The </w:t>
            </w:r>
            <w:r w:rsidRPr="00CB40F5">
              <w:rPr>
                <w:b/>
                <w:bCs/>
                <w:sz w:val="18"/>
                <w:szCs w:val="18"/>
                <w:lang w:val="en-US"/>
              </w:rPr>
              <w:t>overall objective</w:t>
            </w:r>
            <w:r w:rsidRPr="00CB40F5">
              <w:rPr>
                <w:sz w:val="18"/>
                <w:szCs w:val="18"/>
                <w:lang w:val="en-US"/>
              </w:rPr>
              <w:t xml:space="preserve"> of recovery is to minimise the probability of extinction in the wild of threatened orchid species listed on the Tasmanian </w:t>
            </w:r>
            <w:r w:rsidRPr="00CB40F5">
              <w:rPr>
                <w:i/>
                <w:iCs/>
                <w:sz w:val="18"/>
                <w:szCs w:val="18"/>
                <w:lang w:val="en-US"/>
              </w:rPr>
              <w:t>Threatened Species Protection Act 1995</w:t>
            </w:r>
            <w:r w:rsidRPr="00CB40F5">
              <w:rPr>
                <w:sz w:val="18"/>
                <w:szCs w:val="18"/>
                <w:lang w:val="en-US"/>
              </w:rPr>
              <w:t xml:space="preserve"> and the Commonwealth </w:t>
            </w:r>
            <w:r w:rsidRPr="00CB40F5">
              <w:rPr>
                <w:i/>
                <w:iCs/>
                <w:sz w:val="18"/>
                <w:szCs w:val="18"/>
                <w:lang w:val="en-US"/>
              </w:rPr>
              <w:t>Environment Protection and Biodiversity Conservation Act 1999</w:t>
            </w:r>
            <w:r w:rsidRPr="00CB40F5">
              <w:rPr>
                <w:sz w:val="18"/>
                <w:szCs w:val="18"/>
                <w:lang w:val="en-US"/>
              </w:rPr>
              <w:t xml:space="preserve"> and to increase the probability of each species becoming self-sustaining in the long-term.</w:t>
            </w:r>
          </w:p>
        </w:tc>
        <w:tc>
          <w:tcPr>
            <w:tcW w:w="876" w:type="pct"/>
            <w:tcBorders>
              <w:top w:val="nil"/>
              <w:left w:val="nil"/>
              <w:bottom w:val="single" w:sz="4" w:space="0" w:color="auto"/>
              <w:right w:val="single" w:sz="4" w:space="0" w:color="auto"/>
            </w:tcBorders>
          </w:tcPr>
          <w:p w14:paraId="6D042F46"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Some progress made</w:t>
            </w:r>
            <w:r>
              <w:rPr>
                <w:color w:val="000000"/>
                <w:sz w:val="18"/>
                <w:szCs w:val="18"/>
                <w:lang w:val="en-US"/>
              </w:rPr>
              <w:t>.</w:t>
            </w:r>
            <w:r w:rsidRPr="0021624A">
              <w:rPr>
                <w:color w:val="000000"/>
                <w:sz w:val="18"/>
                <w:szCs w:val="18"/>
                <w:lang w:val="en-US"/>
              </w:rPr>
              <w:t xml:space="preserve"> </w:t>
            </w:r>
            <w:r w:rsidRPr="0021624A">
              <w:rPr>
                <w:color w:val="000000"/>
                <w:sz w:val="18"/>
                <w:szCs w:val="18"/>
                <w:lang w:val="en-US"/>
              </w:rPr>
              <w:br/>
              <w:t>The implementation of many of the recovery actions of</w:t>
            </w:r>
            <w:r>
              <w:rPr>
                <w:color w:val="000000"/>
                <w:sz w:val="18"/>
                <w:szCs w:val="18"/>
                <w:lang w:val="en-US"/>
              </w:rPr>
              <w:t xml:space="preserve"> this plan was made possible by</w:t>
            </w:r>
            <w:proofErr w:type="gramStart"/>
            <w:r>
              <w:rPr>
                <w:color w:val="000000"/>
                <w:sz w:val="18"/>
                <w:szCs w:val="18"/>
                <w:lang w:val="en-US"/>
              </w:rPr>
              <w:t>:</w:t>
            </w:r>
            <w:proofErr w:type="gramEnd"/>
            <w:r w:rsidRPr="0021624A">
              <w:rPr>
                <w:color w:val="000000"/>
                <w:sz w:val="18"/>
                <w:szCs w:val="18"/>
                <w:lang w:val="en-US"/>
              </w:rPr>
              <w:br/>
              <w:t>i) the appointment of a Project Officer (PO) through the NRM's Threatened Species Regional Competitive Project - 'Implement Threatened Species Recovery Plans - TSC1NHT05 (Orchids and Euphrasia)’. Project actions were completed between 2007 and 2009 (TSS 2009</w:t>
            </w:r>
            <w:r>
              <w:rPr>
                <w:color w:val="000000"/>
                <w:sz w:val="18"/>
                <w:szCs w:val="18"/>
                <w:lang w:val="en-US"/>
              </w:rPr>
              <w:t>a</w:t>
            </w:r>
            <w:r w:rsidRPr="0021624A">
              <w:rPr>
                <w:color w:val="000000"/>
                <w:sz w:val="18"/>
                <w:szCs w:val="18"/>
                <w:lang w:val="en-US"/>
              </w:rPr>
              <w:t>).</w:t>
            </w:r>
            <w:r w:rsidRPr="0021624A">
              <w:rPr>
                <w:color w:val="000000"/>
                <w:sz w:val="18"/>
                <w:szCs w:val="18"/>
                <w:lang w:val="en-US"/>
              </w:rPr>
              <w:br/>
              <w:t xml:space="preserve">ii) </w:t>
            </w:r>
            <w:proofErr w:type="gramStart"/>
            <w:r w:rsidRPr="0021624A">
              <w:rPr>
                <w:color w:val="000000"/>
                <w:sz w:val="18"/>
                <w:szCs w:val="18"/>
                <w:lang w:val="en-US"/>
              </w:rPr>
              <w:t>managerial</w:t>
            </w:r>
            <w:proofErr w:type="gramEnd"/>
            <w:r w:rsidRPr="0021624A">
              <w:rPr>
                <w:color w:val="000000"/>
                <w:sz w:val="18"/>
                <w:szCs w:val="18"/>
                <w:lang w:val="en-US"/>
              </w:rPr>
              <w:t xml:space="preserve"> support and participation from DPIPWE (TSS) departmental staff during the term of the PO, and as coordinators of volunteer surveys and demographic monitoring during the 2009, 2010 and 2011 flowering seasons.</w:t>
            </w:r>
            <w:r w:rsidRPr="0021624A">
              <w:rPr>
                <w:color w:val="000000"/>
                <w:sz w:val="18"/>
                <w:szCs w:val="18"/>
                <w:lang w:val="en-US"/>
              </w:rPr>
              <w:br/>
              <w:t>iii) Orchid Seed Bank Project funded by the Australian Orchid Foundation and the appointment of the Orchid Seed Bank Collection Officer (CO) from July 2008 to June 2009.</w:t>
            </w:r>
            <w:r w:rsidRPr="0021624A">
              <w:rPr>
                <w:color w:val="000000"/>
                <w:sz w:val="18"/>
                <w:szCs w:val="18"/>
                <w:lang w:val="en-US"/>
              </w:rPr>
              <w:br/>
              <w:t xml:space="preserve">iv) </w:t>
            </w:r>
            <w:proofErr w:type="gramStart"/>
            <w:r w:rsidRPr="0021624A">
              <w:rPr>
                <w:color w:val="000000"/>
                <w:sz w:val="18"/>
                <w:szCs w:val="18"/>
                <w:lang w:val="en-US"/>
              </w:rPr>
              <w:t>a</w:t>
            </w:r>
            <w:proofErr w:type="gramEnd"/>
            <w:r w:rsidRPr="0021624A">
              <w:rPr>
                <w:color w:val="000000"/>
                <w:sz w:val="18"/>
                <w:szCs w:val="18"/>
                <w:lang w:val="en-US"/>
              </w:rPr>
              <w:t xml:space="preserve"> botanical consultant being contracted to undertake surveys and advise on management issues for species in nort</w:t>
            </w:r>
            <w:r>
              <w:rPr>
                <w:color w:val="000000"/>
                <w:sz w:val="18"/>
                <w:szCs w:val="18"/>
                <w:lang w:val="en-US"/>
              </w:rPr>
              <w:t>hwestern Tasmania (ECO</w:t>
            </w:r>
            <w:r w:rsidRPr="004824B1">
              <w:rPr>
                <w:i/>
                <w:color w:val="000000"/>
                <w:sz w:val="18"/>
                <w:szCs w:val="18"/>
                <w:lang w:val="en-US"/>
              </w:rPr>
              <w:t>tas</w:t>
            </w:r>
            <w:r>
              <w:rPr>
                <w:color w:val="000000"/>
                <w:sz w:val="18"/>
                <w:szCs w:val="18"/>
                <w:lang w:val="en-US"/>
              </w:rPr>
              <w:t xml:space="preserve"> 2008).</w:t>
            </w:r>
            <w:r w:rsidRPr="0021624A">
              <w:rPr>
                <w:color w:val="000000"/>
                <w:sz w:val="18"/>
                <w:szCs w:val="18"/>
                <w:lang w:val="en-US"/>
              </w:rPr>
              <w:br/>
              <w:t xml:space="preserve">v) </w:t>
            </w:r>
            <w:proofErr w:type="gramStart"/>
            <w:r w:rsidRPr="0021624A">
              <w:rPr>
                <w:color w:val="000000"/>
                <w:sz w:val="18"/>
                <w:szCs w:val="18"/>
                <w:lang w:val="en-US"/>
              </w:rPr>
              <w:t>contributions</w:t>
            </w:r>
            <w:proofErr w:type="gramEnd"/>
            <w:r w:rsidRPr="0021624A">
              <w:rPr>
                <w:color w:val="000000"/>
                <w:sz w:val="18"/>
                <w:szCs w:val="18"/>
                <w:lang w:val="en-US"/>
              </w:rPr>
              <w:t xml:space="preserve"> from the community volunteer group Threatened Plants Tasmania (TPT; see below)</w:t>
            </w:r>
            <w:r w:rsidRPr="0021624A">
              <w:rPr>
                <w:color w:val="000000"/>
                <w:sz w:val="18"/>
                <w:szCs w:val="18"/>
                <w:lang w:val="en-US"/>
              </w:rPr>
              <w:br/>
              <w:t>v</w:t>
            </w:r>
            <w:r>
              <w:rPr>
                <w:color w:val="000000"/>
                <w:sz w:val="18"/>
                <w:szCs w:val="18"/>
                <w:lang w:val="en-US"/>
              </w:rPr>
              <w:t>i</w:t>
            </w:r>
            <w:r w:rsidRPr="0021624A">
              <w:rPr>
                <w:color w:val="000000"/>
                <w:sz w:val="18"/>
                <w:szCs w:val="18"/>
                <w:lang w:val="en-US"/>
              </w:rPr>
              <w:t>) external grants awarded to Dr Nigel Swarts (NS) at the RTBG.</w:t>
            </w:r>
          </w:p>
        </w:tc>
        <w:tc>
          <w:tcPr>
            <w:tcW w:w="849" w:type="pct"/>
            <w:tcBorders>
              <w:top w:val="nil"/>
              <w:left w:val="nil"/>
              <w:bottom w:val="single" w:sz="4" w:space="0" w:color="auto"/>
              <w:right w:val="single" w:sz="4" w:space="0" w:color="auto"/>
            </w:tcBorders>
          </w:tcPr>
          <w:p w14:paraId="6D042F47"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For specific results, refer to individual recovery actions</w:t>
            </w:r>
          </w:p>
        </w:tc>
        <w:tc>
          <w:tcPr>
            <w:tcW w:w="737" w:type="pct"/>
            <w:tcBorders>
              <w:top w:val="nil"/>
              <w:left w:val="nil"/>
              <w:bottom w:val="single" w:sz="4" w:space="0" w:color="auto"/>
              <w:right w:val="single" w:sz="4" w:space="0" w:color="auto"/>
            </w:tcBorders>
          </w:tcPr>
          <w:p w14:paraId="6D042F48"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Partial only. Better understanding of several EPBC-listed species as a result of survey effort, as well as actions in place to enhance their chances of survival, but the status of several species was not able to be resolved in the project's two-year time-frame (partly a due to the severe drought conditions experienced in Tasmania fr</w:t>
            </w:r>
            <w:r>
              <w:rPr>
                <w:color w:val="000000"/>
                <w:sz w:val="18"/>
                <w:szCs w:val="18"/>
                <w:lang w:val="en-US"/>
              </w:rPr>
              <w:t>om 2006 to 2008; see TSS 2009a).</w:t>
            </w:r>
          </w:p>
        </w:tc>
        <w:tc>
          <w:tcPr>
            <w:tcW w:w="771" w:type="pct"/>
            <w:tcBorders>
              <w:top w:val="nil"/>
              <w:left w:val="nil"/>
              <w:bottom w:val="single" w:sz="4" w:space="0" w:color="auto"/>
              <w:right w:val="single" w:sz="4" w:space="0" w:color="auto"/>
            </w:tcBorders>
          </w:tcPr>
          <w:p w14:paraId="6D042F49"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Progress towards meeting the overall recovery objective has been severely hampered by the lack of resources made available for orchid recovery work in</w:t>
            </w:r>
            <w:r>
              <w:rPr>
                <w:color w:val="000000"/>
                <w:sz w:val="18"/>
                <w:szCs w:val="18"/>
                <w:lang w:val="en-US"/>
              </w:rPr>
              <w:t xml:space="preserve"> Tasmania during the period 2008</w:t>
            </w:r>
            <w:r w:rsidRPr="0021624A">
              <w:rPr>
                <w:color w:val="000000"/>
                <w:sz w:val="18"/>
                <w:szCs w:val="18"/>
                <w:lang w:val="en-US"/>
              </w:rPr>
              <w:t xml:space="preserve"> to 2011. Funding recovery programs for only a portion of their intended duration with a fraction of the intended budget is destined to reduce their effectiveness, the most serious consequence being the loss of communication with relevant landowners and managers. In this project one PO was expected to deal with up to 70 species over just two seasons (2007 &amp; 2008), a level of support that pales into insignificance compared with the situation in other Australian States. The vagaries of orchid flowering means that at least decadal-scale programs are required to determine some species' true status and the need for recovery actions.</w:t>
            </w:r>
          </w:p>
        </w:tc>
        <w:tc>
          <w:tcPr>
            <w:tcW w:w="1067" w:type="pct"/>
            <w:tcBorders>
              <w:top w:val="nil"/>
              <w:left w:val="nil"/>
              <w:bottom w:val="single" w:sz="4" w:space="0" w:color="auto"/>
              <w:right w:val="single" w:sz="4" w:space="0" w:color="auto"/>
            </w:tcBorders>
          </w:tcPr>
          <w:p w14:paraId="6D042F4A"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These recommendations were identified by the PO employed to undertake recovery actions of the original Plan in (TSS 2009a):</w:t>
            </w:r>
            <w:r w:rsidRPr="0021624A">
              <w:rPr>
                <w:color w:val="000000"/>
                <w:sz w:val="18"/>
                <w:szCs w:val="18"/>
                <w:lang w:val="en-US"/>
              </w:rPr>
              <w:br/>
              <w:t xml:space="preserve">• Prioritisation of recovery actions. This recommendation has been achieved (in part) through a threatened species prioritisation project undertaken by TSS for Tasmania's three NRM regions (TSS 2010). The 'PPP' project assessed Tasmania's endangered and vulnerable species: each of the orchid-specific recovery actions identified through the PPP process has been incorporated in the recovery actions and prioritisation of actions outlined in this Plan (where still relevant). </w:t>
            </w:r>
            <w:r w:rsidRPr="0021624A">
              <w:rPr>
                <w:color w:val="000000"/>
                <w:sz w:val="18"/>
                <w:szCs w:val="18"/>
                <w:lang w:val="en-US"/>
              </w:rPr>
              <w:br/>
              <w:t>• Continued monitoring of long-term demographic studies established during this project to improve our understanding of ecology, biology and population size, and inform the management of threatened orchids. This could be done through TSS support to TPT, and would additionally engage the community in the conservation process.</w:t>
            </w:r>
            <w:r w:rsidRPr="0021624A">
              <w:rPr>
                <w:color w:val="000000"/>
                <w:sz w:val="18"/>
                <w:szCs w:val="18"/>
                <w:lang w:val="en-US"/>
              </w:rPr>
              <w:br/>
              <w:t>• Continue the seed banking and ex situ conservation (propagation) project with an aim to be capable of instigating reintroduction programs for those species facing imminent extinction in the wild.</w:t>
            </w:r>
            <w:r w:rsidRPr="0021624A">
              <w:rPr>
                <w:color w:val="000000"/>
                <w:sz w:val="18"/>
                <w:szCs w:val="18"/>
                <w:lang w:val="en-US"/>
              </w:rPr>
              <w:br/>
              <w:t>• Investigate options for securing a long-term position at TSS to undertake orchid (and other threatened flora) conservation projects to provide continuity to projects and ensure that actions arising from this type of project are followed through.</w:t>
            </w:r>
            <w:r w:rsidRPr="0021624A">
              <w:rPr>
                <w:color w:val="000000"/>
                <w:sz w:val="18"/>
                <w:szCs w:val="18"/>
                <w:lang w:val="en-US"/>
              </w:rPr>
              <w:br/>
              <w:t>• Given the lack of knowledge of mycorrhizal and pollinator interactions of Tasmania orchids and the ecological requirements to support these interactions, research is required by a dedicated Research Scientist to fill these knowledge gaps.</w:t>
            </w:r>
          </w:p>
        </w:tc>
      </w:tr>
      <w:tr w:rsidR="00BA1DD9" w14:paraId="6D042F4D" w14:textId="77777777" w:rsidTr="002344D8">
        <w:tc>
          <w:tcPr>
            <w:tcW w:w="5000" w:type="pct"/>
            <w:gridSpan w:val="6"/>
            <w:tcBorders>
              <w:top w:val="single" w:sz="4" w:space="0" w:color="auto"/>
              <w:left w:val="single" w:sz="4" w:space="0" w:color="auto"/>
              <w:bottom w:val="single" w:sz="4" w:space="0" w:color="auto"/>
              <w:right w:val="single" w:sz="4" w:space="0" w:color="auto"/>
            </w:tcBorders>
            <w:vAlign w:val="center"/>
          </w:tcPr>
          <w:p w14:paraId="6D042F4C" w14:textId="77777777" w:rsidR="002344D8" w:rsidRPr="00CB40F5" w:rsidRDefault="00A82F44" w:rsidP="002344D8">
            <w:pPr>
              <w:widowControl/>
              <w:overflowPunct/>
              <w:autoSpaceDE/>
              <w:autoSpaceDN/>
              <w:adjustRightInd/>
              <w:spacing w:before="40" w:after="40"/>
              <w:textAlignment w:val="auto"/>
              <w:rPr>
                <w:sz w:val="18"/>
                <w:szCs w:val="18"/>
                <w:lang w:val="en-US"/>
              </w:rPr>
            </w:pPr>
            <w:r w:rsidRPr="00CB40F5">
              <w:rPr>
                <w:b/>
                <w:sz w:val="18"/>
                <w:szCs w:val="18"/>
                <w:lang w:val="en-US"/>
              </w:rPr>
              <w:t>Specific Objective 1.</w:t>
            </w:r>
            <w:r>
              <w:rPr>
                <w:sz w:val="18"/>
                <w:szCs w:val="18"/>
                <w:lang w:val="en-US"/>
              </w:rPr>
              <w:t xml:space="preserve">   </w:t>
            </w:r>
            <w:r w:rsidRPr="00CB40F5">
              <w:rPr>
                <w:sz w:val="18"/>
                <w:szCs w:val="18"/>
                <w:lang w:val="en-US"/>
              </w:rPr>
              <w:t>Acquire accurate information for sound management decisions and conservation status assessments</w:t>
            </w:r>
          </w:p>
        </w:tc>
      </w:tr>
      <w:tr w:rsidR="00BA1DD9" w14:paraId="6D042F54" w14:textId="77777777" w:rsidTr="002344D8">
        <w:tc>
          <w:tcPr>
            <w:tcW w:w="700" w:type="pct"/>
            <w:tcBorders>
              <w:top w:val="nil"/>
              <w:left w:val="single" w:sz="4" w:space="0" w:color="auto"/>
              <w:bottom w:val="single" w:sz="4" w:space="0" w:color="auto"/>
              <w:right w:val="single" w:sz="4" w:space="0" w:color="auto"/>
            </w:tcBorders>
          </w:tcPr>
          <w:p w14:paraId="6D042F4E"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Action 1.1 Conduct baseline surveys </w:t>
            </w:r>
          </w:p>
        </w:tc>
        <w:tc>
          <w:tcPr>
            <w:tcW w:w="876" w:type="pct"/>
            <w:tcBorders>
              <w:top w:val="nil"/>
              <w:left w:val="nil"/>
              <w:bottom w:val="single" w:sz="4" w:space="0" w:color="auto"/>
              <w:right w:val="single" w:sz="4" w:space="0" w:color="auto"/>
            </w:tcBorders>
          </w:tcPr>
          <w:p w14:paraId="6D042F4F"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Excellent progress made during term of PO at DPIPWE and with additional surveys completed </w:t>
            </w:r>
            <w:r>
              <w:rPr>
                <w:color w:val="000000"/>
                <w:sz w:val="18"/>
                <w:szCs w:val="18"/>
                <w:lang w:val="en-US"/>
              </w:rPr>
              <w:t>by TSS staff and TPT volunteers.</w:t>
            </w:r>
          </w:p>
        </w:tc>
        <w:tc>
          <w:tcPr>
            <w:tcW w:w="849" w:type="pct"/>
            <w:tcBorders>
              <w:top w:val="nil"/>
              <w:left w:val="nil"/>
              <w:bottom w:val="single" w:sz="4" w:space="0" w:color="auto"/>
              <w:right w:val="single" w:sz="4" w:space="0" w:color="auto"/>
            </w:tcBorders>
          </w:tcPr>
          <w:p w14:paraId="6D042F50"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146 orchid population surveys representin</w:t>
            </w:r>
            <w:r w:rsidRPr="0021624A">
              <w:rPr>
                <w:sz w:val="18"/>
                <w:szCs w:val="18"/>
                <w:lang w:val="en-US"/>
              </w:rPr>
              <w:t xml:space="preserve">g 49 </w:t>
            </w:r>
            <w:r w:rsidRPr="0021624A">
              <w:rPr>
                <w:color w:val="000000"/>
                <w:sz w:val="18"/>
                <w:szCs w:val="18"/>
                <w:lang w:val="en-US"/>
              </w:rPr>
              <w:t xml:space="preserve">species were coordinated by the PO in the 2007 and 2008 seasons, with an </w:t>
            </w:r>
            <w:r w:rsidRPr="0021624A">
              <w:rPr>
                <w:sz w:val="18"/>
                <w:szCs w:val="18"/>
                <w:lang w:val="en-US"/>
              </w:rPr>
              <w:t>additional 30 surveys representing about 15 species conducted by TSS staff and/or TPT volunteers in the 2009-2011 seasons. Significant baseline information wa</w:t>
            </w:r>
            <w:r w:rsidRPr="0021624A">
              <w:rPr>
                <w:color w:val="000000"/>
                <w:sz w:val="18"/>
                <w:szCs w:val="18"/>
                <w:lang w:val="en-US"/>
              </w:rPr>
              <w:t xml:space="preserve">s obtained for the following EPBC-listed species: </w:t>
            </w:r>
            <w:r w:rsidRPr="0021624A">
              <w:rPr>
                <w:i/>
                <w:iCs/>
                <w:color w:val="000000"/>
                <w:sz w:val="18"/>
                <w:szCs w:val="18"/>
                <w:lang w:val="en-US"/>
              </w:rPr>
              <w:t>Caladenia anthracina, Caladenia dienema, Caladenia saggicola, Caladenia tonellii, Corunastylis brachystachya, Prasophyllum amoenum, Prasophyllum atratum, Prasophyllum crebriflorum, Prasophyllum incorrectum, Prasophyllum limnetes, Prasophyllum olidum, Prasophyllum milfordense, Prasophyllum stellatum, Prasophyllum taphanyx, Prasophyllum tunbridgense, Pterostylis cucullata, Pterostylis commutata, Pterostylis wapstrarum, Pterostylis ziegeleri.</w:t>
            </w:r>
          </w:p>
        </w:tc>
        <w:tc>
          <w:tcPr>
            <w:tcW w:w="737" w:type="pct"/>
            <w:tcBorders>
              <w:top w:val="nil"/>
              <w:left w:val="nil"/>
              <w:bottom w:val="single" w:sz="4" w:space="0" w:color="auto"/>
              <w:right w:val="single" w:sz="4" w:space="0" w:color="auto"/>
            </w:tcBorders>
          </w:tcPr>
          <w:p w14:paraId="6D042F51"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Highly effective.</w:t>
            </w:r>
          </w:p>
        </w:tc>
        <w:tc>
          <w:tcPr>
            <w:tcW w:w="771" w:type="pct"/>
            <w:tcBorders>
              <w:top w:val="nil"/>
              <w:left w:val="nil"/>
              <w:bottom w:val="single" w:sz="4" w:space="0" w:color="auto"/>
              <w:right w:val="single" w:sz="4" w:space="0" w:color="auto"/>
            </w:tcBorders>
          </w:tcPr>
          <w:p w14:paraId="6D042F52"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The period during which the PO was employed, April 2007 to April 2009, was characterised by extreme drought conditions in Tasmania, resulting in very poor flowering for many orchid species or a complete lack of emergence. This being the case the project still exceeded expectations in regard to the verification of priority orchid populations. Ironically, the break in the drought in 2009 enabled TSS staff and TPT volunteers to determine the status of several significant, e.g., </w:t>
            </w:r>
            <w:r w:rsidRPr="0021624A">
              <w:rPr>
                <w:i/>
                <w:iCs/>
                <w:color w:val="000000"/>
                <w:sz w:val="18"/>
                <w:szCs w:val="18"/>
                <w:lang w:val="en-US"/>
              </w:rPr>
              <w:t>Caladenia saggicola, Prasophyllum incorrectum, Prasophyllum olidum, Prasophyllum milfordense, Prasophyllum taphanyx</w:t>
            </w:r>
            <w:r w:rsidRPr="0021624A">
              <w:rPr>
                <w:color w:val="000000"/>
                <w:sz w:val="18"/>
                <w:szCs w:val="18"/>
                <w:lang w:val="en-US"/>
              </w:rPr>
              <w:t>.</w:t>
            </w:r>
          </w:p>
        </w:tc>
        <w:tc>
          <w:tcPr>
            <w:tcW w:w="1067" w:type="pct"/>
            <w:tcBorders>
              <w:top w:val="nil"/>
              <w:left w:val="nil"/>
              <w:bottom w:val="single" w:sz="4" w:space="0" w:color="auto"/>
              <w:right w:val="single" w:sz="4" w:space="0" w:color="auto"/>
            </w:tcBorders>
          </w:tcPr>
          <w:p w14:paraId="6D042F53"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Baseline surveys are considered an integral part of the orchid recovery process. Surveys over the last five years have filled significant information gaps in the Tasmanian orchid flora, though the status of a number of species remains unclear. These actions have become Recovery Actions 1a and 1b, respectively, in the revised version of this Plan.</w:t>
            </w:r>
          </w:p>
        </w:tc>
      </w:tr>
      <w:tr w:rsidR="00BA1DD9" w14:paraId="6D042F5B" w14:textId="77777777" w:rsidTr="002344D8">
        <w:tc>
          <w:tcPr>
            <w:tcW w:w="700" w:type="pct"/>
            <w:tcBorders>
              <w:top w:val="nil"/>
              <w:left w:val="single" w:sz="4" w:space="0" w:color="auto"/>
              <w:bottom w:val="single" w:sz="4" w:space="0" w:color="auto"/>
              <w:right w:val="single" w:sz="4" w:space="0" w:color="auto"/>
            </w:tcBorders>
          </w:tcPr>
          <w:p w14:paraId="6D042F55"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1.2 Conduct conservation status assessments and update State and Commonwealth threatened specie</w:t>
            </w:r>
            <w:r>
              <w:rPr>
                <w:color w:val="000000"/>
                <w:sz w:val="18"/>
                <w:szCs w:val="18"/>
                <w:lang w:val="en-US"/>
              </w:rPr>
              <w:t>s legislation, listing s</w:t>
            </w:r>
            <w:r w:rsidRPr="0021624A">
              <w:rPr>
                <w:color w:val="000000"/>
                <w:sz w:val="18"/>
                <w:szCs w:val="18"/>
                <w:lang w:val="en-US"/>
              </w:rPr>
              <w:t>tatements and databases</w:t>
            </w:r>
          </w:p>
        </w:tc>
        <w:tc>
          <w:tcPr>
            <w:tcW w:w="876" w:type="pct"/>
            <w:tcBorders>
              <w:top w:val="nil"/>
              <w:left w:val="nil"/>
              <w:bottom w:val="single" w:sz="4" w:space="0" w:color="auto"/>
              <w:right w:val="single" w:sz="4" w:space="0" w:color="auto"/>
            </w:tcBorders>
          </w:tcPr>
          <w:p w14:paraId="6D042F56"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Partial; ongoing </w:t>
            </w:r>
          </w:p>
        </w:tc>
        <w:tc>
          <w:tcPr>
            <w:tcW w:w="849" w:type="pct"/>
            <w:tcBorders>
              <w:top w:val="nil"/>
              <w:left w:val="nil"/>
              <w:bottom w:val="single" w:sz="4" w:space="0" w:color="auto"/>
              <w:right w:val="single" w:sz="4" w:space="0" w:color="auto"/>
            </w:tcBorders>
          </w:tcPr>
          <w:p w14:paraId="6D042F57"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At a TTORT meeting in April 2009 an expert group worked through the full list of Tasmanian orchids and arrived at a recommended conservation status and the need for listing statements (TSS 2009</w:t>
            </w:r>
            <w:r>
              <w:rPr>
                <w:color w:val="000000"/>
                <w:sz w:val="18"/>
                <w:szCs w:val="18"/>
                <w:lang w:val="en-US"/>
              </w:rPr>
              <w:t>a</w:t>
            </w:r>
            <w:r w:rsidRPr="0021624A">
              <w:rPr>
                <w:color w:val="000000"/>
                <w:sz w:val="18"/>
                <w:szCs w:val="18"/>
                <w:lang w:val="en-US"/>
              </w:rPr>
              <w:t>).  Of the then 36 EPBC-listed species, 4 were recommended to be down</w:t>
            </w:r>
            <w:r>
              <w:rPr>
                <w:color w:val="000000"/>
                <w:sz w:val="18"/>
                <w:szCs w:val="18"/>
                <w:lang w:val="en-US"/>
              </w:rPr>
              <w:t>-</w:t>
            </w:r>
            <w:r w:rsidRPr="0021624A">
              <w:rPr>
                <w:color w:val="000000"/>
                <w:sz w:val="18"/>
                <w:szCs w:val="18"/>
                <w:lang w:val="en-US"/>
              </w:rPr>
              <w:t>listed (</w:t>
            </w:r>
            <w:r w:rsidRPr="0021624A">
              <w:rPr>
                <w:i/>
                <w:iCs/>
                <w:color w:val="000000"/>
                <w:sz w:val="18"/>
                <w:szCs w:val="18"/>
                <w:lang w:val="en-US"/>
              </w:rPr>
              <w:t>Caladenia dienema, Diuris lanceolata, Prasophyllum amoenum, Prasophyllum apoxychilum</w:t>
            </w:r>
            <w:r w:rsidRPr="0021624A">
              <w:rPr>
                <w:color w:val="000000"/>
                <w:sz w:val="18"/>
                <w:szCs w:val="18"/>
                <w:lang w:val="en-US"/>
              </w:rPr>
              <w:t>) and 3 to be delisted (</w:t>
            </w:r>
            <w:r w:rsidRPr="0021624A">
              <w:rPr>
                <w:i/>
                <w:iCs/>
                <w:color w:val="000000"/>
                <w:sz w:val="18"/>
                <w:szCs w:val="18"/>
                <w:lang w:val="en-US"/>
              </w:rPr>
              <w:t>Pterostylis atriola, Pterostylis cucullata, Pterostylis pratensis</w:t>
            </w:r>
            <w:r w:rsidRPr="0021624A">
              <w:rPr>
                <w:color w:val="000000"/>
                <w:sz w:val="18"/>
                <w:szCs w:val="18"/>
                <w:lang w:val="en-US"/>
              </w:rPr>
              <w:t xml:space="preserve">); </w:t>
            </w:r>
            <w:r w:rsidRPr="0021624A">
              <w:rPr>
                <w:i/>
                <w:iCs/>
                <w:color w:val="000000"/>
                <w:sz w:val="18"/>
                <w:szCs w:val="18"/>
                <w:lang w:val="en-US"/>
              </w:rPr>
              <w:t>Caladenia dienema</w:t>
            </w:r>
            <w:r w:rsidRPr="0021624A">
              <w:rPr>
                <w:color w:val="000000"/>
                <w:sz w:val="18"/>
                <w:szCs w:val="18"/>
                <w:lang w:val="en-US"/>
              </w:rPr>
              <w:t xml:space="preserve"> has been down-listed as part of the ongoing SIP process, the others have yet to be progressed. Three species were nominated for listing on the EPBC Act: </w:t>
            </w:r>
            <w:r w:rsidRPr="0021624A">
              <w:rPr>
                <w:i/>
                <w:iCs/>
                <w:color w:val="000000"/>
                <w:sz w:val="18"/>
                <w:szCs w:val="18"/>
                <w:lang w:val="en-US"/>
              </w:rPr>
              <w:t>Nematoceras dienemum</w:t>
            </w:r>
            <w:r w:rsidRPr="0021624A">
              <w:rPr>
                <w:color w:val="000000"/>
                <w:sz w:val="18"/>
                <w:szCs w:val="18"/>
                <w:lang w:val="en-US"/>
              </w:rPr>
              <w:t xml:space="preserve">, </w:t>
            </w:r>
            <w:r w:rsidRPr="0021624A">
              <w:rPr>
                <w:i/>
                <w:iCs/>
                <w:color w:val="000000"/>
                <w:sz w:val="18"/>
                <w:szCs w:val="18"/>
                <w:lang w:val="en-US"/>
              </w:rPr>
              <w:t xml:space="preserve">Prasophyllum atratum </w:t>
            </w:r>
            <w:r w:rsidRPr="0021624A">
              <w:rPr>
                <w:color w:val="000000"/>
                <w:sz w:val="18"/>
                <w:szCs w:val="18"/>
                <w:lang w:val="en-US"/>
              </w:rPr>
              <w:t xml:space="preserve">and </w:t>
            </w:r>
            <w:r w:rsidRPr="0021624A">
              <w:rPr>
                <w:i/>
                <w:iCs/>
                <w:color w:val="000000"/>
                <w:sz w:val="18"/>
                <w:szCs w:val="18"/>
                <w:lang w:val="en-US"/>
              </w:rPr>
              <w:t>Prasophyllum limnetes</w:t>
            </w:r>
            <w:r w:rsidRPr="0021624A">
              <w:rPr>
                <w:color w:val="000000"/>
                <w:sz w:val="18"/>
                <w:szCs w:val="18"/>
                <w:lang w:val="en-US"/>
              </w:rPr>
              <w:t>; they are now formally listed and have had listing statements prepared (which may be viewed on the TSS website or via a link on the EPBC website). DPIPWE databases were updated to reflect the aforementioned status changes.</w:t>
            </w:r>
          </w:p>
        </w:tc>
        <w:tc>
          <w:tcPr>
            <w:tcW w:w="737" w:type="pct"/>
            <w:tcBorders>
              <w:top w:val="nil"/>
              <w:left w:val="nil"/>
              <w:bottom w:val="single" w:sz="4" w:space="0" w:color="auto"/>
              <w:right w:val="single" w:sz="4" w:space="0" w:color="auto"/>
            </w:tcBorders>
          </w:tcPr>
          <w:p w14:paraId="6D042F58"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Partially.</w:t>
            </w:r>
          </w:p>
        </w:tc>
        <w:tc>
          <w:tcPr>
            <w:tcW w:w="771" w:type="pct"/>
            <w:tcBorders>
              <w:top w:val="nil"/>
              <w:left w:val="nil"/>
              <w:bottom w:val="single" w:sz="4" w:space="0" w:color="auto"/>
              <w:right w:val="single" w:sz="4" w:space="0" w:color="auto"/>
            </w:tcBorders>
          </w:tcPr>
          <w:p w14:paraId="6D042F59" w14:textId="77777777" w:rsidR="002344D8" w:rsidRPr="0021624A" w:rsidRDefault="00A82F44" w:rsidP="002344D8">
            <w:pPr>
              <w:widowControl/>
              <w:overflowPunct/>
              <w:autoSpaceDE/>
              <w:autoSpaceDN/>
              <w:adjustRightInd/>
              <w:spacing w:before="40" w:after="40"/>
              <w:textAlignment w:val="auto"/>
              <w:rPr>
                <w:sz w:val="18"/>
                <w:szCs w:val="18"/>
                <w:lang w:val="en-US"/>
              </w:rPr>
            </w:pPr>
            <w:r w:rsidRPr="0021624A">
              <w:rPr>
                <w:sz w:val="18"/>
                <w:szCs w:val="18"/>
                <w:lang w:val="en-US"/>
              </w:rPr>
              <w:t>Progressing a change of status on the EPBC Act requires considerable time and resources which, given the raft of other activities competing for the single PO's attention, were simply not available. Additional resources would have allowed this action to be fully completed.</w:t>
            </w:r>
          </w:p>
        </w:tc>
        <w:tc>
          <w:tcPr>
            <w:tcW w:w="1067" w:type="pct"/>
            <w:tcBorders>
              <w:top w:val="nil"/>
              <w:left w:val="nil"/>
              <w:bottom w:val="single" w:sz="4" w:space="0" w:color="auto"/>
              <w:right w:val="single" w:sz="4" w:space="0" w:color="auto"/>
            </w:tcBorders>
          </w:tcPr>
          <w:p w14:paraId="6D042F5A"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Streamlining of the nomination/delisting process for the State &amp; Commonwealth Acts is required to ensure that any proposed changes of status are progressed in a timely manner. </w:t>
            </w:r>
          </w:p>
        </w:tc>
      </w:tr>
      <w:tr w:rsidR="00BA1DD9" w14:paraId="6D042F62" w14:textId="77777777" w:rsidTr="002344D8">
        <w:tc>
          <w:tcPr>
            <w:tcW w:w="700" w:type="pct"/>
            <w:tcBorders>
              <w:top w:val="nil"/>
              <w:left w:val="single" w:sz="4" w:space="0" w:color="auto"/>
              <w:bottom w:val="single" w:sz="4" w:space="0" w:color="auto"/>
              <w:right w:val="single" w:sz="4" w:space="0" w:color="auto"/>
            </w:tcBorders>
          </w:tcPr>
          <w:p w14:paraId="6D042F5C"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Action 1.3 Keep abreast of changes in orchid taxonomy </w:t>
            </w:r>
          </w:p>
        </w:tc>
        <w:tc>
          <w:tcPr>
            <w:tcW w:w="876" w:type="pct"/>
            <w:tcBorders>
              <w:top w:val="nil"/>
              <w:left w:val="nil"/>
              <w:bottom w:val="single" w:sz="4" w:space="0" w:color="auto"/>
              <w:right w:val="single" w:sz="4" w:space="0" w:color="auto"/>
            </w:tcBorders>
          </w:tcPr>
          <w:p w14:paraId="6D042F5D"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Partial; ongoing </w:t>
            </w:r>
          </w:p>
        </w:tc>
        <w:tc>
          <w:tcPr>
            <w:tcW w:w="849" w:type="pct"/>
            <w:tcBorders>
              <w:top w:val="nil"/>
              <w:left w:val="nil"/>
              <w:bottom w:val="single" w:sz="4" w:space="0" w:color="auto"/>
              <w:right w:val="single" w:sz="4" w:space="0" w:color="auto"/>
            </w:tcBorders>
          </w:tcPr>
          <w:p w14:paraId="6D042F5E"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Taxonomic changes accepted by the botanical community have been incorporated into relevant databases, and listing s</w:t>
            </w:r>
            <w:r>
              <w:rPr>
                <w:color w:val="000000"/>
                <w:sz w:val="18"/>
                <w:szCs w:val="18"/>
                <w:lang w:val="en-US"/>
              </w:rPr>
              <w:t xml:space="preserve">tatements updated accordingly. </w:t>
            </w:r>
            <w:r w:rsidRPr="0021624A">
              <w:rPr>
                <w:color w:val="000000"/>
                <w:sz w:val="18"/>
                <w:szCs w:val="18"/>
                <w:lang w:val="en-US"/>
              </w:rPr>
              <w:t xml:space="preserve">Regular discussions have been held between key orchid conservation practitioners in Tasmania, the result being a greater appreciation of taxonomic issues that have relevance to </w:t>
            </w:r>
            <w:r>
              <w:rPr>
                <w:color w:val="000000"/>
                <w:sz w:val="18"/>
                <w:szCs w:val="18"/>
                <w:lang w:val="en-US"/>
              </w:rPr>
              <w:t>species</w:t>
            </w:r>
            <w:r w:rsidRPr="0021624A">
              <w:rPr>
                <w:color w:val="000000"/>
                <w:sz w:val="18"/>
                <w:szCs w:val="18"/>
                <w:lang w:val="en-US"/>
              </w:rPr>
              <w:t xml:space="preserve"> currently l</w:t>
            </w:r>
            <w:r>
              <w:rPr>
                <w:color w:val="000000"/>
                <w:sz w:val="18"/>
                <w:szCs w:val="18"/>
                <w:lang w:val="en-US"/>
              </w:rPr>
              <w:t>isted on the EPBC and TSP Acts.</w:t>
            </w:r>
          </w:p>
        </w:tc>
        <w:tc>
          <w:tcPr>
            <w:tcW w:w="737" w:type="pct"/>
            <w:tcBorders>
              <w:top w:val="nil"/>
              <w:left w:val="nil"/>
              <w:bottom w:val="single" w:sz="4" w:space="0" w:color="auto"/>
              <w:right w:val="single" w:sz="4" w:space="0" w:color="auto"/>
            </w:tcBorders>
          </w:tcPr>
          <w:p w14:paraId="6D042F5F"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Very effective, though there are acknowledged taxonomic issues concerning several listed </w:t>
            </w:r>
            <w:r>
              <w:rPr>
                <w:color w:val="000000"/>
                <w:sz w:val="18"/>
                <w:szCs w:val="18"/>
                <w:lang w:val="en-US"/>
              </w:rPr>
              <w:t>species</w:t>
            </w:r>
            <w:r w:rsidRPr="0021624A">
              <w:rPr>
                <w:color w:val="000000"/>
                <w:sz w:val="18"/>
                <w:szCs w:val="18"/>
                <w:lang w:val="en-US"/>
              </w:rPr>
              <w:t>.</w:t>
            </w:r>
          </w:p>
        </w:tc>
        <w:tc>
          <w:tcPr>
            <w:tcW w:w="771" w:type="pct"/>
            <w:tcBorders>
              <w:top w:val="nil"/>
              <w:left w:val="nil"/>
              <w:bottom w:val="single" w:sz="4" w:space="0" w:color="auto"/>
              <w:right w:val="single" w:sz="4" w:space="0" w:color="auto"/>
            </w:tcBorders>
          </w:tcPr>
          <w:p w14:paraId="6D042F60"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Recent publications on Australian orchid taxonomy (refer to </w:t>
            </w:r>
            <w:r>
              <w:rPr>
                <w:color w:val="000000"/>
                <w:sz w:val="18"/>
                <w:szCs w:val="18"/>
                <w:lang w:val="en-US"/>
              </w:rPr>
              <w:t>the revised P</w:t>
            </w:r>
            <w:r w:rsidRPr="0021624A">
              <w:rPr>
                <w:color w:val="000000"/>
                <w:sz w:val="18"/>
                <w:szCs w:val="18"/>
                <w:lang w:val="en-US"/>
              </w:rPr>
              <w:t xml:space="preserve">lan), as well as the lack of targeted taxonomic revision on Tasmanian orchids, have led to a number of 'grey areas' in relation to the genera </w:t>
            </w:r>
            <w:r w:rsidRPr="0021624A">
              <w:rPr>
                <w:i/>
                <w:iCs/>
                <w:color w:val="000000"/>
                <w:sz w:val="18"/>
                <w:szCs w:val="18"/>
                <w:lang w:val="en-US"/>
              </w:rPr>
              <w:t>Caladenia, Prasophyllum</w:t>
            </w:r>
            <w:r w:rsidRPr="0021624A">
              <w:rPr>
                <w:color w:val="000000"/>
                <w:sz w:val="18"/>
                <w:szCs w:val="18"/>
                <w:lang w:val="en-US"/>
              </w:rPr>
              <w:t xml:space="preserve"> and </w:t>
            </w:r>
            <w:r w:rsidRPr="0021624A">
              <w:rPr>
                <w:i/>
                <w:iCs/>
                <w:color w:val="000000"/>
                <w:sz w:val="18"/>
                <w:szCs w:val="18"/>
                <w:lang w:val="en-US"/>
              </w:rPr>
              <w:t>Thelymitra</w:t>
            </w:r>
            <w:r w:rsidRPr="0021624A">
              <w:rPr>
                <w:color w:val="000000"/>
                <w:sz w:val="18"/>
                <w:szCs w:val="18"/>
                <w:lang w:val="en-US"/>
              </w:rPr>
              <w:t>.</w:t>
            </w:r>
          </w:p>
        </w:tc>
        <w:tc>
          <w:tcPr>
            <w:tcW w:w="1067" w:type="pct"/>
            <w:tcBorders>
              <w:top w:val="nil"/>
              <w:left w:val="nil"/>
              <w:bottom w:val="single" w:sz="4" w:space="0" w:color="auto"/>
              <w:right w:val="single" w:sz="4" w:space="0" w:color="auto"/>
            </w:tcBorders>
          </w:tcPr>
          <w:p w14:paraId="6D042F61"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Taxonomic revision and updating the field guide to Tasmanian orchids are listed as recovery actions in the revised Recovery Plan. A strategy for specimen identification has also been recommended in Recovery Action 9d of this Plan.</w:t>
            </w:r>
          </w:p>
        </w:tc>
      </w:tr>
      <w:tr w:rsidR="00BA1DD9" w14:paraId="6D042F64" w14:textId="77777777" w:rsidTr="002344D8">
        <w:tc>
          <w:tcPr>
            <w:tcW w:w="5000" w:type="pct"/>
            <w:gridSpan w:val="6"/>
            <w:tcBorders>
              <w:top w:val="single" w:sz="4" w:space="0" w:color="auto"/>
              <w:left w:val="single" w:sz="4" w:space="0" w:color="auto"/>
              <w:bottom w:val="single" w:sz="4" w:space="0" w:color="auto"/>
              <w:right w:val="single" w:sz="4" w:space="0" w:color="auto"/>
            </w:tcBorders>
            <w:vAlign w:val="center"/>
          </w:tcPr>
          <w:p w14:paraId="6D042F63" w14:textId="77777777" w:rsidR="002344D8" w:rsidRPr="00CB40F5" w:rsidRDefault="00A82F44" w:rsidP="002344D8">
            <w:pPr>
              <w:widowControl/>
              <w:overflowPunct/>
              <w:autoSpaceDE/>
              <w:autoSpaceDN/>
              <w:adjustRightInd/>
              <w:spacing w:before="40" w:after="40"/>
              <w:textAlignment w:val="auto"/>
              <w:rPr>
                <w:sz w:val="18"/>
                <w:szCs w:val="18"/>
                <w:lang w:val="en-US"/>
              </w:rPr>
            </w:pPr>
            <w:r w:rsidRPr="00CB40F5">
              <w:rPr>
                <w:b/>
                <w:sz w:val="18"/>
                <w:szCs w:val="18"/>
                <w:lang w:val="en-US"/>
              </w:rPr>
              <w:t>Specific Objective 2.</w:t>
            </w:r>
            <w:r>
              <w:rPr>
                <w:sz w:val="18"/>
                <w:szCs w:val="18"/>
                <w:lang w:val="en-US"/>
              </w:rPr>
              <w:t xml:space="preserve">   </w:t>
            </w:r>
            <w:r w:rsidRPr="00CB40F5">
              <w:rPr>
                <w:sz w:val="18"/>
                <w:szCs w:val="18"/>
                <w:lang w:val="en-US"/>
              </w:rPr>
              <w:t>Ensure priority populations are managed appropriately and are securely protected</w:t>
            </w:r>
          </w:p>
        </w:tc>
      </w:tr>
      <w:tr w:rsidR="00BA1DD9" w14:paraId="6D042F6B" w14:textId="77777777" w:rsidTr="002344D8">
        <w:tc>
          <w:tcPr>
            <w:tcW w:w="700" w:type="pct"/>
            <w:tcBorders>
              <w:top w:val="nil"/>
              <w:left w:val="single" w:sz="4" w:space="0" w:color="auto"/>
              <w:bottom w:val="single" w:sz="4" w:space="0" w:color="auto"/>
              <w:right w:val="single" w:sz="4" w:space="0" w:color="auto"/>
            </w:tcBorders>
          </w:tcPr>
          <w:p w14:paraId="6D042F65"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Action 2.1 Notify land owners/managers of presence of threatened orchid populations </w:t>
            </w:r>
          </w:p>
        </w:tc>
        <w:tc>
          <w:tcPr>
            <w:tcW w:w="876" w:type="pct"/>
            <w:tcBorders>
              <w:top w:val="nil"/>
              <w:left w:val="nil"/>
              <w:bottom w:val="single" w:sz="4" w:space="0" w:color="auto"/>
              <w:right w:val="single" w:sz="4" w:space="0" w:color="auto"/>
            </w:tcBorders>
          </w:tcPr>
          <w:p w14:paraId="6D042F66"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Partial; ongoing </w:t>
            </w:r>
          </w:p>
        </w:tc>
        <w:tc>
          <w:tcPr>
            <w:tcW w:w="849" w:type="pct"/>
            <w:tcBorders>
              <w:top w:val="nil"/>
              <w:left w:val="nil"/>
              <w:bottom w:val="single" w:sz="4" w:space="0" w:color="auto"/>
              <w:right w:val="single" w:sz="4" w:space="0" w:color="auto"/>
            </w:tcBorders>
          </w:tcPr>
          <w:p w14:paraId="6D042F67"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The presence and management requirements of 57 orchid populations have been discussed with relevant landowners (TSS 2009</w:t>
            </w:r>
            <w:r>
              <w:rPr>
                <w:color w:val="000000"/>
                <w:sz w:val="18"/>
                <w:szCs w:val="18"/>
                <w:lang w:val="en-US"/>
              </w:rPr>
              <w:t>a</w:t>
            </w:r>
            <w:r w:rsidRPr="0021624A">
              <w:rPr>
                <w:color w:val="000000"/>
                <w:sz w:val="18"/>
                <w:szCs w:val="18"/>
                <w:lang w:val="en-US"/>
              </w:rPr>
              <w:t>).</w:t>
            </w:r>
          </w:p>
        </w:tc>
        <w:tc>
          <w:tcPr>
            <w:tcW w:w="737" w:type="pct"/>
            <w:tcBorders>
              <w:top w:val="nil"/>
              <w:left w:val="nil"/>
              <w:bottom w:val="single" w:sz="4" w:space="0" w:color="auto"/>
              <w:right w:val="single" w:sz="4" w:space="0" w:color="auto"/>
            </w:tcBorders>
          </w:tcPr>
          <w:p w14:paraId="6D042F68" w14:textId="77777777" w:rsidR="002344D8" w:rsidRPr="0021624A" w:rsidRDefault="00A82F44" w:rsidP="002344D8">
            <w:pPr>
              <w:widowControl/>
              <w:overflowPunct/>
              <w:autoSpaceDE/>
              <w:autoSpaceDN/>
              <w:adjustRightInd/>
              <w:spacing w:before="40" w:after="40"/>
              <w:textAlignment w:val="auto"/>
              <w:rPr>
                <w:sz w:val="18"/>
                <w:szCs w:val="18"/>
                <w:lang w:val="en-US"/>
              </w:rPr>
            </w:pPr>
            <w:r w:rsidRPr="0021624A">
              <w:rPr>
                <w:sz w:val="18"/>
                <w:szCs w:val="18"/>
                <w:lang w:val="en-US"/>
              </w:rPr>
              <w:t>Reasonably effective: the relationships established between the PO/TSS staff and landowners have enabled, in most instances, recovery actions to be progressed. Their long-term success, however, is dependent upon the availability of a dedicated PO to provide ongoing su</w:t>
            </w:r>
            <w:r>
              <w:rPr>
                <w:sz w:val="18"/>
                <w:szCs w:val="18"/>
                <w:lang w:val="en-US"/>
              </w:rPr>
              <w:t>pport and advice (see above).</w:t>
            </w:r>
          </w:p>
        </w:tc>
        <w:tc>
          <w:tcPr>
            <w:tcW w:w="771" w:type="pct"/>
            <w:tcBorders>
              <w:top w:val="nil"/>
              <w:left w:val="nil"/>
              <w:bottom w:val="single" w:sz="4" w:space="0" w:color="auto"/>
              <w:right w:val="single" w:sz="4" w:space="0" w:color="auto"/>
            </w:tcBorders>
          </w:tcPr>
          <w:p w14:paraId="6D042F69"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Isolated instances of landowner resistance were encountered, the negative response being due in part to the perceived threat to management practices posed by the listing of the ecological community 'Lowland Grasslands of Tasmania' as Critically Endangered on the EPBC Act, and in part due to an aversion to bureaucracies of any form.</w:t>
            </w:r>
          </w:p>
        </w:tc>
        <w:tc>
          <w:tcPr>
            <w:tcW w:w="1067" w:type="pct"/>
            <w:tcBorders>
              <w:top w:val="nil"/>
              <w:left w:val="nil"/>
              <w:bottom w:val="single" w:sz="4" w:space="0" w:color="auto"/>
              <w:right w:val="single" w:sz="4" w:space="0" w:color="auto"/>
            </w:tcBorders>
          </w:tcPr>
          <w:p w14:paraId="6D042F6A"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This action has remained as a recovery action in this Plan with recommendations to increase the number of landowners who are actively involved in the orchid recovery process. For details see recovery actions 9a and 9b.</w:t>
            </w:r>
          </w:p>
        </w:tc>
      </w:tr>
      <w:tr w:rsidR="00BA1DD9" w14:paraId="6D042F72" w14:textId="77777777" w:rsidTr="002344D8">
        <w:tc>
          <w:tcPr>
            <w:tcW w:w="700" w:type="pct"/>
            <w:tcBorders>
              <w:top w:val="nil"/>
              <w:left w:val="single" w:sz="4" w:space="0" w:color="auto"/>
              <w:bottom w:val="single" w:sz="4" w:space="0" w:color="auto"/>
              <w:right w:val="single" w:sz="4" w:space="0" w:color="auto"/>
            </w:tcBorders>
          </w:tcPr>
          <w:p w14:paraId="6D042F6C"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Action 2.2 Undertake critical management actions </w:t>
            </w:r>
          </w:p>
        </w:tc>
        <w:tc>
          <w:tcPr>
            <w:tcW w:w="876" w:type="pct"/>
            <w:tcBorders>
              <w:top w:val="nil"/>
              <w:left w:val="nil"/>
              <w:bottom w:val="single" w:sz="4" w:space="0" w:color="auto"/>
              <w:right w:val="single" w:sz="4" w:space="0" w:color="auto"/>
            </w:tcBorders>
          </w:tcPr>
          <w:p w14:paraId="6D042F6D"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Partial; ongoing </w:t>
            </w:r>
          </w:p>
        </w:tc>
        <w:tc>
          <w:tcPr>
            <w:tcW w:w="849" w:type="pct"/>
            <w:tcBorders>
              <w:top w:val="nil"/>
              <w:left w:val="nil"/>
              <w:bottom w:val="single" w:sz="4" w:space="0" w:color="auto"/>
              <w:right w:val="single" w:sz="4" w:space="0" w:color="auto"/>
            </w:tcBorders>
          </w:tcPr>
          <w:p w14:paraId="6D042F6E"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On-ground threat mitigation or habitat maintenance was undertaken to protect 14 threatened orchid populations (TSS 2009</w:t>
            </w:r>
            <w:r>
              <w:rPr>
                <w:color w:val="000000"/>
                <w:sz w:val="18"/>
                <w:szCs w:val="18"/>
                <w:lang w:val="en-US"/>
              </w:rPr>
              <w:t>a</w:t>
            </w:r>
            <w:r w:rsidRPr="0021624A">
              <w:rPr>
                <w:color w:val="000000"/>
                <w:sz w:val="18"/>
                <w:szCs w:val="18"/>
                <w:lang w:val="en-US"/>
              </w:rPr>
              <w:t>). This included fencing, weeding and ecological burning: fencing was erected to protect eight priority orchid populations, weeding to protect three populations and ecological burns conducted to maintain or enhance habitat for three populations. Long term population monitoring was established at five sites.</w:t>
            </w:r>
          </w:p>
        </w:tc>
        <w:tc>
          <w:tcPr>
            <w:tcW w:w="737" w:type="pct"/>
            <w:tcBorders>
              <w:top w:val="nil"/>
              <w:left w:val="nil"/>
              <w:bottom w:val="single" w:sz="4" w:space="0" w:color="auto"/>
              <w:right w:val="single" w:sz="4" w:space="0" w:color="auto"/>
            </w:tcBorders>
          </w:tcPr>
          <w:p w14:paraId="6D042F6F" w14:textId="77777777" w:rsidR="002344D8" w:rsidRPr="0021624A" w:rsidRDefault="00A82F44" w:rsidP="002344D8">
            <w:pPr>
              <w:widowControl/>
              <w:overflowPunct/>
              <w:autoSpaceDE/>
              <w:autoSpaceDN/>
              <w:adjustRightInd/>
              <w:spacing w:before="40" w:after="40"/>
              <w:textAlignment w:val="auto"/>
              <w:rPr>
                <w:sz w:val="18"/>
                <w:szCs w:val="18"/>
                <w:lang w:val="en-US"/>
              </w:rPr>
            </w:pPr>
            <w:r w:rsidRPr="0021624A">
              <w:rPr>
                <w:sz w:val="18"/>
                <w:szCs w:val="18"/>
                <w:lang w:val="en-US"/>
              </w:rPr>
              <w:t>Reasonable, in terms of addressing the short-term threats posed by browsers, invasive weeds or rank vegetation. However, follow-up work will be required in each instance to ensure the long-term efficacy of these actions, be it fence maintenance, ongoing weed control or simply regular contact with the land managers in questio</w:t>
            </w:r>
            <w:r>
              <w:rPr>
                <w:sz w:val="18"/>
                <w:szCs w:val="18"/>
                <w:lang w:val="en-US"/>
              </w:rPr>
              <w:t>n to identify any new issues.</w:t>
            </w:r>
          </w:p>
        </w:tc>
        <w:tc>
          <w:tcPr>
            <w:tcW w:w="771" w:type="pct"/>
            <w:tcBorders>
              <w:top w:val="nil"/>
              <w:left w:val="nil"/>
              <w:bottom w:val="single" w:sz="4" w:space="0" w:color="auto"/>
              <w:right w:val="single" w:sz="4" w:space="0" w:color="auto"/>
            </w:tcBorders>
          </w:tcPr>
          <w:p w14:paraId="6D042F70"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As above, plus resourcing is</w:t>
            </w:r>
            <w:r>
              <w:rPr>
                <w:color w:val="000000"/>
                <w:sz w:val="18"/>
                <w:szCs w:val="18"/>
                <w:lang w:val="en-US"/>
              </w:rPr>
              <w:t>sues.</w:t>
            </w:r>
          </w:p>
        </w:tc>
        <w:tc>
          <w:tcPr>
            <w:tcW w:w="1067" w:type="pct"/>
            <w:tcBorders>
              <w:top w:val="nil"/>
              <w:left w:val="nil"/>
              <w:bottom w:val="single" w:sz="4" w:space="0" w:color="auto"/>
              <w:right w:val="single" w:sz="4" w:space="0" w:color="auto"/>
            </w:tcBorders>
          </w:tcPr>
          <w:p w14:paraId="6D042F71"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The implementation of recovery actions and data gained from baseline and extension surveys undertaken during the course of the previous Plan have served to highlight the need for a number of additional critical management actions. These actions have been recorded in recovery Action 3.1 in the revised Plan, in conjunction with the actions identified as high priority from the PPP project.</w:t>
            </w:r>
          </w:p>
        </w:tc>
      </w:tr>
      <w:tr w:rsidR="00BA1DD9" w14:paraId="6D042F79" w14:textId="77777777" w:rsidTr="002344D8">
        <w:tc>
          <w:tcPr>
            <w:tcW w:w="700" w:type="pct"/>
            <w:tcBorders>
              <w:top w:val="nil"/>
              <w:left w:val="single" w:sz="4" w:space="0" w:color="auto"/>
              <w:bottom w:val="single" w:sz="4" w:space="0" w:color="auto"/>
              <w:right w:val="single" w:sz="4" w:space="0" w:color="auto"/>
            </w:tcBorders>
          </w:tcPr>
          <w:p w14:paraId="6D042F73"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2.3 Manage spatial data</w:t>
            </w:r>
          </w:p>
        </w:tc>
        <w:tc>
          <w:tcPr>
            <w:tcW w:w="876" w:type="pct"/>
            <w:tcBorders>
              <w:top w:val="nil"/>
              <w:left w:val="nil"/>
              <w:bottom w:val="single" w:sz="4" w:space="0" w:color="auto"/>
              <w:right w:val="single" w:sz="4" w:space="0" w:color="auto"/>
            </w:tcBorders>
          </w:tcPr>
          <w:p w14:paraId="6D042F74"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Complete</w:t>
            </w:r>
          </w:p>
        </w:tc>
        <w:tc>
          <w:tcPr>
            <w:tcW w:w="849" w:type="pct"/>
            <w:tcBorders>
              <w:top w:val="nil"/>
              <w:left w:val="nil"/>
              <w:bottom w:val="single" w:sz="4" w:space="0" w:color="auto"/>
              <w:right w:val="single" w:sz="4" w:space="0" w:color="auto"/>
            </w:tcBorders>
          </w:tcPr>
          <w:p w14:paraId="6D042F75"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Information from baseline and extension surveys has been incorporated into DPIPWE's Natural Value Atlas database.</w:t>
            </w:r>
          </w:p>
        </w:tc>
        <w:tc>
          <w:tcPr>
            <w:tcW w:w="737" w:type="pct"/>
            <w:tcBorders>
              <w:top w:val="nil"/>
              <w:left w:val="nil"/>
              <w:bottom w:val="single" w:sz="4" w:space="0" w:color="auto"/>
              <w:right w:val="single" w:sz="4" w:space="0" w:color="auto"/>
            </w:tcBorders>
          </w:tcPr>
          <w:p w14:paraId="6D042F76"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Very effective: the availability of up-to-date spatial information for Tasmania's threatened orchids is considered essential, as it facilitates the assessment of development proposals by State and Commonwealth agencies, as well as allowing the conservation status of species to be reviewed.</w:t>
            </w:r>
          </w:p>
        </w:tc>
        <w:tc>
          <w:tcPr>
            <w:tcW w:w="771" w:type="pct"/>
            <w:tcBorders>
              <w:top w:val="nil"/>
              <w:left w:val="nil"/>
              <w:bottom w:val="single" w:sz="4" w:space="0" w:color="auto"/>
              <w:right w:val="single" w:sz="4" w:space="0" w:color="auto"/>
            </w:tcBorders>
          </w:tcPr>
          <w:p w14:paraId="6D042F77"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None</w:t>
            </w:r>
          </w:p>
        </w:tc>
        <w:tc>
          <w:tcPr>
            <w:tcW w:w="1067" w:type="pct"/>
            <w:tcBorders>
              <w:top w:val="nil"/>
              <w:left w:val="nil"/>
              <w:bottom w:val="single" w:sz="4" w:space="0" w:color="auto"/>
              <w:right w:val="single" w:sz="4" w:space="0" w:color="auto"/>
            </w:tcBorders>
          </w:tcPr>
          <w:p w14:paraId="6D042F78"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Recognising the value of this recovery action to orchid conservation and providing information to researchers, conservation practitioners</w:t>
            </w:r>
            <w:r>
              <w:rPr>
                <w:color w:val="000000"/>
                <w:sz w:val="18"/>
                <w:szCs w:val="18"/>
                <w:lang w:val="en-US"/>
              </w:rPr>
              <w:t>,</w:t>
            </w:r>
            <w:r w:rsidRPr="0021624A">
              <w:rPr>
                <w:color w:val="000000"/>
                <w:sz w:val="18"/>
                <w:szCs w:val="18"/>
                <w:lang w:val="en-US"/>
              </w:rPr>
              <w:t xml:space="preserve"> etc</w:t>
            </w:r>
            <w:r>
              <w:rPr>
                <w:color w:val="000000"/>
                <w:sz w:val="18"/>
                <w:szCs w:val="18"/>
                <w:lang w:val="en-US"/>
              </w:rPr>
              <w:t>.</w:t>
            </w:r>
            <w:r w:rsidRPr="0021624A">
              <w:rPr>
                <w:color w:val="000000"/>
                <w:sz w:val="18"/>
                <w:szCs w:val="18"/>
                <w:lang w:val="en-US"/>
              </w:rPr>
              <w:t>, this recovery action has been retained as Recovery Action 1d in the revised Plan.</w:t>
            </w:r>
          </w:p>
        </w:tc>
      </w:tr>
      <w:tr w:rsidR="00BA1DD9" w14:paraId="6D042F80" w14:textId="77777777" w:rsidTr="002344D8">
        <w:tc>
          <w:tcPr>
            <w:tcW w:w="700" w:type="pct"/>
            <w:tcBorders>
              <w:top w:val="nil"/>
              <w:left w:val="single" w:sz="4" w:space="0" w:color="auto"/>
              <w:bottom w:val="single" w:sz="4" w:space="0" w:color="auto"/>
              <w:right w:val="single" w:sz="4" w:space="0" w:color="auto"/>
            </w:tcBorders>
          </w:tcPr>
          <w:p w14:paraId="6D042F7A"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2.4 Identify priority populations</w:t>
            </w:r>
          </w:p>
        </w:tc>
        <w:tc>
          <w:tcPr>
            <w:tcW w:w="876" w:type="pct"/>
            <w:tcBorders>
              <w:top w:val="nil"/>
              <w:left w:val="nil"/>
              <w:bottom w:val="single" w:sz="4" w:space="0" w:color="auto"/>
              <w:right w:val="single" w:sz="4" w:space="0" w:color="auto"/>
            </w:tcBorders>
          </w:tcPr>
          <w:p w14:paraId="6D042F7B"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Partial</w:t>
            </w:r>
          </w:p>
        </w:tc>
        <w:tc>
          <w:tcPr>
            <w:tcW w:w="849" w:type="pct"/>
            <w:tcBorders>
              <w:top w:val="nil"/>
              <w:left w:val="nil"/>
              <w:bottom w:val="single" w:sz="4" w:space="0" w:color="auto"/>
              <w:right w:val="single" w:sz="4" w:space="0" w:color="auto"/>
            </w:tcBorders>
          </w:tcPr>
          <w:p w14:paraId="6D042F7C"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Priority populations for endangered and vulnerable orchid species in Tasmania were identified by the PO and key experts as part of the PPP project (TSS 2010).</w:t>
            </w:r>
          </w:p>
        </w:tc>
        <w:tc>
          <w:tcPr>
            <w:tcW w:w="737" w:type="pct"/>
            <w:tcBorders>
              <w:top w:val="nil"/>
              <w:left w:val="nil"/>
              <w:bottom w:val="single" w:sz="4" w:space="0" w:color="auto"/>
              <w:right w:val="single" w:sz="4" w:space="0" w:color="auto"/>
            </w:tcBorders>
          </w:tcPr>
          <w:p w14:paraId="6D042F7D"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Moderate: the priority populations identified through the PPP process have served as a guide to activities by TSS staff and TPT volunteers, though the extent of these activities has been limited by t</w:t>
            </w:r>
            <w:r>
              <w:rPr>
                <w:color w:val="000000"/>
                <w:sz w:val="18"/>
                <w:szCs w:val="18"/>
                <w:lang w:val="en-US"/>
              </w:rPr>
              <w:t>he lack of resources</w:t>
            </w:r>
            <w:r w:rsidRPr="0021624A">
              <w:rPr>
                <w:color w:val="000000"/>
                <w:sz w:val="18"/>
                <w:szCs w:val="18"/>
                <w:lang w:val="en-US"/>
              </w:rPr>
              <w:t xml:space="preserve">. </w:t>
            </w:r>
          </w:p>
        </w:tc>
        <w:tc>
          <w:tcPr>
            <w:tcW w:w="771" w:type="pct"/>
            <w:tcBorders>
              <w:top w:val="nil"/>
              <w:left w:val="nil"/>
              <w:bottom w:val="single" w:sz="4" w:space="0" w:color="auto"/>
              <w:right w:val="single" w:sz="4" w:space="0" w:color="auto"/>
            </w:tcBorders>
          </w:tcPr>
          <w:p w14:paraId="6D042F7E"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Adoption of the PPP process by funding bodies in Tasmania has </w:t>
            </w:r>
            <w:r>
              <w:rPr>
                <w:color w:val="000000"/>
                <w:sz w:val="18"/>
                <w:szCs w:val="18"/>
                <w:lang w:val="en-US"/>
              </w:rPr>
              <w:t xml:space="preserve">been </w:t>
            </w:r>
            <w:r w:rsidRPr="0021624A">
              <w:rPr>
                <w:color w:val="000000"/>
                <w:sz w:val="18"/>
                <w:szCs w:val="18"/>
                <w:lang w:val="en-US"/>
              </w:rPr>
              <w:t>met with a mixed response, partly due to the lack of Commonwealth funding for threatened species in recent years.</w:t>
            </w:r>
          </w:p>
        </w:tc>
        <w:tc>
          <w:tcPr>
            <w:tcW w:w="1067" w:type="pct"/>
            <w:tcBorders>
              <w:top w:val="nil"/>
              <w:left w:val="nil"/>
              <w:bottom w:val="single" w:sz="4" w:space="0" w:color="auto"/>
              <w:right w:val="single" w:sz="4" w:space="0" w:color="auto"/>
            </w:tcBorders>
          </w:tcPr>
          <w:p w14:paraId="6D042F7F"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The orchid populations identified as priority through the PPP process are included in this revised Plan. Additional priority populations have been included following discussions between TSS staff and </w:t>
            </w:r>
            <w:r>
              <w:rPr>
                <w:color w:val="000000"/>
                <w:sz w:val="18"/>
                <w:szCs w:val="18"/>
                <w:lang w:val="en-US"/>
              </w:rPr>
              <w:t>key orchid experts in Tasmania.</w:t>
            </w:r>
          </w:p>
        </w:tc>
      </w:tr>
      <w:tr w:rsidR="00BA1DD9" w14:paraId="6D042F87" w14:textId="77777777" w:rsidTr="002344D8">
        <w:tc>
          <w:tcPr>
            <w:tcW w:w="700" w:type="pct"/>
            <w:tcBorders>
              <w:top w:val="nil"/>
              <w:left w:val="single" w:sz="4" w:space="0" w:color="auto"/>
              <w:bottom w:val="single" w:sz="4" w:space="0" w:color="auto"/>
              <w:right w:val="single" w:sz="4" w:space="0" w:color="auto"/>
            </w:tcBorders>
          </w:tcPr>
          <w:p w14:paraId="6D042F81"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2.5 Identify threats and develop management strategies for priority populations</w:t>
            </w:r>
          </w:p>
        </w:tc>
        <w:tc>
          <w:tcPr>
            <w:tcW w:w="876" w:type="pct"/>
            <w:tcBorders>
              <w:top w:val="nil"/>
              <w:left w:val="nil"/>
              <w:bottom w:val="single" w:sz="4" w:space="0" w:color="auto"/>
              <w:right w:val="single" w:sz="4" w:space="0" w:color="auto"/>
            </w:tcBorders>
          </w:tcPr>
          <w:p w14:paraId="6D042F82"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Partial</w:t>
            </w:r>
          </w:p>
        </w:tc>
        <w:tc>
          <w:tcPr>
            <w:tcW w:w="849" w:type="pct"/>
            <w:tcBorders>
              <w:top w:val="nil"/>
              <w:left w:val="nil"/>
              <w:bottom w:val="single" w:sz="4" w:space="0" w:color="auto"/>
              <w:right w:val="single" w:sz="4" w:space="0" w:color="auto"/>
            </w:tcBorders>
          </w:tcPr>
          <w:p w14:paraId="6D042F83"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Threats and management strategies for all endangered and vulnerable orchid species in Tasmania were identified by the PO and key experts as part of the PPP project (TSS 2010), building on experience </w:t>
            </w:r>
            <w:r>
              <w:rPr>
                <w:color w:val="000000"/>
                <w:sz w:val="18"/>
                <w:szCs w:val="18"/>
                <w:lang w:val="en-US"/>
              </w:rPr>
              <w:t>of the PO on the ground in 2007–</w:t>
            </w:r>
            <w:r w:rsidRPr="0021624A">
              <w:rPr>
                <w:color w:val="000000"/>
                <w:sz w:val="18"/>
                <w:szCs w:val="18"/>
                <w:lang w:val="en-US"/>
              </w:rPr>
              <w:t>2009 (TSS 2009</w:t>
            </w:r>
            <w:r>
              <w:rPr>
                <w:color w:val="000000"/>
                <w:sz w:val="18"/>
                <w:szCs w:val="18"/>
                <w:lang w:val="en-US"/>
              </w:rPr>
              <w:t>a</w:t>
            </w:r>
            <w:r w:rsidRPr="0021624A">
              <w:rPr>
                <w:color w:val="000000"/>
                <w:sz w:val="18"/>
                <w:szCs w:val="18"/>
                <w:lang w:val="en-US"/>
              </w:rPr>
              <w:t>)</w:t>
            </w:r>
            <w:r>
              <w:rPr>
                <w:color w:val="000000"/>
                <w:sz w:val="18"/>
                <w:szCs w:val="18"/>
                <w:lang w:val="en-US"/>
              </w:rPr>
              <w:t>.</w:t>
            </w:r>
          </w:p>
        </w:tc>
        <w:tc>
          <w:tcPr>
            <w:tcW w:w="737" w:type="pct"/>
            <w:tcBorders>
              <w:top w:val="nil"/>
              <w:left w:val="nil"/>
              <w:bottom w:val="single" w:sz="4" w:space="0" w:color="auto"/>
              <w:right w:val="single" w:sz="4" w:space="0" w:color="auto"/>
            </w:tcBorders>
          </w:tcPr>
          <w:p w14:paraId="6D042F84"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As above</w:t>
            </w:r>
          </w:p>
        </w:tc>
        <w:tc>
          <w:tcPr>
            <w:tcW w:w="771" w:type="pct"/>
            <w:tcBorders>
              <w:top w:val="nil"/>
              <w:left w:val="nil"/>
              <w:bottom w:val="single" w:sz="4" w:space="0" w:color="auto"/>
              <w:right w:val="single" w:sz="4" w:space="0" w:color="auto"/>
            </w:tcBorders>
          </w:tcPr>
          <w:p w14:paraId="6D042F85"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As above</w:t>
            </w:r>
          </w:p>
        </w:tc>
        <w:tc>
          <w:tcPr>
            <w:tcW w:w="1067" w:type="pct"/>
            <w:tcBorders>
              <w:top w:val="nil"/>
              <w:left w:val="nil"/>
              <w:bottom w:val="single" w:sz="4" w:space="0" w:color="auto"/>
              <w:right w:val="single" w:sz="4" w:space="0" w:color="auto"/>
            </w:tcBorders>
          </w:tcPr>
          <w:p w14:paraId="6D042F86"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Threats identified in TSS </w:t>
            </w:r>
            <w:r>
              <w:rPr>
                <w:color w:val="000000"/>
                <w:sz w:val="18"/>
                <w:szCs w:val="18"/>
                <w:lang w:val="en-US"/>
              </w:rPr>
              <w:t>(</w:t>
            </w:r>
            <w:r w:rsidRPr="0021624A">
              <w:rPr>
                <w:color w:val="000000"/>
                <w:sz w:val="18"/>
                <w:szCs w:val="18"/>
                <w:lang w:val="en-US"/>
              </w:rPr>
              <w:t>2009</w:t>
            </w:r>
            <w:r>
              <w:rPr>
                <w:color w:val="000000"/>
                <w:sz w:val="18"/>
                <w:szCs w:val="18"/>
                <w:lang w:val="en-US"/>
              </w:rPr>
              <w:t>a)</w:t>
            </w:r>
            <w:r w:rsidRPr="0021624A">
              <w:rPr>
                <w:color w:val="000000"/>
                <w:sz w:val="18"/>
                <w:szCs w:val="18"/>
                <w:lang w:val="en-US"/>
              </w:rPr>
              <w:t xml:space="preserve"> are recognised for each priority population in this revised version. Recommendations made were incorporated into the PPP project and many have been highlighted in Recovery Action 3b. It is recommended that an adaptive management approach be adopted to action on new threats that are identified through implementation of recovery actions in this plan. Management strategies to be incorporated in vegetation management agreements in Recovery Action 3d.</w:t>
            </w:r>
          </w:p>
        </w:tc>
      </w:tr>
      <w:tr w:rsidR="00BA1DD9" w14:paraId="6D042F8E" w14:textId="77777777" w:rsidTr="002344D8">
        <w:tc>
          <w:tcPr>
            <w:tcW w:w="700" w:type="pct"/>
            <w:tcBorders>
              <w:top w:val="nil"/>
              <w:left w:val="single" w:sz="4" w:space="0" w:color="auto"/>
              <w:bottom w:val="single" w:sz="4" w:space="0" w:color="auto"/>
              <w:right w:val="single" w:sz="4" w:space="0" w:color="auto"/>
            </w:tcBorders>
          </w:tcPr>
          <w:p w14:paraId="6D042F88"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2.6 Work with land owners/managers to develop and implement management plans for important threatened orchid communities</w:t>
            </w:r>
          </w:p>
        </w:tc>
        <w:tc>
          <w:tcPr>
            <w:tcW w:w="876" w:type="pct"/>
            <w:tcBorders>
              <w:top w:val="nil"/>
              <w:left w:val="nil"/>
              <w:bottom w:val="single" w:sz="4" w:space="0" w:color="auto"/>
              <w:right w:val="single" w:sz="4" w:space="0" w:color="auto"/>
            </w:tcBorders>
          </w:tcPr>
          <w:p w14:paraId="6D042F89"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Partial</w:t>
            </w:r>
          </w:p>
        </w:tc>
        <w:tc>
          <w:tcPr>
            <w:tcW w:w="849" w:type="pct"/>
            <w:tcBorders>
              <w:top w:val="nil"/>
              <w:left w:val="nil"/>
              <w:bottom w:val="single" w:sz="4" w:space="0" w:color="auto"/>
              <w:right w:val="single" w:sz="4" w:space="0" w:color="auto"/>
            </w:tcBorders>
          </w:tcPr>
          <w:p w14:paraId="6D042F8A"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Fire management plans developed for two sites supporting 4 Critically Endangered and 1 Vulnerable species (TSS 2009</w:t>
            </w:r>
            <w:r>
              <w:rPr>
                <w:color w:val="000000"/>
                <w:sz w:val="18"/>
                <w:szCs w:val="18"/>
                <w:lang w:val="en-US"/>
              </w:rPr>
              <w:t>a</w:t>
            </w:r>
            <w:r w:rsidRPr="0021624A">
              <w:rPr>
                <w:color w:val="000000"/>
                <w:sz w:val="18"/>
                <w:szCs w:val="18"/>
                <w:lang w:val="en-US"/>
              </w:rPr>
              <w:t>).</w:t>
            </w:r>
          </w:p>
        </w:tc>
        <w:tc>
          <w:tcPr>
            <w:tcW w:w="737" w:type="pct"/>
            <w:tcBorders>
              <w:top w:val="nil"/>
              <w:left w:val="nil"/>
              <w:bottom w:val="single" w:sz="4" w:space="0" w:color="auto"/>
              <w:right w:val="single" w:sz="4" w:space="0" w:color="auto"/>
            </w:tcBorders>
          </w:tcPr>
          <w:p w14:paraId="6D042F8B"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Successful in developing plans (2008 &amp; 2009); implementation phase in its very early stages, so too soon to determine their effectiveness.</w:t>
            </w:r>
          </w:p>
        </w:tc>
        <w:tc>
          <w:tcPr>
            <w:tcW w:w="771" w:type="pct"/>
            <w:tcBorders>
              <w:top w:val="nil"/>
              <w:left w:val="nil"/>
              <w:bottom w:val="single" w:sz="4" w:space="0" w:color="auto"/>
              <w:right w:val="single" w:sz="4" w:space="0" w:color="auto"/>
            </w:tcBorders>
          </w:tcPr>
          <w:p w14:paraId="6D042F8C"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Number of management plans able to be developed limited by staff and funding resources.</w:t>
            </w:r>
          </w:p>
        </w:tc>
        <w:tc>
          <w:tcPr>
            <w:tcW w:w="1067" w:type="pct"/>
            <w:tcBorders>
              <w:top w:val="nil"/>
              <w:left w:val="nil"/>
              <w:bottom w:val="single" w:sz="4" w:space="0" w:color="auto"/>
              <w:right w:val="single" w:sz="4" w:space="0" w:color="auto"/>
            </w:tcBorders>
          </w:tcPr>
          <w:p w14:paraId="6D042F8D"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This recovery action has been retained as an important recovery action in the revised Plan (See Recovery Action 9b)</w:t>
            </w:r>
          </w:p>
        </w:tc>
      </w:tr>
      <w:tr w:rsidR="00BA1DD9" w14:paraId="6D042F95" w14:textId="77777777" w:rsidTr="002344D8">
        <w:tc>
          <w:tcPr>
            <w:tcW w:w="700" w:type="pct"/>
            <w:tcBorders>
              <w:top w:val="nil"/>
              <w:left w:val="single" w:sz="4" w:space="0" w:color="auto"/>
              <w:bottom w:val="single" w:sz="4" w:space="0" w:color="auto"/>
              <w:right w:val="single" w:sz="4" w:space="0" w:color="auto"/>
            </w:tcBorders>
          </w:tcPr>
          <w:p w14:paraId="6D042F8F"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Action 2.7 Pursue long-term protection of priority populations from detrimental changes in land management </w:t>
            </w:r>
          </w:p>
        </w:tc>
        <w:tc>
          <w:tcPr>
            <w:tcW w:w="876" w:type="pct"/>
            <w:tcBorders>
              <w:top w:val="nil"/>
              <w:left w:val="nil"/>
              <w:bottom w:val="single" w:sz="4" w:space="0" w:color="auto"/>
              <w:right w:val="single" w:sz="4" w:space="0" w:color="auto"/>
            </w:tcBorders>
          </w:tcPr>
          <w:p w14:paraId="6D042F90"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Partial</w:t>
            </w:r>
          </w:p>
        </w:tc>
        <w:tc>
          <w:tcPr>
            <w:tcW w:w="849" w:type="pct"/>
            <w:tcBorders>
              <w:top w:val="nil"/>
              <w:left w:val="nil"/>
              <w:bottom w:val="single" w:sz="4" w:space="0" w:color="auto"/>
              <w:right w:val="single" w:sz="4" w:space="0" w:color="auto"/>
            </w:tcBorders>
          </w:tcPr>
          <w:p w14:paraId="6D042F91"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Input into two conservation covenants (one in place, one in train) to protect important threatened orchid populations (NRM South).</w:t>
            </w:r>
          </w:p>
        </w:tc>
        <w:tc>
          <w:tcPr>
            <w:tcW w:w="737" w:type="pct"/>
            <w:tcBorders>
              <w:top w:val="nil"/>
              <w:left w:val="nil"/>
              <w:bottom w:val="single" w:sz="4" w:space="0" w:color="auto"/>
              <w:right w:val="single" w:sz="4" w:space="0" w:color="auto"/>
            </w:tcBorders>
          </w:tcPr>
          <w:p w14:paraId="6D042F92"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As above</w:t>
            </w:r>
          </w:p>
        </w:tc>
        <w:tc>
          <w:tcPr>
            <w:tcW w:w="771" w:type="pct"/>
            <w:tcBorders>
              <w:top w:val="nil"/>
              <w:left w:val="nil"/>
              <w:bottom w:val="single" w:sz="4" w:space="0" w:color="auto"/>
              <w:right w:val="single" w:sz="4" w:space="0" w:color="auto"/>
            </w:tcBorders>
          </w:tcPr>
          <w:p w14:paraId="6D042F93"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Capacity to deliver on this objective hampered by the lack of incentive programs in Tasmania for conservation covenants.</w:t>
            </w:r>
          </w:p>
        </w:tc>
        <w:tc>
          <w:tcPr>
            <w:tcW w:w="1067" w:type="pct"/>
            <w:tcBorders>
              <w:top w:val="nil"/>
              <w:left w:val="nil"/>
              <w:bottom w:val="single" w:sz="4" w:space="0" w:color="auto"/>
              <w:right w:val="single" w:sz="4" w:space="0" w:color="auto"/>
            </w:tcBorders>
          </w:tcPr>
          <w:p w14:paraId="6D042F94"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This recovery action has been retained as an important recovery action in the revised Plan (See Recovery Action 3c)</w:t>
            </w:r>
          </w:p>
        </w:tc>
      </w:tr>
      <w:tr w:rsidR="00BA1DD9" w14:paraId="6D042F97" w14:textId="77777777" w:rsidTr="002344D8">
        <w:tc>
          <w:tcPr>
            <w:tcW w:w="5000" w:type="pct"/>
            <w:gridSpan w:val="6"/>
            <w:tcBorders>
              <w:top w:val="single" w:sz="4" w:space="0" w:color="auto"/>
              <w:left w:val="single" w:sz="4" w:space="0" w:color="auto"/>
              <w:bottom w:val="single" w:sz="4" w:space="0" w:color="auto"/>
              <w:right w:val="single" w:sz="4" w:space="0" w:color="auto"/>
            </w:tcBorders>
            <w:vAlign w:val="center"/>
          </w:tcPr>
          <w:p w14:paraId="6D042F96" w14:textId="77777777" w:rsidR="002344D8" w:rsidRPr="00CB40F5" w:rsidRDefault="00A82F44" w:rsidP="002344D8">
            <w:pPr>
              <w:widowControl/>
              <w:overflowPunct/>
              <w:autoSpaceDE/>
              <w:autoSpaceDN/>
              <w:adjustRightInd/>
              <w:spacing w:before="40" w:after="40"/>
              <w:textAlignment w:val="auto"/>
              <w:rPr>
                <w:sz w:val="18"/>
                <w:szCs w:val="18"/>
                <w:lang w:val="en-US"/>
              </w:rPr>
            </w:pPr>
            <w:r w:rsidRPr="00CB40F5">
              <w:rPr>
                <w:b/>
                <w:sz w:val="18"/>
                <w:szCs w:val="18"/>
                <w:lang w:val="en-US"/>
              </w:rPr>
              <w:t>Specific Objective 3.</w:t>
            </w:r>
            <w:r>
              <w:rPr>
                <w:sz w:val="18"/>
                <w:szCs w:val="18"/>
                <w:lang w:val="en-US"/>
              </w:rPr>
              <w:t xml:space="preserve">   </w:t>
            </w:r>
            <w:r w:rsidRPr="00CB40F5">
              <w:rPr>
                <w:sz w:val="18"/>
                <w:szCs w:val="18"/>
                <w:lang w:val="en-US"/>
              </w:rPr>
              <w:t>Increase the number of known populations of threatened orchid taxa</w:t>
            </w:r>
          </w:p>
        </w:tc>
      </w:tr>
      <w:tr w:rsidR="00BA1DD9" w14:paraId="6D042F9E" w14:textId="77777777" w:rsidTr="002344D8">
        <w:tc>
          <w:tcPr>
            <w:tcW w:w="700" w:type="pct"/>
            <w:tcBorders>
              <w:top w:val="nil"/>
              <w:left w:val="single" w:sz="4" w:space="0" w:color="auto"/>
              <w:bottom w:val="single" w:sz="4" w:space="0" w:color="auto"/>
              <w:right w:val="single" w:sz="4" w:space="0" w:color="auto"/>
            </w:tcBorders>
          </w:tcPr>
          <w:p w14:paraId="6D042F98"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3.1 Coordinate volunteer extension searches</w:t>
            </w:r>
          </w:p>
        </w:tc>
        <w:tc>
          <w:tcPr>
            <w:tcW w:w="876" w:type="pct"/>
            <w:tcBorders>
              <w:top w:val="nil"/>
              <w:left w:val="nil"/>
              <w:bottom w:val="single" w:sz="4" w:space="0" w:color="auto"/>
              <w:right w:val="single" w:sz="4" w:space="0" w:color="auto"/>
            </w:tcBorders>
          </w:tcPr>
          <w:p w14:paraId="6D042F99"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Excellent; ongoing</w:t>
            </w:r>
          </w:p>
        </w:tc>
        <w:tc>
          <w:tcPr>
            <w:tcW w:w="849" w:type="pct"/>
            <w:tcBorders>
              <w:top w:val="nil"/>
              <w:left w:val="nil"/>
              <w:bottom w:val="single" w:sz="4" w:space="0" w:color="auto"/>
              <w:right w:val="single" w:sz="4" w:space="0" w:color="auto"/>
            </w:tcBorders>
          </w:tcPr>
          <w:p w14:paraId="6D042F9A"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Volunteers from the community group TPT provided significant assistance in field survey work, contributing at least 36 people days of volunteer time for threatened orchid surveys with the PO and CO in the 08/09 flowering season. More than</w:t>
            </w:r>
            <w:r w:rsidRPr="0021624A">
              <w:rPr>
                <w:sz w:val="18"/>
                <w:szCs w:val="18"/>
                <w:lang w:val="en-US"/>
              </w:rPr>
              <w:t xml:space="preserve"> 100 people TPT volunteer days were utilised in the 09/10 and 10/11 flowering season</w:t>
            </w:r>
            <w:r w:rsidRPr="0021624A">
              <w:rPr>
                <w:color w:val="000000"/>
                <w:sz w:val="18"/>
                <w:szCs w:val="18"/>
                <w:lang w:val="en-US"/>
              </w:rPr>
              <w:t xml:space="preserve">s, with surveys for 15 target species at more than 20 sites: significant finds included </w:t>
            </w:r>
            <w:r w:rsidRPr="0021624A">
              <w:rPr>
                <w:i/>
                <w:iCs/>
                <w:color w:val="000000"/>
                <w:sz w:val="18"/>
                <w:szCs w:val="18"/>
                <w:lang w:val="en-US"/>
              </w:rPr>
              <w:t>Prasophyllum apoxychilum, Prasophyllum crebriflorum, Prasophyllum tunbridgense, Pterostylis commutata, Pterostylis rubenachii.</w:t>
            </w:r>
            <w:r w:rsidRPr="0021624A">
              <w:rPr>
                <w:color w:val="000000"/>
                <w:sz w:val="18"/>
                <w:szCs w:val="18"/>
                <w:lang w:val="en-US"/>
              </w:rPr>
              <w:t xml:space="preserve"> </w:t>
            </w:r>
          </w:p>
        </w:tc>
        <w:tc>
          <w:tcPr>
            <w:tcW w:w="737" w:type="pct"/>
            <w:tcBorders>
              <w:top w:val="nil"/>
              <w:left w:val="nil"/>
              <w:bottom w:val="single" w:sz="4" w:space="0" w:color="auto"/>
              <w:right w:val="single" w:sz="4" w:space="0" w:color="auto"/>
            </w:tcBorders>
          </w:tcPr>
          <w:p w14:paraId="6D042F9B"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Very effective and enhanced by the commitment of skilled orchid enthusiasts and practitioners. </w:t>
            </w:r>
          </w:p>
        </w:tc>
        <w:tc>
          <w:tcPr>
            <w:tcW w:w="771" w:type="pct"/>
            <w:tcBorders>
              <w:top w:val="nil"/>
              <w:left w:val="nil"/>
              <w:bottom w:val="single" w:sz="4" w:space="0" w:color="auto"/>
              <w:right w:val="single" w:sz="4" w:space="0" w:color="auto"/>
            </w:tcBorders>
          </w:tcPr>
          <w:p w14:paraId="6D042F9C"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The relationship with TPT during the implementation of this plan has been one of the success stories of entire project (that is, during the PO's term). TPT has made orchid conservation their flagship project and have worked closely with TSS to further pursue targets of this project beyond its completion in June 2009. TPT now works in consultation with TSS and relevant land managers to monitor and survey a range of threatened orchid sites. </w:t>
            </w:r>
          </w:p>
        </w:tc>
        <w:tc>
          <w:tcPr>
            <w:tcW w:w="1067" w:type="pct"/>
            <w:tcBorders>
              <w:top w:val="nil"/>
              <w:left w:val="nil"/>
              <w:bottom w:val="single" w:sz="4" w:space="0" w:color="auto"/>
              <w:right w:val="single" w:sz="4" w:space="0" w:color="auto"/>
            </w:tcBorders>
          </w:tcPr>
          <w:p w14:paraId="6D042F9D" w14:textId="77777777" w:rsidR="002344D8" w:rsidRPr="002F5161" w:rsidRDefault="00A82F44" w:rsidP="002344D8">
            <w:pPr>
              <w:widowControl/>
              <w:overflowPunct/>
              <w:autoSpaceDE/>
              <w:autoSpaceDN/>
              <w:adjustRightInd/>
              <w:spacing w:before="40" w:after="40"/>
              <w:textAlignment w:val="auto"/>
              <w:rPr>
                <w:color w:val="000000"/>
                <w:sz w:val="18"/>
                <w:szCs w:val="18"/>
                <w:lang w:val="en-US"/>
              </w:rPr>
            </w:pPr>
            <w:r w:rsidRPr="002F5161">
              <w:rPr>
                <w:color w:val="000000"/>
                <w:sz w:val="18"/>
                <w:szCs w:val="18"/>
                <w:lang w:val="en-US"/>
              </w:rPr>
              <w:t>Well-coordinated and targeted vo</w:t>
            </w:r>
            <w:r w:rsidRPr="002F5161">
              <w:rPr>
                <w:sz w:val="18"/>
                <w:szCs w:val="18"/>
                <w:lang w:val="en-US"/>
              </w:rPr>
              <w:t>lunteer extension surveys are considered an integral component of the orchid recovery process. Extension searches have been recommended as a Recovery Action (1b) in the revised Plan and the methodology recommends that volunteers such as the TPT community group be utilised to achieve this action.</w:t>
            </w:r>
          </w:p>
        </w:tc>
      </w:tr>
      <w:tr w:rsidR="00BA1DD9" w14:paraId="6D042FA5" w14:textId="77777777" w:rsidTr="002344D8">
        <w:tc>
          <w:tcPr>
            <w:tcW w:w="700" w:type="pct"/>
            <w:tcBorders>
              <w:top w:val="nil"/>
              <w:left w:val="single" w:sz="4" w:space="0" w:color="auto"/>
              <w:bottom w:val="single" w:sz="4" w:space="0" w:color="auto"/>
              <w:right w:val="single" w:sz="4" w:space="0" w:color="auto"/>
            </w:tcBorders>
          </w:tcPr>
          <w:p w14:paraId="6D042F9F"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3.2 Develop systems for standardising data provided by external sources</w:t>
            </w:r>
          </w:p>
        </w:tc>
        <w:tc>
          <w:tcPr>
            <w:tcW w:w="876" w:type="pct"/>
            <w:tcBorders>
              <w:top w:val="nil"/>
              <w:left w:val="nil"/>
              <w:bottom w:val="single" w:sz="4" w:space="0" w:color="auto"/>
              <w:right w:val="single" w:sz="4" w:space="0" w:color="auto"/>
            </w:tcBorders>
          </w:tcPr>
          <w:p w14:paraId="6D042FA0"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Partial; ongoing </w:t>
            </w:r>
          </w:p>
        </w:tc>
        <w:tc>
          <w:tcPr>
            <w:tcW w:w="849" w:type="pct"/>
            <w:tcBorders>
              <w:top w:val="nil"/>
              <w:left w:val="nil"/>
              <w:bottom w:val="single" w:sz="4" w:space="0" w:color="auto"/>
              <w:right w:val="single" w:sz="4" w:space="0" w:color="auto"/>
            </w:tcBorders>
          </w:tcPr>
          <w:p w14:paraId="6D042FA1"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Workshops held by TSS staff in 2009 and 2010 (in conjunction with TPT volunteers) to educate interested parties in the use of DPIPWE's Natural Values Atlas, particularly in data entry requirements.</w:t>
            </w:r>
          </w:p>
        </w:tc>
        <w:tc>
          <w:tcPr>
            <w:tcW w:w="737" w:type="pct"/>
            <w:tcBorders>
              <w:top w:val="nil"/>
              <w:left w:val="nil"/>
              <w:bottom w:val="single" w:sz="4" w:space="0" w:color="auto"/>
              <w:right w:val="single" w:sz="4" w:space="0" w:color="auto"/>
            </w:tcBorders>
          </w:tcPr>
          <w:p w14:paraId="6D042FA2"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Reasonable: increase in the quantity and quality of data being entered from external sources.</w:t>
            </w:r>
          </w:p>
        </w:tc>
        <w:tc>
          <w:tcPr>
            <w:tcW w:w="771" w:type="pct"/>
            <w:tcBorders>
              <w:top w:val="nil"/>
              <w:left w:val="nil"/>
              <w:bottom w:val="single" w:sz="4" w:space="0" w:color="auto"/>
              <w:right w:val="single" w:sz="4" w:space="0" w:color="auto"/>
            </w:tcBorders>
          </w:tcPr>
          <w:p w14:paraId="6D042FA3"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None</w:t>
            </w:r>
          </w:p>
        </w:tc>
        <w:tc>
          <w:tcPr>
            <w:tcW w:w="1067" w:type="pct"/>
            <w:tcBorders>
              <w:top w:val="nil"/>
              <w:left w:val="nil"/>
              <w:bottom w:val="single" w:sz="4" w:space="0" w:color="auto"/>
              <w:right w:val="single" w:sz="4" w:space="0" w:color="auto"/>
            </w:tcBorders>
          </w:tcPr>
          <w:p w14:paraId="6D042FA4"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Significant orchid collection</w:t>
            </w:r>
            <w:r>
              <w:rPr>
                <w:color w:val="000000"/>
                <w:sz w:val="18"/>
                <w:szCs w:val="18"/>
                <w:lang w:val="en-US"/>
              </w:rPr>
              <w:t>s</w:t>
            </w:r>
            <w:r w:rsidRPr="0021624A">
              <w:rPr>
                <w:color w:val="000000"/>
                <w:sz w:val="18"/>
                <w:szCs w:val="18"/>
                <w:lang w:val="en-US"/>
              </w:rPr>
              <w:t xml:space="preserve"> are held at the Tasmanian Herbarium (Hobart) and the Queen Victoria Museum and Art Gallery (Launceston). An agreement exists between DPIPWE and the former for the regular transfer of data, though not for the latter. It is recommended in Recovery Action 1c of this plan that relevant data be extracted from old database systems and incorporated into DPIPWE's Natural Value Atlas. In addition, relevant information in interstate herbaria and the Atlas of Living Australia should be linked to the current database of collections. </w:t>
            </w:r>
          </w:p>
        </w:tc>
      </w:tr>
      <w:tr w:rsidR="00BA1DD9" w14:paraId="6D042FA7" w14:textId="77777777" w:rsidTr="002344D8">
        <w:tc>
          <w:tcPr>
            <w:tcW w:w="5000" w:type="pct"/>
            <w:gridSpan w:val="6"/>
            <w:tcBorders>
              <w:top w:val="single" w:sz="4" w:space="0" w:color="auto"/>
              <w:left w:val="single" w:sz="4" w:space="0" w:color="auto"/>
              <w:bottom w:val="single" w:sz="4" w:space="0" w:color="auto"/>
              <w:right w:val="single" w:sz="4" w:space="0" w:color="auto"/>
            </w:tcBorders>
            <w:vAlign w:val="center"/>
          </w:tcPr>
          <w:p w14:paraId="6D042FA6" w14:textId="77777777" w:rsidR="002344D8" w:rsidRPr="00CB40F5" w:rsidRDefault="00A82F44" w:rsidP="002344D8">
            <w:pPr>
              <w:widowControl/>
              <w:overflowPunct/>
              <w:autoSpaceDE/>
              <w:autoSpaceDN/>
              <w:adjustRightInd/>
              <w:spacing w:before="40" w:after="40"/>
              <w:textAlignment w:val="auto"/>
              <w:rPr>
                <w:sz w:val="18"/>
                <w:szCs w:val="18"/>
                <w:lang w:val="en-US"/>
              </w:rPr>
            </w:pPr>
            <w:r w:rsidRPr="00CB40F5">
              <w:rPr>
                <w:b/>
                <w:sz w:val="18"/>
                <w:szCs w:val="18"/>
                <w:lang w:val="en-US"/>
              </w:rPr>
              <w:t>Specific Objective 4.</w:t>
            </w:r>
            <w:r>
              <w:rPr>
                <w:sz w:val="18"/>
                <w:szCs w:val="18"/>
                <w:lang w:val="en-US"/>
              </w:rPr>
              <w:t xml:space="preserve">   </w:t>
            </w:r>
            <w:r w:rsidRPr="00CB40F5">
              <w:rPr>
                <w:sz w:val="18"/>
                <w:szCs w:val="18"/>
                <w:lang w:val="en-US"/>
              </w:rPr>
              <w:t>Raise public awareness of orchid conservation issues and develop mechanisms to encourage and coordinate community participation in orchid recovery programs</w:t>
            </w:r>
          </w:p>
        </w:tc>
      </w:tr>
      <w:tr w:rsidR="00BA1DD9" w14:paraId="6D042FAE" w14:textId="77777777" w:rsidTr="002344D8">
        <w:tc>
          <w:tcPr>
            <w:tcW w:w="700" w:type="pct"/>
            <w:tcBorders>
              <w:top w:val="nil"/>
              <w:left w:val="single" w:sz="4" w:space="0" w:color="auto"/>
              <w:bottom w:val="single" w:sz="4" w:space="0" w:color="auto"/>
              <w:right w:val="single" w:sz="4" w:space="0" w:color="auto"/>
            </w:tcBorders>
          </w:tcPr>
          <w:p w14:paraId="6D042FA8"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Pr>
                <w:color w:val="000000"/>
                <w:sz w:val="18"/>
                <w:szCs w:val="18"/>
                <w:lang w:val="en-US"/>
              </w:rPr>
              <w:t>Action 4.1 Prepare listing s</w:t>
            </w:r>
            <w:r w:rsidRPr="0021624A">
              <w:rPr>
                <w:color w:val="000000"/>
                <w:sz w:val="18"/>
                <w:szCs w:val="18"/>
                <w:lang w:val="en-US"/>
              </w:rPr>
              <w:t>tatements</w:t>
            </w:r>
          </w:p>
        </w:tc>
        <w:tc>
          <w:tcPr>
            <w:tcW w:w="876" w:type="pct"/>
            <w:tcBorders>
              <w:top w:val="nil"/>
              <w:left w:val="nil"/>
              <w:bottom w:val="single" w:sz="4" w:space="0" w:color="auto"/>
              <w:right w:val="single" w:sz="4" w:space="0" w:color="auto"/>
            </w:tcBorders>
          </w:tcPr>
          <w:p w14:paraId="6D042FA9"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Excellent; ongoing </w:t>
            </w:r>
          </w:p>
        </w:tc>
        <w:tc>
          <w:tcPr>
            <w:tcW w:w="849" w:type="pct"/>
            <w:tcBorders>
              <w:top w:val="nil"/>
              <w:left w:val="nil"/>
              <w:bottom w:val="single" w:sz="4" w:space="0" w:color="auto"/>
              <w:right w:val="single" w:sz="4" w:space="0" w:color="auto"/>
            </w:tcBorders>
          </w:tcPr>
          <w:p w14:paraId="6D042FAA" w14:textId="77777777" w:rsidR="002344D8" w:rsidRPr="0021624A" w:rsidRDefault="00A82F44" w:rsidP="002344D8">
            <w:pPr>
              <w:widowControl/>
              <w:overflowPunct/>
              <w:autoSpaceDE/>
              <w:autoSpaceDN/>
              <w:adjustRightInd/>
              <w:spacing w:before="40" w:after="40"/>
              <w:textAlignment w:val="auto"/>
              <w:rPr>
                <w:sz w:val="18"/>
                <w:szCs w:val="18"/>
                <w:lang w:val="en-US"/>
              </w:rPr>
            </w:pPr>
            <w:r>
              <w:rPr>
                <w:sz w:val="18"/>
                <w:szCs w:val="18"/>
                <w:lang w:val="en-US"/>
              </w:rPr>
              <w:t>32 new and 3 updated listing s</w:t>
            </w:r>
            <w:r w:rsidRPr="0021624A">
              <w:rPr>
                <w:sz w:val="18"/>
                <w:szCs w:val="18"/>
                <w:lang w:val="en-US"/>
              </w:rPr>
              <w:t>tatements prepared; available on the TSS website and via links on the EPBC website.</w:t>
            </w:r>
          </w:p>
        </w:tc>
        <w:tc>
          <w:tcPr>
            <w:tcW w:w="737" w:type="pct"/>
            <w:tcBorders>
              <w:top w:val="nil"/>
              <w:left w:val="nil"/>
              <w:bottom w:val="single" w:sz="4" w:space="0" w:color="auto"/>
              <w:right w:val="single" w:sz="4" w:space="0" w:color="auto"/>
            </w:tcBorders>
          </w:tcPr>
          <w:p w14:paraId="6D042FAB"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Very effective</w:t>
            </w:r>
          </w:p>
        </w:tc>
        <w:tc>
          <w:tcPr>
            <w:tcW w:w="771" w:type="pct"/>
            <w:tcBorders>
              <w:top w:val="nil"/>
              <w:left w:val="nil"/>
              <w:bottom w:val="single" w:sz="4" w:space="0" w:color="auto"/>
              <w:right w:val="single" w:sz="4" w:space="0" w:color="auto"/>
            </w:tcBorders>
          </w:tcPr>
          <w:p w14:paraId="6D042FAC"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Lack of resources.</w:t>
            </w:r>
          </w:p>
        </w:tc>
        <w:tc>
          <w:tcPr>
            <w:tcW w:w="1067" w:type="pct"/>
            <w:tcBorders>
              <w:top w:val="nil"/>
              <w:left w:val="nil"/>
              <w:bottom w:val="single" w:sz="4" w:space="0" w:color="auto"/>
              <w:right w:val="single" w:sz="4" w:space="0" w:color="auto"/>
            </w:tcBorders>
          </w:tcPr>
          <w:p w14:paraId="6D042FAD"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Species requiring listing statements have been identified and prioritised in the revised Plan in Recovery Action 1d</w:t>
            </w:r>
          </w:p>
        </w:tc>
      </w:tr>
      <w:tr w:rsidR="00BA1DD9" w14:paraId="6D042FB5" w14:textId="77777777" w:rsidTr="002344D8">
        <w:tc>
          <w:tcPr>
            <w:tcW w:w="700" w:type="pct"/>
            <w:tcBorders>
              <w:top w:val="nil"/>
              <w:left w:val="single" w:sz="4" w:space="0" w:color="auto"/>
              <w:bottom w:val="single" w:sz="4" w:space="0" w:color="auto"/>
              <w:right w:val="single" w:sz="4" w:space="0" w:color="auto"/>
            </w:tcBorders>
          </w:tcPr>
          <w:p w14:paraId="6D042FAF"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4.2 Establish and facilitate regional recovery teams</w:t>
            </w:r>
          </w:p>
        </w:tc>
        <w:tc>
          <w:tcPr>
            <w:tcW w:w="876" w:type="pct"/>
            <w:tcBorders>
              <w:top w:val="nil"/>
              <w:left w:val="nil"/>
              <w:bottom w:val="single" w:sz="4" w:space="0" w:color="auto"/>
              <w:right w:val="single" w:sz="4" w:space="0" w:color="auto"/>
            </w:tcBorders>
          </w:tcPr>
          <w:p w14:paraId="6D042FB0"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Partial.</w:t>
            </w:r>
          </w:p>
        </w:tc>
        <w:tc>
          <w:tcPr>
            <w:tcW w:w="849" w:type="pct"/>
            <w:tcBorders>
              <w:top w:val="nil"/>
              <w:left w:val="nil"/>
              <w:bottom w:val="single" w:sz="4" w:space="0" w:color="auto"/>
              <w:right w:val="single" w:sz="4" w:space="0" w:color="auto"/>
            </w:tcBorders>
          </w:tcPr>
          <w:p w14:paraId="6D042FB1"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No specific regional recovery teams were established; however the PO participated in a number of steering committees and collaborative projects with Tasmanian organisations. The PO joined the steering committee of the volunteer group Threatened Plants Tasmania, a collaborative program between DPIPWE and Wildcare Inc. It aims to develop and coordinate a volunteer program targeting threatened plant recovery.  The PO attended TPT committee meetings providing professional orchid advice. In particular the PO was involved in establishing a specialist chapter of TPT, focusing specifically on orchid conservation. TPT has become a valuable source of skilled volunteers and has a significant focus on orchid conservation in the future (see above).  The PO also worked on a collaborati</w:t>
            </w:r>
            <w:r>
              <w:rPr>
                <w:color w:val="000000"/>
                <w:sz w:val="18"/>
                <w:szCs w:val="18"/>
                <w:lang w:val="en-US"/>
              </w:rPr>
              <w:t>ve project with FT, the FPA, ECO</w:t>
            </w:r>
            <w:r w:rsidRPr="004824B1">
              <w:rPr>
                <w:i/>
                <w:color w:val="000000"/>
                <w:sz w:val="18"/>
                <w:szCs w:val="18"/>
                <w:lang w:val="en-US"/>
              </w:rPr>
              <w:t xml:space="preserve">tas </w:t>
            </w:r>
            <w:r w:rsidRPr="0021624A">
              <w:rPr>
                <w:color w:val="000000"/>
                <w:sz w:val="18"/>
                <w:szCs w:val="18"/>
                <w:lang w:val="en-US"/>
              </w:rPr>
              <w:t xml:space="preserve">and the CSIRO Centre for Plant Biodiversity Research, Canberra aimed at clarifying the distribution and taxonomic concept of </w:t>
            </w:r>
            <w:r w:rsidRPr="004824B1">
              <w:rPr>
                <w:i/>
                <w:color w:val="000000"/>
                <w:sz w:val="18"/>
                <w:szCs w:val="18"/>
                <w:lang w:val="en-US"/>
              </w:rPr>
              <w:t xml:space="preserve">Prasophyllum stellatum </w:t>
            </w:r>
            <w:r w:rsidRPr="0021624A">
              <w:rPr>
                <w:color w:val="000000"/>
                <w:sz w:val="18"/>
                <w:szCs w:val="18"/>
                <w:lang w:val="en-US"/>
              </w:rPr>
              <w:t>(Ben Lomond leek-orchid). The project involved extensive survey work and taxonomic investigation, the results of which have recently be</w:t>
            </w:r>
            <w:r>
              <w:rPr>
                <w:color w:val="000000"/>
                <w:sz w:val="18"/>
                <w:szCs w:val="18"/>
                <w:lang w:val="en-US"/>
              </w:rPr>
              <w:t xml:space="preserve">en published in the journal </w:t>
            </w:r>
            <w:r w:rsidRPr="004824B1">
              <w:rPr>
                <w:i/>
                <w:color w:val="000000"/>
                <w:sz w:val="18"/>
                <w:szCs w:val="18"/>
                <w:lang w:val="en-US"/>
              </w:rPr>
              <w:t>Tasforests</w:t>
            </w:r>
            <w:r w:rsidRPr="0021624A">
              <w:rPr>
                <w:color w:val="000000"/>
                <w:sz w:val="18"/>
                <w:szCs w:val="18"/>
                <w:lang w:val="en-US"/>
              </w:rPr>
              <w:t xml:space="preserve"> (Wapstra et al. 2011).</w:t>
            </w:r>
          </w:p>
        </w:tc>
        <w:tc>
          <w:tcPr>
            <w:tcW w:w="737" w:type="pct"/>
            <w:tcBorders>
              <w:top w:val="nil"/>
              <w:left w:val="nil"/>
              <w:bottom w:val="single" w:sz="4" w:space="0" w:color="auto"/>
              <w:right w:val="single" w:sz="4" w:space="0" w:color="auto"/>
            </w:tcBorders>
          </w:tcPr>
          <w:p w14:paraId="6D042FB2"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Moderately, in terms of the establishment of the volunteer group Threatened Pants Tasmania.</w:t>
            </w:r>
          </w:p>
        </w:tc>
        <w:tc>
          <w:tcPr>
            <w:tcW w:w="771" w:type="pct"/>
            <w:tcBorders>
              <w:top w:val="nil"/>
              <w:left w:val="nil"/>
              <w:bottom w:val="single" w:sz="4" w:space="0" w:color="auto"/>
              <w:right w:val="single" w:sz="4" w:space="0" w:color="auto"/>
            </w:tcBorders>
          </w:tcPr>
          <w:p w14:paraId="6D042FB3"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As the term of the PO position was only for two years, there was limited capacity to establish and facilitate regional recovery teams. This highlights the need for an ongoing PO position to be appointed at the commencement of the implementation of this Plan. </w:t>
            </w:r>
          </w:p>
        </w:tc>
        <w:tc>
          <w:tcPr>
            <w:tcW w:w="1067" w:type="pct"/>
            <w:tcBorders>
              <w:top w:val="nil"/>
              <w:left w:val="nil"/>
              <w:bottom w:val="single" w:sz="4" w:space="0" w:color="auto"/>
              <w:right w:val="single" w:sz="4" w:space="0" w:color="auto"/>
            </w:tcBorders>
          </w:tcPr>
          <w:p w14:paraId="6D042FB4"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No specific action related to setting up regional recovery teams is identified in this revised version, given the difficulties in maintaining the TTORT. It is recommended that all recovery actions be undertaken via a collaborative approach between PO, RS, departmental staff, private landowners, public land management authorities and volunteers  </w:t>
            </w:r>
          </w:p>
        </w:tc>
      </w:tr>
      <w:tr w:rsidR="00BA1DD9" w14:paraId="6D042FBC" w14:textId="77777777" w:rsidTr="002344D8">
        <w:tc>
          <w:tcPr>
            <w:tcW w:w="700" w:type="pct"/>
            <w:tcBorders>
              <w:top w:val="nil"/>
              <w:left w:val="single" w:sz="4" w:space="0" w:color="auto"/>
              <w:bottom w:val="single" w:sz="4" w:space="0" w:color="auto"/>
              <w:right w:val="single" w:sz="4" w:space="0" w:color="auto"/>
            </w:tcBorders>
          </w:tcPr>
          <w:p w14:paraId="6D042FB6"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4.3 Prepare technical guidelines detailing in situ conservation techniques and provide training in monitoring and management</w:t>
            </w:r>
          </w:p>
        </w:tc>
        <w:tc>
          <w:tcPr>
            <w:tcW w:w="876" w:type="pct"/>
            <w:tcBorders>
              <w:top w:val="nil"/>
              <w:left w:val="nil"/>
              <w:bottom w:val="single" w:sz="4" w:space="0" w:color="auto"/>
              <w:right w:val="single" w:sz="4" w:space="0" w:color="auto"/>
            </w:tcBorders>
          </w:tcPr>
          <w:p w14:paraId="6D042FB7"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Partial</w:t>
            </w:r>
          </w:p>
        </w:tc>
        <w:tc>
          <w:tcPr>
            <w:tcW w:w="849" w:type="pct"/>
            <w:tcBorders>
              <w:top w:val="nil"/>
              <w:left w:val="nil"/>
              <w:bottom w:val="single" w:sz="4" w:space="0" w:color="auto"/>
              <w:right w:val="single" w:sz="4" w:space="0" w:color="auto"/>
            </w:tcBorders>
          </w:tcPr>
          <w:p w14:paraId="6D042FB8"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 management protocol for threatened orchid populations described. Two training workshops conducted.</w:t>
            </w:r>
          </w:p>
        </w:tc>
        <w:tc>
          <w:tcPr>
            <w:tcW w:w="737" w:type="pct"/>
            <w:tcBorders>
              <w:top w:val="nil"/>
              <w:left w:val="nil"/>
              <w:bottom w:val="single" w:sz="4" w:space="0" w:color="auto"/>
              <w:right w:val="single" w:sz="4" w:space="0" w:color="auto"/>
            </w:tcBorders>
          </w:tcPr>
          <w:p w14:paraId="6D042FB9"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Moderately: TPT and the PO worked together to bring one of Australia’s leading orchid researchers, Fiona Coates, to Tasmania </w:t>
            </w:r>
            <w:r w:rsidRPr="0021624A">
              <w:rPr>
                <w:sz w:val="18"/>
                <w:szCs w:val="18"/>
                <w:lang w:val="en-US"/>
              </w:rPr>
              <w:t>in 2008</w:t>
            </w:r>
            <w:r w:rsidRPr="0021624A">
              <w:rPr>
                <w:color w:val="000000"/>
                <w:sz w:val="18"/>
                <w:szCs w:val="18"/>
                <w:lang w:val="en-US"/>
              </w:rPr>
              <w:t xml:space="preserve"> to conduct workshops and seminars on monitoring threatened orchid populations. The workshops, one in the State's south and one in the north, introduced the concepts involved in orchid conservation and monitoring (i.e. why and how to monitor). These workshops were extremely beneficial to TPT members, land managers with threatened orchids on the land, and attending TSS staff. </w:t>
            </w:r>
          </w:p>
        </w:tc>
        <w:tc>
          <w:tcPr>
            <w:tcW w:w="771" w:type="pct"/>
            <w:tcBorders>
              <w:top w:val="nil"/>
              <w:left w:val="nil"/>
              <w:bottom w:val="single" w:sz="4" w:space="0" w:color="auto"/>
              <w:right w:val="single" w:sz="4" w:space="0" w:color="auto"/>
            </w:tcBorders>
          </w:tcPr>
          <w:p w14:paraId="6D042FBA"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None</w:t>
            </w:r>
          </w:p>
        </w:tc>
        <w:tc>
          <w:tcPr>
            <w:tcW w:w="1067" w:type="pct"/>
            <w:tcBorders>
              <w:top w:val="nil"/>
              <w:left w:val="nil"/>
              <w:bottom w:val="single" w:sz="4" w:space="0" w:color="auto"/>
              <w:right w:val="single" w:sz="4" w:space="0" w:color="auto"/>
            </w:tcBorders>
          </w:tcPr>
          <w:p w14:paraId="6D042FBB"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Recovery Action 3d in the revised Plan details the need to develop vegetation management agreements and incorporate orchid-specific conservation recommendations in existing plans. For these actions to be effective, some training may be required. Training for volunteers who participate in surveying or demographic monitoring has been recommended in the revised Plan.</w:t>
            </w:r>
          </w:p>
        </w:tc>
      </w:tr>
      <w:tr w:rsidR="00BA1DD9" w14:paraId="6D042FC3" w14:textId="77777777" w:rsidTr="002344D8">
        <w:tc>
          <w:tcPr>
            <w:tcW w:w="700" w:type="pct"/>
            <w:tcBorders>
              <w:top w:val="nil"/>
              <w:left w:val="single" w:sz="4" w:space="0" w:color="auto"/>
              <w:bottom w:val="single" w:sz="4" w:space="0" w:color="auto"/>
              <w:right w:val="single" w:sz="4" w:space="0" w:color="auto"/>
            </w:tcBorders>
          </w:tcPr>
          <w:p w14:paraId="6D042FBD"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4.4 Promote the Threatened Orchid Recovery Program and community participation</w:t>
            </w:r>
          </w:p>
        </w:tc>
        <w:tc>
          <w:tcPr>
            <w:tcW w:w="876" w:type="pct"/>
            <w:tcBorders>
              <w:top w:val="nil"/>
              <w:left w:val="nil"/>
              <w:bottom w:val="single" w:sz="4" w:space="0" w:color="auto"/>
              <w:right w:val="single" w:sz="4" w:space="0" w:color="auto"/>
            </w:tcBorders>
          </w:tcPr>
          <w:p w14:paraId="6D042FBE"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Partial</w:t>
            </w:r>
          </w:p>
        </w:tc>
        <w:tc>
          <w:tcPr>
            <w:tcW w:w="849" w:type="pct"/>
            <w:tcBorders>
              <w:top w:val="nil"/>
              <w:left w:val="nil"/>
              <w:bottom w:val="single" w:sz="4" w:space="0" w:color="auto"/>
              <w:right w:val="single" w:sz="4" w:space="0" w:color="auto"/>
            </w:tcBorders>
          </w:tcPr>
          <w:p w14:paraId="6D042FBF"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11  media opportunities resulting in three newspaper article, at least two online news articles, one publication foreword, one orchid society newsletter article, one book review in The Tasmanian Naturalist, one article in Australasian Plant Conservation, and two radio interviews. Seminar on Threatened Orchid Recovery Program given to the Devonport Orchid Society. </w:t>
            </w:r>
          </w:p>
        </w:tc>
        <w:tc>
          <w:tcPr>
            <w:tcW w:w="737" w:type="pct"/>
            <w:tcBorders>
              <w:top w:val="nil"/>
              <w:left w:val="nil"/>
              <w:bottom w:val="single" w:sz="4" w:space="0" w:color="auto"/>
              <w:right w:val="single" w:sz="4" w:space="0" w:color="auto"/>
            </w:tcBorders>
          </w:tcPr>
          <w:p w14:paraId="6D042FC0"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Moderately: The promotion of threatened orchid conservation is an important way of informing the public about the risk of extinction to many orchid populations, threatening processes, what is being done and how the public can participate in orchid conservation activities. </w:t>
            </w:r>
          </w:p>
        </w:tc>
        <w:tc>
          <w:tcPr>
            <w:tcW w:w="771" w:type="pct"/>
            <w:tcBorders>
              <w:top w:val="nil"/>
              <w:left w:val="nil"/>
              <w:bottom w:val="single" w:sz="4" w:space="0" w:color="auto"/>
              <w:right w:val="single" w:sz="4" w:space="0" w:color="auto"/>
            </w:tcBorders>
          </w:tcPr>
          <w:p w14:paraId="6D042FC1"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None</w:t>
            </w:r>
          </w:p>
        </w:tc>
        <w:tc>
          <w:tcPr>
            <w:tcW w:w="1067" w:type="pct"/>
            <w:tcBorders>
              <w:top w:val="nil"/>
              <w:left w:val="nil"/>
              <w:bottom w:val="single" w:sz="4" w:space="0" w:color="auto"/>
              <w:right w:val="single" w:sz="4" w:space="0" w:color="auto"/>
            </w:tcBorders>
          </w:tcPr>
          <w:p w14:paraId="6D042FC2"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This action is continued in this revised Plan through Recovery Actions 9a and 9b</w:t>
            </w:r>
          </w:p>
        </w:tc>
      </w:tr>
      <w:tr w:rsidR="00BA1DD9" w14:paraId="6D042FC5" w14:textId="77777777" w:rsidTr="002344D8">
        <w:tc>
          <w:tcPr>
            <w:tcW w:w="5000" w:type="pct"/>
            <w:gridSpan w:val="6"/>
            <w:tcBorders>
              <w:top w:val="single" w:sz="4" w:space="0" w:color="auto"/>
              <w:left w:val="single" w:sz="4" w:space="0" w:color="auto"/>
              <w:bottom w:val="single" w:sz="4" w:space="0" w:color="auto"/>
              <w:right w:val="single" w:sz="4" w:space="0" w:color="auto"/>
            </w:tcBorders>
            <w:vAlign w:val="center"/>
          </w:tcPr>
          <w:p w14:paraId="6D042FC4" w14:textId="77777777" w:rsidR="002344D8" w:rsidRPr="00CB40F5" w:rsidRDefault="00A82F44" w:rsidP="002344D8">
            <w:pPr>
              <w:widowControl/>
              <w:overflowPunct/>
              <w:autoSpaceDE/>
              <w:autoSpaceDN/>
              <w:adjustRightInd/>
              <w:spacing w:before="40" w:after="40"/>
              <w:textAlignment w:val="auto"/>
              <w:rPr>
                <w:sz w:val="18"/>
                <w:szCs w:val="18"/>
                <w:lang w:val="en-US"/>
              </w:rPr>
            </w:pPr>
            <w:r w:rsidRPr="00CB40F5">
              <w:rPr>
                <w:b/>
                <w:sz w:val="18"/>
                <w:szCs w:val="18"/>
                <w:lang w:val="en-US"/>
              </w:rPr>
              <w:t>Specific Objective 5.</w:t>
            </w:r>
            <w:r>
              <w:rPr>
                <w:sz w:val="18"/>
                <w:szCs w:val="18"/>
                <w:lang w:val="en-US"/>
              </w:rPr>
              <w:t xml:space="preserve">   </w:t>
            </w:r>
            <w:r w:rsidRPr="00CB40F5">
              <w:rPr>
                <w:sz w:val="18"/>
                <w:szCs w:val="18"/>
                <w:lang w:val="en-US"/>
              </w:rPr>
              <w:t>Establish a network of government and non-government organisations and individuals that can provide input into recovery programs and undertake recovery actions</w:t>
            </w:r>
          </w:p>
        </w:tc>
      </w:tr>
      <w:tr w:rsidR="00BA1DD9" w14:paraId="6D042FCC" w14:textId="77777777" w:rsidTr="002344D8">
        <w:tc>
          <w:tcPr>
            <w:tcW w:w="700" w:type="pct"/>
            <w:tcBorders>
              <w:top w:val="nil"/>
              <w:left w:val="single" w:sz="4" w:space="0" w:color="auto"/>
              <w:bottom w:val="single" w:sz="4" w:space="0" w:color="auto"/>
              <w:right w:val="single" w:sz="4" w:space="0" w:color="auto"/>
            </w:tcBorders>
          </w:tcPr>
          <w:p w14:paraId="6D042FC6"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5.1 Maintain the Tasmanian Threatened Orchid Recovery Team</w:t>
            </w:r>
          </w:p>
        </w:tc>
        <w:tc>
          <w:tcPr>
            <w:tcW w:w="876" w:type="pct"/>
            <w:tcBorders>
              <w:top w:val="nil"/>
              <w:left w:val="nil"/>
              <w:bottom w:val="single" w:sz="4" w:space="0" w:color="auto"/>
              <w:right w:val="single" w:sz="4" w:space="0" w:color="auto"/>
            </w:tcBorders>
          </w:tcPr>
          <w:p w14:paraId="6D042FC7"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Initial progress made … action not maintained</w:t>
            </w:r>
          </w:p>
        </w:tc>
        <w:tc>
          <w:tcPr>
            <w:tcW w:w="849" w:type="pct"/>
            <w:tcBorders>
              <w:top w:val="nil"/>
              <w:left w:val="nil"/>
              <w:bottom w:val="single" w:sz="4" w:space="0" w:color="auto"/>
              <w:right w:val="single" w:sz="4" w:space="0" w:color="auto"/>
            </w:tcBorders>
          </w:tcPr>
          <w:p w14:paraId="6D042FC8"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TTORT aimed to meet biannually with additional subcommittee working groups aimed at addressing specific tasks and on ground actions (e</w:t>
            </w:r>
            <w:r>
              <w:rPr>
                <w:color w:val="000000"/>
                <w:sz w:val="18"/>
                <w:szCs w:val="18"/>
                <w:lang w:val="en-US"/>
              </w:rPr>
              <w:t>.</w:t>
            </w:r>
            <w:r w:rsidRPr="0021624A">
              <w:rPr>
                <w:color w:val="000000"/>
                <w:sz w:val="18"/>
                <w:szCs w:val="18"/>
                <w:lang w:val="en-US"/>
              </w:rPr>
              <w:t xml:space="preserve">g. ecological burning, </w:t>
            </w:r>
            <w:r w:rsidRPr="0021624A">
              <w:rPr>
                <w:i/>
                <w:iCs/>
                <w:color w:val="000000"/>
                <w:sz w:val="18"/>
                <w:szCs w:val="18"/>
                <w:lang w:val="en-US"/>
              </w:rPr>
              <w:t>ex situ</w:t>
            </w:r>
            <w:r w:rsidRPr="0021624A">
              <w:rPr>
                <w:color w:val="000000"/>
                <w:sz w:val="18"/>
                <w:szCs w:val="18"/>
                <w:lang w:val="en-US"/>
              </w:rPr>
              <w:t xml:space="preserve"> conservation, coordinating volunteer groups, etc). TTORT was established comprising members from government and non-government organisation</w:t>
            </w:r>
            <w:r>
              <w:rPr>
                <w:color w:val="000000"/>
                <w:sz w:val="18"/>
                <w:szCs w:val="18"/>
                <w:lang w:val="en-US"/>
              </w:rPr>
              <w:t>s</w:t>
            </w:r>
            <w:r w:rsidRPr="0021624A">
              <w:rPr>
                <w:color w:val="000000"/>
                <w:sz w:val="18"/>
                <w:szCs w:val="18"/>
                <w:lang w:val="en-US"/>
              </w:rPr>
              <w:t xml:space="preserve"> and community groups involved in native orchid conservation in Tasmania. Represented on the team are DPIPWE, Parks and Wildlife Service, RTBG, FPA, NRM rejoins, Midlands Biodiversity Hotspot Project, environmental consultants, private landowners and orchid enthusiasts. </w:t>
            </w:r>
          </w:p>
        </w:tc>
        <w:tc>
          <w:tcPr>
            <w:tcW w:w="737" w:type="pct"/>
            <w:tcBorders>
              <w:top w:val="nil"/>
              <w:left w:val="nil"/>
              <w:bottom w:val="single" w:sz="4" w:space="0" w:color="auto"/>
              <w:right w:val="single" w:sz="4" w:space="0" w:color="auto"/>
            </w:tcBorders>
          </w:tcPr>
          <w:p w14:paraId="6D042FC9"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The two meetings held by the TTORT were effective.  A TTORT subcommittee meeting on priority setting was held in August 2007 prior to the field season commencing. Five committee members and two guest experts set priorities for the coming field season and remainder of the project. </w:t>
            </w:r>
          </w:p>
        </w:tc>
        <w:tc>
          <w:tcPr>
            <w:tcW w:w="771" w:type="pct"/>
            <w:tcBorders>
              <w:top w:val="nil"/>
              <w:left w:val="nil"/>
              <w:bottom w:val="single" w:sz="4" w:space="0" w:color="auto"/>
              <w:right w:val="single" w:sz="4" w:space="0" w:color="auto"/>
            </w:tcBorders>
          </w:tcPr>
          <w:p w14:paraId="6D042FCA"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As the term of the PO position was only for two years, there was no follow up coordination of TTORT meetings. This highlights the need for an ongoing PO position to be appointed at the commencement of the implementation of the revised Plan. </w:t>
            </w:r>
          </w:p>
        </w:tc>
        <w:tc>
          <w:tcPr>
            <w:tcW w:w="1067" w:type="pct"/>
            <w:tcBorders>
              <w:top w:val="nil"/>
              <w:left w:val="nil"/>
              <w:bottom w:val="single" w:sz="4" w:space="0" w:color="auto"/>
              <w:right w:val="single" w:sz="4" w:space="0" w:color="auto"/>
            </w:tcBorders>
          </w:tcPr>
          <w:p w14:paraId="6D042FCB"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The TTORT contribution to orchid conservation is seen as very important and therefore it is recommended in this revised plan that the TTORT be re-established as the Tasmanian Native Orchid Network. (Recovery Action 9d). Tasmania is in a fortunate position of having a pool of people who are passionate about orchids and their conservation. Together this knowledge is extremely valuable and there is widespread capacity to achieve recovery actions through this Network. It is anticipated that the Network, through coordination by a PO, will ensure continuity throughout the lifetime of this Plan and generate community interest in ongoing actions.  The Network will also play a facilitatory role via a subgroup in orchid identification and taxonomic discussion.</w:t>
            </w:r>
          </w:p>
        </w:tc>
      </w:tr>
      <w:tr w:rsidR="00BA1DD9" w14:paraId="6D042FD3" w14:textId="77777777" w:rsidTr="002344D8">
        <w:tc>
          <w:tcPr>
            <w:tcW w:w="700" w:type="pct"/>
            <w:tcBorders>
              <w:top w:val="nil"/>
              <w:left w:val="single" w:sz="4" w:space="0" w:color="auto"/>
              <w:bottom w:val="single" w:sz="4" w:space="0" w:color="auto"/>
              <w:right w:val="single" w:sz="4" w:space="0" w:color="auto"/>
            </w:tcBorders>
          </w:tcPr>
          <w:p w14:paraId="6D042FCD"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5.2 Coordinate communication and exchange of knowledge between participants in regional and interstate recovery programs</w:t>
            </w:r>
          </w:p>
        </w:tc>
        <w:tc>
          <w:tcPr>
            <w:tcW w:w="876" w:type="pct"/>
            <w:tcBorders>
              <w:top w:val="nil"/>
              <w:left w:val="nil"/>
              <w:bottom w:val="single" w:sz="4" w:space="0" w:color="auto"/>
              <w:right w:val="single" w:sz="4" w:space="0" w:color="auto"/>
            </w:tcBorders>
          </w:tcPr>
          <w:p w14:paraId="6D042FCE"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Partial</w:t>
            </w:r>
          </w:p>
        </w:tc>
        <w:tc>
          <w:tcPr>
            <w:tcW w:w="849" w:type="pct"/>
            <w:tcBorders>
              <w:top w:val="nil"/>
              <w:left w:val="nil"/>
              <w:bottom w:val="single" w:sz="4" w:space="0" w:color="auto"/>
              <w:right w:val="single" w:sz="4" w:space="0" w:color="auto"/>
            </w:tcBorders>
          </w:tcPr>
          <w:p w14:paraId="6D042FCF" w14:textId="77777777" w:rsidR="002344D8" w:rsidRPr="00A40980" w:rsidRDefault="00A82F44" w:rsidP="002344D8">
            <w:pPr>
              <w:widowControl/>
              <w:overflowPunct/>
              <w:autoSpaceDE/>
              <w:autoSpaceDN/>
              <w:adjustRightInd/>
              <w:spacing w:before="40" w:after="40"/>
              <w:textAlignment w:val="auto"/>
              <w:rPr>
                <w:color w:val="000000"/>
                <w:sz w:val="18"/>
                <w:szCs w:val="18"/>
                <w:lang w:val="en-US"/>
              </w:rPr>
            </w:pPr>
            <w:r w:rsidRPr="00A40980">
              <w:rPr>
                <w:color w:val="000000"/>
                <w:sz w:val="18"/>
                <w:szCs w:val="18"/>
                <w:lang w:val="en-US"/>
              </w:rPr>
              <w:t>The PO attended two national workshops on orchid conservation. The PO developed strong relationships with several Australian and international orchid experts from government and non-government organisation</w:t>
            </w:r>
            <w:r>
              <w:rPr>
                <w:color w:val="000000"/>
                <w:sz w:val="18"/>
                <w:szCs w:val="18"/>
                <w:lang w:val="en-US"/>
              </w:rPr>
              <w:t>s</w:t>
            </w:r>
            <w:r w:rsidRPr="00A40980">
              <w:rPr>
                <w:color w:val="000000"/>
                <w:sz w:val="18"/>
                <w:szCs w:val="18"/>
                <w:lang w:val="en-US"/>
              </w:rPr>
              <w:t xml:space="preserve">, and collaborated on research projects aimed at developing </w:t>
            </w:r>
            <w:r w:rsidRPr="00A40980">
              <w:rPr>
                <w:i/>
                <w:color w:val="000000"/>
                <w:sz w:val="18"/>
                <w:szCs w:val="18"/>
                <w:lang w:val="en-US"/>
              </w:rPr>
              <w:t>ex situ</w:t>
            </w:r>
            <w:r w:rsidRPr="00A40980">
              <w:rPr>
                <w:color w:val="000000"/>
                <w:sz w:val="18"/>
                <w:szCs w:val="18"/>
                <w:lang w:val="en-US"/>
              </w:rPr>
              <w:t xml:space="preserve"> conservation programs in Tasmania. Additionally the PO published collaborative work with researchers from Victoria, South Australia, Western Australia and Puerto Rico on conservation of threatened orchids in a special addition of the </w:t>
            </w:r>
            <w:r w:rsidRPr="00A40980">
              <w:rPr>
                <w:i/>
                <w:color w:val="000000"/>
                <w:sz w:val="18"/>
                <w:szCs w:val="18"/>
                <w:lang w:val="en-US"/>
              </w:rPr>
              <w:t>Australian Journal of Botany</w:t>
            </w:r>
            <w:r w:rsidRPr="00A40980">
              <w:rPr>
                <w:color w:val="000000"/>
                <w:sz w:val="18"/>
                <w:szCs w:val="18"/>
                <w:lang w:val="en-US"/>
              </w:rPr>
              <w:t xml:space="preserve"> (Tremblay et al. 2009).</w:t>
            </w:r>
          </w:p>
        </w:tc>
        <w:tc>
          <w:tcPr>
            <w:tcW w:w="737" w:type="pct"/>
            <w:tcBorders>
              <w:top w:val="nil"/>
              <w:left w:val="nil"/>
              <w:bottom w:val="single" w:sz="4" w:space="0" w:color="auto"/>
              <w:right w:val="single" w:sz="4" w:space="0" w:color="auto"/>
            </w:tcBorders>
          </w:tcPr>
          <w:p w14:paraId="6D042FD0"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This recovery action was effective during the term of the PO, however, since funding has ceased this has been discontinued</w:t>
            </w:r>
          </w:p>
        </w:tc>
        <w:tc>
          <w:tcPr>
            <w:tcW w:w="771" w:type="pct"/>
            <w:tcBorders>
              <w:top w:val="nil"/>
              <w:left w:val="nil"/>
              <w:bottom w:val="single" w:sz="4" w:space="0" w:color="auto"/>
              <w:right w:val="single" w:sz="4" w:space="0" w:color="auto"/>
            </w:tcBorders>
          </w:tcPr>
          <w:p w14:paraId="6D042FD1"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Further funding is required for this action to continue</w:t>
            </w:r>
          </w:p>
        </w:tc>
        <w:tc>
          <w:tcPr>
            <w:tcW w:w="1067" w:type="pct"/>
            <w:tcBorders>
              <w:top w:val="nil"/>
              <w:left w:val="nil"/>
              <w:bottom w:val="single" w:sz="4" w:space="0" w:color="auto"/>
              <w:right w:val="single" w:sz="4" w:space="0" w:color="auto"/>
            </w:tcBorders>
          </w:tcPr>
          <w:p w14:paraId="6D042FD2"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It is recommended that this recovery action be carried out throughout the duration of this revised Recovery Plan through general knowledge transfer and communication</w:t>
            </w:r>
            <w:r>
              <w:rPr>
                <w:color w:val="000000"/>
                <w:sz w:val="18"/>
                <w:szCs w:val="18"/>
                <w:lang w:val="en-US"/>
              </w:rPr>
              <w:t xml:space="preserve"> (Action 9)</w:t>
            </w:r>
            <w:r w:rsidRPr="0021624A">
              <w:rPr>
                <w:color w:val="000000"/>
                <w:sz w:val="18"/>
                <w:szCs w:val="18"/>
                <w:lang w:val="en-US"/>
              </w:rPr>
              <w:t>, including the publication of research findings in peer-reviewed journals.</w:t>
            </w:r>
          </w:p>
        </w:tc>
      </w:tr>
      <w:tr w:rsidR="00BA1DD9" w14:paraId="6D042FD5" w14:textId="77777777" w:rsidTr="002344D8">
        <w:tc>
          <w:tcPr>
            <w:tcW w:w="5000" w:type="pct"/>
            <w:gridSpan w:val="6"/>
            <w:tcBorders>
              <w:top w:val="single" w:sz="4" w:space="0" w:color="auto"/>
              <w:left w:val="single" w:sz="4" w:space="0" w:color="auto"/>
              <w:bottom w:val="single" w:sz="4" w:space="0" w:color="auto"/>
              <w:right w:val="single" w:sz="4" w:space="0" w:color="auto"/>
            </w:tcBorders>
            <w:vAlign w:val="center"/>
          </w:tcPr>
          <w:p w14:paraId="6D042FD4" w14:textId="77777777" w:rsidR="002344D8" w:rsidRPr="00CB40F5" w:rsidRDefault="00A82F44" w:rsidP="002344D8">
            <w:pPr>
              <w:widowControl/>
              <w:overflowPunct/>
              <w:autoSpaceDE/>
              <w:autoSpaceDN/>
              <w:adjustRightInd/>
              <w:spacing w:before="40" w:after="40"/>
              <w:textAlignment w:val="auto"/>
              <w:rPr>
                <w:sz w:val="18"/>
                <w:szCs w:val="18"/>
                <w:lang w:val="en-US"/>
              </w:rPr>
            </w:pPr>
            <w:r w:rsidRPr="00CB40F5">
              <w:rPr>
                <w:b/>
                <w:sz w:val="18"/>
                <w:szCs w:val="18"/>
                <w:lang w:val="en-US"/>
              </w:rPr>
              <w:t>Specific Objective 6.</w:t>
            </w:r>
            <w:r>
              <w:rPr>
                <w:sz w:val="18"/>
                <w:szCs w:val="18"/>
                <w:lang w:val="en-US"/>
              </w:rPr>
              <w:t xml:space="preserve">   </w:t>
            </w:r>
            <w:r w:rsidRPr="00CB40F5">
              <w:rPr>
                <w:sz w:val="18"/>
                <w:szCs w:val="18"/>
                <w:lang w:val="en-US"/>
              </w:rPr>
              <w:t>Develop a better understanding of the life history and ecological requirements of threatened orchids in Tasmania</w:t>
            </w:r>
          </w:p>
        </w:tc>
      </w:tr>
      <w:tr w:rsidR="00BA1DD9" w14:paraId="6D042FDC" w14:textId="77777777" w:rsidTr="002344D8">
        <w:tc>
          <w:tcPr>
            <w:tcW w:w="700" w:type="pct"/>
            <w:tcBorders>
              <w:top w:val="nil"/>
              <w:left w:val="single" w:sz="4" w:space="0" w:color="auto"/>
              <w:bottom w:val="single" w:sz="4" w:space="0" w:color="auto"/>
              <w:right w:val="single" w:sz="4" w:space="0" w:color="auto"/>
            </w:tcBorders>
          </w:tcPr>
          <w:p w14:paraId="6D042FD6"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6.1 Monitor managed sites</w:t>
            </w:r>
          </w:p>
        </w:tc>
        <w:tc>
          <w:tcPr>
            <w:tcW w:w="876" w:type="pct"/>
            <w:tcBorders>
              <w:top w:val="nil"/>
              <w:left w:val="nil"/>
              <w:bottom w:val="single" w:sz="4" w:space="0" w:color="auto"/>
              <w:right w:val="single" w:sz="4" w:space="0" w:color="auto"/>
            </w:tcBorders>
          </w:tcPr>
          <w:p w14:paraId="6D042FD7"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Good</w:t>
            </w:r>
          </w:p>
        </w:tc>
        <w:tc>
          <w:tcPr>
            <w:tcW w:w="849" w:type="pct"/>
            <w:tcBorders>
              <w:top w:val="nil"/>
              <w:left w:val="nil"/>
              <w:bottom w:val="single" w:sz="4" w:space="0" w:color="auto"/>
              <w:right w:val="single" w:sz="4" w:space="0" w:color="auto"/>
            </w:tcBorders>
          </w:tcPr>
          <w:p w14:paraId="6D042FD8"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Long term population monitoring was established at five locations for seven species: </w:t>
            </w:r>
            <w:r w:rsidRPr="0021624A">
              <w:rPr>
                <w:i/>
                <w:iCs/>
                <w:color w:val="000000"/>
                <w:sz w:val="18"/>
                <w:szCs w:val="18"/>
                <w:lang w:val="en-US"/>
              </w:rPr>
              <w:t>Caladenia tonellii</w:t>
            </w:r>
            <w:r w:rsidRPr="0021624A">
              <w:rPr>
                <w:color w:val="000000"/>
                <w:sz w:val="18"/>
                <w:szCs w:val="18"/>
                <w:lang w:val="en-US"/>
              </w:rPr>
              <w:t xml:space="preserve"> at Henry Somerset Orchid Sanctuary; </w:t>
            </w:r>
            <w:r w:rsidRPr="0021624A">
              <w:rPr>
                <w:i/>
                <w:iCs/>
                <w:color w:val="000000"/>
                <w:sz w:val="18"/>
                <w:szCs w:val="18"/>
                <w:lang w:val="en-US"/>
              </w:rPr>
              <w:t xml:space="preserve">Prasophyllum incorrectum and Prasophyllum olidum </w:t>
            </w:r>
            <w:r w:rsidRPr="0021624A">
              <w:rPr>
                <w:color w:val="000000"/>
                <w:sz w:val="18"/>
                <w:szCs w:val="18"/>
                <w:lang w:val="en-US"/>
              </w:rPr>
              <w:t>at Campbell Town Golf Course;</w:t>
            </w:r>
            <w:r w:rsidRPr="0021624A">
              <w:rPr>
                <w:i/>
                <w:iCs/>
                <w:color w:val="000000"/>
                <w:sz w:val="18"/>
                <w:szCs w:val="18"/>
                <w:lang w:val="en-US"/>
              </w:rPr>
              <w:t xml:space="preserve"> Prasophyllum limnetes </w:t>
            </w:r>
            <w:r w:rsidRPr="0021624A">
              <w:rPr>
                <w:color w:val="000000"/>
                <w:sz w:val="18"/>
                <w:szCs w:val="18"/>
                <w:lang w:val="en-US"/>
              </w:rPr>
              <w:t>at Rubicon Sanctuary;</w:t>
            </w:r>
            <w:r w:rsidRPr="0021624A">
              <w:rPr>
                <w:i/>
                <w:iCs/>
                <w:color w:val="000000"/>
                <w:sz w:val="18"/>
                <w:szCs w:val="18"/>
                <w:lang w:val="en-US"/>
              </w:rPr>
              <w:t xml:space="preserve"> Prasophyllum crebriflorum </w:t>
            </w:r>
            <w:r w:rsidRPr="0021624A">
              <w:rPr>
                <w:color w:val="000000"/>
                <w:sz w:val="18"/>
                <w:szCs w:val="18"/>
                <w:lang w:val="en-US"/>
              </w:rPr>
              <w:t xml:space="preserve">at Surrey Hills; </w:t>
            </w:r>
            <w:r w:rsidRPr="0021624A">
              <w:rPr>
                <w:i/>
                <w:iCs/>
                <w:color w:val="000000"/>
                <w:sz w:val="18"/>
                <w:szCs w:val="18"/>
                <w:lang w:val="en-US"/>
              </w:rPr>
              <w:t>Caladenia saggicola</w:t>
            </w:r>
            <w:r w:rsidRPr="0021624A">
              <w:rPr>
                <w:color w:val="000000"/>
                <w:sz w:val="18"/>
                <w:szCs w:val="18"/>
                <w:lang w:val="en-US"/>
              </w:rPr>
              <w:t xml:space="preserve"> and </w:t>
            </w:r>
            <w:r w:rsidRPr="0021624A">
              <w:rPr>
                <w:i/>
                <w:iCs/>
                <w:color w:val="000000"/>
                <w:sz w:val="18"/>
                <w:szCs w:val="18"/>
                <w:lang w:val="en-US"/>
              </w:rPr>
              <w:t>Prasophyllum milfordense</w:t>
            </w:r>
            <w:r w:rsidRPr="0021624A">
              <w:rPr>
                <w:color w:val="000000"/>
                <w:sz w:val="18"/>
                <w:szCs w:val="18"/>
                <w:lang w:val="en-US"/>
              </w:rPr>
              <w:t xml:space="preserve"> at Milford. [Methods and results described in DP</w:t>
            </w:r>
            <w:r>
              <w:rPr>
                <w:color w:val="000000"/>
                <w:sz w:val="18"/>
                <w:szCs w:val="18"/>
                <w:lang w:val="en-US"/>
              </w:rPr>
              <w:t>IPWE (&amp; TPT) internal reports].</w:t>
            </w:r>
          </w:p>
        </w:tc>
        <w:tc>
          <w:tcPr>
            <w:tcW w:w="737" w:type="pct"/>
            <w:tcBorders>
              <w:top w:val="nil"/>
              <w:left w:val="nil"/>
              <w:bottom w:val="single" w:sz="4" w:space="0" w:color="auto"/>
              <w:right w:val="single" w:sz="4" w:space="0" w:color="auto"/>
            </w:tcBorders>
          </w:tcPr>
          <w:p w14:paraId="6D042FD9"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Moderate: population monitoring is a long-term process, so results to date are preliminary in nature. </w:t>
            </w:r>
          </w:p>
        </w:tc>
        <w:tc>
          <w:tcPr>
            <w:tcW w:w="771" w:type="pct"/>
            <w:tcBorders>
              <w:top w:val="nil"/>
              <w:left w:val="nil"/>
              <w:bottom w:val="single" w:sz="4" w:space="0" w:color="auto"/>
              <w:right w:val="single" w:sz="4" w:space="0" w:color="auto"/>
            </w:tcBorders>
          </w:tcPr>
          <w:p w14:paraId="6D042FDA"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The response at one site may have been compromised in the 2011 season by the inadvertent slashing of orchids following their emergence (but prior to flowering).</w:t>
            </w:r>
          </w:p>
        </w:tc>
        <w:tc>
          <w:tcPr>
            <w:tcW w:w="1067" w:type="pct"/>
            <w:tcBorders>
              <w:top w:val="nil"/>
              <w:left w:val="nil"/>
              <w:bottom w:val="single" w:sz="4" w:space="0" w:color="auto"/>
              <w:right w:val="single" w:sz="4" w:space="0" w:color="auto"/>
            </w:tcBorders>
          </w:tcPr>
          <w:p w14:paraId="6D042FDB"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This action has been modified to a degree in the revised Plan (See Recovery Actions 2a and 2b) to reflect highest priority populations for demographic monitoring identified through the PPP project and discussions held by TSS staff and key orchid experts in the preparation of this Plan. </w:t>
            </w:r>
          </w:p>
        </w:tc>
      </w:tr>
      <w:tr w:rsidR="00BA1DD9" w14:paraId="6D042FE3" w14:textId="77777777" w:rsidTr="002344D8">
        <w:tc>
          <w:tcPr>
            <w:tcW w:w="700" w:type="pct"/>
            <w:tcBorders>
              <w:top w:val="nil"/>
              <w:left w:val="single" w:sz="4" w:space="0" w:color="auto"/>
              <w:bottom w:val="single" w:sz="4" w:space="0" w:color="auto"/>
              <w:right w:val="single" w:sz="4" w:space="0" w:color="auto"/>
            </w:tcBorders>
          </w:tcPr>
          <w:p w14:paraId="6D042FDD"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6.2 Monitor pollination in selected priority populations and identify pollinators</w:t>
            </w:r>
          </w:p>
        </w:tc>
        <w:tc>
          <w:tcPr>
            <w:tcW w:w="876" w:type="pct"/>
            <w:tcBorders>
              <w:top w:val="nil"/>
              <w:left w:val="nil"/>
              <w:bottom w:val="single" w:sz="4" w:space="0" w:color="auto"/>
              <w:right w:val="single" w:sz="4" w:space="0" w:color="auto"/>
            </w:tcBorders>
          </w:tcPr>
          <w:p w14:paraId="6D042FDE"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Incomplete</w:t>
            </w:r>
          </w:p>
        </w:tc>
        <w:tc>
          <w:tcPr>
            <w:tcW w:w="849" w:type="pct"/>
            <w:tcBorders>
              <w:top w:val="nil"/>
              <w:left w:val="nil"/>
              <w:bottom w:val="single" w:sz="4" w:space="0" w:color="auto"/>
              <w:right w:val="single" w:sz="4" w:space="0" w:color="auto"/>
            </w:tcBorders>
          </w:tcPr>
          <w:p w14:paraId="6D042FDF"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An Honours student at the University of Tasmania commenced a research program funded through TTOFRP that included the Critically Endangered </w:t>
            </w:r>
            <w:r w:rsidRPr="0021624A">
              <w:rPr>
                <w:i/>
                <w:iCs/>
                <w:color w:val="000000"/>
                <w:sz w:val="18"/>
                <w:szCs w:val="18"/>
                <w:lang w:val="en-US"/>
              </w:rPr>
              <w:t>Caladenia saggicola</w:t>
            </w:r>
            <w:r w:rsidRPr="0021624A">
              <w:rPr>
                <w:color w:val="000000"/>
                <w:sz w:val="18"/>
                <w:szCs w:val="18"/>
                <w:lang w:val="en-US"/>
              </w:rPr>
              <w:t xml:space="preserve"> and the Vulnerable</w:t>
            </w:r>
            <w:r w:rsidRPr="0021624A">
              <w:rPr>
                <w:i/>
                <w:iCs/>
                <w:color w:val="000000"/>
                <w:sz w:val="18"/>
                <w:szCs w:val="18"/>
                <w:lang w:val="en-US"/>
              </w:rPr>
              <w:t xml:space="preserve"> Caladenia caudata,</w:t>
            </w:r>
            <w:r w:rsidRPr="0021624A">
              <w:rPr>
                <w:color w:val="000000"/>
                <w:sz w:val="18"/>
                <w:szCs w:val="18"/>
                <w:lang w:val="en-US"/>
              </w:rPr>
              <w:t xml:space="preserve"> though the project was not completed. The student's supervisor provided a report to TSS on the work conducted during the project. </w:t>
            </w:r>
          </w:p>
        </w:tc>
        <w:tc>
          <w:tcPr>
            <w:tcW w:w="737" w:type="pct"/>
            <w:tcBorders>
              <w:top w:val="nil"/>
              <w:left w:val="nil"/>
              <w:bottom w:val="single" w:sz="4" w:space="0" w:color="auto"/>
              <w:right w:val="single" w:sz="4" w:space="0" w:color="auto"/>
            </w:tcBorders>
          </w:tcPr>
          <w:p w14:paraId="6D042FE0"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Low-moderate</w:t>
            </w:r>
          </w:p>
        </w:tc>
        <w:tc>
          <w:tcPr>
            <w:tcW w:w="771" w:type="pct"/>
            <w:tcBorders>
              <w:top w:val="nil"/>
              <w:left w:val="nil"/>
              <w:bottom w:val="single" w:sz="4" w:space="0" w:color="auto"/>
              <w:right w:val="single" w:sz="4" w:space="0" w:color="auto"/>
            </w:tcBorders>
          </w:tcPr>
          <w:p w14:paraId="6D042FE1"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The incomplete Honours project highlights the inherent risks associated with 'subcontracting'. However, there is much to be gained from TSS – UTAS collaborations, and the results that did emerge from the project have provided valuable insights into the ecology of the species involved that could not have been achieved by TSS for the amount of funding allocated.</w:t>
            </w:r>
          </w:p>
        </w:tc>
        <w:tc>
          <w:tcPr>
            <w:tcW w:w="1067" w:type="pct"/>
            <w:tcBorders>
              <w:top w:val="nil"/>
              <w:left w:val="nil"/>
              <w:bottom w:val="single" w:sz="4" w:space="0" w:color="auto"/>
              <w:right w:val="single" w:sz="4" w:space="0" w:color="auto"/>
            </w:tcBorders>
          </w:tcPr>
          <w:p w14:paraId="6D042FE2"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This action has been considerably revised in this Plan. The conservation of existing populations will only be successful if a pollinator community remains that is capable of providing sufficient fruit set to sustain the orchid population. While a lack of knowledge on the requirements of pollinators currently limits our ability to manage vegetation specifically for their benefit, techniques are available to determine sites likely to favour short-term persistence and reintroductions of orchids. Recovery Action 5c identifies the research required to gather this data. For this to be implemented, it is recommended that a research scientist with skills in orchid conservation techniques be appointed. In this way, focused research outcomes can be achieved during the narrow field season window by a dedicated RS and adequate supervision provided for potential UTAS student projects.</w:t>
            </w:r>
          </w:p>
        </w:tc>
      </w:tr>
      <w:tr w:rsidR="00BA1DD9" w14:paraId="6D042FEA" w14:textId="77777777" w:rsidTr="002344D8">
        <w:tc>
          <w:tcPr>
            <w:tcW w:w="700" w:type="pct"/>
            <w:tcBorders>
              <w:top w:val="nil"/>
              <w:left w:val="single" w:sz="4" w:space="0" w:color="auto"/>
              <w:bottom w:val="single" w:sz="4" w:space="0" w:color="auto"/>
              <w:right w:val="single" w:sz="4" w:space="0" w:color="auto"/>
            </w:tcBorders>
          </w:tcPr>
          <w:p w14:paraId="6D042FE4"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Action 6.3 Identify soil characteristics that promote orchid and fungal growth </w:t>
            </w:r>
          </w:p>
        </w:tc>
        <w:tc>
          <w:tcPr>
            <w:tcW w:w="876" w:type="pct"/>
            <w:tcBorders>
              <w:top w:val="nil"/>
              <w:left w:val="nil"/>
              <w:bottom w:val="single" w:sz="4" w:space="0" w:color="auto"/>
              <w:right w:val="single" w:sz="4" w:space="0" w:color="auto"/>
            </w:tcBorders>
          </w:tcPr>
          <w:p w14:paraId="6D042FE5"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Incomplete</w:t>
            </w:r>
          </w:p>
        </w:tc>
        <w:tc>
          <w:tcPr>
            <w:tcW w:w="849" w:type="pct"/>
            <w:tcBorders>
              <w:top w:val="nil"/>
              <w:left w:val="nil"/>
              <w:bottom w:val="single" w:sz="4" w:space="0" w:color="auto"/>
              <w:right w:val="single" w:sz="4" w:space="0" w:color="auto"/>
            </w:tcBorders>
          </w:tcPr>
          <w:p w14:paraId="6D042FE6"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No results</w:t>
            </w:r>
          </w:p>
        </w:tc>
        <w:tc>
          <w:tcPr>
            <w:tcW w:w="737" w:type="pct"/>
            <w:tcBorders>
              <w:top w:val="nil"/>
              <w:left w:val="nil"/>
              <w:bottom w:val="single" w:sz="4" w:space="0" w:color="auto"/>
              <w:right w:val="single" w:sz="4" w:space="0" w:color="auto"/>
            </w:tcBorders>
          </w:tcPr>
          <w:p w14:paraId="6D042FE7"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Ineffective</w:t>
            </w:r>
          </w:p>
        </w:tc>
        <w:tc>
          <w:tcPr>
            <w:tcW w:w="771" w:type="pct"/>
            <w:tcBorders>
              <w:top w:val="nil"/>
              <w:left w:val="nil"/>
              <w:bottom w:val="single" w:sz="4" w:space="0" w:color="auto"/>
              <w:right w:val="single" w:sz="4" w:space="0" w:color="auto"/>
            </w:tcBorders>
          </w:tcPr>
          <w:p w14:paraId="6D042FE8"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Insufficient resources available to pursue this action</w:t>
            </w:r>
          </w:p>
        </w:tc>
        <w:tc>
          <w:tcPr>
            <w:tcW w:w="1067" w:type="pct"/>
            <w:tcBorders>
              <w:top w:val="nil"/>
              <w:left w:val="nil"/>
              <w:bottom w:val="single" w:sz="4" w:space="0" w:color="auto"/>
              <w:right w:val="single" w:sz="4" w:space="0" w:color="auto"/>
            </w:tcBorders>
          </w:tcPr>
          <w:p w14:paraId="6D042FE9"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This action has also been considerably revised in the current versions of this plan. Recovery Actions 5a and 5b identifies the mycorrhizal research required to obtain a better understanding of the underground requirements for orchid survival. This includes targeted </w:t>
            </w:r>
            <w:r w:rsidRPr="0021624A">
              <w:rPr>
                <w:i/>
                <w:iCs/>
                <w:color w:val="000000"/>
                <w:sz w:val="18"/>
                <w:szCs w:val="18"/>
                <w:lang w:val="en-US"/>
              </w:rPr>
              <w:t>in situ</w:t>
            </w:r>
            <w:r w:rsidRPr="0021624A">
              <w:rPr>
                <w:color w:val="000000"/>
                <w:sz w:val="18"/>
                <w:szCs w:val="18"/>
                <w:lang w:val="en-US"/>
              </w:rPr>
              <w:t xml:space="preserve"> baiting to determine mycorrhizal distribution and mycorrhizal efficacy, as well as identifying habitat characteristics associated with high mycorrhizal presence. In this way critical habitat for orchid survival can be identified and the need for </w:t>
            </w:r>
            <w:r w:rsidRPr="0021624A">
              <w:rPr>
                <w:i/>
                <w:iCs/>
                <w:color w:val="000000"/>
                <w:sz w:val="18"/>
                <w:szCs w:val="18"/>
                <w:lang w:val="en-US"/>
              </w:rPr>
              <w:t>in situ</w:t>
            </w:r>
            <w:r w:rsidRPr="0021624A">
              <w:rPr>
                <w:color w:val="000000"/>
                <w:sz w:val="18"/>
                <w:szCs w:val="18"/>
                <w:lang w:val="en-US"/>
              </w:rPr>
              <w:t xml:space="preserve"> habitat management actions identified.</w:t>
            </w:r>
          </w:p>
        </w:tc>
      </w:tr>
      <w:tr w:rsidR="00BA1DD9" w14:paraId="6D042FEC" w14:textId="77777777" w:rsidTr="002344D8">
        <w:tc>
          <w:tcPr>
            <w:tcW w:w="5000" w:type="pct"/>
            <w:gridSpan w:val="6"/>
            <w:tcBorders>
              <w:top w:val="single" w:sz="4" w:space="0" w:color="auto"/>
              <w:left w:val="single" w:sz="4" w:space="0" w:color="auto"/>
              <w:bottom w:val="single" w:sz="4" w:space="0" w:color="auto"/>
              <w:right w:val="single" w:sz="4" w:space="0" w:color="auto"/>
            </w:tcBorders>
            <w:vAlign w:val="center"/>
          </w:tcPr>
          <w:p w14:paraId="6D042FEB" w14:textId="77777777" w:rsidR="002344D8" w:rsidRPr="00CB40F5" w:rsidRDefault="00A82F44" w:rsidP="002344D8">
            <w:pPr>
              <w:widowControl/>
              <w:overflowPunct/>
              <w:autoSpaceDE/>
              <w:autoSpaceDN/>
              <w:adjustRightInd/>
              <w:spacing w:before="40" w:after="40"/>
              <w:textAlignment w:val="auto"/>
              <w:rPr>
                <w:sz w:val="18"/>
                <w:szCs w:val="18"/>
                <w:lang w:val="en-US"/>
              </w:rPr>
            </w:pPr>
            <w:r w:rsidRPr="00CB40F5">
              <w:rPr>
                <w:b/>
                <w:sz w:val="18"/>
                <w:szCs w:val="18"/>
                <w:lang w:val="en-US"/>
              </w:rPr>
              <w:t>Specific Objective 7</w:t>
            </w:r>
            <w:r>
              <w:rPr>
                <w:b/>
                <w:sz w:val="18"/>
                <w:szCs w:val="18"/>
                <w:lang w:val="en-US"/>
              </w:rPr>
              <w:t xml:space="preserve">.   </w:t>
            </w:r>
            <w:r w:rsidRPr="00CB40F5">
              <w:rPr>
                <w:sz w:val="18"/>
                <w:szCs w:val="18"/>
                <w:lang w:val="en-US"/>
              </w:rPr>
              <w:t>Increase the size of priority populations in the wild</w:t>
            </w:r>
          </w:p>
        </w:tc>
      </w:tr>
      <w:tr w:rsidR="00BA1DD9" w14:paraId="6D042FF3" w14:textId="77777777" w:rsidTr="002344D8">
        <w:tc>
          <w:tcPr>
            <w:tcW w:w="700" w:type="pct"/>
            <w:tcBorders>
              <w:top w:val="nil"/>
              <w:left w:val="single" w:sz="4" w:space="0" w:color="auto"/>
              <w:bottom w:val="single" w:sz="4" w:space="0" w:color="auto"/>
              <w:right w:val="single" w:sz="4" w:space="0" w:color="auto"/>
            </w:tcBorders>
          </w:tcPr>
          <w:p w14:paraId="6D042FED"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7.1 Manage microhabitats to promote recruitment</w:t>
            </w:r>
          </w:p>
        </w:tc>
        <w:tc>
          <w:tcPr>
            <w:tcW w:w="876" w:type="pct"/>
            <w:tcBorders>
              <w:top w:val="nil"/>
              <w:left w:val="nil"/>
              <w:bottom w:val="single" w:sz="4" w:space="0" w:color="auto"/>
              <w:right w:val="single" w:sz="4" w:space="0" w:color="auto"/>
            </w:tcBorders>
          </w:tcPr>
          <w:p w14:paraId="6D042FEE"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Some progress made</w:t>
            </w:r>
          </w:p>
        </w:tc>
        <w:tc>
          <w:tcPr>
            <w:tcW w:w="849" w:type="pct"/>
            <w:tcBorders>
              <w:top w:val="nil"/>
              <w:left w:val="nil"/>
              <w:bottom w:val="single" w:sz="4" w:space="0" w:color="auto"/>
              <w:right w:val="single" w:sz="4" w:space="0" w:color="auto"/>
            </w:tcBorders>
          </w:tcPr>
          <w:p w14:paraId="6D042FEF"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An ecological burn was conducted in Cambridge in April 2008. The property supports two nationally Critically Endangered and one Vulnerable orchid species (one being endemic to the property). The burn was successfully conducted by the Hobart City Fire Crew and met the prescriptions outlined in the Fire Management Plan. Special Management Zones were established by Forestry Tasmania for </w:t>
            </w:r>
            <w:r w:rsidRPr="0021624A">
              <w:rPr>
                <w:i/>
                <w:iCs/>
                <w:color w:val="000000"/>
                <w:sz w:val="18"/>
                <w:szCs w:val="18"/>
                <w:lang w:val="en-US"/>
              </w:rPr>
              <w:t>Prasophyllum stellatum</w:t>
            </w:r>
            <w:r w:rsidRPr="0021624A">
              <w:rPr>
                <w:color w:val="000000"/>
                <w:sz w:val="18"/>
                <w:szCs w:val="18"/>
                <w:lang w:val="en-US"/>
              </w:rPr>
              <w:t xml:space="preserve">, </w:t>
            </w:r>
            <w:r w:rsidRPr="0021624A">
              <w:rPr>
                <w:i/>
                <w:iCs/>
                <w:color w:val="000000"/>
                <w:sz w:val="18"/>
                <w:szCs w:val="18"/>
                <w:lang w:val="en-US"/>
              </w:rPr>
              <w:t>Pterostylis atriola, Thelymitra jonesii</w:t>
            </w:r>
            <w:r w:rsidRPr="0021624A">
              <w:rPr>
                <w:color w:val="000000"/>
                <w:sz w:val="18"/>
                <w:szCs w:val="18"/>
                <w:lang w:val="en-US"/>
              </w:rPr>
              <w:t xml:space="preserve"> and </w:t>
            </w:r>
            <w:r w:rsidRPr="0021624A">
              <w:rPr>
                <w:i/>
                <w:iCs/>
                <w:color w:val="000000"/>
                <w:sz w:val="18"/>
                <w:szCs w:val="18"/>
                <w:lang w:val="en-US"/>
              </w:rPr>
              <w:t>Thynninorchis nothofagicola</w:t>
            </w:r>
            <w:r>
              <w:rPr>
                <w:i/>
                <w:iCs/>
                <w:color w:val="000000"/>
                <w:sz w:val="18"/>
                <w:szCs w:val="18"/>
                <w:lang w:val="en-US"/>
              </w:rPr>
              <w:t xml:space="preserve"> </w:t>
            </w:r>
            <w:r w:rsidRPr="0021624A">
              <w:rPr>
                <w:color w:val="000000"/>
                <w:sz w:val="18"/>
                <w:szCs w:val="18"/>
                <w:lang w:val="en-US"/>
              </w:rPr>
              <w:t xml:space="preserve">in compliance with the </w:t>
            </w:r>
            <w:r w:rsidRPr="004824B1">
              <w:rPr>
                <w:i/>
                <w:color w:val="000000"/>
                <w:sz w:val="18"/>
                <w:szCs w:val="18"/>
                <w:lang w:val="en-US"/>
              </w:rPr>
              <w:t>Forest Practices Code</w:t>
            </w:r>
            <w:r>
              <w:rPr>
                <w:color w:val="000000"/>
                <w:sz w:val="18"/>
                <w:szCs w:val="18"/>
                <w:lang w:val="en-US"/>
              </w:rPr>
              <w:t>.</w:t>
            </w:r>
          </w:p>
        </w:tc>
        <w:tc>
          <w:tcPr>
            <w:tcW w:w="737" w:type="pct"/>
            <w:tcBorders>
              <w:top w:val="nil"/>
              <w:left w:val="nil"/>
              <w:bottom w:val="single" w:sz="4" w:space="0" w:color="auto"/>
              <w:right w:val="single" w:sz="4" w:space="0" w:color="auto"/>
            </w:tcBorders>
          </w:tcPr>
          <w:p w14:paraId="6D042FF0"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Unclear at this stage: to be determined by future monitoring</w:t>
            </w:r>
          </w:p>
        </w:tc>
        <w:tc>
          <w:tcPr>
            <w:tcW w:w="771" w:type="pct"/>
            <w:tcBorders>
              <w:top w:val="nil"/>
              <w:left w:val="nil"/>
              <w:bottom w:val="single" w:sz="4" w:space="0" w:color="auto"/>
              <w:right w:val="single" w:sz="4" w:space="0" w:color="auto"/>
            </w:tcBorders>
          </w:tcPr>
          <w:p w14:paraId="6D042FF1"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Insufficient resources</w:t>
            </w:r>
          </w:p>
        </w:tc>
        <w:tc>
          <w:tcPr>
            <w:tcW w:w="1067" w:type="pct"/>
            <w:tcBorders>
              <w:top w:val="nil"/>
              <w:left w:val="nil"/>
              <w:bottom w:val="single" w:sz="4" w:space="0" w:color="auto"/>
              <w:right w:val="single" w:sz="4" w:space="0" w:color="auto"/>
            </w:tcBorders>
          </w:tcPr>
          <w:p w14:paraId="6D042FF2"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Specific habitat management actions for individual populations have been identified through the PPP process and discussions with departmental staff and orchid experts in the preparation of this plan. </w:t>
            </w:r>
            <w:r w:rsidRPr="000D4A0B">
              <w:rPr>
                <w:color w:val="000000"/>
                <w:sz w:val="18"/>
                <w:szCs w:val="18"/>
                <w:lang w:val="en-US"/>
              </w:rPr>
              <w:t>These are included in Recovery Action 3a and deta</w:t>
            </w:r>
            <w:r>
              <w:rPr>
                <w:color w:val="000000"/>
                <w:sz w:val="18"/>
                <w:szCs w:val="18"/>
                <w:lang w:val="en-US"/>
              </w:rPr>
              <w:t>iled further in Appendices 2 &amp; 3</w:t>
            </w:r>
            <w:r w:rsidRPr="000D4A0B">
              <w:rPr>
                <w:color w:val="000000"/>
                <w:sz w:val="18"/>
                <w:szCs w:val="18"/>
                <w:lang w:val="en-US"/>
              </w:rPr>
              <w:t>. Management of general threats is described in this revised Plan</w:t>
            </w:r>
            <w:r w:rsidRPr="0021624A">
              <w:rPr>
                <w:color w:val="000000"/>
                <w:sz w:val="18"/>
                <w:szCs w:val="18"/>
                <w:lang w:val="en-US"/>
              </w:rPr>
              <w:t xml:space="preserve">. Recovery Actions 6a and 6b in this plan recommend undertaking research to assess the influence of various habitat disturbances on orchid population dynamics. Outcomes of this research will better inform management practice in the future. </w:t>
            </w:r>
          </w:p>
        </w:tc>
      </w:tr>
      <w:tr w:rsidR="00BA1DD9" w14:paraId="6D042FFB" w14:textId="77777777" w:rsidTr="002344D8">
        <w:tc>
          <w:tcPr>
            <w:tcW w:w="700" w:type="pct"/>
            <w:tcBorders>
              <w:top w:val="nil"/>
              <w:left w:val="single" w:sz="4" w:space="0" w:color="auto"/>
              <w:bottom w:val="single" w:sz="4" w:space="0" w:color="auto"/>
              <w:right w:val="single" w:sz="4" w:space="0" w:color="auto"/>
            </w:tcBorders>
          </w:tcPr>
          <w:p w14:paraId="6D042FF4"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7.2 Hand pollinate plants</w:t>
            </w:r>
          </w:p>
        </w:tc>
        <w:tc>
          <w:tcPr>
            <w:tcW w:w="876" w:type="pct"/>
            <w:tcBorders>
              <w:top w:val="nil"/>
              <w:left w:val="nil"/>
              <w:bottom w:val="single" w:sz="4" w:space="0" w:color="auto"/>
              <w:right w:val="single" w:sz="4" w:space="0" w:color="auto"/>
            </w:tcBorders>
          </w:tcPr>
          <w:p w14:paraId="6D042FF5"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Some progress made</w:t>
            </w:r>
          </w:p>
        </w:tc>
        <w:tc>
          <w:tcPr>
            <w:tcW w:w="849" w:type="pct"/>
            <w:tcBorders>
              <w:top w:val="nil"/>
              <w:left w:val="nil"/>
              <w:bottom w:val="single" w:sz="4" w:space="0" w:color="auto"/>
              <w:right w:val="single" w:sz="4" w:space="0" w:color="auto"/>
            </w:tcBorders>
          </w:tcPr>
          <w:p w14:paraId="6D042FF6"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Hand pollination was completed for 15 </w:t>
            </w:r>
            <w:r>
              <w:rPr>
                <w:color w:val="000000"/>
                <w:sz w:val="18"/>
                <w:szCs w:val="18"/>
                <w:lang w:val="en-US"/>
              </w:rPr>
              <w:t>species</w:t>
            </w:r>
            <w:r w:rsidRPr="0021624A">
              <w:rPr>
                <w:color w:val="000000"/>
                <w:sz w:val="18"/>
                <w:szCs w:val="18"/>
                <w:lang w:val="en-US"/>
              </w:rPr>
              <w:t xml:space="preserve"> to ensure sufficient seed could be collected (Janes 2010)</w:t>
            </w:r>
            <w:r>
              <w:rPr>
                <w:color w:val="000000"/>
                <w:sz w:val="18"/>
                <w:szCs w:val="18"/>
                <w:lang w:val="en-US"/>
              </w:rPr>
              <w:t>.</w:t>
            </w:r>
          </w:p>
        </w:tc>
        <w:tc>
          <w:tcPr>
            <w:tcW w:w="737" w:type="pct"/>
            <w:tcBorders>
              <w:top w:val="nil"/>
              <w:left w:val="nil"/>
              <w:bottom w:val="single" w:sz="4" w:space="0" w:color="auto"/>
              <w:right w:val="single" w:sz="4" w:space="0" w:color="auto"/>
            </w:tcBorders>
          </w:tcPr>
          <w:p w14:paraId="6D042FF7"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Hand pollination is an effective technique to ensure seed set for some species that do not set much fruit. This technique also ensures out</w:t>
            </w:r>
            <w:r>
              <w:rPr>
                <w:color w:val="000000"/>
                <w:sz w:val="18"/>
                <w:szCs w:val="18"/>
                <w:lang w:val="en-US"/>
              </w:rPr>
              <w:t>-</w:t>
            </w:r>
            <w:r w:rsidRPr="0021624A">
              <w:rPr>
                <w:color w:val="000000"/>
                <w:sz w:val="18"/>
                <w:szCs w:val="18"/>
                <w:lang w:val="en-US"/>
              </w:rPr>
              <w:t>crossing and higher quality seed.</w:t>
            </w:r>
          </w:p>
        </w:tc>
        <w:tc>
          <w:tcPr>
            <w:tcW w:w="771" w:type="pct"/>
            <w:tcBorders>
              <w:top w:val="nil"/>
              <w:left w:val="nil"/>
              <w:bottom w:val="single" w:sz="4" w:space="0" w:color="auto"/>
              <w:right w:val="single" w:sz="4" w:space="0" w:color="auto"/>
            </w:tcBorders>
          </w:tcPr>
          <w:p w14:paraId="6D042FF8"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Seasonal difficulties (drought). Difficulties in refunding pollinated plants. Browsing of seed capsules. Not enough time and funding provided for pollination and then follow up collection</w:t>
            </w:r>
          </w:p>
        </w:tc>
        <w:tc>
          <w:tcPr>
            <w:tcW w:w="1067" w:type="pct"/>
            <w:tcBorders>
              <w:top w:val="nil"/>
              <w:left w:val="nil"/>
              <w:bottom w:val="single" w:sz="4" w:space="0" w:color="auto"/>
              <w:right w:val="single" w:sz="4" w:space="0" w:color="auto"/>
            </w:tcBorders>
          </w:tcPr>
          <w:p w14:paraId="6D042FF9" w14:textId="77777777" w:rsidR="002344D8" w:rsidRPr="009F2225" w:rsidRDefault="00A82F44" w:rsidP="002344D8">
            <w:pPr>
              <w:widowControl/>
              <w:overflowPunct/>
              <w:autoSpaceDE/>
              <w:autoSpaceDN/>
              <w:adjustRightInd/>
              <w:spacing w:before="40" w:after="40"/>
              <w:textAlignment w:val="auto"/>
              <w:rPr>
                <w:color w:val="000000"/>
                <w:sz w:val="18"/>
                <w:szCs w:val="18"/>
                <w:lang w:val="en-US"/>
              </w:rPr>
            </w:pPr>
            <w:r w:rsidRPr="009F2225">
              <w:rPr>
                <w:color w:val="000000"/>
                <w:sz w:val="18"/>
                <w:szCs w:val="18"/>
                <w:lang w:val="en-US"/>
              </w:rPr>
              <w:t>Despite the difficulties identified, this Recovery Action is one of the only ways seed can be collected for some threatened orchids due to the very low natural fruit set of many taxa</w:t>
            </w:r>
          </w:p>
          <w:p w14:paraId="6D042FFA" w14:textId="77777777" w:rsidR="002344D8" w:rsidRPr="009F2225" w:rsidRDefault="00A82F44" w:rsidP="002344D8">
            <w:pPr>
              <w:widowControl/>
              <w:overflowPunct/>
              <w:autoSpaceDE/>
              <w:autoSpaceDN/>
              <w:adjustRightInd/>
              <w:spacing w:before="40" w:after="40"/>
              <w:textAlignment w:val="auto"/>
              <w:rPr>
                <w:color w:val="000000"/>
                <w:sz w:val="18"/>
                <w:szCs w:val="18"/>
                <w:lang w:val="en-US"/>
              </w:rPr>
            </w:pPr>
            <w:r w:rsidRPr="009F2225">
              <w:rPr>
                <w:color w:val="000000"/>
                <w:sz w:val="18"/>
                <w:szCs w:val="18"/>
                <w:lang w:val="en-US"/>
              </w:rPr>
              <w:t xml:space="preserve">Hand pollination for seed collection purposes has been retained in Recovery Action 7a in this Plan. (Hand pollination for the purpose of increasing population size is not considered a priority for action in this Plan.) </w:t>
            </w:r>
          </w:p>
        </w:tc>
      </w:tr>
      <w:tr w:rsidR="00BA1DD9" w14:paraId="6D043004" w14:textId="77777777" w:rsidTr="002344D8">
        <w:tc>
          <w:tcPr>
            <w:tcW w:w="700" w:type="pct"/>
            <w:tcBorders>
              <w:top w:val="nil"/>
              <w:left w:val="single" w:sz="4" w:space="0" w:color="auto"/>
              <w:bottom w:val="single" w:sz="4" w:space="0" w:color="auto"/>
              <w:right w:val="single" w:sz="4" w:space="0" w:color="auto"/>
            </w:tcBorders>
          </w:tcPr>
          <w:p w14:paraId="6D042FFC"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Action 7.3 Collect seed and restock populations </w:t>
            </w:r>
          </w:p>
        </w:tc>
        <w:tc>
          <w:tcPr>
            <w:tcW w:w="876" w:type="pct"/>
            <w:tcBorders>
              <w:top w:val="nil"/>
              <w:left w:val="nil"/>
              <w:bottom w:val="single" w:sz="4" w:space="0" w:color="auto"/>
              <w:right w:val="single" w:sz="4" w:space="0" w:color="auto"/>
            </w:tcBorders>
          </w:tcPr>
          <w:p w14:paraId="6D042FFD"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Good progress </w:t>
            </w:r>
            <w:r w:rsidRPr="009D5416">
              <w:rPr>
                <w:color w:val="000000"/>
                <w:sz w:val="18"/>
                <w:szCs w:val="18"/>
                <w:lang w:val="en-US"/>
              </w:rPr>
              <w:t>made with seed collection but no attempt at restocking populations. See final report from CO (DPIPWE internal report). Additional progress in seed collection</w:t>
            </w:r>
            <w:r>
              <w:rPr>
                <w:color w:val="000000"/>
                <w:sz w:val="18"/>
                <w:szCs w:val="18"/>
                <w:lang w:val="en-US"/>
              </w:rPr>
              <w:t xml:space="preserve"> </w:t>
            </w:r>
            <w:r w:rsidRPr="0021624A">
              <w:rPr>
                <w:color w:val="000000"/>
                <w:sz w:val="18"/>
                <w:szCs w:val="18"/>
                <w:lang w:val="en-US"/>
              </w:rPr>
              <w:t>made by NS at the RTBG</w:t>
            </w:r>
            <w:r>
              <w:rPr>
                <w:color w:val="000000"/>
                <w:sz w:val="18"/>
                <w:szCs w:val="18"/>
                <w:lang w:val="en-US"/>
              </w:rPr>
              <w:t>.</w:t>
            </w:r>
          </w:p>
        </w:tc>
        <w:tc>
          <w:tcPr>
            <w:tcW w:w="849" w:type="pct"/>
            <w:tcBorders>
              <w:top w:val="nil"/>
              <w:left w:val="nil"/>
              <w:bottom w:val="single" w:sz="4" w:space="0" w:color="auto"/>
              <w:right w:val="single" w:sz="4" w:space="0" w:color="auto"/>
            </w:tcBorders>
          </w:tcPr>
          <w:p w14:paraId="6D042FFE"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During the term of the CO, </w:t>
            </w:r>
            <w:r w:rsidRPr="0021624A">
              <w:rPr>
                <w:i/>
                <w:iCs/>
                <w:color w:val="000000"/>
                <w:sz w:val="18"/>
                <w:szCs w:val="18"/>
                <w:lang w:val="en-US"/>
              </w:rPr>
              <w:t>ex situ</w:t>
            </w:r>
            <w:r w:rsidRPr="0021624A">
              <w:rPr>
                <w:color w:val="000000"/>
                <w:sz w:val="18"/>
                <w:szCs w:val="18"/>
                <w:lang w:val="en-US"/>
              </w:rPr>
              <w:t xml:space="preserve"> seed collections </w:t>
            </w:r>
            <w:r>
              <w:rPr>
                <w:color w:val="000000"/>
                <w:sz w:val="18"/>
                <w:szCs w:val="18"/>
                <w:lang w:val="en-US"/>
              </w:rPr>
              <w:t xml:space="preserve">were </w:t>
            </w:r>
            <w:r w:rsidRPr="0021624A">
              <w:rPr>
                <w:color w:val="000000"/>
                <w:sz w:val="18"/>
                <w:szCs w:val="18"/>
                <w:lang w:val="en-US"/>
              </w:rPr>
              <w:t xml:space="preserve">made for 38 threatened orchids. Another 14 collections </w:t>
            </w:r>
            <w:r>
              <w:rPr>
                <w:color w:val="000000"/>
                <w:sz w:val="18"/>
                <w:szCs w:val="18"/>
                <w:lang w:val="en-US"/>
              </w:rPr>
              <w:t>were attempted but</w:t>
            </w:r>
            <w:r w:rsidRPr="0021624A">
              <w:rPr>
                <w:color w:val="000000"/>
                <w:sz w:val="18"/>
                <w:szCs w:val="18"/>
                <w:lang w:val="en-US"/>
              </w:rPr>
              <w:t xml:space="preserve"> were unsuccessful. No populations have been restocked. Through external grant funding, NS made an additional 109 collections of Tasmanian orchids, representing 70 species. Of these, 23 w</w:t>
            </w:r>
            <w:r>
              <w:rPr>
                <w:color w:val="000000"/>
                <w:sz w:val="18"/>
                <w:szCs w:val="18"/>
                <w:lang w:val="en-US"/>
              </w:rPr>
              <w:t>ere for species listed in this P</w:t>
            </w:r>
            <w:r w:rsidRPr="0021624A">
              <w:rPr>
                <w:color w:val="000000"/>
                <w:sz w:val="18"/>
                <w:szCs w:val="18"/>
                <w:lang w:val="en-US"/>
              </w:rPr>
              <w:t xml:space="preserve">lan. </w:t>
            </w:r>
          </w:p>
        </w:tc>
        <w:tc>
          <w:tcPr>
            <w:tcW w:w="737" w:type="pct"/>
            <w:tcBorders>
              <w:top w:val="nil"/>
              <w:left w:val="nil"/>
              <w:bottom w:val="single" w:sz="4" w:space="0" w:color="auto"/>
              <w:right w:val="single" w:sz="4" w:space="0" w:color="auto"/>
            </w:tcBorders>
          </w:tcPr>
          <w:p w14:paraId="6D042FFF"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The Orchid Seed Bank Project through the CO aimed</w:t>
            </w:r>
            <w:r>
              <w:rPr>
                <w:color w:val="000000"/>
                <w:sz w:val="18"/>
                <w:szCs w:val="18"/>
                <w:lang w:val="en-US"/>
              </w:rPr>
              <w:t xml:space="preserve"> to:</w:t>
            </w:r>
            <w:r w:rsidRPr="0021624A">
              <w:rPr>
                <w:color w:val="000000"/>
                <w:sz w:val="18"/>
                <w:szCs w:val="18"/>
                <w:lang w:val="en-US"/>
              </w:rPr>
              <w:t xml:space="preserve"> 1) collect and assess viable orchid seed; 2) determine if an optimal temperature is required for the growth of isolated Tasmanian orchid </w:t>
            </w:r>
            <w:r>
              <w:rPr>
                <w:color w:val="000000"/>
                <w:sz w:val="18"/>
                <w:szCs w:val="18"/>
                <w:lang w:val="en-US"/>
              </w:rPr>
              <w:t>mycorrhiza</w:t>
            </w:r>
            <w:r w:rsidRPr="0021624A">
              <w:rPr>
                <w:color w:val="000000"/>
                <w:sz w:val="18"/>
                <w:szCs w:val="18"/>
                <w:lang w:val="en-US"/>
              </w:rPr>
              <w:t>; 3) conduct symbiotic and asymbiotic germination tests and 4)</w:t>
            </w:r>
            <w:r>
              <w:rPr>
                <w:color w:val="000000"/>
                <w:sz w:val="18"/>
                <w:szCs w:val="18"/>
                <w:lang w:val="en-US"/>
              </w:rPr>
              <w:t xml:space="preserve"> lead to the development of a ‘living-collection’</w:t>
            </w:r>
            <w:r w:rsidRPr="0021624A">
              <w:rPr>
                <w:color w:val="000000"/>
                <w:sz w:val="18"/>
                <w:szCs w:val="18"/>
                <w:lang w:val="en-US"/>
              </w:rPr>
              <w:t xml:space="preserve"> of threatened Tasmanian orchid species at the RTBG for future research and re-introduction programs. Significant achievements were made</w:t>
            </w:r>
            <w:r>
              <w:rPr>
                <w:color w:val="000000"/>
                <w:sz w:val="18"/>
                <w:szCs w:val="18"/>
                <w:lang w:val="en-US"/>
              </w:rPr>
              <w:t xml:space="preserve">: </w:t>
            </w:r>
            <w:r w:rsidRPr="0021624A">
              <w:rPr>
                <w:color w:val="000000"/>
                <w:sz w:val="18"/>
                <w:szCs w:val="18"/>
                <w:lang w:val="en-US"/>
              </w:rPr>
              <w:t xml:space="preserve">a list of 59 target species was developed and prioritised, of which seed collections were obtained for </w:t>
            </w:r>
            <w:r>
              <w:rPr>
                <w:color w:val="000000"/>
                <w:sz w:val="18"/>
                <w:szCs w:val="18"/>
                <w:lang w:val="en-US"/>
              </w:rPr>
              <w:t>20 and an additional 18 for non-</w:t>
            </w:r>
            <w:r w:rsidRPr="0021624A">
              <w:rPr>
                <w:color w:val="000000"/>
                <w:sz w:val="18"/>
                <w:szCs w:val="18"/>
                <w:lang w:val="en-US"/>
              </w:rPr>
              <w:t xml:space="preserve">target taxa. The number of species targeted during this project was substantial, a clear reflection of the proportion of Tasmanian flora and threatened species that orchids constitute. </w:t>
            </w:r>
          </w:p>
        </w:tc>
        <w:tc>
          <w:tcPr>
            <w:tcW w:w="771" w:type="pct"/>
            <w:tcBorders>
              <w:top w:val="nil"/>
              <w:left w:val="nil"/>
              <w:bottom w:val="single" w:sz="4" w:space="0" w:color="auto"/>
              <w:right w:val="single" w:sz="4" w:space="0" w:color="auto"/>
            </w:tcBorders>
          </w:tcPr>
          <w:p w14:paraId="6D043000" w14:textId="77777777" w:rsidR="002344D8" w:rsidRDefault="00A82F44" w:rsidP="002344D8">
            <w:pPr>
              <w:widowControl/>
              <w:overflowPunct/>
              <w:autoSpaceDE/>
              <w:autoSpaceDN/>
              <w:adjustRightInd/>
              <w:spacing w:before="40" w:after="40"/>
              <w:textAlignment w:val="auto"/>
              <w:rPr>
                <w:color w:val="000000"/>
                <w:sz w:val="18"/>
                <w:szCs w:val="18"/>
                <w:lang w:val="en-US"/>
              </w:rPr>
            </w:pPr>
            <w:r>
              <w:rPr>
                <w:color w:val="000000"/>
                <w:sz w:val="18"/>
                <w:szCs w:val="18"/>
                <w:lang w:val="en-US"/>
              </w:rPr>
              <w:t>Native orchid seed collection</w:t>
            </w:r>
            <w:r w:rsidRPr="0021624A">
              <w:rPr>
                <w:color w:val="000000"/>
                <w:sz w:val="18"/>
                <w:szCs w:val="18"/>
                <w:lang w:val="en-US"/>
              </w:rPr>
              <w:t xml:space="preserve"> had not previously been attempt</w:t>
            </w:r>
            <w:r>
              <w:rPr>
                <w:color w:val="000000"/>
                <w:sz w:val="18"/>
                <w:szCs w:val="18"/>
                <w:lang w:val="en-US"/>
              </w:rPr>
              <w:t>ed in Tasmania. At commencement</w:t>
            </w:r>
            <w:r w:rsidRPr="0021624A">
              <w:rPr>
                <w:color w:val="000000"/>
                <w:sz w:val="18"/>
                <w:szCs w:val="18"/>
                <w:lang w:val="en-US"/>
              </w:rPr>
              <w:t xml:space="preserve"> other Australian states were advanced in their orchid seed banking projects, and this project </w:t>
            </w:r>
            <w:r>
              <w:rPr>
                <w:color w:val="000000"/>
                <w:sz w:val="18"/>
                <w:szCs w:val="18"/>
                <w:lang w:val="en-US"/>
              </w:rPr>
              <w:t xml:space="preserve">was </w:t>
            </w:r>
            <w:r w:rsidRPr="0021624A">
              <w:rPr>
                <w:color w:val="000000"/>
                <w:sz w:val="18"/>
                <w:szCs w:val="18"/>
                <w:lang w:val="en-US"/>
              </w:rPr>
              <w:t xml:space="preserve">able to draw on their knowledge. Additional funding through external grants facilitated the collection of many more of Tasmania's orchid </w:t>
            </w:r>
            <w:r>
              <w:rPr>
                <w:color w:val="000000"/>
                <w:sz w:val="18"/>
                <w:szCs w:val="18"/>
                <w:lang w:val="en-US"/>
              </w:rPr>
              <w:t>species</w:t>
            </w:r>
            <w:r w:rsidRPr="0021624A">
              <w:rPr>
                <w:color w:val="000000"/>
                <w:sz w:val="18"/>
                <w:szCs w:val="18"/>
                <w:lang w:val="en-US"/>
              </w:rPr>
              <w:t>. A long term goal of this action should be to ensure all of Tasmania's orchids are stored in perpetuity</w:t>
            </w:r>
            <w:r>
              <w:rPr>
                <w:color w:val="000000"/>
                <w:sz w:val="18"/>
                <w:szCs w:val="18"/>
                <w:lang w:val="en-US"/>
              </w:rPr>
              <w:t>.</w:t>
            </w:r>
          </w:p>
          <w:p w14:paraId="6D043001"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9D5416">
              <w:rPr>
                <w:color w:val="000000"/>
                <w:sz w:val="18"/>
                <w:szCs w:val="18"/>
                <w:lang w:val="en-US"/>
              </w:rPr>
              <w:t>Restocking of populations was not attempted due to a lack of resources</w:t>
            </w:r>
            <w:r>
              <w:rPr>
                <w:color w:val="000000"/>
                <w:sz w:val="18"/>
                <w:szCs w:val="18"/>
                <w:lang w:val="en-US"/>
              </w:rPr>
              <w:t>.</w:t>
            </w:r>
          </w:p>
        </w:tc>
        <w:tc>
          <w:tcPr>
            <w:tcW w:w="1067" w:type="pct"/>
            <w:tcBorders>
              <w:top w:val="nil"/>
              <w:left w:val="nil"/>
              <w:bottom w:val="single" w:sz="4" w:space="0" w:color="auto"/>
              <w:right w:val="single" w:sz="4" w:space="0" w:color="auto"/>
            </w:tcBorders>
          </w:tcPr>
          <w:p w14:paraId="6D043002" w14:textId="77777777" w:rsidR="002344D8" w:rsidRPr="009F2225" w:rsidRDefault="00A82F44" w:rsidP="002344D8">
            <w:pPr>
              <w:widowControl/>
              <w:overflowPunct/>
              <w:autoSpaceDE/>
              <w:autoSpaceDN/>
              <w:adjustRightInd/>
              <w:spacing w:before="40" w:after="40"/>
              <w:textAlignment w:val="auto"/>
              <w:rPr>
                <w:color w:val="000000"/>
                <w:sz w:val="18"/>
                <w:szCs w:val="18"/>
                <w:lang w:val="en-US"/>
              </w:rPr>
            </w:pPr>
            <w:r w:rsidRPr="009F2225">
              <w:rPr>
                <w:color w:val="000000"/>
                <w:sz w:val="18"/>
                <w:szCs w:val="18"/>
                <w:lang w:val="en-US"/>
              </w:rPr>
              <w:t>General recommendations identified by the CO for seed collecting include:</w:t>
            </w:r>
            <w:r w:rsidRPr="009F2225">
              <w:rPr>
                <w:color w:val="000000"/>
                <w:sz w:val="18"/>
                <w:szCs w:val="18"/>
                <w:lang w:val="en-US"/>
              </w:rPr>
              <w:br/>
              <w:t>1) collecting species from multiple locations to account for potential genetic and mycorrhizal variation</w:t>
            </w:r>
            <w:r w:rsidRPr="009F2225">
              <w:rPr>
                <w:color w:val="000000"/>
                <w:sz w:val="18"/>
                <w:szCs w:val="18"/>
                <w:lang w:val="en-US"/>
              </w:rPr>
              <w:br/>
              <w:t xml:space="preserve">2) collecting additional seed to from species already acquired to supplement seed used in germination trials and to account for poor seed viability. </w:t>
            </w:r>
            <w:r w:rsidRPr="009F2225">
              <w:rPr>
                <w:color w:val="000000"/>
                <w:sz w:val="18"/>
                <w:szCs w:val="18"/>
                <w:lang w:val="en-US"/>
              </w:rPr>
              <w:br/>
              <w:t>Seed collection has been retained as Recovery Action 7a in this revised Plan. The recommendations above will be incorporated in the methods.</w:t>
            </w:r>
          </w:p>
          <w:p w14:paraId="6D043003" w14:textId="77777777" w:rsidR="002344D8" w:rsidRPr="009F2225" w:rsidRDefault="00A82F44" w:rsidP="002344D8">
            <w:pPr>
              <w:widowControl/>
              <w:overflowPunct/>
              <w:autoSpaceDE/>
              <w:autoSpaceDN/>
              <w:adjustRightInd/>
              <w:spacing w:before="40" w:after="40"/>
              <w:textAlignment w:val="auto"/>
              <w:rPr>
                <w:color w:val="000000"/>
                <w:sz w:val="18"/>
                <w:szCs w:val="18"/>
                <w:lang w:val="en-US"/>
              </w:rPr>
            </w:pPr>
            <w:r w:rsidRPr="009F2225">
              <w:rPr>
                <w:color w:val="000000"/>
                <w:sz w:val="18"/>
                <w:szCs w:val="18"/>
                <w:lang w:val="en-US"/>
              </w:rPr>
              <w:t>Restocking of populations has been retained in Recovery Actions 8b and 8c in this Plan.</w:t>
            </w:r>
          </w:p>
        </w:tc>
      </w:tr>
      <w:tr w:rsidR="00BA1DD9" w14:paraId="6D043006" w14:textId="77777777" w:rsidTr="002344D8">
        <w:tc>
          <w:tcPr>
            <w:tcW w:w="5000" w:type="pct"/>
            <w:gridSpan w:val="6"/>
            <w:tcBorders>
              <w:top w:val="single" w:sz="4" w:space="0" w:color="auto"/>
              <w:left w:val="single" w:sz="4" w:space="0" w:color="auto"/>
              <w:bottom w:val="single" w:sz="4" w:space="0" w:color="auto"/>
              <w:right w:val="single" w:sz="4" w:space="0" w:color="auto"/>
            </w:tcBorders>
            <w:vAlign w:val="center"/>
          </w:tcPr>
          <w:p w14:paraId="6D043005" w14:textId="77777777" w:rsidR="002344D8" w:rsidRPr="00CB40F5" w:rsidRDefault="00A82F44" w:rsidP="002344D8">
            <w:pPr>
              <w:widowControl/>
              <w:overflowPunct/>
              <w:autoSpaceDE/>
              <w:autoSpaceDN/>
              <w:adjustRightInd/>
              <w:spacing w:before="40" w:after="40"/>
              <w:textAlignment w:val="auto"/>
              <w:rPr>
                <w:sz w:val="18"/>
                <w:szCs w:val="18"/>
                <w:lang w:val="en-US"/>
              </w:rPr>
            </w:pPr>
            <w:r w:rsidRPr="00CB40F5">
              <w:rPr>
                <w:b/>
                <w:sz w:val="18"/>
                <w:szCs w:val="18"/>
                <w:lang w:val="en-US"/>
              </w:rPr>
              <w:t>Specific Objective 8.</w:t>
            </w:r>
            <w:r>
              <w:rPr>
                <w:sz w:val="18"/>
                <w:szCs w:val="18"/>
                <w:lang w:val="en-US"/>
              </w:rPr>
              <w:t xml:space="preserve">   </w:t>
            </w:r>
            <w:r w:rsidRPr="00CB40F5">
              <w:rPr>
                <w:sz w:val="18"/>
                <w:szCs w:val="18"/>
                <w:lang w:val="en-US"/>
              </w:rPr>
              <w:t>Identify critical and potential habitat</w:t>
            </w:r>
          </w:p>
        </w:tc>
      </w:tr>
      <w:tr w:rsidR="00BA1DD9" w14:paraId="6D04300D" w14:textId="77777777" w:rsidTr="002344D8">
        <w:tc>
          <w:tcPr>
            <w:tcW w:w="700" w:type="pct"/>
            <w:tcBorders>
              <w:top w:val="nil"/>
              <w:left w:val="single" w:sz="4" w:space="0" w:color="auto"/>
              <w:bottom w:val="single" w:sz="4" w:space="0" w:color="auto"/>
              <w:right w:val="single" w:sz="4" w:space="0" w:color="auto"/>
            </w:tcBorders>
          </w:tcPr>
          <w:p w14:paraId="6D043007"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8.1 Identify critical habitat</w:t>
            </w:r>
          </w:p>
        </w:tc>
        <w:tc>
          <w:tcPr>
            <w:tcW w:w="876" w:type="pct"/>
            <w:tcBorders>
              <w:top w:val="nil"/>
              <w:left w:val="nil"/>
              <w:bottom w:val="single" w:sz="4" w:space="0" w:color="auto"/>
              <w:right w:val="single" w:sz="4" w:space="0" w:color="auto"/>
            </w:tcBorders>
          </w:tcPr>
          <w:p w14:paraId="6D043008"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None</w:t>
            </w:r>
          </w:p>
        </w:tc>
        <w:tc>
          <w:tcPr>
            <w:tcW w:w="849" w:type="pct"/>
            <w:tcBorders>
              <w:top w:val="nil"/>
              <w:left w:val="nil"/>
              <w:bottom w:val="single" w:sz="4" w:space="0" w:color="auto"/>
              <w:right w:val="single" w:sz="4" w:space="0" w:color="auto"/>
            </w:tcBorders>
          </w:tcPr>
          <w:p w14:paraId="6D043009"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None</w:t>
            </w:r>
          </w:p>
        </w:tc>
        <w:tc>
          <w:tcPr>
            <w:tcW w:w="737" w:type="pct"/>
            <w:tcBorders>
              <w:top w:val="nil"/>
              <w:left w:val="nil"/>
              <w:bottom w:val="single" w:sz="4" w:space="0" w:color="auto"/>
              <w:right w:val="single" w:sz="4" w:space="0" w:color="auto"/>
            </w:tcBorders>
          </w:tcPr>
          <w:p w14:paraId="6D04300A"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Not enough critical knowledge obtained to determine habitat critical to orchid survival</w:t>
            </w:r>
          </w:p>
        </w:tc>
        <w:tc>
          <w:tcPr>
            <w:tcW w:w="771" w:type="pct"/>
            <w:tcBorders>
              <w:top w:val="nil"/>
              <w:left w:val="nil"/>
              <w:bottom w:val="single" w:sz="4" w:space="0" w:color="auto"/>
              <w:right w:val="single" w:sz="4" w:space="0" w:color="auto"/>
            </w:tcBorders>
          </w:tcPr>
          <w:p w14:paraId="6D04300B"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To identify critical orchid habitat, consideration must be given to orchid’s key biological and ecological interactions - mycorrhizal and pollinator interactions. These are largely unknown for Tasmanian orchids and research is required to obtain a better understanding of these critical associations for orchid survival. For many species the orchid mycorrhizal and pollinator interaction is highly specific, with each organism requiring their own suite of habitat characteristics for survival. Therefore conservation of critical orchid habitat must incorporate knowledge of habitat characteristics which will support orchid </w:t>
            </w:r>
            <w:r>
              <w:rPr>
                <w:color w:val="000000"/>
                <w:sz w:val="18"/>
                <w:szCs w:val="18"/>
                <w:lang w:val="en-US"/>
              </w:rPr>
              <w:t xml:space="preserve">mycorrhiza </w:t>
            </w:r>
            <w:r w:rsidRPr="0021624A">
              <w:rPr>
                <w:color w:val="000000"/>
                <w:sz w:val="18"/>
                <w:szCs w:val="18"/>
                <w:lang w:val="en-US"/>
              </w:rPr>
              <w:t>and orchid pollinators</w:t>
            </w:r>
          </w:p>
        </w:tc>
        <w:tc>
          <w:tcPr>
            <w:tcW w:w="1067" w:type="pct"/>
            <w:tcBorders>
              <w:top w:val="nil"/>
              <w:left w:val="nil"/>
              <w:bottom w:val="single" w:sz="4" w:space="0" w:color="auto"/>
              <w:right w:val="single" w:sz="4" w:space="0" w:color="auto"/>
            </w:tcBorders>
          </w:tcPr>
          <w:p w14:paraId="6D04300C"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Critical research is required to obtain a better understanding of orchid mycorrhizal and pollinator interactions. These findings will better inform conservation practitioners of critical habitat for orchid survival and what factors may be limiting orchid recruitment/reproduction. This research has been incorporated into Recovery Actions 5a and 5b of this revised plan. The implementation of this research is described above.</w:t>
            </w:r>
          </w:p>
        </w:tc>
      </w:tr>
      <w:tr w:rsidR="00BA1DD9" w14:paraId="6D043014" w14:textId="77777777" w:rsidTr="002344D8">
        <w:tc>
          <w:tcPr>
            <w:tcW w:w="700" w:type="pct"/>
            <w:tcBorders>
              <w:top w:val="nil"/>
              <w:left w:val="single" w:sz="4" w:space="0" w:color="auto"/>
              <w:bottom w:val="single" w:sz="4" w:space="0" w:color="auto"/>
              <w:right w:val="single" w:sz="4" w:space="0" w:color="auto"/>
            </w:tcBorders>
          </w:tcPr>
          <w:p w14:paraId="6D04300E"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8.2 Identify potential habitat</w:t>
            </w:r>
          </w:p>
        </w:tc>
        <w:tc>
          <w:tcPr>
            <w:tcW w:w="876" w:type="pct"/>
            <w:tcBorders>
              <w:top w:val="nil"/>
              <w:left w:val="nil"/>
              <w:bottom w:val="single" w:sz="4" w:space="0" w:color="auto"/>
              <w:right w:val="single" w:sz="4" w:space="0" w:color="auto"/>
            </w:tcBorders>
          </w:tcPr>
          <w:p w14:paraId="6D04300F"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Partial </w:t>
            </w:r>
          </w:p>
        </w:tc>
        <w:tc>
          <w:tcPr>
            <w:tcW w:w="849" w:type="pct"/>
            <w:tcBorders>
              <w:top w:val="nil"/>
              <w:left w:val="nil"/>
              <w:bottom w:val="single" w:sz="4" w:space="0" w:color="auto"/>
              <w:right w:val="single" w:sz="4" w:space="0" w:color="auto"/>
            </w:tcBorders>
          </w:tcPr>
          <w:p w14:paraId="6D043010"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Potential habitat was identified for extension surveys for a range of species &amp; at least some of those areas subsequently surveyed (see the habitat information in the revised Plan and </w:t>
            </w:r>
            <w:r w:rsidRPr="007777DD">
              <w:rPr>
                <w:color w:val="000000"/>
                <w:sz w:val="18"/>
                <w:szCs w:val="18"/>
                <w:lang w:val="en-US"/>
              </w:rPr>
              <w:t>also Wapstra et al 2012)</w:t>
            </w:r>
          </w:p>
        </w:tc>
        <w:tc>
          <w:tcPr>
            <w:tcW w:w="737" w:type="pct"/>
            <w:tcBorders>
              <w:top w:val="nil"/>
              <w:left w:val="nil"/>
              <w:bottom w:val="single" w:sz="4" w:space="0" w:color="auto"/>
              <w:right w:val="single" w:sz="4" w:space="0" w:color="auto"/>
            </w:tcBorders>
          </w:tcPr>
          <w:p w14:paraId="6D043011"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Moderately: some areas of potential habitat returned positive results (</w:t>
            </w:r>
            <w:r w:rsidRPr="0021624A">
              <w:rPr>
                <w:i/>
                <w:iCs/>
                <w:color w:val="000000"/>
                <w:sz w:val="18"/>
                <w:szCs w:val="18"/>
                <w:lang w:val="en-US"/>
              </w:rPr>
              <w:t xml:space="preserve">Prasophyllum crebriflorum </w:t>
            </w:r>
            <w:r w:rsidRPr="0021624A">
              <w:rPr>
                <w:color w:val="000000"/>
                <w:sz w:val="18"/>
                <w:szCs w:val="18"/>
                <w:lang w:val="en-US"/>
              </w:rPr>
              <w:t xml:space="preserve">at Knole Plains, </w:t>
            </w:r>
            <w:r w:rsidRPr="0021624A">
              <w:rPr>
                <w:i/>
                <w:iCs/>
                <w:color w:val="000000"/>
                <w:sz w:val="18"/>
                <w:szCs w:val="18"/>
                <w:lang w:val="en-US"/>
              </w:rPr>
              <w:t xml:space="preserve">Pterostylis cucullata </w:t>
            </w:r>
            <w:r w:rsidRPr="0021624A">
              <w:rPr>
                <w:color w:val="000000"/>
                <w:sz w:val="18"/>
                <w:szCs w:val="18"/>
                <w:lang w:val="en-US"/>
              </w:rPr>
              <w:t>in the Yellow Rock area on King Island), while others were negative (</w:t>
            </w:r>
            <w:r w:rsidRPr="0021624A">
              <w:rPr>
                <w:i/>
                <w:iCs/>
                <w:color w:val="000000"/>
                <w:sz w:val="18"/>
                <w:szCs w:val="18"/>
                <w:lang w:val="en-US"/>
              </w:rPr>
              <w:t>Prasophyllum amoenum</w:t>
            </w:r>
            <w:r w:rsidRPr="0021624A">
              <w:rPr>
                <w:color w:val="000000"/>
                <w:sz w:val="18"/>
                <w:szCs w:val="18"/>
                <w:lang w:val="en-US"/>
              </w:rPr>
              <w:t xml:space="preserve"> at Morrison Creek moorlands, </w:t>
            </w:r>
            <w:r w:rsidRPr="0021624A">
              <w:rPr>
                <w:i/>
                <w:iCs/>
                <w:color w:val="000000"/>
                <w:sz w:val="18"/>
                <w:szCs w:val="18"/>
                <w:lang w:val="en-US"/>
              </w:rPr>
              <w:t>Pterostylis commutata</w:t>
            </w:r>
            <w:r w:rsidRPr="0021624A">
              <w:rPr>
                <w:color w:val="000000"/>
                <w:sz w:val="18"/>
                <w:szCs w:val="18"/>
                <w:lang w:val="en-US"/>
              </w:rPr>
              <w:t xml:space="preserve"> in the Tunbridge &amp; Ross areas).</w:t>
            </w:r>
          </w:p>
        </w:tc>
        <w:tc>
          <w:tcPr>
            <w:tcW w:w="771" w:type="pct"/>
            <w:tcBorders>
              <w:top w:val="nil"/>
              <w:left w:val="nil"/>
              <w:bottom w:val="single" w:sz="4" w:space="0" w:color="auto"/>
              <w:right w:val="single" w:sz="4" w:space="0" w:color="auto"/>
            </w:tcBorders>
          </w:tcPr>
          <w:p w14:paraId="6D043012"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Lack of resources.</w:t>
            </w:r>
          </w:p>
        </w:tc>
        <w:tc>
          <w:tcPr>
            <w:tcW w:w="1067" w:type="pct"/>
            <w:tcBorders>
              <w:top w:val="nil"/>
              <w:left w:val="nil"/>
              <w:bottom w:val="single" w:sz="4" w:space="0" w:color="auto"/>
              <w:right w:val="single" w:sz="4" w:space="0" w:color="auto"/>
            </w:tcBorders>
          </w:tcPr>
          <w:p w14:paraId="6D043013"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Pr>
                <w:color w:val="000000"/>
                <w:sz w:val="18"/>
                <w:szCs w:val="18"/>
                <w:lang w:val="en-US"/>
              </w:rPr>
              <w:t>This Action has been incorporated into Recovery Action 1b in this revised plan as suitable habitat must be identified in order to carry out extension surveys. Criteria for identifying potential habit include previously unsurveyed habitat suitable for orchid presence, habitat experiencing a recent disturbance event and opportunistic surveys in new locations.</w:t>
            </w:r>
          </w:p>
        </w:tc>
      </w:tr>
      <w:tr w:rsidR="00BA1DD9" w14:paraId="6D043016" w14:textId="77777777" w:rsidTr="002344D8">
        <w:tc>
          <w:tcPr>
            <w:tcW w:w="5000" w:type="pct"/>
            <w:gridSpan w:val="6"/>
            <w:tcBorders>
              <w:top w:val="single" w:sz="4" w:space="0" w:color="auto"/>
              <w:left w:val="single" w:sz="4" w:space="0" w:color="auto"/>
              <w:bottom w:val="single" w:sz="4" w:space="0" w:color="auto"/>
              <w:right w:val="single" w:sz="4" w:space="0" w:color="auto"/>
            </w:tcBorders>
            <w:vAlign w:val="center"/>
          </w:tcPr>
          <w:p w14:paraId="6D043015" w14:textId="77777777" w:rsidR="002344D8" w:rsidRPr="00CB40F5" w:rsidRDefault="00A82F44" w:rsidP="002344D8">
            <w:pPr>
              <w:widowControl/>
              <w:overflowPunct/>
              <w:autoSpaceDE/>
              <w:autoSpaceDN/>
              <w:adjustRightInd/>
              <w:spacing w:before="40" w:after="40"/>
              <w:textAlignment w:val="auto"/>
              <w:rPr>
                <w:sz w:val="18"/>
                <w:szCs w:val="18"/>
                <w:lang w:val="en-US"/>
              </w:rPr>
            </w:pPr>
            <w:r w:rsidRPr="00CB40F5">
              <w:rPr>
                <w:b/>
                <w:sz w:val="18"/>
                <w:szCs w:val="18"/>
                <w:lang w:val="en-US"/>
              </w:rPr>
              <w:t>Specific Objective 9.</w:t>
            </w:r>
            <w:r>
              <w:rPr>
                <w:sz w:val="18"/>
                <w:szCs w:val="18"/>
                <w:lang w:val="en-US"/>
              </w:rPr>
              <w:t xml:space="preserve">   </w:t>
            </w:r>
            <w:r w:rsidRPr="00CB40F5">
              <w:rPr>
                <w:sz w:val="18"/>
                <w:szCs w:val="18"/>
                <w:lang w:val="en-US"/>
              </w:rPr>
              <w:t xml:space="preserve">Establish a genetically representative </w:t>
            </w:r>
            <w:r w:rsidRPr="00CB40F5">
              <w:rPr>
                <w:i/>
                <w:iCs/>
                <w:sz w:val="18"/>
                <w:szCs w:val="18"/>
                <w:lang w:val="en-US"/>
              </w:rPr>
              <w:t>ex situ</w:t>
            </w:r>
            <w:r w:rsidRPr="00CB40F5">
              <w:rPr>
                <w:sz w:val="18"/>
                <w:szCs w:val="18"/>
                <w:lang w:val="en-US"/>
              </w:rPr>
              <w:t xml:space="preserve"> collection of orchid species facing imminent extinction in the wild.</w:t>
            </w:r>
          </w:p>
        </w:tc>
      </w:tr>
      <w:tr w:rsidR="00BA1DD9" w14:paraId="6D04301D" w14:textId="77777777" w:rsidTr="002344D8">
        <w:tc>
          <w:tcPr>
            <w:tcW w:w="700" w:type="pct"/>
            <w:tcBorders>
              <w:top w:val="nil"/>
              <w:left w:val="single" w:sz="4" w:space="0" w:color="auto"/>
              <w:bottom w:val="single" w:sz="4" w:space="0" w:color="auto"/>
              <w:right w:val="single" w:sz="4" w:space="0" w:color="auto"/>
            </w:tcBorders>
          </w:tcPr>
          <w:p w14:paraId="6D043017"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9.1 Establish a threatened orchid seed bank</w:t>
            </w:r>
          </w:p>
        </w:tc>
        <w:tc>
          <w:tcPr>
            <w:tcW w:w="876" w:type="pct"/>
            <w:tcBorders>
              <w:top w:val="nil"/>
              <w:left w:val="nil"/>
              <w:bottom w:val="single" w:sz="4" w:space="0" w:color="auto"/>
              <w:right w:val="single" w:sz="4" w:space="0" w:color="auto"/>
            </w:tcBorders>
          </w:tcPr>
          <w:p w14:paraId="6D043018"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Good progress made. Additional progress made at the RTBG</w:t>
            </w:r>
          </w:p>
        </w:tc>
        <w:tc>
          <w:tcPr>
            <w:tcW w:w="849" w:type="pct"/>
            <w:tcBorders>
              <w:top w:val="nil"/>
              <w:left w:val="nil"/>
              <w:bottom w:val="single" w:sz="4" w:space="0" w:color="auto"/>
              <w:right w:val="single" w:sz="4" w:space="0" w:color="auto"/>
            </w:tcBorders>
          </w:tcPr>
          <w:p w14:paraId="6D043019"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Orchid seed bank established at the TSCC. (See the final report by the CO - DPIPWE Janes 2010)</w:t>
            </w:r>
            <w:r>
              <w:rPr>
                <w:color w:val="000000"/>
                <w:sz w:val="18"/>
                <w:szCs w:val="18"/>
                <w:lang w:val="en-US"/>
              </w:rPr>
              <w:t xml:space="preserve">. See also Appendix 3 for a list of species in this plan with existing collections. </w:t>
            </w:r>
          </w:p>
        </w:tc>
        <w:tc>
          <w:tcPr>
            <w:tcW w:w="737" w:type="pct"/>
            <w:tcBorders>
              <w:top w:val="nil"/>
              <w:left w:val="nil"/>
              <w:bottom w:val="single" w:sz="4" w:space="0" w:color="auto"/>
              <w:right w:val="single" w:sz="4" w:space="0" w:color="auto"/>
            </w:tcBorders>
          </w:tcPr>
          <w:p w14:paraId="6D04301A"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The Orchid Seed Bank Project funded the creation of a new position, CO (2008-2009).  The CO role was to coordinate The Orchid Seed Bank Project, establish the orchid seed bank and collect and store orchid seed and mycorrhizal fungi. The project involved coll</w:t>
            </w:r>
            <w:r>
              <w:rPr>
                <w:color w:val="000000"/>
                <w:sz w:val="18"/>
                <w:szCs w:val="18"/>
                <w:lang w:val="en-US"/>
              </w:rPr>
              <w:t>aboration between TSS,</w:t>
            </w:r>
            <w:r w:rsidRPr="0021624A">
              <w:rPr>
                <w:color w:val="000000"/>
                <w:sz w:val="18"/>
                <w:szCs w:val="18"/>
                <w:lang w:val="en-US"/>
              </w:rPr>
              <w:t xml:space="preserve"> RTBG</w:t>
            </w:r>
            <w:r>
              <w:rPr>
                <w:color w:val="000000"/>
                <w:sz w:val="18"/>
                <w:szCs w:val="18"/>
                <w:lang w:val="en-US"/>
              </w:rPr>
              <w:t>’s TSCC</w:t>
            </w:r>
            <w:r w:rsidRPr="0021624A">
              <w:rPr>
                <w:color w:val="000000"/>
                <w:sz w:val="18"/>
                <w:szCs w:val="18"/>
                <w:lang w:val="en-US"/>
              </w:rPr>
              <w:t>, the MSB, and the BGPA. This collaboration was a step towards a national seed bank network, promoting skills and information sharing to advance a national approach to orchid seed conservation.  The CO received training and technical support from NS from the BGPA, Richard Thomson (Vic. Botanical Gardens), James Wood and Lorraine Perrins (RTBG).</w:t>
            </w:r>
          </w:p>
        </w:tc>
        <w:tc>
          <w:tcPr>
            <w:tcW w:w="771" w:type="pct"/>
            <w:tcBorders>
              <w:top w:val="nil"/>
              <w:left w:val="nil"/>
              <w:bottom w:val="single" w:sz="4" w:space="0" w:color="auto"/>
              <w:right w:val="single" w:sz="4" w:space="0" w:color="auto"/>
            </w:tcBorders>
          </w:tcPr>
          <w:p w14:paraId="6D04301B"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The Orchid Seed Bank Project resulted in considerable proponent/other contribution:</w:t>
            </w:r>
            <w:r w:rsidRPr="0021624A">
              <w:rPr>
                <w:color w:val="000000"/>
                <w:sz w:val="18"/>
                <w:szCs w:val="18"/>
                <w:lang w:val="en-US"/>
              </w:rPr>
              <w:br/>
              <w:t xml:space="preserve"> $10,000 was contributed from the Millennium Seed Bank Project, to assist in employing the CO, without which the project would not have got off the ground.</w:t>
            </w:r>
            <w:r w:rsidRPr="0021624A">
              <w:rPr>
                <w:color w:val="000000"/>
                <w:sz w:val="18"/>
                <w:szCs w:val="18"/>
                <w:lang w:val="en-US"/>
              </w:rPr>
              <w:br/>
              <w:t xml:space="preserve">The RTBG's TSCC housed the CO, and supplied essential laboratory space and equipment, and collecting gear. Continuing this work in this revised plan is anticipated to attract further funding contributions. </w:t>
            </w:r>
          </w:p>
        </w:tc>
        <w:tc>
          <w:tcPr>
            <w:tcW w:w="1067" w:type="pct"/>
            <w:tcBorders>
              <w:top w:val="nil"/>
              <w:left w:val="nil"/>
              <w:bottom w:val="single" w:sz="4" w:space="0" w:color="auto"/>
              <w:right w:val="single" w:sz="4" w:space="0" w:color="auto"/>
            </w:tcBorders>
          </w:tcPr>
          <w:p w14:paraId="6D04301C"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Continuing the </w:t>
            </w:r>
            <w:r w:rsidRPr="0021624A">
              <w:rPr>
                <w:i/>
                <w:iCs/>
                <w:color w:val="000000"/>
                <w:sz w:val="18"/>
                <w:szCs w:val="18"/>
                <w:lang w:val="en-US"/>
              </w:rPr>
              <w:t>ex situ</w:t>
            </w:r>
            <w:r w:rsidRPr="0021624A">
              <w:rPr>
                <w:color w:val="000000"/>
                <w:sz w:val="18"/>
                <w:szCs w:val="18"/>
                <w:lang w:val="en-US"/>
              </w:rPr>
              <w:t xml:space="preserve"> conservation (propagation) with an aim to be capable of instigating reintroduction programs in order to prevent extinctions in the future is recommended. This recommendation has been adopted in Recovery Action 7a of this plan. </w:t>
            </w:r>
          </w:p>
        </w:tc>
      </w:tr>
      <w:tr w:rsidR="00BA1DD9" w14:paraId="6D043024" w14:textId="77777777" w:rsidTr="002344D8">
        <w:tc>
          <w:tcPr>
            <w:tcW w:w="700" w:type="pct"/>
            <w:tcBorders>
              <w:top w:val="nil"/>
              <w:left w:val="single" w:sz="4" w:space="0" w:color="auto"/>
              <w:bottom w:val="single" w:sz="4" w:space="0" w:color="auto"/>
              <w:right w:val="single" w:sz="4" w:space="0" w:color="auto"/>
            </w:tcBorders>
          </w:tcPr>
          <w:p w14:paraId="6D04301E"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Action 9.2 Establish and maintain </w:t>
            </w:r>
            <w:r w:rsidRPr="007C4DB4">
              <w:rPr>
                <w:i/>
                <w:color w:val="000000"/>
                <w:sz w:val="18"/>
                <w:szCs w:val="18"/>
                <w:lang w:val="en-US"/>
              </w:rPr>
              <w:t>ex situ</w:t>
            </w:r>
            <w:r w:rsidRPr="0021624A">
              <w:rPr>
                <w:color w:val="000000"/>
                <w:sz w:val="18"/>
                <w:szCs w:val="18"/>
                <w:lang w:val="en-US"/>
              </w:rPr>
              <w:t xml:space="preserve"> populations</w:t>
            </w:r>
          </w:p>
        </w:tc>
        <w:tc>
          <w:tcPr>
            <w:tcW w:w="876" w:type="pct"/>
            <w:tcBorders>
              <w:top w:val="nil"/>
              <w:left w:val="nil"/>
              <w:bottom w:val="single" w:sz="4" w:space="0" w:color="auto"/>
              <w:right w:val="single" w:sz="4" w:space="0" w:color="auto"/>
            </w:tcBorders>
          </w:tcPr>
          <w:p w14:paraId="6D04301F"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Some progress made during the term of the CO</w:t>
            </w:r>
          </w:p>
        </w:tc>
        <w:tc>
          <w:tcPr>
            <w:tcW w:w="849" w:type="pct"/>
            <w:tcBorders>
              <w:top w:val="nil"/>
              <w:left w:val="nil"/>
              <w:bottom w:val="single" w:sz="4" w:space="0" w:color="auto"/>
              <w:right w:val="single" w:sz="4" w:space="0" w:color="auto"/>
            </w:tcBorders>
          </w:tcPr>
          <w:p w14:paraId="6D043020" w14:textId="741EB1CA" w:rsidR="002344D8" w:rsidRPr="0021624A" w:rsidRDefault="00A82F44" w:rsidP="006E18ED">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Two living </w:t>
            </w:r>
            <w:r w:rsidRPr="007C4DB4">
              <w:rPr>
                <w:i/>
                <w:color w:val="000000"/>
                <w:sz w:val="18"/>
                <w:szCs w:val="18"/>
                <w:lang w:val="en-US"/>
              </w:rPr>
              <w:t>ex situ</w:t>
            </w:r>
            <w:r w:rsidRPr="0021624A">
              <w:rPr>
                <w:color w:val="000000"/>
                <w:sz w:val="18"/>
                <w:szCs w:val="18"/>
                <w:lang w:val="en-US"/>
              </w:rPr>
              <w:t xml:space="preserve"> collections of threatened orchids have been developed: </w:t>
            </w:r>
            <w:r w:rsidRPr="0021624A">
              <w:rPr>
                <w:i/>
                <w:iCs/>
                <w:color w:val="000000"/>
                <w:sz w:val="18"/>
                <w:szCs w:val="18"/>
                <w:lang w:val="en-US"/>
              </w:rPr>
              <w:t>Prasophyllum amoenum</w:t>
            </w:r>
            <w:r w:rsidRPr="0021624A">
              <w:rPr>
                <w:color w:val="000000"/>
                <w:sz w:val="18"/>
                <w:szCs w:val="18"/>
                <w:lang w:val="en-US"/>
              </w:rPr>
              <w:t xml:space="preserve"> (</w:t>
            </w:r>
            <w:r w:rsidR="006E18ED">
              <w:rPr>
                <w:color w:val="000000"/>
                <w:sz w:val="18"/>
                <w:szCs w:val="18"/>
                <w:lang w:val="en-US"/>
              </w:rPr>
              <w:t>v</w:t>
            </w:r>
            <w:r w:rsidRPr="0021624A">
              <w:rPr>
                <w:color w:val="000000"/>
                <w:sz w:val="18"/>
                <w:szCs w:val="18"/>
                <w:lang w:val="en-US"/>
              </w:rPr>
              <w:t xml:space="preserve">/EN), and </w:t>
            </w:r>
            <w:r w:rsidRPr="0021624A">
              <w:rPr>
                <w:i/>
                <w:iCs/>
                <w:color w:val="000000"/>
                <w:sz w:val="18"/>
                <w:szCs w:val="18"/>
                <w:lang w:val="en-US"/>
              </w:rPr>
              <w:t>Pterostylis ziegeleri</w:t>
            </w:r>
            <w:r w:rsidRPr="0021624A">
              <w:rPr>
                <w:color w:val="000000"/>
                <w:sz w:val="18"/>
                <w:szCs w:val="18"/>
                <w:lang w:val="en-US"/>
              </w:rPr>
              <w:t xml:space="preserve"> (v/EN). 47 species have been used in germination trials. 18 species have been used in 68 symbiotic germination tests (seed and associated fungi). 243 seedlings from 4 species (two nationally listed one endemic and one non-endemic) are currently in the glasshouse at the RTBG maintained by RTBG horticulture staff, with approximately 100 to be potted out (Janes 2010). Guidelines for orchid propagation and cultivation have been developed and are available on the DPIPWE website</w:t>
            </w:r>
            <w:r>
              <w:rPr>
                <w:color w:val="000000"/>
                <w:sz w:val="18"/>
                <w:szCs w:val="18"/>
                <w:lang w:val="en-US"/>
              </w:rPr>
              <w:t xml:space="preserve"> (Janes 2009)</w:t>
            </w:r>
            <w:r w:rsidRPr="0021624A">
              <w:rPr>
                <w:color w:val="000000"/>
                <w:sz w:val="18"/>
                <w:szCs w:val="18"/>
                <w:lang w:val="en-US"/>
              </w:rPr>
              <w:t>.  Follow-up germination work in 2011 at the RTBG achieved germination and transfer to potting mix of an additional 8 threatened species and 260 seedlings. These will be assessed for re-emergence this growing season.</w:t>
            </w:r>
          </w:p>
        </w:tc>
        <w:tc>
          <w:tcPr>
            <w:tcW w:w="737" w:type="pct"/>
            <w:tcBorders>
              <w:top w:val="nil"/>
              <w:left w:val="nil"/>
              <w:bottom w:val="single" w:sz="4" w:space="0" w:color="auto"/>
              <w:right w:val="single" w:sz="4" w:space="0" w:color="auto"/>
            </w:tcBorders>
          </w:tcPr>
          <w:p w14:paraId="6D043021"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This was a difficult component of the Recovery Plan given that these methods had not previously been attempted for Tasmanian orchids. In addition, the techniques were new to the appointed CO. The BGPA through NS provided significant logistical and technical support in the early stages of the projects development and provided two weeks specific training to the CO on an in-kind basis. Orchids are typically very difficult to propagate and considerable time, funding and resources must be available if success is to be achieved. Orchids are also very slow to grow to maturity and require up to four years of maintenance before flowering plants are achieved. Contamination of fungal isolates hampered the propagation efforts. </w:t>
            </w:r>
          </w:p>
        </w:tc>
        <w:tc>
          <w:tcPr>
            <w:tcW w:w="771" w:type="pct"/>
            <w:tcBorders>
              <w:top w:val="nil"/>
              <w:left w:val="nil"/>
              <w:bottom w:val="single" w:sz="4" w:space="0" w:color="auto"/>
              <w:right w:val="single" w:sz="4" w:space="0" w:color="auto"/>
            </w:tcBorders>
          </w:tcPr>
          <w:p w14:paraId="6D043022"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Between specialised ecological interactions and a lack of knowledge of the ecology of pollinators, orchids are expected to be among the most difficult plant species in the region to restore. However, propagation techniques now exist so that these species can readily be grown from seed and i</w:t>
            </w:r>
            <w:r>
              <w:rPr>
                <w:color w:val="000000"/>
                <w:sz w:val="18"/>
                <w:szCs w:val="18"/>
                <w:lang w:val="en-US"/>
              </w:rPr>
              <w:t xml:space="preserve">ntroduced into native bushland, </w:t>
            </w:r>
            <w:r w:rsidRPr="0021624A">
              <w:rPr>
                <w:color w:val="000000"/>
                <w:sz w:val="18"/>
                <w:szCs w:val="18"/>
                <w:lang w:val="en-US"/>
              </w:rPr>
              <w:t>though it remains unknown how likely new or supplemented populations are likely to persist., further highlighting the need to preserve existing populations of threatened and declining species.</w:t>
            </w:r>
          </w:p>
        </w:tc>
        <w:tc>
          <w:tcPr>
            <w:tcW w:w="1067" w:type="pct"/>
            <w:tcBorders>
              <w:top w:val="nil"/>
              <w:left w:val="nil"/>
              <w:bottom w:val="single" w:sz="4" w:space="0" w:color="auto"/>
              <w:right w:val="single" w:sz="4" w:space="0" w:color="auto"/>
            </w:tcBorders>
          </w:tcPr>
          <w:p w14:paraId="6D043023"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This recovery action has been maintained as Recovery Action 8a in this revised Recovery Plan. This Recovery Action is important for propagating plants for translocation and to establish a living collection at the RTBG. Establishing a living collection of threatened plants is a primary goal of a state botanic garden and collections can be used as an </w:t>
            </w:r>
            <w:r w:rsidRPr="007C4DB4">
              <w:rPr>
                <w:i/>
                <w:color w:val="000000"/>
                <w:sz w:val="18"/>
                <w:szCs w:val="18"/>
                <w:lang w:val="en-US"/>
              </w:rPr>
              <w:t>ex situ</w:t>
            </w:r>
            <w:r w:rsidRPr="0021624A">
              <w:rPr>
                <w:color w:val="000000"/>
                <w:sz w:val="18"/>
                <w:szCs w:val="18"/>
                <w:lang w:val="en-US"/>
              </w:rPr>
              <w:t xml:space="preserve"> seed source for propagation programs and for orchid conservation promotion. Given the long time period from germination to maturity, this action should be commenced as early as possible within the life of the Recovery Plan</w:t>
            </w:r>
          </w:p>
        </w:tc>
      </w:tr>
      <w:tr w:rsidR="00BA1DD9" w14:paraId="6D04302B" w14:textId="77777777" w:rsidTr="002344D8">
        <w:tc>
          <w:tcPr>
            <w:tcW w:w="700" w:type="pct"/>
            <w:tcBorders>
              <w:top w:val="nil"/>
              <w:left w:val="single" w:sz="4" w:space="0" w:color="auto"/>
              <w:bottom w:val="single" w:sz="4" w:space="0" w:color="auto"/>
              <w:right w:val="single" w:sz="4" w:space="0" w:color="auto"/>
            </w:tcBorders>
          </w:tcPr>
          <w:p w14:paraId="6D043025"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Action 9.3 Investigate techniques for mycorrhizal fungi isolation and storage</w:t>
            </w:r>
          </w:p>
        </w:tc>
        <w:tc>
          <w:tcPr>
            <w:tcW w:w="876" w:type="pct"/>
            <w:tcBorders>
              <w:top w:val="nil"/>
              <w:left w:val="nil"/>
              <w:bottom w:val="single" w:sz="4" w:space="0" w:color="auto"/>
              <w:right w:val="single" w:sz="4" w:space="0" w:color="auto"/>
            </w:tcBorders>
          </w:tcPr>
          <w:p w14:paraId="6D043026"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Good progress made. See final report from CO (DPIPWE internal report). Additional progress made by NS at the RTBG</w:t>
            </w:r>
          </w:p>
        </w:tc>
        <w:tc>
          <w:tcPr>
            <w:tcW w:w="849" w:type="pct"/>
            <w:tcBorders>
              <w:top w:val="nil"/>
              <w:left w:val="nil"/>
              <w:bottom w:val="single" w:sz="4" w:space="0" w:color="auto"/>
              <w:right w:val="single" w:sz="4" w:space="0" w:color="auto"/>
            </w:tcBorders>
          </w:tcPr>
          <w:p w14:paraId="6D043027"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The CO attempted isolations of many taxa. These were used in germination trials. Through external funding NS attempted another 240 isolations of threatened and common Midlands and Cradle Coast orchid species. The TSCC now holds mycorrhizal collections of approximately 50 species. NS also undertook molecular genetic analysis of fungi isolates.</w:t>
            </w:r>
            <w:r>
              <w:rPr>
                <w:color w:val="000000"/>
                <w:sz w:val="18"/>
                <w:szCs w:val="18"/>
                <w:lang w:val="en-US"/>
              </w:rPr>
              <w:t xml:space="preserve"> See Appendix 3 for a list of species with existing collections.</w:t>
            </w:r>
          </w:p>
        </w:tc>
        <w:tc>
          <w:tcPr>
            <w:tcW w:w="737" w:type="pct"/>
            <w:tcBorders>
              <w:top w:val="nil"/>
              <w:left w:val="nil"/>
              <w:bottom w:val="single" w:sz="4" w:space="0" w:color="auto"/>
              <w:right w:val="single" w:sz="4" w:space="0" w:color="auto"/>
            </w:tcBorders>
          </w:tcPr>
          <w:p w14:paraId="6D043028"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This was another difficult component of the recovery plan. Many isolations were attempted for a large number of threatened species yet many failed due to contamination and difficulties in identifying orchid mycorrhizal hyphae. Funding provided to NS by the TPT and NRM Cradle Coast led to the successful isolation of threatened Midland and NRM Cradle Coast orchids. Details available in final reports to  DPIPWE and NRM Cradle Coast</w:t>
            </w:r>
          </w:p>
        </w:tc>
        <w:tc>
          <w:tcPr>
            <w:tcW w:w="771" w:type="pct"/>
            <w:tcBorders>
              <w:top w:val="nil"/>
              <w:left w:val="nil"/>
              <w:bottom w:val="single" w:sz="4" w:space="0" w:color="auto"/>
              <w:right w:val="single" w:sz="4" w:space="0" w:color="auto"/>
            </w:tcBorders>
          </w:tcPr>
          <w:p w14:paraId="6D043029"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The BGPA is storing a representative collection of successfully isolated mycorrhizal cultures in their cryo-preservation facility, as no such facilities exist (or </w:t>
            </w:r>
            <w:r>
              <w:rPr>
                <w:color w:val="000000"/>
                <w:sz w:val="18"/>
                <w:szCs w:val="18"/>
                <w:lang w:val="en-US"/>
              </w:rPr>
              <w:t>are</w:t>
            </w:r>
            <w:r w:rsidRPr="0021624A">
              <w:rPr>
                <w:color w:val="000000"/>
                <w:sz w:val="18"/>
                <w:szCs w:val="18"/>
                <w:lang w:val="en-US"/>
              </w:rPr>
              <w:t xml:space="preserve"> available) in Tasmania. This is widely believed to be the most effective storage method for orchid seed and fungi</w:t>
            </w:r>
          </w:p>
        </w:tc>
        <w:tc>
          <w:tcPr>
            <w:tcW w:w="1067" w:type="pct"/>
            <w:tcBorders>
              <w:top w:val="nil"/>
              <w:left w:val="nil"/>
              <w:bottom w:val="single" w:sz="4" w:space="0" w:color="auto"/>
              <w:right w:val="single" w:sz="4" w:space="0" w:color="auto"/>
            </w:tcBorders>
          </w:tcPr>
          <w:p w14:paraId="6D04302A" w14:textId="77777777" w:rsidR="002344D8" w:rsidRPr="0021624A" w:rsidRDefault="00A82F44" w:rsidP="002344D8">
            <w:pPr>
              <w:widowControl/>
              <w:overflowPunct/>
              <w:autoSpaceDE/>
              <w:autoSpaceDN/>
              <w:adjustRightInd/>
              <w:spacing w:before="40" w:after="40"/>
              <w:textAlignment w:val="auto"/>
              <w:rPr>
                <w:color w:val="000000"/>
                <w:sz w:val="18"/>
                <w:szCs w:val="18"/>
                <w:lang w:val="en-US"/>
              </w:rPr>
            </w:pPr>
            <w:r w:rsidRPr="0021624A">
              <w:rPr>
                <w:color w:val="000000"/>
                <w:sz w:val="18"/>
                <w:szCs w:val="18"/>
                <w:lang w:val="en-US"/>
              </w:rPr>
              <w:t xml:space="preserve">This recovery action has been retained as Recovery Action 7b in this revised Plan. This action is considered necessary in conjunction to seed storage to securing the conservation of threatened orchids in perpetuity. This action also provides the capacity for </w:t>
            </w:r>
            <w:r w:rsidRPr="0021624A">
              <w:rPr>
                <w:i/>
                <w:iCs/>
                <w:color w:val="000000"/>
                <w:sz w:val="18"/>
                <w:szCs w:val="18"/>
                <w:lang w:val="en-US"/>
              </w:rPr>
              <w:t>in vitro</w:t>
            </w:r>
            <w:r w:rsidRPr="0021624A">
              <w:rPr>
                <w:color w:val="000000"/>
                <w:sz w:val="18"/>
                <w:szCs w:val="18"/>
                <w:lang w:val="en-US"/>
              </w:rPr>
              <w:t xml:space="preserve"> propagation of orchids to supply plants for propagation and eventual translocation. Ongoing funding to support this action is essential as mycorrhizal cultures require ongoing maintenance and re-subculturing to prevent contamination. </w:t>
            </w:r>
          </w:p>
        </w:tc>
      </w:tr>
    </w:tbl>
    <w:p w14:paraId="6D04302C" w14:textId="77777777" w:rsidR="002344D8" w:rsidRDefault="002344D8" w:rsidP="002344D8">
      <w:pPr>
        <w:spacing w:before="0" w:after="0"/>
      </w:pPr>
    </w:p>
    <w:p w14:paraId="6D04302D" w14:textId="77777777" w:rsidR="002344D8" w:rsidRDefault="00A82F44" w:rsidP="002344D8">
      <w:pPr>
        <w:pStyle w:val="Heading1"/>
      </w:pPr>
      <w:r>
        <w:rPr>
          <w:sz w:val="20"/>
        </w:rPr>
        <w:br w:type="page"/>
      </w:r>
      <w:bookmarkStart w:id="158" w:name="_Toc256000068"/>
      <w:bookmarkStart w:id="159" w:name="_Toc256000030"/>
      <w:bookmarkStart w:id="160" w:name="_Toc438097104"/>
      <w:r>
        <w:t xml:space="preserve">APPENDIX 2. </w:t>
      </w:r>
      <w:r w:rsidRPr="006F308D">
        <w:t>List of species covered by this Plan, habitat descriptions and priority populations</w:t>
      </w:r>
      <w:bookmarkEnd w:id="158"/>
      <w:bookmarkEnd w:id="159"/>
      <w:bookmarkEnd w:id="160"/>
    </w:p>
    <w:p w14:paraId="6D04302E" w14:textId="77777777" w:rsidR="002344D8" w:rsidRDefault="002344D8" w:rsidP="002344D8">
      <w:pPr>
        <w:spacing w:before="0" w:after="0"/>
      </w:pPr>
    </w:p>
    <w:p w14:paraId="6D04302F" w14:textId="77777777" w:rsidR="002344D8" w:rsidRDefault="00A82F44" w:rsidP="002344D8">
      <w:pPr>
        <w:spacing w:before="0" w:after="240"/>
      </w:pPr>
      <w:r w:rsidRPr="00222C8D">
        <w:rPr>
          <w:b/>
          <w:sz w:val="20"/>
        </w:rPr>
        <w:t>Tenure:</w:t>
      </w:r>
      <w:r>
        <w:rPr>
          <w:sz w:val="20"/>
        </w:rPr>
        <w:t xml:space="preserve"> </w:t>
      </w:r>
      <w:r w:rsidRPr="00222C8D">
        <w:rPr>
          <w:sz w:val="20"/>
        </w:rPr>
        <w:t xml:space="preserve">* = covered by a conservation covenant under the Tasmanian </w:t>
      </w:r>
      <w:r w:rsidRPr="00222C8D">
        <w:rPr>
          <w:i/>
          <w:sz w:val="20"/>
        </w:rPr>
        <w:t>Nature Conservation Act 2002</w:t>
      </w:r>
    </w:p>
    <w:tbl>
      <w:tblPr>
        <w:tblW w:w="14616" w:type="dxa"/>
        <w:tblInd w:w="93" w:type="dxa"/>
        <w:tblLook w:val="00A0" w:firstRow="1" w:lastRow="0" w:firstColumn="1" w:lastColumn="0" w:noHBand="0" w:noVBand="0"/>
      </w:tblPr>
      <w:tblGrid>
        <w:gridCol w:w="1334"/>
        <w:gridCol w:w="1891"/>
        <w:gridCol w:w="1135"/>
        <w:gridCol w:w="560"/>
        <w:gridCol w:w="2582"/>
        <w:gridCol w:w="1338"/>
        <w:gridCol w:w="680"/>
        <w:gridCol w:w="5096"/>
      </w:tblGrid>
      <w:tr w:rsidR="00BA1DD9" w14:paraId="6D043038" w14:textId="77777777" w:rsidTr="002344D8">
        <w:trPr>
          <w:tblHeader/>
        </w:trPr>
        <w:tc>
          <w:tcPr>
            <w:tcW w:w="0" w:type="auto"/>
            <w:tcBorders>
              <w:top w:val="single" w:sz="4" w:space="0" w:color="auto"/>
              <w:left w:val="single" w:sz="4" w:space="0" w:color="auto"/>
              <w:bottom w:val="single" w:sz="4" w:space="0" w:color="auto"/>
              <w:right w:val="single" w:sz="4" w:space="0" w:color="auto"/>
            </w:tcBorders>
            <w:shd w:val="clear" w:color="000000" w:fill="969696"/>
            <w:vAlign w:val="center"/>
          </w:tcPr>
          <w:p w14:paraId="6D043030" w14:textId="77777777" w:rsidR="002344D8" w:rsidRPr="00B62D13" w:rsidRDefault="00A82F44" w:rsidP="002344D8">
            <w:pPr>
              <w:widowControl/>
              <w:overflowPunct/>
              <w:autoSpaceDE/>
              <w:autoSpaceDN/>
              <w:adjustRightInd/>
              <w:spacing w:before="40" w:after="40"/>
              <w:textAlignment w:val="auto"/>
              <w:rPr>
                <w:b/>
                <w:bCs/>
                <w:color w:val="000000"/>
                <w:sz w:val="18"/>
                <w:szCs w:val="18"/>
                <w:lang w:eastAsia="zh-CN" w:bidi="th-TH"/>
              </w:rPr>
            </w:pPr>
            <w:r w:rsidRPr="00B62D13">
              <w:rPr>
                <w:b/>
                <w:bCs/>
                <w:color w:val="000000"/>
                <w:sz w:val="18"/>
                <w:szCs w:val="18"/>
                <w:lang w:eastAsia="zh-CN" w:bidi="th-TH"/>
              </w:rPr>
              <w:t>Species</w:t>
            </w:r>
            <w:r>
              <w:rPr>
                <w:b/>
                <w:bCs/>
                <w:color w:val="000000"/>
                <w:sz w:val="18"/>
                <w:szCs w:val="18"/>
                <w:lang w:eastAsia="zh-CN" w:bidi="th-TH"/>
              </w:rPr>
              <w:t>/status</w:t>
            </w:r>
          </w:p>
        </w:tc>
        <w:tc>
          <w:tcPr>
            <w:tcW w:w="0" w:type="auto"/>
            <w:tcBorders>
              <w:top w:val="single" w:sz="4" w:space="0" w:color="auto"/>
              <w:left w:val="nil"/>
              <w:bottom w:val="single" w:sz="4" w:space="0" w:color="auto"/>
              <w:right w:val="single" w:sz="4" w:space="0" w:color="auto"/>
            </w:tcBorders>
            <w:shd w:val="clear" w:color="000000" w:fill="969696"/>
            <w:vAlign w:val="center"/>
          </w:tcPr>
          <w:p w14:paraId="6D043031" w14:textId="77777777" w:rsidR="002344D8" w:rsidRPr="00B62D13" w:rsidRDefault="00A82F44" w:rsidP="002344D8">
            <w:pPr>
              <w:widowControl/>
              <w:overflowPunct/>
              <w:autoSpaceDE/>
              <w:autoSpaceDN/>
              <w:adjustRightInd/>
              <w:spacing w:before="40" w:after="40"/>
              <w:textAlignment w:val="auto"/>
              <w:rPr>
                <w:b/>
                <w:bCs/>
                <w:color w:val="000000"/>
                <w:sz w:val="18"/>
                <w:szCs w:val="18"/>
                <w:lang w:eastAsia="zh-CN" w:bidi="th-TH"/>
              </w:rPr>
            </w:pPr>
            <w:r w:rsidRPr="00B62D13">
              <w:rPr>
                <w:b/>
                <w:bCs/>
                <w:color w:val="000000"/>
                <w:sz w:val="18"/>
                <w:szCs w:val="18"/>
                <w:lang w:eastAsia="zh-CN" w:bidi="th-TH"/>
              </w:rPr>
              <w:t>Habitat</w:t>
            </w:r>
          </w:p>
        </w:tc>
        <w:tc>
          <w:tcPr>
            <w:tcW w:w="0" w:type="auto"/>
            <w:tcBorders>
              <w:top w:val="single" w:sz="4" w:space="0" w:color="auto"/>
              <w:left w:val="nil"/>
              <w:bottom w:val="single" w:sz="4" w:space="0" w:color="auto"/>
              <w:right w:val="single" w:sz="4" w:space="0" w:color="auto"/>
            </w:tcBorders>
            <w:shd w:val="clear" w:color="000000" w:fill="969696"/>
            <w:vAlign w:val="center"/>
          </w:tcPr>
          <w:p w14:paraId="6D043032" w14:textId="77777777" w:rsidR="002344D8" w:rsidRPr="00B62D13" w:rsidRDefault="00A82F44" w:rsidP="002344D8">
            <w:pPr>
              <w:widowControl/>
              <w:overflowPunct/>
              <w:autoSpaceDE/>
              <w:autoSpaceDN/>
              <w:adjustRightInd/>
              <w:spacing w:before="40" w:after="40"/>
              <w:textAlignment w:val="auto"/>
              <w:rPr>
                <w:b/>
                <w:bCs/>
                <w:color w:val="000000"/>
                <w:sz w:val="18"/>
                <w:szCs w:val="18"/>
                <w:lang w:eastAsia="zh-CN" w:bidi="th-TH"/>
              </w:rPr>
            </w:pPr>
            <w:r w:rsidRPr="00B62D13">
              <w:rPr>
                <w:b/>
                <w:bCs/>
                <w:color w:val="000000"/>
                <w:sz w:val="18"/>
                <w:szCs w:val="18"/>
                <w:lang w:eastAsia="zh-CN" w:bidi="th-TH"/>
              </w:rPr>
              <w:t>Priority populations</w:t>
            </w:r>
          </w:p>
        </w:tc>
        <w:tc>
          <w:tcPr>
            <w:tcW w:w="0" w:type="auto"/>
            <w:tcBorders>
              <w:top w:val="single" w:sz="4" w:space="0" w:color="auto"/>
              <w:left w:val="nil"/>
              <w:bottom w:val="single" w:sz="4" w:space="0" w:color="auto"/>
              <w:right w:val="single" w:sz="4" w:space="0" w:color="auto"/>
            </w:tcBorders>
            <w:shd w:val="clear" w:color="000000" w:fill="969696"/>
            <w:vAlign w:val="center"/>
          </w:tcPr>
          <w:p w14:paraId="6D043033" w14:textId="77777777" w:rsidR="002344D8" w:rsidRPr="00B62D13"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B62D13">
              <w:rPr>
                <w:b/>
                <w:bCs/>
                <w:color w:val="000000"/>
                <w:sz w:val="18"/>
                <w:szCs w:val="18"/>
                <w:lang w:eastAsia="zh-CN" w:bidi="th-TH"/>
              </w:rPr>
              <w:t>Last seen</w:t>
            </w:r>
          </w:p>
        </w:tc>
        <w:tc>
          <w:tcPr>
            <w:tcW w:w="0" w:type="auto"/>
            <w:tcBorders>
              <w:top w:val="single" w:sz="4" w:space="0" w:color="auto"/>
              <w:left w:val="nil"/>
              <w:bottom w:val="single" w:sz="4" w:space="0" w:color="auto"/>
              <w:right w:val="single" w:sz="4" w:space="0" w:color="auto"/>
            </w:tcBorders>
            <w:shd w:val="clear" w:color="000000" w:fill="969696"/>
            <w:vAlign w:val="center"/>
          </w:tcPr>
          <w:p w14:paraId="6D043034" w14:textId="77777777" w:rsidR="002344D8" w:rsidRPr="00B62D13" w:rsidRDefault="00A82F44" w:rsidP="002344D8">
            <w:pPr>
              <w:widowControl/>
              <w:overflowPunct/>
              <w:autoSpaceDE/>
              <w:autoSpaceDN/>
              <w:adjustRightInd/>
              <w:spacing w:before="40" w:after="40"/>
              <w:textAlignment w:val="auto"/>
              <w:rPr>
                <w:b/>
                <w:bCs/>
                <w:color w:val="000000"/>
                <w:sz w:val="18"/>
                <w:szCs w:val="18"/>
                <w:lang w:eastAsia="zh-CN" w:bidi="th-TH"/>
              </w:rPr>
            </w:pPr>
            <w:r w:rsidRPr="00B62D13">
              <w:rPr>
                <w:b/>
                <w:bCs/>
                <w:color w:val="000000"/>
                <w:sz w:val="18"/>
                <w:szCs w:val="18"/>
                <w:lang w:eastAsia="zh-CN" w:bidi="th-TH"/>
              </w:rPr>
              <w:t>Threats</w:t>
            </w:r>
          </w:p>
        </w:tc>
        <w:tc>
          <w:tcPr>
            <w:tcW w:w="0" w:type="auto"/>
            <w:tcBorders>
              <w:top w:val="single" w:sz="4" w:space="0" w:color="auto"/>
              <w:left w:val="nil"/>
              <w:bottom w:val="single" w:sz="4" w:space="0" w:color="auto"/>
              <w:right w:val="single" w:sz="4" w:space="0" w:color="auto"/>
            </w:tcBorders>
            <w:shd w:val="clear" w:color="000000" w:fill="969696"/>
            <w:vAlign w:val="center"/>
          </w:tcPr>
          <w:p w14:paraId="6D043035" w14:textId="77777777" w:rsidR="002344D8" w:rsidRPr="00B62D13" w:rsidRDefault="00A82F44" w:rsidP="002344D8">
            <w:pPr>
              <w:widowControl/>
              <w:overflowPunct/>
              <w:autoSpaceDE/>
              <w:autoSpaceDN/>
              <w:adjustRightInd/>
              <w:spacing w:before="40" w:after="40"/>
              <w:textAlignment w:val="auto"/>
              <w:rPr>
                <w:b/>
                <w:bCs/>
                <w:color w:val="000000"/>
                <w:sz w:val="18"/>
                <w:szCs w:val="18"/>
                <w:lang w:eastAsia="zh-CN" w:bidi="th-TH"/>
              </w:rPr>
            </w:pPr>
            <w:r w:rsidRPr="00B62D13">
              <w:rPr>
                <w:b/>
                <w:bCs/>
                <w:color w:val="000000"/>
                <w:sz w:val="18"/>
                <w:szCs w:val="18"/>
                <w:lang w:eastAsia="zh-CN" w:bidi="th-TH"/>
              </w:rPr>
              <w:t>Tenure</w:t>
            </w:r>
          </w:p>
        </w:tc>
        <w:tc>
          <w:tcPr>
            <w:tcW w:w="680" w:type="dxa"/>
            <w:tcBorders>
              <w:top w:val="single" w:sz="4" w:space="0" w:color="auto"/>
              <w:left w:val="nil"/>
              <w:bottom w:val="single" w:sz="4" w:space="0" w:color="auto"/>
              <w:right w:val="single" w:sz="4" w:space="0" w:color="auto"/>
            </w:tcBorders>
            <w:shd w:val="clear" w:color="000000" w:fill="969696"/>
            <w:vAlign w:val="center"/>
          </w:tcPr>
          <w:p w14:paraId="6D043036" w14:textId="77777777" w:rsidR="002344D8" w:rsidRPr="00B62D13"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B62D13">
              <w:rPr>
                <w:b/>
                <w:bCs/>
                <w:color w:val="000000"/>
                <w:sz w:val="18"/>
                <w:szCs w:val="18"/>
                <w:lang w:eastAsia="zh-CN" w:bidi="th-TH"/>
              </w:rPr>
              <w:t>NRM</w:t>
            </w:r>
          </w:p>
        </w:tc>
        <w:tc>
          <w:tcPr>
            <w:tcW w:w="5096" w:type="dxa"/>
            <w:tcBorders>
              <w:top w:val="single" w:sz="4" w:space="0" w:color="auto"/>
              <w:left w:val="nil"/>
              <w:bottom w:val="single" w:sz="4" w:space="0" w:color="auto"/>
              <w:right w:val="single" w:sz="4" w:space="0" w:color="auto"/>
            </w:tcBorders>
            <w:shd w:val="clear" w:color="000000" w:fill="969696"/>
            <w:vAlign w:val="center"/>
          </w:tcPr>
          <w:p w14:paraId="6D043037" w14:textId="77777777" w:rsidR="002344D8" w:rsidRPr="00B62D13" w:rsidRDefault="00A82F44" w:rsidP="002344D8">
            <w:pPr>
              <w:widowControl/>
              <w:overflowPunct/>
              <w:autoSpaceDE/>
              <w:autoSpaceDN/>
              <w:adjustRightInd/>
              <w:spacing w:before="40" w:after="40"/>
              <w:textAlignment w:val="auto"/>
              <w:rPr>
                <w:b/>
                <w:bCs/>
                <w:color w:val="000000"/>
                <w:sz w:val="18"/>
                <w:szCs w:val="18"/>
                <w:lang w:eastAsia="zh-CN" w:bidi="th-TH"/>
              </w:rPr>
            </w:pPr>
            <w:r w:rsidRPr="00B62D13">
              <w:rPr>
                <w:b/>
                <w:bCs/>
                <w:color w:val="000000"/>
                <w:sz w:val="18"/>
                <w:szCs w:val="18"/>
                <w:lang w:eastAsia="zh-CN" w:bidi="th-TH"/>
              </w:rPr>
              <w:t xml:space="preserve">Recovery actions relevant to </w:t>
            </w:r>
            <w:r>
              <w:rPr>
                <w:b/>
                <w:bCs/>
                <w:color w:val="000000"/>
                <w:sz w:val="18"/>
                <w:szCs w:val="18"/>
                <w:lang w:eastAsia="zh-CN" w:bidi="th-TH"/>
              </w:rPr>
              <w:t>sub</w:t>
            </w:r>
            <w:r w:rsidRPr="00B62D13">
              <w:rPr>
                <w:b/>
                <w:bCs/>
                <w:color w:val="000000"/>
                <w:sz w:val="18"/>
                <w:szCs w:val="18"/>
                <w:lang w:eastAsia="zh-CN" w:bidi="th-TH"/>
              </w:rPr>
              <w:t>population</w:t>
            </w:r>
          </w:p>
        </w:tc>
      </w:tr>
      <w:tr w:rsidR="00BA1DD9" w14:paraId="6D043042" w14:textId="77777777" w:rsidTr="002344D8">
        <w:tc>
          <w:tcPr>
            <w:tcW w:w="0" w:type="auto"/>
            <w:vMerge w:val="restart"/>
            <w:tcBorders>
              <w:top w:val="nil"/>
              <w:left w:val="single" w:sz="4" w:space="0" w:color="auto"/>
              <w:bottom w:val="single" w:sz="4" w:space="0" w:color="auto"/>
              <w:right w:val="single" w:sz="4" w:space="0" w:color="auto"/>
            </w:tcBorders>
          </w:tcPr>
          <w:p w14:paraId="6D043039" w14:textId="77777777" w:rsidR="002344D8" w:rsidRDefault="00A82F44" w:rsidP="002344D8">
            <w:pPr>
              <w:widowControl/>
              <w:overflowPunct/>
              <w:autoSpaceDE/>
              <w:autoSpaceDN/>
              <w:adjustRightInd/>
              <w:spacing w:before="80" w:after="80"/>
              <w:textAlignment w:val="auto"/>
              <w:rPr>
                <w:i/>
                <w:iCs/>
                <w:color w:val="000000"/>
                <w:sz w:val="18"/>
                <w:szCs w:val="18"/>
                <w:lang w:eastAsia="zh-CN" w:bidi="th-TH"/>
              </w:rPr>
            </w:pPr>
            <w:r w:rsidRPr="00B62D13">
              <w:rPr>
                <w:i/>
                <w:iCs/>
                <w:color w:val="000000"/>
                <w:sz w:val="18"/>
                <w:szCs w:val="18"/>
                <w:lang w:eastAsia="zh-CN" w:bidi="th-TH"/>
              </w:rPr>
              <w:t>Caladenia anthracina</w:t>
            </w:r>
          </w:p>
          <w:p w14:paraId="6D04303A" w14:textId="77777777" w:rsidR="002344D8" w:rsidRPr="00D026FE" w:rsidRDefault="00A82F44" w:rsidP="002344D8">
            <w:pPr>
              <w:widowControl/>
              <w:overflowPunct/>
              <w:autoSpaceDE/>
              <w:autoSpaceDN/>
              <w:adjustRightInd/>
              <w:spacing w:before="80" w:after="80"/>
              <w:textAlignment w:val="auto"/>
              <w:rPr>
                <w:i/>
                <w:iCs/>
                <w:color w:val="000000"/>
                <w:sz w:val="18"/>
                <w:szCs w:val="18"/>
                <w:lang w:eastAsia="zh-CN" w:bidi="th-TH"/>
              </w:rPr>
            </w:pPr>
            <w:r w:rsidRPr="00D026FE">
              <w:rPr>
                <w:color w:val="000000"/>
                <w:sz w:val="18"/>
                <w:szCs w:val="18"/>
                <w:lang w:eastAsia="zh-CN" w:bidi="th-TH"/>
              </w:rPr>
              <w:t>(e/CR) end</w:t>
            </w:r>
          </w:p>
        </w:tc>
        <w:tc>
          <w:tcPr>
            <w:tcW w:w="0" w:type="auto"/>
            <w:vMerge w:val="restart"/>
            <w:tcBorders>
              <w:top w:val="nil"/>
              <w:left w:val="single" w:sz="4" w:space="0" w:color="auto"/>
              <w:bottom w:val="single" w:sz="4" w:space="0" w:color="auto"/>
              <w:right w:val="single" w:sz="4" w:space="0" w:color="auto"/>
            </w:tcBorders>
          </w:tcPr>
          <w:p w14:paraId="6D04303B"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32B6">
              <w:rPr>
                <w:color w:val="000000"/>
                <w:sz w:val="18"/>
                <w:szCs w:val="18"/>
                <w:lang w:eastAsia="zh-CN" w:bidi="th-TH"/>
              </w:rPr>
              <w:t>Grassy eucalypt woodland</w:t>
            </w:r>
            <w:r w:rsidRPr="00B62D13">
              <w:rPr>
                <w:color w:val="000000"/>
                <w:sz w:val="18"/>
                <w:szCs w:val="18"/>
                <w:lang w:eastAsia="zh-CN" w:bidi="th-TH"/>
              </w:rPr>
              <w:t xml:space="preserve"> with </w:t>
            </w:r>
            <w:r w:rsidRPr="00B62D13">
              <w:rPr>
                <w:i/>
                <w:iCs/>
                <w:color w:val="000000"/>
                <w:sz w:val="18"/>
                <w:szCs w:val="18"/>
                <w:lang w:eastAsia="zh-CN" w:bidi="th-TH"/>
              </w:rPr>
              <w:t xml:space="preserve">Acacia dealbata </w:t>
            </w:r>
            <w:r w:rsidRPr="00B62D13">
              <w:rPr>
                <w:color w:val="000000"/>
                <w:sz w:val="18"/>
                <w:szCs w:val="18"/>
                <w:lang w:eastAsia="zh-CN" w:bidi="th-TH"/>
              </w:rPr>
              <w:t>and</w:t>
            </w:r>
            <w:r w:rsidRPr="00B62D13">
              <w:rPr>
                <w:i/>
                <w:iCs/>
                <w:color w:val="000000"/>
                <w:sz w:val="18"/>
                <w:szCs w:val="18"/>
                <w:lang w:eastAsia="zh-CN" w:bidi="th-TH"/>
              </w:rPr>
              <w:t xml:space="preserve"> Pteridium esculentum</w:t>
            </w:r>
            <w:r w:rsidRPr="00B62D13">
              <w:rPr>
                <w:color w:val="000000"/>
                <w:sz w:val="18"/>
                <w:szCs w:val="18"/>
                <w:lang w:eastAsia="zh-CN" w:bidi="th-TH"/>
              </w:rPr>
              <w:t xml:space="preserve"> on well-drained sandy soil; areas of low rain</w:t>
            </w:r>
            <w:r>
              <w:rPr>
                <w:color w:val="000000"/>
                <w:sz w:val="18"/>
                <w:szCs w:val="18"/>
                <w:lang w:eastAsia="zh-CN" w:bidi="th-TH"/>
              </w:rPr>
              <w:t>fall areas in Northern Midlands</w:t>
            </w:r>
          </w:p>
        </w:tc>
        <w:tc>
          <w:tcPr>
            <w:tcW w:w="0" w:type="auto"/>
            <w:tcBorders>
              <w:top w:val="nil"/>
              <w:left w:val="nil"/>
              <w:bottom w:val="single" w:sz="4" w:space="0" w:color="auto"/>
              <w:right w:val="single" w:sz="4" w:space="0" w:color="auto"/>
            </w:tcBorders>
          </w:tcPr>
          <w:p w14:paraId="6D04303C"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Beaufront</w:t>
            </w:r>
          </w:p>
        </w:tc>
        <w:tc>
          <w:tcPr>
            <w:tcW w:w="0" w:type="auto"/>
            <w:tcBorders>
              <w:top w:val="nil"/>
              <w:left w:val="nil"/>
              <w:bottom w:val="single" w:sz="4" w:space="0" w:color="auto"/>
              <w:right w:val="single" w:sz="4" w:space="0" w:color="auto"/>
            </w:tcBorders>
          </w:tcPr>
          <w:p w14:paraId="6D04303D" w14:textId="77777777" w:rsidR="002344D8" w:rsidRPr="00B62D13" w:rsidRDefault="00A82F44" w:rsidP="002344D8">
            <w:pPr>
              <w:widowControl/>
              <w:overflowPunct/>
              <w:autoSpaceDE/>
              <w:autoSpaceDN/>
              <w:adjustRightInd/>
              <w:spacing w:before="80" w:after="8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03E"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Over-grazing by s</w:t>
            </w:r>
            <w:r>
              <w:rPr>
                <w:color w:val="000000"/>
                <w:sz w:val="18"/>
                <w:szCs w:val="18"/>
                <w:lang w:eastAsia="zh-CN" w:bidi="th-TH"/>
              </w:rPr>
              <w:t>tock, inappropriate fire regime</w:t>
            </w:r>
            <w:r w:rsidRPr="00B62D13">
              <w:rPr>
                <w:color w:val="000000"/>
                <w:sz w:val="18"/>
                <w:szCs w:val="18"/>
                <w:lang w:eastAsia="zh-CN" w:bidi="th-TH"/>
              </w:rPr>
              <w:t>, weeds, clearance</w:t>
            </w:r>
          </w:p>
        </w:tc>
        <w:tc>
          <w:tcPr>
            <w:tcW w:w="0" w:type="auto"/>
            <w:tcBorders>
              <w:top w:val="nil"/>
              <w:left w:val="nil"/>
              <w:bottom w:val="single" w:sz="4" w:space="0" w:color="auto"/>
              <w:right w:val="single" w:sz="4" w:space="0" w:color="auto"/>
            </w:tcBorders>
          </w:tcPr>
          <w:p w14:paraId="6D04303F"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040" w14:textId="77777777" w:rsidR="002344D8" w:rsidRPr="00B62D13" w:rsidRDefault="00A82F44" w:rsidP="002344D8">
            <w:pPr>
              <w:widowControl/>
              <w:overflowPunct/>
              <w:autoSpaceDE/>
              <w:autoSpaceDN/>
              <w:adjustRightInd/>
              <w:spacing w:before="80" w:after="8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041"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Pr>
                <w:color w:val="000000"/>
                <w:sz w:val="18"/>
                <w:szCs w:val="18"/>
                <w:lang w:eastAsia="zh-CN" w:bidi="th-TH"/>
              </w:rPr>
              <w:t>1a: Surveys, 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Fencing, weed control, </w:t>
            </w:r>
            <w:r>
              <w:rPr>
                <w:color w:val="000000"/>
                <w:sz w:val="18"/>
                <w:szCs w:val="18"/>
                <w:lang w:eastAsia="zh-CN" w:bidi="th-TH"/>
              </w:rPr>
              <w:t xml:space="preserve">provision of suitable fire regime, </w:t>
            </w:r>
            <w:r w:rsidRPr="00B62D13">
              <w:rPr>
                <w:color w:val="000000"/>
                <w:sz w:val="18"/>
                <w:szCs w:val="18"/>
                <w:lang w:eastAsia="zh-CN" w:bidi="th-TH"/>
              </w:rPr>
              <w:t>3c: Conservation covenant, 3d: Management planning, 7a and 7b: Collect seed and mycorrhizal fungi</w:t>
            </w:r>
          </w:p>
        </w:tc>
      </w:tr>
      <w:tr w:rsidR="00BA1DD9" w14:paraId="6D04304B" w14:textId="77777777" w:rsidTr="002344D8">
        <w:tc>
          <w:tcPr>
            <w:tcW w:w="0" w:type="auto"/>
            <w:vMerge/>
            <w:tcBorders>
              <w:top w:val="nil"/>
              <w:left w:val="single" w:sz="4" w:space="0" w:color="auto"/>
              <w:bottom w:val="single" w:sz="4" w:space="0" w:color="auto"/>
              <w:right w:val="single" w:sz="4" w:space="0" w:color="auto"/>
            </w:tcBorders>
          </w:tcPr>
          <w:p w14:paraId="6D043043" w14:textId="77777777" w:rsidR="002344D8" w:rsidRPr="00B62D13" w:rsidRDefault="002344D8" w:rsidP="002344D8">
            <w:pPr>
              <w:widowControl/>
              <w:overflowPunct/>
              <w:autoSpaceDE/>
              <w:autoSpaceDN/>
              <w:adjustRightInd/>
              <w:spacing w:before="80" w:after="8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044" w14:textId="77777777" w:rsidR="002344D8" w:rsidRPr="00B62D13" w:rsidRDefault="002344D8" w:rsidP="002344D8">
            <w:pPr>
              <w:widowControl/>
              <w:overflowPunct/>
              <w:autoSpaceDE/>
              <w:autoSpaceDN/>
              <w:adjustRightInd/>
              <w:spacing w:before="80" w:after="8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045"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Greenhill</w:t>
            </w:r>
          </w:p>
        </w:tc>
        <w:tc>
          <w:tcPr>
            <w:tcW w:w="0" w:type="auto"/>
            <w:tcBorders>
              <w:top w:val="nil"/>
              <w:left w:val="nil"/>
              <w:bottom w:val="single" w:sz="4" w:space="0" w:color="auto"/>
              <w:right w:val="single" w:sz="4" w:space="0" w:color="auto"/>
            </w:tcBorders>
          </w:tcPr>
          <w:p w14:paraId="6D043046" w14:textId="77777777" w:rsidR="002344D8" w:rsidRPr="00B62D13" w:rsidRDefault="00A82F44" w:rsidP="002344D8">
            <w:pPr>
              <w:widowControl/>
              <w:overflowPunct/>
              <w:autoSpaceDE/>
              <w:autoSpaceDN/>
              <w:adjustRightInd/>
              <w:spacing w:before="80" w:after="8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047"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Over-grazing by s</w:t>
            </w:r>
            <w:r>
              <w:rPr>
                <w:color w:val="000000"/>
                <w:sz w:val="18"/>
                <w:szCs w:val="18"/>
                <w:lang w:eastAsia="zh-CN" w:bidi="th-TH"/>
              </w:rPr>
              <w:t>tock, inappropriate fire regime</w:t>
            </w:r>
            <w:r w:rsidRPr="00B62D13">
              <w:rPr>
                <w:color w:val="000000"/>
                <w:sz w:val="18"/>
                <w:szCs w:val="18"/>
                <w:lang w:eastAsia="zh-CN" w:bidi="th-TH"/>
              </w:rPr>
              <w:t>, weeds, clearance</w:t>
            </w:r>
          </w:p>
        </w:tc>
        <w:tc>
          <w:tcPr>
            <w:tcW w:w="0" w:type="auto"/>
            <w:tcBorders>
              <w:top w:val="nil"/>
              <w:left w:val="nil"/>
              <w:bottom w:val="single" w:sz="4" w:space="0" w:color="auto"/>
              <w:right w:val="single" w:sz="4" w:space="0" w:color="auto"/>
            </w:tcBorders>
          </w:tcPr>
          <w:p w14:paraId="6D043048"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049" w14:textId="77777777" w:rsidR="002344D8" w:rsidRPr="00B62D13" w:rsidRDefault="00A82F44" w:rsidP="002344D8">
            <w:pPr>
              <w:widowControl/>
              <w:overflowPunct/>
              <w:autoSpaceDE/>
              <w:autoSpaceDN/>
              <w:adjustRightInd/>
              <w:spacing w:before="80" w:after="8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04A"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Fencing, weed control, </w:t>
            </w:r>
            <w:r>
              <w:rPr>
                <w:color w:val="000000"/>
                <w:sz w:val="18"/>
                <w:szCs w:val="18"/>
                <w:lang w:eastAsia="zh-CN" w:bidi="th-TH"/>
              </w:rPr>
              <w:t xml:space="preserve">provision of suitable fire regime, </w:t>
            </w:r>
            <w:r w:rsidRPr="00B62D13">
              <w:rPr>
                <w:color w:val="000000"/>
                <w:sz w:val="18"/>
                <w:szCs w:val="18"/>
                <w:lang w:eastAsia="zh-CN" w:bidi="th-TH"/>
              </w:rPr>
              <w:t>3c: Conservation covenant, 3d: Management planning, 7a and 7b: Collect seed and mycorrhizal fungi</w:t>
            </w:r>
          </w:p>
        </w:tc>
      </w:tr>
      <w:tr w:rsidR="00BA1DD9" w14:paraId="6D043054" w14:textId="77777777" w:rsidTr="002344D8">
        <w:tc>
          <w:tcPr>
            <w:tcW w:w="0" w:type="auto"/>
            <w:vMerge/>
            <w:tcBorders>
              <w:top w:val="nil"/>
              <w:left w:val="single" w:sz="4" w:space="0" w:color="auto"/>
              <w:bottom w:val="single" w:sz="4" w:space="0" w:color="auto"/>
              <w:right w:val="single" w:sz="4" w:space="0" w:color="auto"/>
            </w:tcBorders>
          </w:tcPr>
          <w:p w14:paraId="6D04304C" w14:textId="77777777" w:rsidR="002344D8" w:rsidRPr="00B62D13" w:rsidRDefault="002344D8" w:rsidP="002344D8">
            <w:pPr>
              <w:widowControl/>
              <w:overflowPunct/>
              <w:autoSpaceDE/>
              <w:autoSpaceDN/>
              <w:adjustRightInd/>
              <w:spacing w:before="80" w:after="8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04D" w14:textId="77777777" w:rsidR="002344D8" w:rsidRPr="00B62D13" w:rsidRDefault="002344D8" w:rsidP="002344D8">
            <w:pPr>
              <w:widowControl/>
              <w:overflowPunct/>
              <w:autoSpaceDE/>
              <w:autoSpaceDN/>
              <w:adjustRightInd/>
              <w:spacing w:before="80" w:after="8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04E"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Fosterville</w:t>
            </w:r>
          </w:p>
        </w:tc>
        <w:tc>
          <w:tcPr>
            <w:tcW w:w="0" w:type="auto"/>
            <w:tcBorders>
              <w:top w:val="nil"/>
              <w:left w:val="nil"/>
              <w:bottom w:val="single" w:sz="4" w:space="0" w:color="auto"/>
              <w:right w:val="single" w:sz="4" w:space="0" w:color="auto"/>
            </w:tcBorders>
          </w:tcPr>
          <w:p w14:paraId="6D04304F" w14:textId="77777777" w:rsidR="002344D8" w:rsidRPr="00B62D13" w:rsidRDefault="00A82F44" w:rsidP="002344D8">
            <w:pPr>
              <w:widowControl/>
              <w:overflowPunct/>
              <w:autoSpaceDE/>
              <w:autoSpaceDN/>
              <w:adjustRightInd/>
              <w:spacing w:before="80" w:after="8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050"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Over-grazing by stock, inappropriate fire r</w:t>
            </w:r>
            <w:r>
              <w:rPr>
                <w:color w:val="000000"/>
                <w:sz w:val="18"/>
                <w:szCs w:val="18"/>
                <w:lang w:eastAsia="zh-CN" w:bidi="th-TH"/>
              </w:rPr>
              <w:t>egime</w:t>
            </w:r>
            <w:r w:rsidRPr="00B62D13">
              <w:rPr>
                <w:color w:val="000000"/>
                <w:sz w:val="18"/>
                <w:szCs w:val="18"/>
                <w:lang w:eastAsia="zh-CN" w:bidi="th-TH"/>
              </w:rPr>
              <w:t>, weeds, clearance</w:t>
            </w:r>
          </w:p>
        </w:tc>
        <w:tc>
          <w:tcPr>
            <w:tcW w:w="0" w:type="auto"/>
            <w:tcBorders>
              <w:top w:val="nil"/>
              <w:left w:val="nil"/>
              <w:bottom w:val="single" w:sz="4" w:space="0" w:color="auto"/>
              <w:right w:val="single" w:sz="4" w:space="0" w:color="auto"/>
            </w:tcBorders>
          </w:tcPr>
          <w:p w14:paraId="6D043051"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052" w14:textId="77777777" w:rsidR="002344D8" w:rsidRPr="00B62D13" w:rsidRDefault="00A82F44" w:rsidP="002344D8">
            <w:pPr>
              <w:widowControl/>
              <w:overflowPunct/>
              <w:autoSpaceDE/>
              <w:autoSpaceDN/>
              <w:adjustRightInd/>
              <w:spacing w:before="80" w:after="8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053"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Fencing, weed control, </w:t>
            </w:r>
            <w:r>
              <w:rPr>
                <w:color w:val="000000"/>
                <w:sz w:val="18"/>
                <w:szCs w:val="18"/>
                <w:lang w:eastAsia="zh-CN" w:bidi="th-TH"/>
              </w:rPr>
              <w:t xml:space="preserve">provision of suitable fire regime, </w:t>
            </w:r>
            <w:r w:rsidRPr="00B62D13">
              <w:rPr>
                <w:color w:val="000000"/>
                <w:sz w:val="18"/>
                <w:szCs w:val="18"/>
                <w:lang w:eastAsia="zh-CN" w:bidi="th-TH"/>
              </w:rPr>
              <w:t>3c: Conservation covenant, 3d: Management planning, 7a and 7b: Collect seed and mycorrhizal fungi</w:t>
            </w:r>
          </w:p>
        </w:tc>
      </w:tr>
      <w:tr w:rsidR="00BA1DD9" w14:paraId="6D04305D" w14:textId="77777777" w:rsidTr="002344D8">
        <w:tc>
          <w:tcPr>
            <w:tcW w:w="0" w:type="auto"/>
            <w:vMerge/>
            <w:tcBorders>
              <w:top w:val="nil"/>
              <w:left w:val="single" w:sz="4" w:space="0" w:color="auto"/>
              <w:bottom w:val="single" w:sz="4" w:space="0" w:color="auto"/>
              <w:right w:val="single" w:sz="4" w:space="0" w:color="auto"/>
            </w:tcBorders>
          </w:tcPr>
          <w:p w14:paraId="6D043055" w14:textId="77777777" w:rsidR="002344D8" w:rsidRPr="00B62D13" w:rsidRDefault="002344D8" w:rsidP="002344D8">
            <w:pPr>
              <w:widowControl/>
              <w:overflowPunct/>
              <w:autoSpaceDE/>
              <w:autoSpaceDN/>
              <w:adjustRightInd/>
              <w:spacing w:before="80" w:after="8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056" w14:textId="77777777" w:rsidR="002344D8" w:rsidRPr="00B62D13" w:rsidRDefault="002344D8" w:rsidP="002344D8">
            <w:pPr>
              <w:widowControl/>
              <w:overflowPunct/>
              <w:autoSpaceDE/>
              <w:autoSpaceDN/>
              <w:adjustRightInd/>
              <w:spacing w:before="80" w:after="8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057"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Campbell Town Golf Course</w:t>
            </w:r>
          </w:p>
        </w:tc>
        <w:tc>
          <w:tcPr>
            <w:tcW w:w="0" w:type="auto"/>
            <w:tcBorders>
              <w:top w:val="nil"/>
              <w:left w:val="nil"/>
              <w:bottom w:val="single" w:sz="4" w:space="0" w:color="auto"/>
              <w:right w:val="single" w:sz="4" w:space="0" w:color="auto"/>
            </w:tcBorders>
          </w:tcPr>
          <w:p w14:paraId="6D043058" w14:textId="77777777" w:rsidR="002344D8" w:rsidRPr="00B62D13" w:rsidRDefault="00A82F44" w:rsidP="002344D8">
            <w:pPr>
              <w:widowControl/>
              <w:overflowPunct/>
              <w:autoSpaceDE/>
              <w:autoSpaceDN/>
              <w:adjustRightInd/>
              <w:spacing w:before="80" w:after="8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1</w:t>
            </w:r>
          </w:p>
        </w:tc>
        <w:tc>
          <w:tcPr>
            <w:tcW w:w="0" w:type="auto"/>
            <w:tcBorders>
              <w:top w:val="single" w:sz="4" w:space="0" w:color="auto"/>
              <w:left w:val="nil"/>
              <w:bottom w:val="single" w:sz="4" w:space="0" w:color="auto"/>
              <w:right w:val="single" w:sz="4" w:space="0" w:color="auto"/>
            </w:tcBorders>
          </w:tcPr>
          <w:p w14:paraId="6D043059"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Inappropriate slashing &amp; fire regimes, weed invasion</w:t>
            </w:r>
          </w:p>
        </w:tc>
        <w:tc>
          <w:tcPr>
            <w:tcW w:w="0" w:type="auto"/>
            <w:tcBorders>
              <w:top w:val="nil"/>
              <w:left w:val="nil"/>
              <w:bottom w:val="single" w:sz="4" w:space="0" w:color="auto"/>
              <w:right w:val="single" w:sz="4" w:space="0" w:color="auto"/>
            </w:tcBorders>
          </w:tcPr>
          <w:p w14:paraId="6D04305A"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Private *</w:t>
            </w:r>
          </w:p>
        </w:tc>
        <w:tc>
          <w:tcPr>
            <w:tcW w:w="680" w:type="dxa"/>
            <w:tcBorders>
              <w:top w:val="nil"/>
              <w:left w:val="nil"/>
              <w:bottom w:val="single" w:sz="4" w:space="0" w:color="auto"/>
              <w:right w:val="single" w:sz="4" w:space="0" w:color="auto"/>
            </w:tcBorders>
          </w:tcPr>
          <w:p w14:paraId="6D04305B" w14:textId="77777777" w:rsidR="002344D8" w:rsidRPr="00B62D13" w:rsidRDefault="00A82F44" w:rsidP="002344D8">
            <w:pPr>
              <w:widowControl/>
              <w:overflowPunct/>
              <w:autoSpaceDE/>
              <w:autoSpaceDN/>
              <w:adjustRightInd/>
              <w:spacing w:before="80" w:after="8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05C"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 3a: Weed control and provision of suitable</w:t>
            </w:r>
            <w:r>
              <w:rPr>
                <w:color w:val="000000"/>
                <w:sz w:val="18"/>
                <w:szCs w:val="18"/>
                <w:lang w:eastAsia="zh-CN" w:bidi="th-TH"/>
              </w:rPr>
              <w:t xml:space="preserve"> slashing/fire regime</w:t>
            </w:r>
            <w:r w:rsidRPr="00B62D13">
              <w:rPr>
                <w:color w:val="000000"/>
                <w:sz w:val="18"/>
                <w:szCs w:val="18"/>
                <w:lang w:eastAsia="zh-CN" w:bidi="th-TH"/>
              </w:rPr>
              <w:t>, 3c: Covenant compliance, 3d: Management planning</w:t>
            </w:r>
          </w:p>
        </w:tc>
      </w:tr>
      <w:tr w:rsidR="00BA1DD9" w14:paraId="6D043066" w14:textId="77777777" w:rsidTr="002344D8">
        <w:tc>
          <w:tcPr>
            <w:tcW w:w="0" w:type="auto"/>
            <w:vMerge/>
            <w:tcBorders>
              <w:top w:val="nil"/>
              <w:left w:val="single" w:sz="4" w:space="0" w:color="auto"/>
              <w:bottom w:val="single" w:sz="4" w:space="0" w:color="auto"/>
              <w:right w:val="single" w:sz="4" w:space="0" w:color="auto"/>
            </w:tcBorders>
          </w:tcPr>
          <w:p w14:paraId="6D04305E" w14:textId="77777777" w:rsidR="002344D8" w:rsidRPr="00B62D13" w:rsidRDefault="002344D8" w:rsidP="002344D8">
            <w:pPr>
              <w:widowControl/>
              <w:overflowPunct/>
              <w:autoSpaceDE/>
              <w:autoSpaceDN/>
              <w:adjustRightInd/>
              <w:spacing w:before="80" w:after="8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05F" w14:textId="77777777" w:rsidR="002344D8" w:rsidRPr="00B62D13" w:rsidRDefault="002344D8" w:rsidP="002344D8">
            <w:pPr>
              <w:widowControl/>
              <w:overflowPunct/>
              <w:autoSpaceDE/>
              <w:autoSpaceDN/>
              <w:adjustRightInd/>
              <w:spacing w:before="80" w:after="8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060"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Vaucluse</w:t>
            </w:r>
          </w:p>
        </w:tc>
        <w:tc>
          <w:tcPr>
            <w:tcW w:w="0" w:type="auto"/>
            <w:tcBorders>
              <w:top w:val="nil"/>
              <w:left w:val="nil"/>
              <w:bottom w:val="single" w:sz="4" w:space="0" w:color="auto"/>
              <w:right w:val="single" w:sz="4" w:space="0" w:color="auto"/>
            </w:tcBorders>
          </w:tcPr>
          <w:p w14:paraId="6D043061" w14:textId="77777777" w:rsidR="002344D8" w:rsidRPr="00B62D13" w:rsidRDefault="00A82F44" w:rsidP="002344D8">
            <w:pPr>
              <w:widowControl/>
              <w:overflowPunct/>
              <w:autoSpaceDE/>
              <w:autoSpaceDN/>
              <w:adjustRightInd/>
              <w:spacing w:before="80" w:after="80"/>
              <w:jc w:val="center"/>
              <w:textAlignment w:val="auto"/>
              <w:rPr>
                <w:color w:val="000000"/>
                <w:sz w:val="18"/>
                <w:szCs w:val="18"/>
                <w:lang w:eastAsia="zh-CN" w:bidi="th-TH"/>
              </w:rPr>
            </w:pPr>
            <w:r w:rsidRPr="00B62D13">
              <w:rPr>
                <w:color w:val="000000"/>
                <w:sz w:val="18"/>
                <w:szCs w:val="18"/>
                <w:lang w:eastAsia="zh-CN" w:bidi="th-TH"/>
              </w:rPr>
              <w:t>2002</w:t>
            </w:r>
          </w:p>
        </w:tc>
        <w:tc>
          <w:tcPr>
            <w:tcW w:w="0" w:type="auto"/>
            <w:tcBorders>
              <w:top w:val="single" w:sz="4" w:space="0" w:color="auto"/>
              <w:left w:val="nil"/>
              <w:bottom w:val="single" w:sz="4" w:space="0" w:color="auto"/>
              <w:right w:val="single" w:sz="4" w:space="0" w:color="auto"/>
            </w:tcBorders>
          </w:tcPr>
          <w:p w14:paraId="6D043062"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Pr>
                <w:color w:val="000000"/>
                <w:sz w:val="18"/>
                <w:szCs w:val="18"/>
                <w:lang w:eastAsia="zh-CN" w:bidi="th-TH"/>
              </w:rPr>
              <w:t>I</w:t>
            </w:r>
            <w:r w:rsidRPr="00B62D13">
              <w:rPr>
                <w:color w:val="000000"/>
                <w:sz w:val="18"/>
                <w:szCs w:val="18"/>
                <w:lang w:eastAsia="zh-CN" w:bidi="th-TH"/>
              </w:rPr>
              <w:t>nappropriate fire regime</w:t>
            </w:r>
          </w:p>
        </w:tc>
        <w:tc>
          <w:tcPr>
            <w:tcW w:w="0" w:type="auto"/>
            <w:tcBorders>
              <w:top w:val="nil"/>
              <w:left w:val="nil"/>
              <w:bottom w:val="single" w:sz="4" w:space="0" w:color="auto"/>
              <w:right w:val="single" w:sz="4" w:space="0" w:color="auto"/>
            </w:tcBorders>
          </w:tcPr>
          <w:p w14:paraId="6D043063"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Private *</w:t>
            </w:r>
          </w:p>
        </w:tc>
        <w:tc>
          <w:tcPr>
            <w:tcW w:w="680" w:type="dxa"/>
            <w:tcBorders>
              <w:top w:val="nil"/>
              <w:left w:val="nil"/>
              <w:bottom w:val="single" w:sz="4" w:space="0" w:color="auto"/>
              <w:right w:val="single" w:sz="4" w:space="0" w:color="auto"/>
            </w:tcBorders>
          </w:tcPr>
          <w:p w14:paraId="6D043064" w14:textId="77777777" w:rsidR="002344D8" w:rsidRPr="00B62D13" w:rsidRDefault="00A82F44" w:rsidP="002344D8">
            <w:pPr>
              <w:widowControl/>
              <w:overflowPunct/>
              <w:autoSpaceDE/>
              <w:autoSpaceDN/>
              <w:adjustRightInd/>
              <w:spacing w:before="80" w:after="8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065"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Provision of suitable fire regime</w:t>
            </w:r>
            <w:r>
              <w:rPr>
                <w:b/>
                <w:color w:val="000000"/>
                <w:sz w:val="18"/>
                <w:szCs w:val="18"/>
                <w:lang w:eastAsia="zh-CN" w:bidi="th-TH"/>
              </w:rPr>
              <w:t>,</w:t>
            </w:r>
            <w:r>
              <w:rPr>
                <w:color w:val="000000"/>
                <w:sz w:val="18"/>
                <w:szCs w:val="18"/>
                <w:lang w:eastAsia="zh-CN" w:bidi="th-TH"/>
              </w:rPr>
              <w:t xml:space="preserve"> </w:t>
            </w:r>
            <w:r w:rsidRPr="00B62D13">
              <w:rPr>
                <w:color w:val="000000"/>
                <w:sz w:val="18"/>
                <w:szCs w:val="18"/>
                <w:lang w:eastAsia="zh-CN" w:bidi="th-TH"/>
              </w:rPr>
              <w:t>3c: Covenant compliance, 3d: Management planning</w:t>
            </w:r>
          </w:p>
        </w:tc>
      </w:tr>
      <w:tr w:rsidR="00BA1DD9" w14:paraId="6D04306F" w14:textId="77777777" w:rsidTr="002344D8">
        <w:tc>
          <w:tcPr>
            <w:tcW w:w="0" w:type="auto"/>
            <w:vMerge/>
            <w:tcBorders>
              <w:top w:val="nil"/>
              <w:left w:val="single" w:sz="4" w:space="0" w:color="auto"/>
              <w:bottom w:val="single" w:sz="4" w:space="0" w:color="auto"/>
              <w:right w:val="single" w:sz="4" w:space="0" w:color="auto"/>
            </w:tcBorders>
          </w:tcPr>
          <w:p w14:paraId="6D043067" w14:textId="77777777" w:rsidR="002344D8" w:rsidRPr="00B62D13" w:rsidRDefault="002344D8" w:rsidP="002344D8">
            <w:pPr>
              <w:widowControl/>
              <w:overflowPunct/>
              <w:autoSpaceDE/>
              <w:autoSpaceDN/>
              <w:adjustRightInd/>
              <w:spacing w:before="80" w:after="8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068" w14:textId="77777777" w:rsidR="002344D8" w:rsidRPr="00B62D13" w:rsidRDefault="002344D8" w:rsidP="002344D8">
            <w:pPr>
              <w:widowControl/>
              <w:overflowPunct/>
              <w:autoSpaceDE/>
              <w:autoSpaceDN/>
              <w:adjustRightInd/>
              <w:spacing w:before="80" w:after="8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069"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Annandale</w:t>
            </w:r>
          </w:p>
        </w:tc>
        <w:tc>
          <w:tcPr>
            <w:tcW w:w="0" w:type="auto"/>
            <w:tcBorders>
              <w:top w:val="nil"/>
              <w:left w:val="nil"/>
              <w:bottom w:val="single" w:sz="4" w:space="0" w:color="auto"/>
              <w:right w:val="single" w:sz="4" w:space="0" w:color="auto"/>
            </w:tcBorders>
          </w:tcPr>
          <w:p w14:paraId="6D04306A" w14:textId="77777777" w:rsidR="002344D8" w:rsidRPr="00B62D13" w:rsidRDefault="00A82F44" w:rsidP="002344D8">
            <w:pPr>
              <w:widowControl/>
              <w:overflowPunct/>
              <w:autoSpaceDE/>
              <w:autoSpaceDN/>
              <w:adjustRightInd/>
              <w:spacing w:before="80" w:after="80"/>
              <w:jc w:val="center"/>
              <w:textAlignment w:val="auto"/>
              <w:rPr>
                <w:color w:val="000000"/>
                <w:sz w:val="18"/>
                <w:szCs w:val="18"/>
                <w:lang w:eastAsia="zh-CN" w:bidi="th-TH"/>
              </w:rPr>
            </w:pPr>
            <w:r w:rsidRPr="00B62D13">
              <w:rPr>
                <w:color w:val="000000"/>
                <w:sz w:val="18"/>
                <w:szCs w:val="18"/>
                <w:lang w:eastAsia="zh-CN" w:bidi="th-TH"/>
              </w:rPr>
              <w:t>2002</w:t>
            </w:r>
          </w:p>
        </w:tc>
        <w:tc>
          <w:tcPr>
            <w:tcW w:w="0" w:type="auto"/>
            <w:tcBorders>
              <w:top w:val="single" w:sz="4" w:space="0" w:color="auto"/>
              <w:left w:val="nil"/>
              <w:bottom w:val="single" w:sz="4" w:space="0" w:color="auto"/>
              <w:right w:val="single" w:sz="4" w:space="0" w:color="auto"/>
            </w:tcBorders>
          </w:tcPr>
          <w:p w14:paraId="6D04306B"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Over-grazing by stock, inappropriate fire regimes, weeds, clearance</w:t>
            </w:r>
          </w:p>
        </w:tc>
        <w:tc>
          <w:tcPr>
            <w:tcW w:w="0" w:type="auto"/>
            <w:tcBorders>
              <w:top w:val="nil"/>
              <w:left w:val="nil"/>
              <w:bottom w:val="single" w:sz="4" w:space="0" w:color="auto"/>
              <w:right w:val="single" w:sz="4" w:space="0" w:color="auto"/>
            </w:tcBorders>
          </w:tcPr>
          <w:p w14:paraId="6D04306C"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06D" w14:textId="77777777" w:rsidR="002344D8" w:rsidRPr="00B62D13" w:rsidRDefault="00A82F44" w:rsidP="002344D8">
            <w:pPr>
              <w:widowControl/>
              <w:overflowPunct/>
              <w:autoSpaceDE/>
              <w:autoSpaceDN/>
              <w:adjustRightInd/>
              <w:spacing w:before="80" w:after="8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06E"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Fencing, weed control, </w:t>
            </w:r>
            <w:r>
              <w:rPr>
                <w:color w:val="000000"/>
                <w:sz w:val="18"/>
                <w:szCs w:val="18"/>
                <w:lang w:eastAsia="zh-CN" w:bidi="th-TH"/>
              </w:rPr>
              <w:t xml:space="preserve">provision of suitable fire regime, </w:t>
            </w:r>
            <w:r w:rsidRPr="00B62D13">
              <w:rPr>
                <w:color w:val="000000"/>
                <w:sz w:val="18"/>
                <w:szCs w:val="18"/>
                <w:lang w:eastAsia="zh-CN" w:bidi="th-TH"/>
              </w:rPr>
              <w:t>3c: Conservation compliance, 3d: Management planning, 7a and 7b: Collect seed and mycorrhizal fungi</w:t>
            </w:r>
          </w:p>
        </w:tc>
      </w:tr>
      <w:tr w:rsidR="00BA1DD9" w14:paraId="6D043079" w14:textId="77777777" w:rsidTr="002344D8">
        <w:tc>
          <w:tcPr>
            <w:tcW w:w="0" w:type="auto"/>
            <w:tcBorders>
              <w:top w:val="nil"/>
              <w:left w:val="single" w:sz="4" w:space="0" w:color="auto"/>
              <w:bottom w:val="single" w:sz="4" w:space="0" w:color="auto"/>
              <w:right w:val="single" w:sz="4" w:space="0" w:color="auto"/>
            </w:tcBorders>
          </w:tcPr>
          <w:p w14:paraId="6D043070" w14:textId="77777777" w:rsidR="002344D8" w:rsidRDefault="00A82F44" w:rsidP="002344D8">
            <w:pPr>
              <w:widowControl/>
              <w:overflowPunct/>
              <w:autoSpaceDE/>
              <w:autoSpaceDN/>
              <w:adjustRightInd/>
              <w:spacing w:before="80" w:after="80"/>
              <w:textAlignment w:val="auto"/>
              <w:rPr>
                <w:i/>
                <w:iCs/>
                <w:color w:val="000000"/>
                <w:sz w:val="18"/>
                <w:szCs w:val="18"/>
                <w:lang w:eastAsia="zh-CN" w:bidi="th-TH"/>
              </w:rPr>
            </w:pPr>
            <w:r w:rsidRPr="00B62D13">
              <w:rPr>
                <w:i/>
                <w:iCs/>
                <w:color w:val="000000"/>
                <w:sz w:val="18"/>
                <w:szCs w:val="18"/>
                <w:lang w:eastAsia="zh-CN" w:bidi="th-TH"/>
              </w:rPr>
              <w:t>Caladenia aurantiaca</w:t>
            </w:r>
          </w:p>
          <w:p w14:paraId="6D043071" w14:textId="77777777" w:rsidR="002344D8" w:rsidRPr="00B62D13" w:rsidRDefault="00A82F44" w:rsidP="002344D8">
            <w:pPr>
              <w:widowControl/>
              <w:overflowPunct/>
              <w:autoSpaceDE/>
              <w:autoSpaceDN/>
              <w:adjustRightInd/>
              <w:spacing w:before="80" w:after="80"/>
              <w:textAlignment w:val="auto"/>
              <w:rPr>
                <w:i/>
                <w:iCs/>
                <w:color w:val="000000"/>
                <w:sz w:val="18"/>
                <w:szCs w:val="18"/>
                <w:lang w:eastAsia="zh-CN" w:bidi="th-TH"/>
              </w:rPr>
            </w:pPr>
            <w:r w:rsidRPr="00B62D13">
              <w:rPr>
                <w:color w:val="000000"/>
                <w:sz w:val="18"/>
                <w:szCs w:val="18"/>
                <w:lang w:eastAsia="zh-CN" w:bidi="th-TH"/>
              </w:rPr>
              <w:t>(e/–)</w:t>
            </w:r>
          </w:p>
        </w:tc>
        <w:tc>
          <w:tcPr>
            <w:tcW w:w="0" w:type="auto"/>
            <w:tcBorders>
              <w:top w:val="nil"/>
              <w:left w:val="nil"/>
              <w:bottom w:val="single" w:sz="4" w:space="0" w:color="auto"/>
              <w:right w:val="single" w:sz="4" w:space="0" w:color="auto"/>
            </w:tcBorders>
          </w:tcPr>
          <w:p w14:paraId="6D043072" w14:textId="77777777" w:rsidR="002344D8" w:rsidRPr="00B62D13" w:rsidRDefault="00A82F44" w:rsidP="002344D8">
            <w:pPr>
              <w:widowControl/>
              <w:overflowPunct/>
              <w:autoSpaceDE/>
              <w:autoSpaceDN/>
              <w:adjustRightInd/>
              <w:spacing w:before="80" w:after="80"/>
              <w:textAlignment w:val="auto"/>
              <w:rPr>
                <w:i/>
                <w:iCs/>
                <w:color w:val="000000"/>
                <w:sz w:val="18"/>
                <w:szCs w:val="18"/>
                <w:lang w:eastAsia="zh-CN" w:bidi="th-TH"/>
              </w:rPr>
            </w:pPr>
            <w:r w:rsidRPr="00B62D13">
              <w:rPr>
                <w:i/>
                <w:iCs/>
                <w:color w:val="000000"/>
                <w:sz w:val="18"/>
                <w:szCs w:val="18"/>
                <w:lang w:eastAsia="zh-CN" w:bidi="th-TH"/>
              </w:rPr>
              <w:t>Allocasuarina verticillata</w:t>
            </w:r>
            <w:r w:rsidRPr="00B62D13">
              <w:rPr>
                <w:color w:val="000000"/>
                <w:sz w:val="18"/>
                <w:szCs w:val="18"/>
                <w:lang w:eastAsia="zh-CN" w:bidi="th-TH"/>
              </w:rPr>
              <w:t xml:space="preserve"> forest, sometimes on the edge of </w:t>
            </w:r>
            <w:r w:rsidRPr="00B62D13">
              <w:rPr>
                <w:i/>
                <w:iCs/>
                <w:color w:val="000000"/>
                <w:sz w:val="18"/>
                <w:szCs w:val="18"/>
                <w:lang w:eastAsia="zh-CN" w:bidi="th-TH"/>
              </w:rPr>
              <w:t>Eucalyptus</w:t>
            </w:r>
            <w:r w:rsidRPr="00B62D13">
              <w:rPr>
                <w:color w:val="000000"/>
                <w:sz w:val="18"/>
                <w:szCs w:val="18"/>
                <w:lang w:eastAsia="zh-CN" w:bidi="th-TH"/>
              </w:rPr>
              <w:t xml:space="preserve"> </w:t>
            </w:r>
            <w:r w:rsidRPr="00B62D13">
              <w:rPr>
                <w:i/>
                <w:iCs/>
                <w:color w:val="000000"/>
                <w:sz w:val="18"/>
                <w:szCs w:val="18"/>
                <w:lang w:eastAsia="zh-CN" w:bidi="th-TH"/>
              </w:rPr>
              <w:t>nitida</w:t>
            </w:r>
            <w:r w:rsidRPr="00B62D13">
              <w:rPr>
                <w:color w:val="000000"/>
                <w:sz w:val="18"/>
                <w:szCs w:val="18"/>
                <w:lang w:eastAsia="zh-CN" w:bidi="th-TH"/>
              </w:rPr>
              <w:t xml:space="preserve"> woodland, with an understorey composed of </w:t>
            </w:r>
            <w:r w:rsidRPr="00B62D13">
              <w:rPr>
                <w:i/>
                <w:iCs/>
                <w:color w:val="000000"/>
                <w:sz w:val="18"/>
                <w:szCs w:val="18"/>
                <w:lang w:eastAsia="zh-CN" w:bidi="th-TH"/>
              </w:rPr>
              <w:t>Poa labillardierei</w:t>
            </w:r>
            <w:r w:rsidRPr="00B62D13">
              <w:rPr>
                <w:color w:val="000000"/>
                <w:sz w:val="18"/>
                <w:szCs w:val="18"/>
                <w:lang w:eastAsia="zh-CN" w:bidi="th-TH"/>
              </w:rPr>
              <w:t xml:space="preserve"> and </w:t>
            </w:r>
            <w:r w:rsidRPr="00B62D13">
              <w:rPr>
                <w:i/>
                <w:iCs/>
                <w:color w:val="000000"/>
                <w:sz w:val="18"/>
                <w:szCs w:val="18"/>
                <w:lang w:eastAsia="zh-CN" w:bidi="th-TH"/>
              </w:rPr>
              <w:t>Pteridium esculentum</w:t>
            </w:r>
          </w:p>
        </w:tc>
        <w:tc>
          <w:tcPr>
            <w:tcW w:w="0" w:type="auto"/>
            <w:tcBorders>
              <w:top w:val="nil"/>
              <w:left w:val="nil"/>
              <w:bottom w:val="single" w:sz="4" w:space="0" w:color="auto"/>
              <w:right w:val="single" w:sz="4" w:space="0" w:color="auto"/>
            </w:tcBorders>
          </w:tcPr>
          <w:p w14:paraId="6D043073"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Deal Island</w:t>
            </w:r>
          </w:p>
        </w:tc>
        <w:tc>
          <w:tcPr>
            <w:tcW w:w="0" w:type="auto"/>
            <w:tcBorders>
              <w:top w:val="nil"/>
              <w:left w:val="nil"/>
              <w:bottom w:val="single" w:sz="4" w:space="0" w:color="auto"/>
              <w:right w:val="single" w:sz="4" w:space="0" w:color="auto"/>
            </w:tcBorders>
          </w:tcPr>
          <w:p w14:paraId="6D043074" w14:textId="77777777" w:rsidR="002344D8" w:rsidRPr="00B62D13" w:rsidRDefault="00A82F44" w:rsidP="002344D8">
            <w:pPr>
              <w:widowControl/>
              <w:overflowPunct/>
              <w:autoSpaceDE/>
              <w:autoSpaceDN/>
              <w:adjustRightInd/>
              <w:spacing w:before="80" w:after="8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075"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Pr>
                <w:color w:val="000000"/>
                <w:sz w:val="18"/>
                <w:szCs w:val="18"/>
                <w:lang w:eastAsia="zh-CN" w:bidi="th-TH"/>
              </w:rPr>
              <w:t>I</w:t>
            </w:r>
            <w:r w:rsidRPr="00B62D13">
              <w:rPr>
                <w:color w:val="000000"/>
                <w:sz w:val="18"/>
                <w:szCs w:val="18"/>
                <w:lang w:eastAsia="zh-CN" w:bidi="th-TH"/>
              </w:rPr>
              <w:t>nappropriate fire regime</w:t>
            </w:r>
          </w:p>
        </w:tc>
        <w:tc>
          <w:tcPr>
            <w:tcW w:w="0" w:type="auto"/>
            <w:tcBorders>
              <w:top w:val="nil"/>
              <w:left w:val="nil"/>
              <w:bottom w:val="single" w:sz="4" w:space="0" w:color="auto"/>
              <w:right w:val="single" w:sz="4" w:space="0" w:color="auto"/>
            </w:tcBorders>
          </w:tcPr>
          <w:p w14:paraId="6D043076"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077" w14:textId="77777777" w:rsidR="002344D8" w:rsidRPr="00B62D13" w:rsidRDefault="00A82F44" w:rsidP="002344D8">
            <w:pPr>
              <w:widowControl/>
              <w:overflowPunct/>
              <w:autoSpaceDE/>
              <w:autoSpaceDN/>
              <w:adjustRightInd/>
              <w:spacing w:before="80" w:after="8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078" w14:textId="77777777" w:rsidR="002344D8" w:rsidRPr="00B62D13" w:rsidRDefault="00A82F44" w:rsidP="002344D8">
            <w:pPr>
              <w:widowControl/>
              <w:overflowPunct/>
              <w:autoSpaceDE/>
              <w:autoSpaceDN/>
              <w:adjustRightInd/>
              <w:spacing w:before="80" w:after="80"/>
              <w:textAlignment w:val="auto"/>
              <w:rPr>
                <w:color w:val="000000"/>
                <w:sz w:val="18"/>
                <w:szCs w:val="18"/>
                <w:lang w:eastAsia="zh-CN" w:bidi="th-TH"/>
              </w:rPr>
            </w:pPr>
            <w:r w:rsidRPr="00B62D13">
              <w:rPr>
                <w:color w:val="000000"/>
                <w:sz w:val="18"/>
                <w:szCs w:val="18"/>
                <w:lang w:eastAsia="zh-CN" w:bidi="th-TH"/>
              </w:rPr>
              <w:t xml:space="preserve">1a and 1b: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3a:</w:t>
            </w:r>
            <w:r>
              <w:rPr>
                <w:color w:val="000000"/>
                <w:sz w:val="18"/>
                <w:szCs w:val="18"/>
                <w:lang w:eastAsia="zh-CN" w:bidi="th-TH"/>
              </w:rPr>
              <w:t xml:space="preserve"> Provision of suitable fire regime</w:t>
            </w:r>
            <w:r w:rsidRPr="00B62D13">
              <w:rPr>
                <w:color w:val="000000"/>
                <w:sz w:val="18"/>
                <w:szCs w:val="18"/>
                <w:lang w:eastAsia="zh-CN" w:bidi="th-TH"/>
              </w:rPr>
              <w:t>, 3d: Management planning, 7a and b: Collect seed and mycorrhizal fungi</w:t>
            </w:r>
          </w:p>
        </w:tc>
      </w:tr>
      <w:tr w:rsidR="00BA1DD9" w14:paraId="6D043083" w14:textId="77777777" w:rsidTr="002344D8">
        <w:tc>
          <w:tcPr>
            <w:tcW w:w="0" w:type="auto"/>
            <w:tcBorders>
              <w:top w:val="nil"/>
              <w:left w:val="single" w:sz="4" w:space="0" w:color="auto"/>
              <w:bottom w:val="single" w:sz="4" w:space="0" w:color="auto"/>
              <w:right w:val="single" w:sz="4" w:space="0" w:color="auto"/>
            </w:tcBorders>
          </w:tcPr>
          <w:p w14:paraId="6D04307A"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Caladenia australis</w:t>
            </w:r>
          </w:p>
          <w:p w14:paraId="6D04307B"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w:t>
            </w:r>
          </w:p>
        </w:tc>
        <w:tc>
          <w:tcPr>
            <w:tcW w:w="0" w:type="auto"/>
            <w:tcBorders>
              <w:top w:val="nil"/>
              <w:left w:val="nil"/>
              <w:bottom w:val="single" w:sz="4" w:space="0" w:color="auto"/>
              <w:right w:val="single" w:sz="4" w:space="0" w:color="auto"/>
            </w:tcBorders>
          </w:tcPr>
          <w:p w14:paraId="6D04307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Probably coastal heath/scrub/woodland; no detailed information on the sol</w:t>
            </w:r>
            <w:r>
              <w:rPr>
                <w:color w:val="000000"/>
                <w:sz w:val="18"/>
                <w:szCs w:val="18"/>
                <w:lang w:eastAsia="zh-CN" w:bidi="th-TH"/>
              </w:rPr>
              <w:t>itary recorded site in Tasmania</w:t>
            </w:r>
          </w:p>
        </w:tc>
        <w:tc>
          <w:tcPr>
            <w:tcW w:w="0" w:type="auto"/>
            <w:tcBorders>
              <w:top w:val="nil"/>
              <w:left w:val="nil"/>
              <w:bottom w:val="single" w:sz="4" w:space="0" w:color="auto"/>
              <w:right w:val="single" w:sz="4" w:space="0" w:color="auto"/>
            </w:tcBorders>
          </w:tcPr>
          <w:p w14:paraId="6D04307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Lady Barron, Flinders Island</w:t>
            </w:r>
          </w:p>
        </w:tc>
        <w:tc>
          <w:tcPr>
            <w:tcW w:w="0" w:type="auto"/>
            <w:tcBorders>
              <w:top w:val="nil"/>
              <w:left w:val="nil"/>
              <w:bottom w:val="single" w:sz="4" w:space="0" w:color="auto"/>
              <w:right w:val="single" w:sz="4" w:space="0" w:color="auto"/>
            </w:tcBorders>
          </w:tcPr>
          <w:p w14:paraId="6D04307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1968</w:t>
            </w:r>
          </w:p>
        </w:tc>
        <w:tc>
          <w:tcPr>
            <w:tcW w:w="0" w:type="auto"/>
            <w:tcBorders>
              <w:top w:val="single" w:sz="4" w:space="0" w:color="auto"/>
              <w:left w:val="nil"/>
              <w:bottom w:val="single" w:sz="4" w:space="0" w:color="auto"/>
              <w:right w:val="single" w:sz="4" w:space="0" w:color="auto"/>
            </w:tcBorders>
          </w:tcPr>
          <w:p w14:paraId="6D04307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A76636">
              <w:rPr>
                <w:color w:val="000000"/>
                <w:sz w:val="18"/>
                <w:szCs w:val="18"/>
                <w:lang w:eastAsia="zh-CN" w:bidi="th-TH"/>
              </w:rPr>
              <w:t>Track construction?</w:t>
            </w:r>
          </w:p>
        </w:tc>
        <w:tc>
          <w:tcPr>
            <w:tcW w:w="0" w:type="auto"/>
            <w:tcBorders>
              <w:top w:val="nil"/>
              <w:left w:val="nil"/>
              <w:bottom w:val="single" w:sz="4" w:space="0" w:color="auto"/>
              <w:right w:val="single" w:sz="4" w:space="0" w:color="auto"/>
            </w:tcBorders>
          </w:tcPr>
          <w:p w14:paraId="6D04308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Crown Land </w:t>
            </w:r>
          </w:p>
        </w:tc>
        <w:tc>
          <w:tcPr>
            <w:tcW w:w="680" w:type="dxa"/>
            <w:tcBorders>
              <w:top w:val="nil"/>
              <w:left w:val="nil"/>
              <w:bottom w:val="single" w:sz="4" w:space="0" w:color="auto"/>
              <w:right w:val="single" w:sz="4" w:space="0" w:color="auto"/>
            </w:tcBorders>
          </w:tcPr>
          <w:p w14:paraId="6D04308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08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A76636">
              <w:rPr>
                <w:color w:val="000000"/>
                <w:sz w:val="18"/>
                <w:szCs w:val="18"/>
                <w:lang w:eastAsia="zh-CN" w:bidi="th-TH"/>
              </w:rPr>
              <w:t>1a and 1b: Surveys, 2a: Subpopulation size, 3a: markers/signs (if rediscovered),</w:t>
            </w:r>
            <w:r>
              <w:rPr>
                <w:color w:val="000000"/>
                <w:sz w:val="18"/>
                <w:szCs w:val="18"/>
                <w:lang w:eastAsia="zh-CN" w:bidi="th-TH"/>
              </w:rPr>
              <w:t xml:space="preserve"> </w:t>
            </w:r>
            <w:r w:rsidRPr="00B62D13">
              <w:rPr>
                <w:color w:val="000000"/>
                <w:sz w:val="18"/>
                <w:szCs w:val="18"/>
                <w:lang w:eastAsia="zh-CN" w:bidi="th-TH"/>
              </w:rPr>
              <w:t>3d: Management planning</w:t>
            </w:r>
            <w:r>
              <w:rPr>
                <w:color w:val="000000"/>
                <w:sz w:val="18"/>
                <w:szCs w:val="18"/>
                <w:lang w:eastAsia="zh-CN" w:bidi="th-TH"/>
              </w:rPr>
              <w:t xml:space="preserve">, </w:t>
            </w:r>
            <w:r w:rsidRPr="00B62D13">
              <w:rPr>
                <w:color w:val="000000"/>
                <w:sz w:val="18"/>
                <w:szCs w:val="18"/>
                <w:lang w:eastAsia="zh-CN" w:bidi="th-TH"/>
              </w:rPr>
              <w:t>7a and b: Collect seed and mycorrhizal fungi (if rediscovered)</w:t>
            </w:r>
          </w:p>
        </w:tc>
      </w:tr>
      <w:tr w:rsidR="00BA1DD9" w14:paraId="6D04308D" w14:textId="77777777" w:rsidTr="002344D8">
        <w:tc>
          <w:tcPr>
            <w:tcW w:w="0" w:type="auto"/>
            <w:vMerge w:val="restart"/>
            <w:tcBorders>
              <w:top w:val="nil"/>
              <w:left w:val="single" w:sz="4" w:space="0" w:color="auto"/>
              <w:bottom w:val="single" w:sz="4" w:space="0" w:color="auto"/>
              <w:right w:val="single" w:sz="4" w:space="0" w:color="auto"/>
            </w:tcBorders>
          </w:tcPr>
          <w:p w14:paraId="6D043084" w14:textId="77777777" w:rsidR="002344D8"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i/>
                <w:iCs/>
                <w:color w:val="000000"/>
                <w:sz w:val="18"/>
                <w:szCs w:val="18"/>
                <w:lang w:eastAsia="zh-CN" w:bidi="th-TH"/>
              </w:rPr>
              <w:t>Caladenia brachyscapa</w:t>
            </w:r>
          </w:p>
          <w:p w14:paraId="6D043085"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Pr>
                <w:color w:val="000000"/>
                <w:sz w:val="18"/>
                <w:szCs w:val="18"/>
                <w:lang w:eastAsia="zh-CN" w:bidi="th-TH"/>
              </w:rPr>
              <w:t>(e/EX</w:t>
            </w:r>
            <w:r w:rsidRPr="00B62D13">
              <w:rPr>
                <w:color w:val="000000"/>
                <w:sz w:val="18"/>
                <w:szCs w:val="18"/>
                <w:lang w:eastAsia="zh-CN" w:bidi="th-TH"/>
              </w:rPr>
              <w:t>)</w:t>
            </w:r>
          </w:p>
        </w:tc>
        <w:tc>
          <w:tcPr>
            <w:tcW w:w="0" w:type="auto"/>
            <w:vMerge w:val="restart"/>
            <w:tcBorders>
              <w:top w:val="nil"/>
              <w:left w:val="single" w:sz="4" w:space="0" w:color="auto"/>
              <w:bottom w:val="single" w:sz="4" w:space="0" w:color="auto"/>
              <w:right w:val="single" w:sz="4" w:space="0" w:color="auto"/>
            </w:tcBorders>
          </w:tcPr>
          <w:p w14:paraId="6D04308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Heathland and sparse coastal s</w:t>
            </w:r>
            <w:r>
              <w:rPr>
                <w:color w:val="000000"/>
                <w:sz w:val="18"/>
                <w:szCs w:val="18"/>
                <w:lang w:eastAsia="zh-CN" w:bidi="th-TH"/>
              </w:rPr>
              <w:t>crub on well-drained sandy loam</w:t>
            </w:r>
          </w:p>
        </w:tc>
        <w:tc>
          <w:tcPr>
            <w:tcW w:w="0" w:type="auto"/>
            <w:tcBorders>
              <w:top w:val="nil"/>
              <w:left w:val="nil"/>
              <w:bottom w:val="single" w:sz="4" w:space="0" w:color="auto"/>
              <w:right w:val="single" w:sz="4" w:space="0" w:color="auto"/>
            </w:tcBorders>
          </w:tcPr>
          <w:p w14:paraId="6D04308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Clarke Island</w:t>
            </w:r>
          </w:p>
        </w:tc>
        <w:tc>
          <w:tcPr>
            <w:tcW w:w="0" w:type="auto"/>
            <w:tcBorders>
              <w:top w:val="nil"/>
              <w:left w:val="nil"/>
              <w:bottom w:val="single" w:sz="4" w:space="0" w:color="auto"/>
              <w:right w:val="single" w:sz="4" w:space="0" w:color="auto"/>
            </w:tcBorders>
          </w:tcPr>
          <w:p w14:paraId="6D043088"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1979</w:t>
            </w:r>
          </w:p>
        </w:tc>
        <w:tc>
          <w:tcPr>
            <w:tcW w:w="0" w:type="auto"/>
            <w:tcBorders>
              <w:top w:val="single" w:sz="4" w:space="0" w:color="auto"/>
              <w:left w:val="nil"/>
              <w:bottom w:val="single" w:sz="4" w:space="0" w:color="auto"/>
              <w:right w:val="single" w:sz="4" w:space="0" w:color="auto"/>
            </w:tcBorders>
          </w:tcPr>
          <w:p w14:paraId="6D04308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I</w:t>
            </w:r>
            <w:r w:rsidRPr="00B62D13">
              <w:rPr>
                <w:color w:val="000000"/>
                <w:sz w:val="18"/>
                <w:szCs w:val="18"/>
                <w:lang w:eastAsia="zh-CN" w:bidi="th-TH"/>
              </w:rPr>
              <w:t>nappropriate fire regime</w:t>
            </w:r>
          </w:p>
        </w:tc>
        <w:tc>
          <w:tcPr>
            <w:tcW w:w="0" w:type="auto"/>
            <w:tcBorders>
              <w:top w:val="nil"/>
              <w:left w:val="nil"/>
              <w:bottom w:val="single" w:sz="4" w:space="0" w:color="auto"/>
              <w:right w:val="single" w:sz="4" w:space="0" w:color="auto"/>
            </w:tcBorders>
          </w:tcPr>
          <w:p w14:paraId="6D04308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Aboriginal Land Council of Tasmania</w:t>
            </w:r>
          </w:p>
        </w:tc>
        <w:tc>
          <w:tcPr>
            <w:tcW w:w="680" w:type="dxa"/>
            <w:tcBorders>
              <w:top w:val="nil"/>
              <w:left w:val="nil"/>
              <w:bottom w:val="single" w:sz="4" w:space="0" w:color="auto"/>
              <w:right w:val="single" w:sz="4" w:space="0" w:color="auto"/>
            </w:tcBorders>
          </w:tcPr>
          <w:p w14:paraId="6D04308B"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08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1b: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Provision of suitable fire regime,</w:t>
            </w:r>
          </w:p>
        </w:tc>
      </w:tr>
      <w:tr w:rsidR="00BA1DD9" w14:paraId="6D043096" w14:textId="77777777" w:rsidTr="002344D8">
        <w:tc>
          <w:tcPr>
            <w:tcW w:w="0" w:type="auto"/>
            <w:vMerge/>
            <w:tcBorders>
              <w:top w:val="nil"/>
              <w:left w:val="single" w:sz="4" w:space="0" w:color="auto"/>
              <w:bottom w:val="single" w:sz="4" w:space="0" w:color="auto"/>
              <w:right w:val="single" w:sz="4" w:space="0" w:color="auto"/>
            </w:tcBorders>
          </w:tcPr>
          <w:p w14:paraId="6D04308E"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08F"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09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Cape Barren Island</w:t>
            </w:r>
          </w:p>
        </w:tc>
        <w:tc>
          <w:tcPr>
            <w:tcW w:w="0" w:type="auto"/>
            <w:tcBorders>
              <w:top w:val="nil"/>
              <w:left w:val="nil"/>
              <w:bottom w:val="single" w:sz="4" w:space="0" w:color="auto"/>
              <w:right w:val="single" w:sz="4" w:space="0" w:color="auto"/>
            </w:tcBorders>
          </w:tcPr>
          <w:p w14:paraId="6D04309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09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I</w:t>
            </w:r>
            <w:r w:rsidRPr="00B62D13">
              <w:rPr>
                <w:color w:val="000000"/>
                <w:sz w:val="18"/>
                <w:szCs w:val="18"/>
                <w:lang w:eastAsia="zh-CN" w:bidi="th-TH"/>
              </w:rPr>
              <w:t>nappropriate fire regime</w:t>
            </w:r>
          </w:p>
        </w:tc>
        <w:tc>
          <w:tcPr>
            <w:tcW w:w="0" w:type="auto"/>
            <w:tcBorders>
              <w:top w:val="nil"/>
              <w:left w:val="nil"/>
              <w:bottom w:val="single" w:sz="4" w:space="0" w:color="auto"/>
              <w:right w:val="single" w:sz="4" w:space="0" w:color="auto"/>
            </w:tcBorders>
          </w:tcPr>
          <w:p w14:paraId="6D04309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Aboriginal Land Council of Tasmania</w:t>
            </w:r>
          </w:p>
        </w:tc>
        <w:tc>
          <w:tcPr>
            <w:tcW w:w="680" w:type="dxa"/>
            <w:tcBorders>
              <w:top w:val="nil"/>
              <w:left w:val="nil"/>
              <w:bottom w:val="single" w:sz="4" w:space="0" w:color="auto"/>
              <w:right w:val="single" w:sz="4" w:space="0" w:color="auto"/>
            </w:tcBorders>
          </w:tcPr>
          <w:p w14:paraId="6D04309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09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1b: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Provision of suitable fire regime,</w:t>
            </w:r>
            <w:r w:rsidRPr="00B62D13">
              <w:rPr>
                <w:color w:val="000000"/>
                <w:sz w:val="18"/>
                <w:szCs w:val="18"/>
                <w:lang w:eastAsia="zh-CN" w:bidi="th-TH"/>
              </w:rPr>
              <w:t>7a and b: Collect seed and mycorrhizal fungi</w:t>
            </w:r>
          </w:p>
        </w:tc>
      </w:tr>
      <w:tr w:rsidR="00BA1DD9" w14:paraId="6D0430A0" w14:textId="77777777" w:rsidTr="002344D8">
        <w:tc>
          <w:tcPr>
            <w:tcW w:w="0" w:type="auto"/>
            <w:vMerge w:val="restart"/>
            <w:tcBorders>
              <w:top w:val="nil"/>
              <w:left w:val="single" w:sz="4" w:space="0" w:color="auto"/>
              <w:bottom w:val="single" w:sz="4" w:space="0" w:color="auto"/>
              <w:right w:val="single" w:sz="4" w:space="0" w:color="auto"/>
            </w:tcBorders>
          </w:tcPr>
          <w:p w14:paraId="6D043097" w14:textId="77777777" w:rsidR="002344D8"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i/>
                <w:iCs/>
                <w:color w:val="000000"/>
                <w:sz w:val="18"/>
                <w:szCs w:val="18"/>
                <w:lang w:eastAsia="zh-CN" w:bidi="th-TH"/>
              </w:rPr>
              <w:t>Caladenia campbellii</w:t>
            </w:r>
          </w:p>
          <w:p w14:paraId="6D043098"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vMerge w:val="restart"/>
            <w:tcBorders>
              <w:top w:val="nil"/>
              <w:left w:val="single" w:sz="4" w:space="0" w:color="auto"/>
              <w:bottom w:val="single" w:sz="4" w:space="0" w:color="auto"/>
              <w:right w:val="single" w:sz="4" w:space="0" w:color="auto"/>
            </w:tcBorders>
          </w:tcPr>
          <w:p w14:paraId="6D04309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Slopes and ridges on rolling hills among shrubs in stunted coastal and near-coastal scrub and forest on well-drained sandy loam and gravelly l</w:t>
            </w:r>
            <w:r>
              <w:rPr>
                <w:color w:val="000000"/>
                <w:sz w:val="18"/>
                <w:szCs w:val="18"/>
                <w:lang w:eastAsia="zh-CN" w:bidi="th-TH"/>
              </w:rPr>
              <w:t>oam over clay at low elevations</w:t>
            </w:r>
          </w:p>
        </w:tc>
        <w:tc>
          <w:tcPr>
            <w:tcW w:w="0" w:type="auto"/>
            <w:tcBorders>
              <w:top w:val="nil"/>
              <w:left w:val="nil"/>
              <w:bottom w:val="single" w:sz="4" w:space="0" w:color="auto"/>
              <w:right w:val="single" w:sz="4" w:space="0" w:color="auto"/>
            </w:tcBorders>
          </w:tcPr>
          <w:p w14:paraId="6D04309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Devils Elbow Road, Rocky Cape</w:t>
            </w:r>
          </w:p>
        </w:tc>
        <w:tc>
          <w:tcPr>
            <w:tcW w:w="0" w:type="auto"/>
            <w:tcBorders>
              <w:top w:val="nil"/>
              <w:left w:val="nil"/>
              <w:bottom w:val="single" w:sz="4" w:space="0" w:color="auto"/>
              <w:right w:val="single" w:sz="4" w:space="0" w:color="auto"/>
            </w:tcBorders>
          </w:tcPr>
          <w:p w14:paraId="6D04309B"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09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Clearance, recreational motorbike use</w:t>
            </w:r>
            <w:r>
              <w:rPr>
                <w:color w:val="000000"/>
                <w:sz w:val="18"/>
                <w:szCs w:val="18"/>
                <w:lang w:eastAsia="zh-CN" w:bidi="th-TH"/>
              </w:rPr>
              <w:t>, i</w:t>
            </w:r>
            <w:r w:rsidRPr="00B62D13">
              <w:rPr>
                <w:color w:val="000000"/>
                <w:sz w:val="18"/>
                <w:szCs w:val="18"/>
                <w:lang w:eastAsia="zh-CN" w:bidi="th-TH"/>
              </w:rPr>
              <w:t>nappropriate fire regime</w:t>
            </w:r>
          </w:p>
        </w:tc>
        <w:tc>
          <w:tcPr>
            <w:tcW w:w="0" w:type="auto"/>
            <w:tcBorders>
              <w:top w:val="nil"/>
              <w:left w:val="nil"/>
              <w:bottom w:val="single" w:sz="4" w:space="0" w:color="auto"/>
              <w:right w:val="single" w:sz="4" w:space="0" w:color="auto"/>
            </w:tcBorders>
          </w:tcPr>
          <w:p w14:paraId="6D04309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Private/Crown</w:t>
            </w:r>
          </w:p>
        </w:tc>
        <w:tc>
          <w:tcPr>
            <w:tcW w:w="680" w:type="dxa"/>
            <w:tcBorders>
              <w:top w:val="nil"/>
              <w:left w:val="nil"/>
              <w:bottom w:val="single" w:sz="4" w:space="0" w:color="auto"/>
              <w:right w:val="single" w:sz="4" w:space="0" w:color="auto"/>
            </w:tcBorders>
          </w:tcPr>
          <w:p w14:paraId="6D04309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09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Demographic monitoring, 3a: </w:t>
            </w:r>
            <w:r>
              <w:rPr>
                <w:color w:val="000000"/>
                <w:sz w:val="18"/>
                <w:szCs w:val="18"/>
                <w:lang w:eastAsia="zh-CN" w:bidi="th-TH"/>
              </w:rPr>
              <w:t>Provision of suitable fire regime, fencing</w:t>
            </w:r>
            <w:r w:rsidRPr="00B62D13">
              <w:rPr>
                <w:color w:val="000000"/>
                <w:sz w:val="18"/>
                <w:szCs w:val="18"/>
                <w:lang w:eastAsia="zh-CN" w:bidi="th-TH"/>
              </w:rPr>
              <w:t>, 3d: Management planning</w:t>
            </w:r>
          </w:p>
        </w:tc>
      </w:tr>
      <w:tr w:rsidR="00BA1DD9" w14:paraId="6D0430A9" w14:textId="77777777" w:rsidTr="002344D8">
        <w:tc>
          <w:tcPr>
            <w:tcW w:w="0" w:type="auto"/>
            <w:vMerge/>
            <w:tcBorders>
              <w:top w:val="nil"/>
              <w:left w:val="single" w:sz="4" w:space="0" w:color="auto"/>
              <w:bottom w:val="single" w:sz="4" w:space="0" w:color="auto"/>
              <w:right w:val="single" w:sz="4" w:space="0" w:color="auto"/>
            </w:tcBorders>
          </w:tcPr>
          <w:p w14:paraId="6D0430A1"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0A2"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0A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Anthonys Beach</w:t>
            </w:r>
          </w:p>
        </w:tc>
        <w:tc>
          <w:tcPr>
            <w:tcW w:w="0" w:type="auto"/>
            <w:tcBorders>
              <w:top w:val="nil"/>
              <w:left w:val="nil"/>
              <w:bottom w:val="single" w:sz="4" w:space="0" w:color="auto"/>
              <w:right w:val="single" w:sz="4" w:space="0" w:color="auto"/>
            </w:tcBorders>
          </w:tcPr>
          <w:p w14:paraId="6D0430A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0A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Clearance</w:t>
            </w:r>
            <w:r>
              <w:rPr>
                <w:color w:val="000000"/>
                <w:sz w:val="18"/>
                <w:szCs w:val="18"/>
                <w:lang w:eastAsia="zh-CN" w:bidi="th-TH"/>
              </w:rPr>
              <w:t>, i</w:t>
            </w:r>
            <w:r w:rsidRPr="00B62D13">
              <w:rPr>
                <w:color w:val="000000"/>
                <w:sz w:val="18"/>
                <w:szCs w:val="18"/>
                <w:lang w:eastAsia="zh-CN" w:bidi="th-TH"/>
              </w:rPr>
              <w:t>nappropriate fire regime</w:t>
            </w:r>
          </w:p>
        </w:tc>
        <w:tc>
          <w:tcPr>
            <w:tcW w:w="0" w:type="auto"/>
            <w:tcBorders>
              <w:top w:val="nil"/>
              <w:left w:val="nil"/>
              <w:bottom w:val="single" w:sz="4" w:space="0" w:color="auto"/>
              <w:right w:val="single" w:sz="4" w:space="0" w:color="auto"/>
            </w:tcBorders>
          </w:tcPr>
          <w:p w14:paraId="6D0430A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0A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0A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1b: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3c</w:t>
            </w:r>
            <w:r>
              <w:rPr>
                <w:color w:val="000000"/>
                <w:sz w:val="18"/>
                <w:szCs w:val="18"/>
                <w:lang w:eastAsia="zh-CN" w:bidi="th-TH"/>
              </w:rPr>
              <w:t>:</w:t>
            </w:r>
            <w:r w:rsidRPr="00B62D13">
              <w:rPr>
                <w:color w:val="000000"/>
                <w:sz w:val="18"/>
                <w:szCs w:val="18"/>
                <w:lang w:eastAsia="zh-CN" w:bidi="th-TH"/>
              </w:rPr>
              <w:t xml:space="preserve"> Conservation covenant, 3d: Management planning</w:t>
            </w:r>
          </w:p>
        </w:tc>
      </w:tr>
      <w:tr w:rsidR="00BA1DD9" w14:paraId="6D0430B2" w14:textId="77777777" w:rsidTr="002344D8">
        <w:tc>
          <w:tcPr>
            <w:tcW w:w="0" w:type="auto"/>
            <w:vMerge/>
            <w:tcBorders>
              <w:top w:val="nil"/>
              <w:left w:val="single" w:sz="4" w:space="0" w:color="auto"/>
              <w:bottom w:val="single" w:sz="4" w:space="0" w:color="auto"/>
              <w:right w:val="single" w:sz="4" w:space="0" w:color="auto"/>
            </w:tcBorders>
          </w:tcPr>
          <w:p w14:paraId="6D0430AA"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0AB"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0A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Newhaven Road</w:t>
            </w:r>
          </w:p>
        </w:tc>
        <w:tc>
          <w:tcPr>
            <w:tcW w:w="0" w:type="auto"/>
            <w:tcBorders>
              <w:top w:val="nil"/>
              <w:left w:val="nil"/>
              <w:bottom w:val="single" w:sz="4" w:space="0" w:color="auto"/>
              <w:right w:val="single" w:sz="4" w:space="0" w:color="auto"/>
            </w:tcBorders>
          </w:tcPr>
          <w:p w14:paraId="6D0430A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2006</w:t>
            </w:r>
          </w:p>
        </w:tc>
        <w:tc>
          <w:tcPr>
            <w:tcW w:w="0" w:type="auto"/>
            <w:tcBorders>
              <w:top w:val="single" w:sz="4" w:space="0" w:color="auto"/>
              <w:left w:val="nil"/>
              <w:bottom w:val="single" w:sz="4" w:space="0" w:color="auto"/>
              <w:right w:val="single" w:sz="4" w:space="0" w:color="auto"/>
            </w:tcBorders>
          </w:tcPr>
          <w:p w14:paraId="6D0430A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Clearance</w:t>
            </w:r>
            <w:r>
              <w:rPr>
                <w:color w:val="000000"/>
                <w:sz w:val="18"/>
                <w:szCs w:val="18"/>
                <w:lang w:eastAsia="zh-CN" w:bidi="th-TH"/>
              </w:rPr>
              <w:t>, i</w:t>
            </w:r>
            <w:r w:rsidRPr="00B62D13">
              <w:rPr>
                <w:color w:val="000000"/>
                <w:sz w:val="18"/>
                <w:szCs w:val="18"/>
                <w:lang w:eastAsia="zh-CN" w:bidi="th-TH"/>
              </w:rPr>
              <w:t>nappropriate fire regime</w:t>
            </w:r>
          </w:p>
        </w:tc>
        <w:tc>
          <w:tcPr>
            <w:tcW w:w="0" w:type="auto"/>
            <w:tcBorders>
              <w:top w:val="nil"/>
              <w:left w:val="nil"/>
              <w:bottom w:val="single" w:sz="4" w:space="0" w:color="auto"/>
              <w:right w:val="single" w:sz="4" w:space="0" w:color="auto"/>
            </w:tcBorders>
          </w:tcPr>
          <w:p w14:paraId="6D0430A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Forest</w:t>
            </w:r>
          </w:p>
        </w:tc>
        <w:tc>
          <w:tcPr>
            <w:tcW w:w="680" w:type="dxa"/>
            <w:tcBorders>
              <w:top w:val="nil"/>
              <w:left w:val="nil"/>
              <w:bottom w:val="single" w:sz="4" w:space="0" w:color="auto"/>
              <w:right w:val="single" w:sz="4" w:space="0" w:color="auto"/>
            </w:tcBorders>
          </w:tcPr>
          <w:p w14:paraId="6D0430B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0B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1b: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3d: Management planning</w:t>
            </w:r>
          </w:p>
        </w:tc>
      </w:tr>
      <w:tr w:rsidR="00BA1DD9" w14:paraId="6D0430BC" w14:textId="77777777" w:rsidTr="002344D8">
        <w:tc>
          <w:tcPr>
            <w:tcW w:w="0" w:type="auto"/>
            <w:tcBorders>
              <w:top w:val="nil"/>
              <w:left w:val="single" w:sz="4" w:space="0" w:color="auto"/>
              <w:bottom w:val="single" w:sz="4" w:space="0" w:color="auto"/>
              <w:right w:val="single" w:sz="4" w:space="0" w:color="auto"/>
            </w:tcBorders>
          </w:tcPr>
          <w:p w14:paraId="6D0430B3" w14:textId="77777777" w:rsidR="002344D8"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i/>
                <w:iCs/>
                <w:color w:val="000000"/>
                <w:sz w:val="18"/>
                <w:szCs w:val="18"/>
                <w:lang w:eastAsia="zh-CN" w:bidi="th-TH"/>
              </w:rPr>
              <w:t>Caladenia cardiochila</w:t>
            </w:r>
          </w:p>
          <w:p w14:paraId="6D0430B4"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(x/–)</w:t>
            </w:r>
          </w:p>
        </w:tc>
        <w:tc>
          <w:tcPr>
            <w:tcW w:w="0" w:type="auto"/>
            <w:tcBorders>
              <w:top w:val="nil"/>
              <w:left w:val="nil"/>
              <w:bottom w:val="single" w:sz="4" w:space="0" w:color="auto"/>
              <w:right w:val="single" w:sz="4" w:space="0" w:color="auto"/>
            </w:tcBorders>
          </w:tcPr>
          <w:p w14:paraId="6D0430B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No detailed information on solitary Tasmanian collection; on the mainland the species occurs in a wide range of forested and shrubby</w:t>
            </w:r>
            <w:r>
              <w:rPr>
                <w:color w:val="000000"/>
                <w:sz w:val="18"/>
                <w:szCs w:val="18"/>
                <w:lang w:eastAsia="zh-CN" w:bidi="th-TH"/>
              </w:rPr>
              <w:t xml:space="preserve"> habitats on well-drained soils</w:t>
            </w:r>
          </w:p>
        </w:tc>
        <w:tc>
          <w:tcPr>
            <w:tcW w:w="0" w:type="auto"/>
            <w:tcBorders>
              <w:top w:val="nil"/>
              <w:left w:val="nil"/>
              <w:bottom w:val="single" w:sz="4" w:space="0" w:color="auto"/>
              <w:right w:val="single" w:sz="4" w:space="0" w:color="auto"/>
            </w:tcBorders>
          </w:tcPr>
          <w:p w14:paraId="6D0430B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Flinders Island</w:t>
            </w:r>
          </w:p>
        </w:tc>
        <w:tc>
          <w:tcPr>
            <w:tcW w:w="0" w:type="auto"/>
            <w:tcBorders>
              <w:top w:val="nil"/>
              <w:left w:val="nil"/>
              <w:bottom w:val="single" w:sz="4" w:space="0" w:color="auto"/>
              <w:right w:val="single" w:sz="4" w:space="0" w:color="auto"/>
            </w:tcBorders>
          </w:tcPr>
          <w:p w14:paraId="6D0430B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1947</w:t>
            </w:r>
          </w:p>
        </w:tc>
        <w:tc>
          <w:tcPr>
            <w:tcW w:w="0" w:type="auto"/>
            <w:tcBorders>
              <w:top w:val="single" w:sz="4" w:space="0" w:color="auto"/>
              <w:left w:val="nil"/>
              <w:bottom w:val="single" w:sz="4" w:space="0" w:color="auto"/>
              <w:right w:val="single" w:sz="4" w:space="0" w:color="auto"/>
            </w:tcBorders>
          </w:tcPr>
          <w:p w14:paraId="6D0430B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Unknown</w:t>
            </w:r>
          </w:p>
        </w:tc>
        <w:tc>
          <w:tcPr>
            <w:tcW w:w="0" w:type="auto"/>
            <w:tcBorders>
              <w:top w:val="nil"/>
              <w:left w:val="nil"/>
              <w:bottom w:val="single" w:sz="4" w:space="0" w:color="auto"/>
              <w:right w:val="single" w:sz="4" w:space="0" w:color="auto"/>
            </w:tcBorders>
          </w:tcPr>
          <w:p w14:paraId="6D0430B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0B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0B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1b: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7a and b: Collect seed and mycorrhizal fungi</w:t>
            </w:r>
          </w:p>
        </w:tc>
      </w:tr>
      <w:tr w:rsidR="00BA1DD9" w14:paraId="6D0430C5" w14:textId="77777777" w:rsidTr="002344D8">
        <w:tc>
          <w:tcPr>
            <w:tcW w:w="0" w:type="auto"/>
            <w:vMerge w:val="restart"/>
            <w:tcBorders>
              <w:top w:val="nil"/>
              <w:left w:val="single" w:sz="4" w:space="0" w:color="auto"/>
              <w:bottom w:val="single" w:sz="4" w:space="0" w:color="auto"/>
              <w:right w:val="single" w:sz="4" w:space="0" w:color="auto"/>
            </w:tcBorders>
          </w:tcPr>
          <w:p w14:paraId="6D0430BD" w14:textId="77777777" w:rsidR="002344D8" w:rsidRPr="00B62D13" w:rsidRDefault="00A82F44" w:rsidP="002344D8">
            <w:pPr>
              <w:widowControl/>
              <w:overflowPunct/>
              <w:autoSpaceDE/>
              <w:autoSpaceDN/>
              <w:adjustRightInd/>
              <w:spacing w:before="20" w:after="20"/>
              <w:textAlignment w:val="auto"/>
              <w:rPr>
                <w:i/>
                <w:iCs/>
                <w:color w:val="000000"/>
                <w:sz w:val="18"/>
                <w:szCs w:val="18"/>
                <w:lang w:eastAsia="zh-CN" w:bidi="th-TH"/>
              </w:rPr>
            </w:pPr>
            <w:r w:rsidRPr="00B62D13">
              <w:rPr>
                <w:i/>
                <w:iCs/>
                <w:color w:val="000000"/>
                <w:sz w:val="18"/>
                <w:szCs w:val="18"/>
                <w:lang w:eastAsia="zh-CN" w:bidi="th-TH"/>
              </w:rPr>
              <w:t>Caladenia caudata</w:t>
            </w:r>
            <w:r w:rsidRPr="00B62D13">
              <w:rPr>
                <w:color w:val="000000"/>
                <w:sz w:val="18"/>
                <w:szCs w:val="18"/>
                <w:lang w:eastAsia="zh-CN" w:bidi="th-TH"/>
              </w:rPr>
              <w:t xml:space="preserve"> (v/VU) end</w:t>
            </w:r>
          </w:p>
        </w:tc>
        <w:tc>
          <w:tcPr>
            <w:tcW w:w="0" w:type="auto"/>
            <w:vMerge w:val="restart"/>
            <w:tcBorders>
              <w:top w:val="nil"/>
              <w:left w:val="single" w:sz="4" w:space="0" w:color="auto"/>
              <w:bottom w:val="single" w:sz="4" w:space="0" w:color="auto"/>
              <w:right w:val="single" w:sz="4" w:space="0" w:color="auto"/>
            </w:tcBorders>
          </w:tcPr>
          <w:p w14:paraId="6D0430BE"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Heathy eucalypt forest and woodland, often with sheoaks, and heathland on sandy and loamy soils; often fou</w:t>
            </w:r>
            <w:r>
              <w:rPr>
                <w:color w:val="000000"/>
                <w:sz w:val="18"/>
                <w:szCs w:val="18"/>
                <w:lang w:eastAsia="zh-CN" w:bidi="th-TH"/>
              </w:rPr>
              <w:t>nd on sunny north-facing sites</w:t>
            </w:r>
          </w:p>
        </w:tc>
        <w:tc>
          <w:tcPr>
            <w:tcW w:w="0" w:type="auto"/>
            <w:tcBorders>
              <w:top w:val="nil"/>
              <w:left w:val="nil"/>
              <w:bottom w:val="single" w:sz="4" w:space="0" w:color="auto"/>
              <w:right w:val="single" w:sz="4" w:space="0" w:color="auto"/>
            </w:tcBorders>
          </w:tcPr>
          <w:p w14:paraId="6D0430BF"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Bellingham</w:t>
            </w:r>
          </w:p>
        </w:tc>
        <w:tc>
          <w:tcPr>
            <w:tcW w:w="0" w:type="auto"/>
            <w:tcBorders>
              <w:top w:val="nil"/>
              <w:left w:val="nil"/>
              <w:bottom w:val="single" w:sz="4" w:space="0" w:color="auto"/>
              <w:right w:val="single" w:sz="4" w:space="0" w:color="auto"/>
            </w:tcBorders>
          </w:tcPr>
          <w:p w14:paraId="6D0430C0"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0C1"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Subdivision, </w:t>
            </w:r>
            <w:r>
              <w:rPr>
                <w:color w:val="000000"/>
                <w:sz w:val="18"/>
                <w:szCs w:val="18"/>
                <w:lang w:eastAsia="zh-CN" w:bidi="th-TH"/>
              </w:rPr>
              <w:t>i</w:t>
            </w:r>
            <w:r w:rsidRPr="00B62D13">
              <w:rPr>
                <w:color w:val="000000"/>
                <w:sz w:val="18"/>
                <w:szCs w:val="18"/>
                <w:lang w:eastAsia="zh-CN" w:bidi="th-TH"/>
              </w:rPr>
              <w:t>nappropriate fire regime</w:t>
            </w:r>
          </w:p>
        </w:tc>
        <w:tc>
          <w:tcPr>
            <w:tcW w:w="0" w:type="auto"/>
            <w:tcBorders>
              <w:top w:val="nil"/>
              <w:left w:val="nil"/>
              <w:bottom w:val="single" w:sz="4" w:space="0" w:color="auto"/>
              <w:right w:val="single" w:sz="4" w:space="0" w:color="auto"/>
            </w:tcBorders>
          </w:tcPr>
          <w:p w14:paraId="6D0430C2"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Crown Land</w:t>
            </w:r>
          </w:p>
        </w:tc>
        <w:tc>
          <w:tcPr>
            <w:tcW w:w="680" w:type="dxa"/>
            <w:tcBorders>
              <w:top w:val="nil"/>
              <w:left w:val="nil"/>
              <w:bottom w:val="single" w:sz="4" w:space="0" w:color="auto"/>
              <w:right w:val="single" w:sz="4" w:space="0" w:color="auto"/>
            </w:tcBorders>
          </w:tcPr>
          <w:p w14:paraId="6D0430C3"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0C4"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3a: Weed control</w:t>
            </w:r>
            <w:r>
              <w:rPr>
                <w:color w:val="000000"/>
                <w:sz w:val="18"/>
                <w:szCs w:val="18"/>
                <w:lang w:eastAsia="zh-CN" w:bidi="th-TH"/>
              </w:rPr>
              <w:t xml:space="preserve">, provision of suitable fire regime, </w:t>
            </w:r>
            <w:r w:rsidRPr="00B62D13">
              <w:rPr>
                <w:color w:val="000000"/>
                <w:sz w:val="18"/>
                <w:szCs w:val="18"/>
                <w:lang w:eastAsia="zh-CN" w:bidi="th-TH"/>
              </w:rPr>
              <w:t>3d: Management planning</w:t>
            </w:r>
            <w:r>
              <w:rPr>
                <w:color w:val="000000"/>
                <w:sz w:val="18"/>
                <w:szCs w:val="18"/>
                <w:lang w:eastAsia="zh-CN" w:bidi="th-TH"/>
              </w:rPr>
              <w:t>,</w:t>
            </w:r>
            <w:r w:rsidRPr="00B62D13">
              <w:rPr>
                <w:color w:val="000000"/>
                <w:sz w:val="18"/>
                <w:szCs w:val="18"/>
                <w:lang w:eastAsia="zh-CN" w:bidi="th-TH"/>
              </w:rPr>
              <w:t xml:space="preserve"> 7a and 7b: Collect seed and mycorrhizal fungi</w:t>
            </w:r>
          </w:p>
        </w:tc>
      </w:tr>
      <w:tr w:rsidR="00BA1DD9" w14:paraId="6D0430CE" w14:textId="77777777" w:rsidTr="002344D8">
        <w:tc>
          <w:tcPr>
            <w:tcW w:w="0" w:type="auto"/>
            <w:vMerge/>
            <w:tcBorders>
              <w:top w:val="nil"/>
              <w:left w:val="single" w:sz="4" w:space="0" w:color="auto"/>
              <w:bottom w:val="single" w:sz="4" w:space="0" w:color="auto"/>
              <w:right w:val="single" w:sz="4" w:space="0" w:color="auto"/>
            </w:tcBorders>
          </w:tcPr>
          <w:p w14:paraId="6D0430C6"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0C7"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0C8"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Waverly Park</w:t>
            </w:r>
          </w:p>
        </w:tc>
        <w:tc>
          <w:tcPr>
            <w:tcW w:w="0" w:type="auto"/>
            <w:tcBorders>
              <w:top w:val="nil"/>
              <w:left w:val="nil"/>
              <w:bottom w:val="single" w:sz="4" w:space="0" w:color="auto"/>
              <w:right w:val="single" w:sz="4" w:space="0" w:color="auto"/>
            </w:tcBorders>
          </w:tcPr>
          <w:p w14:paraId="6D0430C9"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2</w:t>
            </w:r>
          </w:p>
        </w:tc>
        <w:tc>
          <w:tcPr>
            <w:tcW w:w="0" w:type="auto"/>
            <w:tcBorders>
              <w:top w:val="single" w:sz="4" w:space="0" w:color="auto"/>
              <w:left w:val="nil"/>
              <w:bottom w:val="single" w:sz="4" w:space="0" w:color="auto"/>
              <w:right w:val="single" w:sz="4" w:space="0" w:color="auto"/>
            </w:tcBorders>
          </w:tcPr>
          <w:p w14:paraId="6D0430CA"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r w:rsidRPr="00B62D13">
              <w:rPr>
                <w:color w:val="000000"/>
                <w:sz w:val="18"/>
                <w:szCs w:val="18"/>
                <w:lang w:eastAsia="zh-CN" w:bidi="th-TH"/>
              </w:rPr>
              <w:t>, weeds</w:t>
            </w:r>
          </w:p>
        </w:tc>
        <w:tc>
          <w:tcPr>
            <w:tcW w:w="0" w:type="auto"/>
            <w:tcBorders>
              <w:top w:val="nil"/>
              <w:left w:val="nil"/>
              <w:bottom w:val="single" w:sz="4" w:space="0" w:color="auto"/>
              <w:right w:val="single" w:sz="4" w:space="0" w:color="auto"/>
            </w:tcBorders>
          </w:tcPr>
          <w:p w14:paraId="6D0430CB"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Council</w:t>
            </w:r>
          </w:p>
        </w:tc>
        <w:tc>
          <w:tcPr>
            <w:tcW w:w="680" w:type="dxa"/>
            <w:tcBorders>
              <w:top w:val="nil"/>
              <w:left w:val="nil"/>
              <w:bottom w:val="single" w:sz="4" w:space="0" w:color="auto"/>
              <w:right w:val="single" w:sz="4" w:space="0" w:color="auto"/>
            </w:tcBorders>
          </w:tcPr>
          <w:p w14:paraId="6D0430CC"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0CD"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3a: Weed control</w:t>
            </w:r>
            <w:r>
              <w:rPr>
                <w:color w:val="000000"/>
                <w:sz w:val="18"/>
                <w:szCs w:val="18"/>
                <w:lang w:eastAsia="zh-CN" w:bidi="th-TH"/>
              </w:rPr>
              <w:t>, provision of suitable fire regime,</w:t>
            </w:r>
          </w:p>
        </w:tc>
      </w:tr>
      <w:tr w:rsidR="00BA1DD9" w14:paraId="6D0430D7" w14:textId="77777777" w:rsidTr="002344D8">
        <w:tc>
          <w:tcPr>
            <w:tcW w:w="0" w:type="auto"/>
            <w:vMerge/>
            <w:tcBorders>
              <w:top w:val="nil"/>
              <w:left w:val="single" w:sz="4" w:space="0" w:color="auto"/>
              <w:bottom w:val="single" w:sz="4" w:space="0" w:color="auto"/>
              <w:right w:val="single" w:sz="4" w:space="0" w:color="auto"/>
            </w:tcBorders>
          </w:tcPr>
          <w:p w14:paraId="6D0430CF"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0D0"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0D1"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Beechford</w:t>
            </w:r>
          </w:p>
        </w:tc>
        <w:tc>
          <w:tcPr>
            <w:tcW w:w="0" w:type="auto"/>
            <w:tcBorders>
              <w:top w:val="nil"/>
              <w:left w:val="nil"/>
              <w:bottom w:val="single" w:sz="4" w:space="0" w:color="auto"/>
              <w:right w:val="single" w:sz="4" w:space="0" w:color="auto"/>
            </w:tcBorders>
          </w:tcPr>
          <w:p w14:paraId="6D0430D2"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2004</w:t>
            </w:r>
          </w:p>
        </w:tc>
        <w:tc>
          <w:tcPr>
            <w:tcW w:w="0" w:type="auto"/>
            <w:tcBorders>
              <w:top w:val="single" w:sz="4" w:space="0" w:color="auto"/>
              <w:left w:val="nil"/>
              <w:bottom w:val="single" w:sz="4" w:space="0" w:color="auto"/>
              <w:right w:val="single" w:sz="4" w:space="0" w:color="auto"/>
            </w:tcBorders>
          </w:tcPr>
          <w:p w14:paraId="6D0430D3"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Clearance, grazing</w:t>
            </w:r>
          </w:p>
        </w:tc>
        <w:tc>
          <w:tcPr>
            <w:tcW w:w="0" w:type="auto"/>
            <w:tcBorders>
              <w:top w:val="nil"/>
              <w:left w:val="nil"/>
              <w:bottom w:val="single" w:sz="4" w:space="0" w:color="auto"/>
              <w:right w:val="single" w:sz="4" w:space="0" w:color="auto"/>
            </w:tcBorders>
          </w:tcPr>
          <w:p w14:paraId="6D0430D4"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0D5"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0D6"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and 1b: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3a: Fencing, </w:t>
            </w:r>
            <w:r w:rsidRPr="00B62D13">
              <w:rPr>
                <w:color w:val="000000"/>
                <w:sz w:val="18"/>
                <w:szCs w:val="18"/>
                <w:lang w:eastAsia="zh-CN" w:bidi="th-TH"/>
              </w:rPr>
              <w:t>3d: Management planning, 7a and 7b: Collect seed and mycorrhizal fungi</w:t>
            </w:r>
          </w:p>
        </w:tc>
      </w:tr>
      <w:tr w:rsidR="00BA1DD9" w14:paraId="6D0430E0" w14:textId="77777777" w:rsidTr="002344D8">
        <w:tc>
          <w:tcPr>
            <w:tcW w:w="0" w:type="auto"/>
            <w:vMerge/>
            <w:tcBorders>
              <w:top w:val="nil"/>
              <w:left w:val="single" w:sz="4" w:space="0" w:color="auto"/>
              <w:bottom w:val="single" w:sz="4" w:space="0" w:color="auto"/>
              <w:right w:val="single" w:sz="4" w:space="0" w:color="auto"/>
            </w:tcBorders>
          </w:tcPr>
          <w:p w14:paraId="6D0430D8"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0D9"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0DA"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Austins Ferry</w:t>
            </w:r>
          </w:p>
        </w:tc>
        <w:tc>
          <w:tcPr>
            <w:tcW w:w="0" w:type="auto"/>
            <w:tcBorders>
              <w:top w:val="nil"/>
              <w:left w:val="nil"/>
              <w:bottom w:val="single" w:sz="4" w:space="0" w:color="auto"/>
              <w:right w:val="single" w:sz="4" w:space="0" w:color="auto"/>
            </w:tcBorders>
          </w:tcPr>
          <w:p w14:paraId="6D0430DB"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0DC"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Weeds, </w:t>
            </w:r>
            <w:r>
              <w:rPr>
                <w:color w:val="000000"/>
                <w:sz w:val="18"/>
                <w:szCs w:val="18"/>
                <w:lang w:eastAsia="zh-CN" w:bidi="th-TH"/>
              </w:rPr>
              <w:t>i</w:t>
            </w:r>
            <w:r w:rsidRPr="00B62D13">
              <w:rPr>
                <w:color w:val="000000"/>
                <w:sz w:val="18"/>
                <w:szCs w:val="18"/>
                <w:lang w:eastAsia="zh-CN" w:bidi="th-TH"/>
              </w:rPr>
              <w:t>nappropriate fire regime</w:t>
            </w:r>
          </w:p>
        </w:tc>
        <w:tc>
          <w:tcPr>
            <w:tcW w:w="0" w:type="auto"/>
            <w:tcBorders>
              <w:top w:val="nil"/>
              <w:left w:val="nil"/>
              <w:bottom w:val="single" w:sz="4" w:space="0" w:color="auto"/>
              <w:right w:val="single" w:sz="4" w:space="0" w:color="auto"/>
            </w:tcBorders>
          </w:tcPr>
          <w:p w14:paraId="6D0430DD"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0DE"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0DF"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3a: Weed control</w:t>
            </w:r>
            <w:r>
              <w:rPr>
                <w:color w:val="000000"/>
                <w:sz w:val="18"/>
                <w:szCs w:val="18"/>
                <w:lang w:eastAsia="zh-CN" w:bidi="th-TH"/>
              </w:rPr>
              <w:t>, provision of suitable fire regime,</w:t>
            </w:r>
            <w:r w:rsidRPr="00B62D13">
              <w:rPr>
                <w:color w:val="000000"/>
                <w:sz w:val="18"/>
                <w:szCs w:val="18"/>
                <w:lang w:eastAsia="zh-CN" w:bidi="th-TH"/>
              </w:rPr>
              <w:t xml:space="preserve"> 3d: Management planning</w:t>
            </w:r>
          </w:p>
        </w:tc>
      </w:tr>
      <w:tr w:rsidR="00BA1DD9" w14:paraId="6D0430E9" w14:textId="77777777" w:rsidTr="002344D8">
        <w:tc>
          <w:tcPr>
            <w:tcW w:w="0" w:type="auto"/>
            <w:vMerge/>
            <w:tcBorders>
              <w:top w:val="nil"/>
              <w:left w:val="single" w:sz="4" w:space="0" w:color="auto"/>
              <w:bottom w:val="single" w:sz="4" w:space="0" w:color="auto"/>
              <w:right w:val="single" w:sz="4" w:space="0" w:color="auto"/>
            </w:tcBorders>
          </w:tcPr>
          <w:p w14:paraId="6D0430E1"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0E2"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0E3"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Henry Somerset</w:t>
            </w:r>
          </w:p>
        </w:tc>
        <w:tc>
          <w:tcPr>
            <w:tcW w:w="0" w:type="auto"/>
            <w:tcBorders>
              <w:top w:val="nil"/>
              <w:left w:val="nil"/>
              <w:bottom w:val="single" w:sz="4" w:space="0" w:color="auto"/>
              <w:right w:val="single" w:sz="4" w:space="0" w:color="auto"/>
            </w:tcBorders>
          </w:tcPr>
          <w:p w14:paraId="6D0430E4"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0E5"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r w:rsidRPr="00B62D13">
              <w:rPr>
                <w:color w:val="000000"/>
                <w:sz w:val="18"/>
                <w:szCs w:val="18"/>
                <w:lang w:eastAsia="zh-CN" w:bidi="th-TH"/>
              </w:rPr>
              <w:t>, weeds</w:t>
            </w:r>
          </w:p>
        </w:tc>
        <w:tc>
          <w:tcPr>
            <w:tcW w:w="0" w:type="auto"/>
            <w:tcBorders>
              <w:top w:val="nil"/>
              <w:left w:val="nil"/>
              <w:bottom w:val="single" w:sz="4" w:space="0" w:color="auto"/>
              <w:right w:val="single" w:sz="4" w:space="0" w:color="auto"/>
            </w:tcBorders>
          </w:tcPr>
          <w:p w14:paraId="6D0430E6"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Private Sanctuary</w:t>
            </w:r>
          </w:p>
        </w:tc>
        <w:tc>
          <w:tcPr>
            <w:tcW w:w="680" w:type="dxa"/>
            <w:tcBorders>
              <w:top w:val="nil"/>
              <w:left w:val="nil"/>
              <w:bottom w:val="single" w:sz="4" w:space="0" w:color="auto"/>
              <w:right w:val="single" w:sz="4" w:space="0" w:color="auto"/>
            </w:tcBorders>
          </w:tcPr>
          <w:p w14:paraId="6D0430E7"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0E8"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3a: Weed control</w:t>
            </w:r>
            <w:r>
              <w:rPr>
                <w:color w:val="000000"/>
                <w:sz w:val="18"/>
                <w:szCs w:val="18"/>
                <w:lang w:eastAsia="zh-CN" w:bidi="th-TH"/>
              </w:rPr>
              <w:t>, provision of suitable fire regime,</w:t>
            </w:r>
            <w:r w:rsidRPr="00B62D13">
              <w:rPr>
                <w:color w:val="000000"/>
                <w:sz w:val="18"/>
                <w:szCs w:val="18"/>
                <w:lang w:eastAsia="zh-CN" w:bidi="th-TH"/>
              </w:rPr>
              <w:t xml:space="preserve"> 3d: Management planning</w:t>
            </w:r>
          </w:p>
        </w:tc>
      </w:tr>
      <w:tr w:rsidR="00BA1DD9" w14:paraId="6D0430F3" w14:textId="77777777" w:rsidTr="002344D8">
        <w:tc>
          <w:tcPr>
            <w:tcW w:w="0" w:type="auto"/>
            <w:vMerge w:val="restart"/>
            <w:tcBorders>
              <w:top w:val="nil"/>
              <w:left w:val="single" w:sz="4" w:space="0" w:color="auto"/>
              <w:bottom w:val="single" w:sz="4" w:space="0" w:color="auto"/>
              <w:right w:val="single" w:sz="4" w:space="0" w:color="auto"/>
            </w:tcBorders>
          </w:tcPr>
          <w:p w14:paraId="6D0430EA"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Caladenia congesta</w:t>
            </w:r>
          </w:p>
          <w:p w14:paraId="6D0430EB"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w:t>
            </w:r>
          </w:p>
        </w:tc>
        <w:tc>
          <w:tcPr>
            <w:tcW w:w="0" w:type="auto"/>
            <w:vMerge w:val="restart"/>
            <w:tcBorders>
              <w:top w:val="nil"/>
              <w:left w:val="single" w:sz="4" w:space="0" w:color="auto"/>
              <w:bottom w:val="single" w:sz="4" w:space="0" w:color="auto"/>
              <w:right w:val="single" w:sz="4" w:space="0" w:color="auto"/>
            </w:tcBorders>
          </w:tcPr>
          <w:p w14:paraId="6D0430E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Heathy/shrubby woodland and open forest, usually in dry sites on sandy and loamy, often gravelly, soils and</w:t>
            </w:r>
            <w:r>
              <w:rPr>
                <w:color w:val="000000"/>
                <w:sz w:val="18"/>
                <w:szCs w:val="18"/>
                <w:lang w:eastAsia="zh-CN" w:bidi="th-TH"/>
              </w:rPr>
              <w:t xml:space="preserve"> among grass tussocks on slopes</w:t>
            </w:r>
          </w:p>
        </w:tc>
        <w:tc>
          <w:tcPr>
            <w:tcW w:w="0" w:type="auto"/>
            <w:tcBorders>
              <w:top w:val="nil"/>
              <w:left w:val="nil"/>
              <w:bottom w:val="single" w:sz="4" w:space="0" w:color="auto"/>
              <w:right w:val="single" w:sz="4" w:space="0" w:color="auto"/>
            </w:tcBorders>
          </w:tcPr>
          <w:p w14:paraId="6D0430E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West Point Road</w:t>
            </w:r>
          </w:p>
        </w:tc>
        <w:tc>
          <w:tcPr>
            <w:tcW w:w="0" w:type="auto"/>
            <w:tcBorders>
              <w:top w:val="nil"/>
              <w:left w:val="nil"/>
              <w:bottom w:val="single" w:sz="4" w:space="0" w:color="auto"/>
              <w:right w:val="single" w:sz="4" w:space="0" w:color="auto"/>
            </w:tcBorders>
          </w:tcPr>
          <w:p w14:paraId="6D0430E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0E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I</w:t>
            </w:r>
            <w:r w:rsidRPr="00B62D13">
              <w:rPr>
                <w:color w:val="000000"/>
                <w:sz w:val="18"/>
                <w:szCs w:val="18"/>
                <w:lang w:eastAsia="zh-CN" w:bidi="th-TH"/>
              </w:rPr>
              <w:t>nappropriate fire regime</w:t>
            </w:r>
          </w:p>
        </w:tc>
        <w:tc>
          <w:tcPr>
            <w:tcW w:w="0" w:type="auto"/>
            <w:tcBorders>
              <w:top w:val="nil"/>
              <w:left w:val="nil"/>
              <w:bottom w:val="single" w:sz="4" w:space="0" w:color="auto"/>
              <w:right w:val="single" w:sz="4" w:space="0" w:color="auto"/>
            </w:tcBorders>
          </w:tcPr>
          <w:p w14:paraId="6D0430F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0F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0F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0FC" w14:textId="77777777" w:rsidTr="002344D8">
        <w:tc>
          <w:tcPr>
            <w:tcW w:w="0" w:type="auto"/>
            <w:vMerge/>
            <w:tcBorders>
              <w:top w:val="nil"/>
              <w:left w:val="single" w:sz="4" w:space="0" w:color="auto"/>
              <w:bottom w:val="single" w:sz="4" w:space="0" w:color="auto"/>
              <w:right w:val="single" w:sz="4" w:space="0" w:color="auto"/>
            </w:tcBorders>
          </w:tcPr>
          <w:p w14:paraId="6D0430F4"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0F5"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0F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Rubicon Sanctuary</w:t>
            </w:r>
          </w:p>
        </w:tc>
        <w:tc>
          <w:tcPr>
            <w:tcW w:w="0" w:type="auto"/>
            <w:tcBorders>
              <w:top w:val="nil"/>
              <w:left w:val="nil"/>
              <w:bottom w:val="single" w:sz="4" w:space="0" w:color="auto"/>
              <w:right w:val="single" w:sz="4" w:space="0" w:color="auto"/>
            </w:tcBorders>
          </w:tcPr>
          <w:p w14:paraId="6D0430F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0F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0F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0F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0F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3c: Covenant compliance, 3d: Management planning, 7a and b: Collect seed and mycorrhizal fungi</w:t>
            </w:r>
          </w:p>
        </w:tc>
      </w:tr>
      <w:tr w:rsidR="00BA1DD9" w14:paraId="6D043106" w14:textId="77777777" w:rsidTr="002344D8">
        <w:tc>
          <w:tcPr>
            <w:tcW w:w="0" w:type="auto"/>
            <w:tcBorders>
              <w:top w:val="nil"/>
              <w:left w:val="single" w:sz="4" w:space="0" w:color="auto"/>
              <w:bottom w:val="single" w:sz="4" w:space="0" w:color="auto"/>
              <w:right w:val="single" w:sz="4" w:space="0" w:color="auto"/>
            </w:tcBorders>
          </w:tcPr>
          <w:p w14:paraId="6D0430FD" w14:textId="77777777" w:rsidR="002344D8"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i/>
                <w:iCs/>
                <w:color w:val="000000"/>
                <w:sz w:val="18"/>
                <w:szCs w:val="18"/>
                <w:lang w:eastAsia="zh-CN" w:bidi="th-TH"/>
              </w:rPr>
              <w:t>Caladenia dienema</w:t>
            </w:r>
          </w:p>
          <w:p w14:paraId="6D0430FE"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(e/EN) end</w:t>
            </w:r>
          </w:p>
        </w:tc>
        <w:tc>
          <w:tcPr>
            <w:tcW w:w="0" w:type="auto"/>
            <w:tcBorders>
              <w:top w:val="nil"/>
              <w:left w:val="nil"/>
              <w:bottom w:val="single" w:sz="4" w:space="0" w:color="auto"/>
              <w:right w:val="single" w:sz="4" w:space="0" w:color="auto"/>
            </w:tcBorders>
          </w:tcPr>
          <w:p w14:paraId="6D0430F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Windswept low heathland, growing among dwarfed shrubs and sedges on moist to well-drained sandy and clay loams; usually associated with rocky outcrops but may also extend into shrubby forests, usually dominated by </w:t>
            </w:r>
            <w:r w:rsidRPr="00B62D13">
              <w:rPr>
                <w:i/>
                <w:iCs/>
                <w:color w:val="000000"/>
                <w:sz w:val="18"/>
                <w:szCs w:val="18"/>
                <w:lang w:eastAsia="zh-CN" w:bidi="th-TH"/>
              </w:rPr>
              <w:t>Eucalyptus obliqua</w:t>
            </w:r>
          </w:p>
        </w:tc>
        <w:tc>
          <w:tcPr>
            <w:tcW w:w="0" w:type="auto"/>
            <w:tcBorders>
              <w:top w:val="nil"/>
              <w:left w:val="nil"/>
              <w:bottom w:val="single" w:sz="4" w:space="0" w:color="auto"/>
              <w:right w:val="single" w:sz="4" w:space="0" w:color="auto"/>
            </w:tcBorders>
          </w:tcPr>
          <w:p w14:paraId="6D04310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Arthur-Pieman meta-population</w:t>
            </w:r>
          </w:p>
        </w:tc>
        <w:tc>
          <w:tcPr>
            <w:tcW w:w="0" w:type="auto"/>
            <w:tcBorders>
              <w:top w:val="nil"/>
              <w:left w:val="nil"/>
              <w:bottom w:val="single" w:sz="4" w:space="0" w:color="auto"/>
              <w:right w:val="single" w:sz="4" w:space="0" w:color="auto"/>
            </w:tcBorders>
          </w:tcPr>
          <w:p w14:paraId="6D04310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2</w:t>
            </w:r>
          </w:p>
        </w:tc>
        <w:tc>
          <w:tcPr>
            <w:tcW w:w="0" w:type="auto"/>
            <w:tcBorders>
              <w:top w:val="single" w:sz="4" w:space="0" w:color="auto"/>
              <w:left w:val="nil"/>
              <w:bottom w:val="single" w:sz="4" w:space="0" w:color="auto"/>
              <w:right w:val="single" w:sz="4" w:space="0" w:color="auto"/>
            </w:tcBorders>
          </w:tcPr>
          <w:p w14:paraId="6D04310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Smal</w:t>
            </w:r>
            <w:r>
              <w:rPr>
                <w:color w:val="000000"/>
                <w:sz w:val="18"/>
                <w:szCs w:val="18"/>
                <w:lang w:eastAsia="zh-CN" w:bidi="th-TH"/>
              </w:rPr>
              <w:t>l population size</w:t>
            </w:r>
          </w:p>
        </w:tc>
        <w:tc>
          <w:tcPr>
            <w:tcW w:w="0" w:type="auto"/>
            <w:tcBorders>
              <w:top w:val="nil"/>
              <w:left w:val="nil"/>
              <w:bottom w:val="single" w:sz="4" w:space="0" w:color="auto"/>
              <w:right w:val="single" w:sz="4" w:space="0" w:color="auto"/>
            </w:tcBorders>
          </w:tcPr>
          <w:p w14:paraId="6D04310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Conservation Area </w:t>
            </w:r>
          </w:p>
        </w:tc>
        <w:tc>
          <w:tcPr>
            <w:tcW w:w="680" w:type="dxa"/>
            <w:tcBorders>
              <w:top w:val="nil"/>
              <w:left w:val="nil"/>
              <w:bottom w:val="single" w:sz="4" w:space="0" w:color="auto"/>
              <w:right w:val="single" w:sz="4" w:space="0" w:color="auto"/>
            </w:tcBorders>
          </w:tcPr>
          <w:p w14:paraId="6D04310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10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1b: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 3a: Provision of suitable disturbance, 7a and 7b: Collect seed and mycorrhizal fungi</w:t>
            </w:r>
          </w:p>
        </w:tc>
      </w:tr>
      <w:tr w:rsidR="00BA1DD9" w14:paraId="6D043110" w14:textId="77777777" w:rsidTr="002344D8">
        <w:tc>
          <w:tcPr>
            <w:tcW w:w="0" w:type="auto"/>
            <w:vMerge w:val="restart"/>
            <w:tcBorders>
              <w:top w:val="nil"/>
              <w:left w:val="single" w:sz="4" w:space="0" w:color="auto"/>
              <w:bottom w:val="single" w:sz="4" w:space="0" w:color="auto"/>
              <w:right w:val="single" w:sz="4" w:space="0" w:color="auto"/>
            </w:tcBorders>
          </w:tcPr>
          <w:p w14:paraId="6D043107"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Caladenia filamentosa</w:t>
            </w:r>
          </w:p>
          <w:p w14:paraId="6D043108"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(r/–)</w:t>
            </w:r>
          </w:p>
        </w:tc>
        <w:tc>
          <w:tcPr>
            <w:tcW w:w="0" w:type="auto"/>
            <w:vMerge w:val="restart"/>
            <w:tcBorders>
              <w:top w:val="nil"/>
              <w:left w:val="single" w:sz="4" w:space="0" w:color="auto"/>
              <w:bottom w:val="single" w:sz="4" w:space="0" w:color="auto"/>
              <w:right w:val="single" w:sz="4" w:space="0" w:color="auto"/>
            </w:tcBorders>
          </w:tcPr>
          <w:p w14:paraId="6D04310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Lowland heathy and sedg</w:t>
            </w:r>
            <w:r w:rsidRPr="00B62D13">
              <w:rPr>
                <w:color w:val="000000"/>
                <w:sz w:val="18"/>
                <w:szCs w:val="18"/>
                <w:lang w:eastAsia="zh-CN" w:bidi="th-TH"/>
              </w:rPr>
              <w:t>y open eucalypt for</w:t>
            </w:r>
            <w:r>
              <w:rPr>
                <w:color w:val="000000"/>
                <w:sz w:val="18"/>
                <w:szCs w:val="18"/>
                <w:lang w:eastAsia="zh-CN" w:bidi="th-TH"/>
              </w:rPr>
              <w:t>est and woodland on sandy soils</w:t>
            </w:r>
          </w:p>
        </w:tc>
        <w:tc>
          <w:tcPr>
            <w:tcW w:w="0" w:type="auto"/>
            <w:tcBorders>
              <w:top w:val="nil"/>
              <w:left w:val="nil"/>
              <w:bottom w:val="single" w:sz="4" w:space="0" w:color="auto"/>
              <w:right w:val="single" w:sz="4" w:space="0" w:color="auto"/>
            </w:tcBorders>
          </w:tcPr>
          <w:p w14:paraId="6D04310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Coles Bay</w:t>
            </w:r>
          </w:p>
        </w:tc>
        <w:tc>
          <w:tcPr>
            <w:tcW w:w="0" w:type="auto"/>
            <w:tcBorders>
              <w:top w:val="nil"/>
              <w:left w:val="nil"/>
              <w:bottom w:val="single" w:sz="4" w:space="0" w:color="auto"/>
              <w:right w:val="single" w:sz="4" w:space="0" w:color="auto"/>
            </w:tcBorders>
          </w:tcPr>
          <w:p w14:paraId="6D04310B"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1988</w:t>
            </w:r>
          </w:p>
        </w:tc>
        <w:tc>
          <w:tcPr>
            <w:tcW w:w="0" w:type="auto"/>
            <w:tcBorders>
              <w:top w:val="single" w:sz="4" w:space="0" w:color="auto"/>
              <w:left w:val="nil"/>
              <w:bottom w:val="single" w:sz="4" w:space="0" w:color="auto"/>
              <w:right w:val="single" w:sz="4" w:space="0" w:color="auto"/>
            </w:tcBorders>
          </w:tcPr>
          <w:p w14:paraId="6D04310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10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Public Reserve</w:t>
            </w:r>
          </w:p>
        </w:tc>
        <w:tc>
          <w:tcPr>
            <w:tcW w:w="680" w:type="dxa"/>
            <w:tcBorders>
              <w:top w:val="nil"/>
              <w:left w:val="nil"/>
              <w:bottom w:val="single" w:sz="4" w:space="0" w:color="auto"/>
              <w:right w:val="single" w:sz="4" w:space="0" w:color="auto"/>
            </w:tcBorders>
          </w:tcPr>
          <w:p w14:paraId="6D04310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10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119" w14:textId="77777777" w:rsidTr="002344D8">
        <w:tc>
          <w:tcPr>
            <w:tcW w:w="0" w:type="auto"/>
            <w:vMerge/>
            <w:tcBorders>
              <w:top w:val="nil"/>
              <w:left w:val="single" w:sz="4" w:space="0" w:color="auto"/>
              <w:bottom w:val="single" w:sz="4" w:space="0" w:color="auto"/>
              <w:right w:val="single" w:sz="4" w:space="0" w:color="auto"/>
            </w:tcBorders>
          </w:tcPr>
          <w:p w14:paraId="6D043111"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112"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11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Lime Bay</w:t>
            </w:r>
          </w:p>
        </w:tc>
        <w:tc>
          <w:tcPr>
            <w:tcW w:w="0" w:type="auto"/>
            <w:tcBorders>
              <w:top w:val="nil"/>
              <w:left w:val="nil"/>
              <w:bottom w:val="single" w:sz="4" w:space="0" w:color="auto"/>
              <w:right w:val="single" w:sz="4" w:space="0" w:color="auto"/>
            </w:tcBorders>
          </w:tcPr>
          <w:p w14:paraId="6D04311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1993</w:t>
            </w:r>
          </w:p>
        </w:tc>
        <w:tc>
          <w:tcPr>
            <w:tcW w:w="0" w:type="auto"/>
            <w:tcBorders>
              <w:top w:val="single" w:sz="4" w:space="0" w:color="auto"/>
              <w:left w:val="nil"/>
              <w:bottom w:val="single" w:sz="4" w:space="0" w:color="auto"/>
              <w:right w:val="single" w:sz="4" w:space="0" w:color="auto"/>
            </w:tcBorders>
          </w:tcPr>
          <w:p w14:paraId="6D04311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11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Forest</w:t>
            </w:r>
          </w:p>
        </w:tc>
        <w:tc>
          <w:tcPr>
            <w:tcW w:w="680" w:type="dxa"/>
            <w:tcBorders>
              <w:top w:val="nil"/>
              <w:left w:val="nil"/>
              <w:bottom w:val="single" w:sz="4" w:space="0" w:color="auto"/>
              <w:right w:val="single" w:sz="4" w:space="0" w:color="auto"/>
            </w:tcBorders>
          </w:tcPr>
          <w:p w14:paraId="6D04311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11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122" w14:textId="77777777" w:rsidTr="002344D8">
        <w:tc>
          <w:tcPr>
            <w:tcW w:w="0" w:type="auto"/>
            <w:vMerge/>
            <w:tcBorders>
              <w:top w:val="nil"/>
              <w:left w:val="single" w:sz="4" w:space="0" w:color="auto"/>
              <w:bottom w:val="single" w:sz="4" w:space="0" w:color="auto"/>
              <w:right w:val="single" w:sz="4" w:space="0" w:color="auto"/>
            </w:tcBorders>
          </w:tcPr>
          <w:p w14:paraId="6D04311A"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11B"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11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Boronia Hill</w:t>
            </w:r>
          </w:p>
        </w:tc>
        <w:tc>
          <w:tcPr>
            <w:tcW w:w="0" w:type="auto"/>
            <w:tcBorders>
              <w:top w:val="nil"/>
              <w:left w:val="nil"/>
              <w:bottom w:val="single" w:sz="4" w:space="0" w:color="auto"/>
              <w:right w:val="single" w:sz="4" w:space="0" w:color="auto"/>
            </w:tcBorders>
          </w:tcPr>
          <w:p w14:paraId="6D04311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11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r w:rsidRPr="00B62D13">
              <w:rPr>
                <w:color w:val="000000"/>
                <w:sz w:val="18"/>
                <w:szCs w:val="18"/>
                <w:lang w:eastAsia="zh-CN" w:bidi="th-TH"/>
              </w:rPr>
              <w:t>, walker disturbance</w:t>
            </w:r>
          </w:p>
        </w:tc>
        <w:tc>
          <w:tcPr>
            <w:tcW w:w="0" w:type="auto"/>
            <w:tcBorders>
              <w:top w:val="nil"/>
              <w:left w:val="nil"/>
              <w:bottom w:val="single" w:sz="4" w:space="0" w:color="auto"/>
              <w:right w:val="single" w:sz="4" w:space="0" w:color="auto"/>
            </w:tcBorders>
          </w:tcPr>
          <w:p w14:paraId="6D04311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Council Reserve</w:t>
            </w:r>
          </w:p>
        </w:tc>
        <w:tc>
          <w:tcPr>
            <w:tcW w:w="680" w:type="dxa"/>
            <w:tcBorders>
              <w:top w:val="nil"/>
              <w:left w:val="nil"/>
              <w:bottom w:val="single" w:sz="4" w:space="0" w:color="auto"/>
              <w:right w:val="single" w:sz="4" w:space="0" w:color="auto"/>
            </w:tcBorders>
          </w:tcPr>
          <w:p w14:paraId="6D04312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12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Fencing, signage, provision of suitable fire regime</w:t>
            </w:r>
            <w:r w:rsidRPr="00B62D13">
              <w:rPr>
                <w:color w:val="000000"/>
                <w:sz w:val="18"/>
                <w:szCs w:val="18"/>
                <w:lang w:eastAsia="zh-CN" w:bidi="th-TH"/>
              </w:rPr>
              <w:t>, 3d: Management planning, 7a and b: Collect seed and mycorrhizal fungi</w:t>
            </w:r>
          </w:p>
        </w:tc>
      </w:tr>
      <w:tr w:rsidR="00BA1DD9" w14:paraId="6D04312C" w14:textId="77777777" w:rsidTr="002344D8">
        <w:tc>
          <w:tcPr>
            <w:tcW w:w="0" w:type="auto"/>
            <w:tcBorders>
              <w:top w:val="nil"/>
              <w:left w:val="single" w:sz="4" w:space="0" w:color="auto"/>
              <w:bottom w:val="single" w:sz="4" w:space="0" w:color="auto"/>
              <w:right w:val="single" w:sz="4" w:space="0" w:color="auto"/>
            </w:tcBorders>
          </w:tcPr>
          <w:p w14:paraId="6D043123"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Caladenia lindleyana</w:t>
            </w:r>
          </w:p>
          <w:p w14:paraId="6D043124"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tcBorders>
              <w:top w:val="nil"/>
              <w:left w:val="nil"/>
              <w:bottom w:val="single" w:sz="4" w:space="0" w:color="auto"/>
              <w:right w:val="single" w:sz="4" w:space="0" w:color="auto"/>
            </w:tcBorders>
          </w:tcPr>
          <w:p w14:paraId="6D04312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Lowland open eucalypt forest and woodland. The species' potenti</w:t>
            </w:r>
            <w:r>
              <w:rPr>
                <w:color w:val="000000"/>
                <w:sz w:val="18"/>
                <w:szCs w:val="18"/>
                <w:lang w:eastAsia="zh-CN" w:bidi="th-TH"/>
              </w:rPr>
              <w:t>al habitat is poorly understood</w:t>
            </w:r>
          </w:p>
        </w:tc>
        <w:tc>
          <w:tcPr>
            <w:tcW w:w="0" w:type="auto"/>
            <w:tcBorders>
              <w:top w:val="nil"/>
              <w:left w:val="nil"/>
              <w:bottom w:val="single" w:sz="4" w:space="0" w:color="auto"/>
              <w:right w:val="single" w:sz="4" w:space="0" w:color="auto"/>
            </w:tcBorders>
          </w:tcPr>
          <w:p w14:paraId="6D04312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Anthonys Beach</w:t>
            </w:r>
          </w:p>
        </w:tc>
        <w:tc>
          <w:tcPr>
            <w:tcW w:w="0" w:type="auto"/>
            <w:tcBorders>
              <w:top w:val="nil"/>
              <w:left w:val="nil"/>
              <w:bottom w:val="single" w:sz="4" w:space="0" w:color="auto"/>
              <w:right w:val="single" w:sz="4" w:space="0" w:color="auto"/>
            </w:tcBorders>
          </w:tcPr>
          <w:p w14:paraId="6D04312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2006</w:t>
            </w:r>
          </w:p>
        </w:tc>
        <w:tc>
          <w:tcPr>
            <w:tcW w:w="0" w:type="auto"/>
            <w:tcBorders>
              <w:top w:val="single" w:sz="4" w:space="0" w:color="auto"/>
              <w:left w:val="nil"/>
              <w:bottom w:val="single" w:sz="4" w:space="0" w:color="auto"/>
              <w:right w:val="single" w:sz="4" w:space="0" w:color="auto"/>
            </w:tcBorders>
          </w:tcPr>
          <w:p w14:paraId="6D04312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Clearance</w:t>
            </w:r>
            <w:r>
              <w:rPr>
                <w:color w:val="000000"/>
                <w:sz w:val="18"/>
                <w:szCs w:val="18"/>
                <w:lang w:eastAsia="zh-CN" w:bidi="th-TH"/>
              </w:rPr>
              <w:t>, i</w:t>
            </w:r>
            <w:r w:rsidRPr="00B62D13">
              <w:rPr>
                <w:color w:val="000000"/>
                <w:sz w:val="18"/>
                <w:szCs w:val="18"/>
                <w:lang w:eastAsia="zh-CN" w:bidi="th-TH"/>
              </w:rPr>
              <w:t>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12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12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12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 xml:space="preserve">1a and 1b: Surveys, </w:t>
            </w:r>
            <w:r w:rsidRPr="00B62D13">
              <w:rPr>
                <w:color w:val="000000"/>
                <w:sz w:val="18"/>
                <w:szCs w:val="18"/>
                <w:lang w:eastAsia="zh-CN" w:bidi="th-TH"/>
              </w:rPr>
              <w:t xml:space="preserve">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3c. Conservation covenant, 3d: Management planning, 7a and b: Collect seed and mycorrhizal fungi (if rediscovered)</w:t>
            </w:r>
          </w:p>
        </w:tc>
      </w:tr>
      <w:tr w:rsidR="00BA1DD9" w14:paraId="6D043136" w14:textId="77777777" w:rsidTr="002344D8">
        <w:tc>
          <w:tcPr>
            <w:tcW w:w="0" w:type="auto"/>
            <w:vMerge w:val="restart"/>
            <w:tcBorders>
              <w:top w:val="nil"/>
              <w:left w:val="single" w:sz="4" w:space="0" w:color="auto"/>
              <w:bottom w:val="single" w:sz="4" w:space="0" w:color="auto"/>
              <w:right w:val="single" w:sz="4" w:space="0" w:color="auto"/>
            </w:tcBorders>
          </w:tcPr>
          <w:p w14:paraId="6D04312D"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Caladenia pallida</w:t>
            </w:r>
          </w:p>
          <w:p w14:paraId="6D04312E"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vMerge w:val="restart"/>
            <w:tcBorders>
              <w:top w:val="nil"/>
              <w:left w:val="single" w:sz="4" w:space="0" w:color="auto"/>
              <w:bottom w:val="single" w:sz="4" w:space="0" w:color="auto"/>
              <w:right w:val="single" w:sz="4" w:space="0" w:color="auto"/>
            </w:tcBorders>
          </w:tcPr>
          <w:p w14:paraId="6D04312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Open eucalypt forest in lowland areas with annual rainfall less than 1000 mm; the species' historical distribution may have included a</w:t>
            </w:r>
            <w:r>
              <w:rPr>
                <w:color w:val="000000"/>
                <w:sz w:val="18"/>
                <w:szCs w:val="18"/>
                <w:lang w:eastAsia="zh-CN" w:bidi="th-TH"/>
              </w:rPr>
              <w:t xml:space="preserve"> more diverse range of habitats</w:t>
            </w:r>
          </w:p>
        </w:tc>
        <w:tc>
          <w:tcPr>
            <w:tcW w:w="0" w:type="auto"/>
            <w:tcBorders>
              <w:top w:val="nil"/>
              <w:left w:val="nil"/>
              <w:bottom w:val="single" w:sz="4" w:space="0" w:color="auto"/>
              <w:right w:val="single" w:sz="4" w:space="0" w:color="auto"/>
            </w:tcBorders>
          </w:tcPr>
          <w:p w14:paraId="6D04313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Henry Somerset</w:t>
            </w:r>
          </w:p>
        </w:tc>
        <w:tc>
          <w:tcPr>
            <w:tcW w:w="0" w:type="auto"/>
            <w:tcBorders>
              <w:top w:val="nil"/>
              <w:left w:val="nil"/>
              <w:bottom w:val="single" w:sz="4" w:space="0" w:color="auto"/>
              <w:right w:val="single" w:sz="4" w:space="0" w:color="auto"/>
            </w:tcBorders>
          </w:tcPr>
          <w:p w14:paraId="6D04313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1987</w:t>
            </w:r>
          </w:p>
        </w:tc>
        <w:tc>
          <w:tcPr>
            <w:tcW w:w="0" w:type="auto"/>
            <w:tcBorders>
              <w:top w:val="single" w:sz="4" w:space="0" w:color="auto"/>
              <w:left w:val="nil"/>
              <w:bottom w:val="single" w:sz="4" w:space="0" w:color="auto"/>
              <w:right w:val="single" w:sz="4" w:space="0" w:color="auto"/>
            </w:tcBorders>
          </w:tcPr>
          <w:p w14:paraId="6D04313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 weeds</w:t>
            </w:r>
          </w:p>
        </w:tc>
        <w:tc>
          <w:tcPr>
            <w:tcW w:w="0" w:type="auto"/>
            <w:tcBorders>
              <w:top w:val="nil"/>
              <w:left w:val="nil"/>
              <w:bottom w:val="single" w:sz="4" w:space="0" w:color="auto"/>
              <w:right w:val="single" w:sz="4" w:space="0" w:color="auto"/>
            </w:tcBorders>
          </w:tcPr>
          <w:p w14:paraId="6D04313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 Sanctuary</w:t>
            </w:r>
          </w:p>
        </w:tc>
        <w:tc>
          <w:tcPr>
            <w:tcW w:w="680" w:type="dxa"/>
            <w:tcBorders>
              <w:top w:val="nil"/>
              <w:left w:val="nil"/>
              <w:bottom w:val="single" w:sz="4" w:space="0" w:color="auto"/>
              <w:right w:val="single" w:sz="4" w:space="0" w:color="auto"/>
            </w:tcBorders>
          </w:tcPr>
          <w:p w14:paraId="6D04313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13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b: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 xml:space="preserve">3a: </w:t>
            </w:r>
            <w:r>
              <w:rPr>
                <w:color w:val="000000"/>
                <w:sz w:val="18"/>
                <w:szCs w:val="18"/>
                <w:lang w:eastAsia="zh-CN" w:bidi="th-TH"/>
              </w:rPr>
              <w:t>Weed control, provision of suitable fire regime,</w:t>
            </w:r>
            <w:r w:rsidRPr="00B62D13">
              <w:rPr>
                <w:color w:val="000000"/>
                <w:sz w:val="18"/>
                <w:szCs w:val="18"/>
                <w:lang w:eastAsia="zh-CN" w:bidi="th-TH"/>
              </w:rPr>
              <w:t>, 3d: Management planning</w:t>
            </w:r>
          </w:p>
        </w:tc>
      </w:tr>
      <w:tr w:rsidR="00BA1DD9" w14:paraId="6D04313F" w14:textId="77777777" w:rsidTr="002344D8">
        <w:tc>
          <w:tcPr>
            <w:tcW w:w="0" w:type="auto"/>
            <w:vMerge/>
            <w:tcBorders>
              <w:top w:val="nil"/>
              <w:left w:val="single" w:sz="4" w:space="0" w:color="auto"/>
              <w:bottom w:val="single" w:sz="4" w:space="0" w:color="auto"/>
              <w:right w:val="single" w:sz="4" w:space="0" w:color="auto"/>
            </w:tcBorders>
          </w:tcPr>
          <w:p w14:paraId="6D043137"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138"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13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Epping Forest</w:t>
            </w:r>
          </w:p>
        </w:tc>
        <w:tc>
          <w:tcPr>
            <w:tcW w:w="0" w:type="auto"/>
            <w:tcBorders>
              <w:top w:val="nil"/>
              <w:left w:val="nil"/>
              <w:bottom w:val="single" w:sz="4" w:space="0" w:color="auto"/>
              <w:right w:val="single" w:sz="4" w:space="0" w:color="auto"/>
            </w:tcBorders>
          </w:tcPr>
          <w:p w14:paraId="6D04313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1979</w:t>
            </w:r>
          </w:p>
        </w:tc>
        <w:tc>
          <w:tcPr>
            <w:tcW w:w="0" w:type="auto"/>
            <w:tcBorders>
              <w:top w:val="single" w:sz="4" w:space="0" w:color="auto"/>
              <w:left w:val="nil"/>
              <w:bottom w:val="single" w:sz="4" w:space="0" w:color="auto"/>
              <w:right w:val="single" w:sz="4" w:space="0" w:color="auto"/>
            </w:tcBorders>
          </w:tcPr>
          <w:p w14:paraId="6D04313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Clearance, </w:t>
            </w:r>
            <w:r>
              <w:rPr>
                <w:color w:val="000000"/>
                <w:sz w:val="18"/>
                <w:szCs w:val="18"/>
                <w:lang w:eastAsia="zh-CN" w:bidi="th-TH"/>
              </w:rPr>
              <w:t>i</w:t>
            </w:r>
            <w:r w:rsidRPr="00B62D13">
              <w:rPr>
                <w:color w:val="000000"/>
                <w:sz w:val="18"/>
                <w:szCs w:val="18"/>
                <w:lang w:eastAsia="zh-CN" w:bidi="th-TH"/>
              </w:rPr>
              <w:t>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13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13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13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b: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3d: Management planning, 7a and 7b: Collect seed and mycorrhizal fungi (if rediscovered)</w:t>
            </w:r>
          </w:p>
        </w:tc>
      </w:tr>
      <w:tr w:rsidR="00BA1DD9" w14:paraId="6D043149" w14:textId="77777777" w:rsidTr="002344D8">
        <w:tc>
          <w:tcPr>
            <w:tcW w:w="0" w:type="auto"/>
            <w:vMerge w:val="restart"/>
            <w:tcBorders>
              <w:top w:val="nil"/>
              <w:left w:val="single" w:sz="4" w:space="0" w:color="auto"/>
              <w:bottom w:val="single" w:sz="4" w:space="0" w:color="auto"/>
              <w:right w:val="single" w:sz="4" w:space="0" w:color="auto"/>
            </w:tcBorders>
          </w:tcPr>
          <w:p w14:paraId="6D043140"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Caladenia patersonii</w:t>
            </w:r>
          </w:p>
          <w:p w14:paraId="6D043141"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(v/)</w:t>
            </w:r>
          </w:p>
        </w:tc>
        <w:tc>
          <w:tcPr>
            <w:tcW w:w="0" w:type="auto"/>
            <w:vMerge w:val="restart"/>
            <w:tcBorders>
              <w:top w:val="nil"/>
              <w:left w:val="single" w:sz="4" w:space="0" w:color="auto"/>
              <w:bottom w:val="single" w:sz="4" w:space="0" w:color="auto"/>
              <w:right w:val="single" w:sz="4" w:space="0" w:color="auto"/>
            </w:tcBorders>
          </w:tcPr>
          <w:p w14:paraId="6D04314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Low shrubby heathland and open heathy forest/woodland in coastal and near-coastal areas, growing in moist to we</w:t>
            </w:r>
            <w:r>
              <w:rPr>
                <w:color w:val="000000"/>
                <w:sz w:val="18"/>
                <w:szCs w:val="18"/>
                <w:lang w:eastAsia="zh-CN" w:bidi="th-TH"/>
              </w:rPr>
              <w:t>ll-drained sandy and clay loams</w:t>
            </w:r>
          </w:p>
        </w:tc>
        <w:tc>
          <w:tcPr>
            <w:tcW w:w="0" w:type="auto"/>
            <w:tcBorders>
              <w:top w:val="nil"/>
              <w:left w:val="nil"/>
              <w:bottom w:val="single" w:sz="4" w:space="0" w:color="auto"/>
              <w:right w:val="single" w:sz="4" w:space="0" w:color="auto"/>
            </w:tcBorders>
          </w:tcPr>
          <w:p w14:paraId="6D04314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West Point Road</w:t>
            </w:r>
          </w:p>
        </w:tc>
        <w:tc>
          <w:tcPr>
            <w:tcW w:w="0" w:type="auto"/>
            <w:tcBorders>
              <w:top w:val="nil"/>
              <w:left w:val="nil"/>
              <w:bottom w:val="single" w:sz="4" w:space="0" w:color="auto"/>
              <w:right w:val="single" w:sz="4" w:space="0" w:color="auto"/>
            </w:tcBorders>
          </w:tcPr>
          <w:p w14:paraId="6D04314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14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Smal</w:t>
            </w:r>
            <w:r>
              <w:rPr>
                <w:color w:val="000000"/>
                <w:sz w:val="18"/>
                <w:szCs w:val="18"/>
                <w:lang w:eastAsia="zh-CN" w:bidi="th-TH"/>
              </w:rPr>
              <w:t>l population size</w:t>
            </w:r>
          </w:p>
        </w:tc>
        <w:tc>
          <w:tcPr>
            <w:tcW w:w="0" w:type="auto"/>
            <w:tcBorders>
              <w:top w:val="nil"/>
              <w:left w:val="nil"/>
              <w:bottom w:val="single" w:sz="4" w:space="0" w:color="auto"/>
              <w:right w:val="single" w:sz="4" w:space="0" w:color="auto"/>
            </w:tcBorders>
          </w:tcPr>
          <w:p w14:paraId="6D04314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Conservation Area </w:t>
            </w:r>
          </w:p>
        </w:tc>
        <w:tc>
          <w:tcPr>
            <w:tcW w:w="680" w:type="dxa"/>
            <w:tcBorders>
              <w:top w:val="nil"/>
              <w:left w:val="nil"/>
              <w:bottom w:val="single" w:sz="4" w:space="0" w:color="auto"/>
              <w:right w:val="single" w:sz="4" w:space="0" w:color="auto"/>
            </w:tcBorders>
          </w:tcPr>
          <w:p w14:paraId="6D04314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14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7a and 7b: Collect seed and mycorrhizal fungi</w:t>
            </w:r>
          </w:p>
        </w:tc>
      </w:tr>
      <w:tr w:rsidR="00BA1DD9" w14:paraId="6D043152" w14:textId="77777777" w:rsidTr="002344D8">
        <w:tc>
          <w:tcPr>
            <w:tcW w:w="0" w:type="auto"/>
            <w:vMerge/>
            <w:tcBorders>
              <w:top w:val="nil"/>
              <w:left w:val="single" w:sz="4" w:space="0" w:color="auto"/>
              <w:bottom w:val="single" w:sz="4" w:space="0" w:color="auto"/>
              <w:right w:val="single" w:sz="4" w:space="0" w:color="auto"/>
            </w:tcBorders>
          </w:tcPr>
          <w:p w14:paraId="6D04314A"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14B"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14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Anthonys Beach</w:t>
            </w:r>
          </w:p>
        </w:tc>
        <w:tc>
          <w:tcPr>
            <w:tcW w:w="0" w:type="auto"/>
            <w:tcBorders>
              <w:top w:val="nil"/>
              <w:left w:val="nil"/>
              <w:bottom w:val="single" w:sz="4" w:space="0" w:color="auto"/>
              <w:right w:val="single" w:sz="4" w:space="0" w:color="auto"/>
            </w:tcBorders>
          </w:tcPr>
          <w:p w14:paraId="6D04314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2006</w:t>
            </w:r>
          </w:p>
        </w:tc>
        <w:tc>
          <w:tcPr>
            <w:tcW w:w="0" w:type="auto"/>
            <w:tcBorders>
              <w:top w:val="single" w:sz="4" w:space="0" w:color="auto"/>
              <w:left w:val="nil"/>
              <w:bottom w:val="single" w:sz="4" w:space="0" w:color="auto"/>
              <w:right w:val="single" w:sz="4" w:space="0" w:color="auto"/>
            </w:tcBorders>
          </w:tcPr>
          <w:p w14:paraId="6D04314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Clearance</w:t>
            </w:r>
            <w:r>
              <w:rPr>
                <w:color w:val="000000"/>
                <w:sz w:val="18"/>
                <w:szCs w:val="18"/>
                <w:lang w:eastAsia="zh-CN" w:bidi="th-TH"/>
              </w:rPr>
              <w:t>, i</w:t>
            </w:r>
            <w:r w:rsidRPr="00B62D13">
              <w:rPr>
                <w:color w:val="000000"/>
                <w:sz w:val="18"/>
                <w:szCs w:val="18"/>
                <w:lang w:eastAsia="zh-CN" w:bidi="th-TH"/>
              </w:rPr>
              <w:t>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14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15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15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3c. Conservation covenant, 3d: Management planning, 7a and 7b: Collect seed and mycorrhizal fungi</w:t>
            </w:r>
          </w:p>
        </w:tc>
      </w:tr>
      <w:tr w:rsidR="00BA1DD9" w14:paraId="6D04315B" w14:textId="77777777" w:rsidTr="002344D8">
        <w:tc>
          <w:tcPr>
            <w:tcW w:w="0" w:type="auto"/>
            <w:vMerge/>
            <w:tcBorders>
              <w:top w:val="nil"/>
              <w:left w:val="single" w:sz="4" w:space="0" w:color="auto"/>
              <w:bottom w:val="single" w:sz="4" w:space="0" w:color="auto"/>
              <w:right w:val="single" w:sz="4" w:space="0" w:color="auto"/>
            </w:tcBorders>
          </w:tcPr>
          <w:p w14:paraId="6D043153"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154"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15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Bellingham Road</w:t>
            </w:r>
          </w:p>
        </w:tc>
        <w:tc>
          <w:tcPr>
            <w:tcW w:w="0" w:type="auto"/>
            <w:tcBorders>
              <w:top w:val="nil"/>
              <w:left w:val="nil"/>
              <w:bottom w:val="single" w:sz="4" w:space="0" w:color="auto"/>
              <w:right w:val="single" w:sz="4" w:space="0" w:color="auto"/>
            </w:tcBorders>
          </w:tcPr>
          <w:p w14:paraId="6D04315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15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I</w:t>
            </w:r>
            <w:r w:rsidRPr="00B62D13">
              <w:rPr>
                <w:color w:val="000000"/>
                <w:sz w:val="18"/>
                <w:szCs w:val="18"/>
                <w:lang w:eastAsia="zh-CN" w:bidi="th-TH"/>
              </w:rPr>
              <w:t>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15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Crown Land </w:t>
            </w:r>
          </w:p>
        </w:tc>
        <w:tc>
          <w:tcPr>
            <w:tcW w:w="680" w:type="dxa"/>
            <w:tcBorders>
              <w:top w:val="nil"/>
              <w:left w:val="nil"/>
              <w:bottom w:val="single" w:sz="4" w:space="0" w:color="auto"/>
              <w:right w:val="single" w:sz="4" w:space="0" w:color="auto"/>
            </w:tcBorders>
          </w:tcPr>
          <w:p w14:paraId="6D04315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15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Provision of suitable </w:t>
            </w:r>
            <w:r>
              <w:rPr>
                <w:color w:val="000000"/>
                <w:sz w:val="18"/>
                <w:szCs w:val="18"/>
                <w:lang w:eastAsia="zh-CN" w:bidi="th-TH"/>
              </w:rPr>
              <w:t>fire regime</w:t>
            </w:r>
            <w:r w:rsidRPr="00B62D13">
              <w:rPr>
                <w:color w:val="000000"/>
                <w:sz w:val="18"/>
                <w:szCs w:val="18"/>
                <w:lang w:eastAsia="zh-CN" w:bidi="th-TH"/>
              </w:rPr>
              <w:t>, 3d: Management planning, 7a and 7b: Collect seed and mycorrhizal fungi</w:t>
            </w:r>
          </w:p>
        </w:tc>
      </w:tr>
      <w:tr w:rsidR="00BA1DD9" w14:paraId="6D043165" w14:textId="77777777" w:rsidTr="002344D8">
        <w:tc>
          <w:tcPr>
            <w:tcW w:w="0" w:type="auto"/>
            <w:vMerge w:val="restart"/>
            <w:tcBorders>
              <w:top w:val="nil"/>
              <w:left w:val="single" w:sz="4" w:space="0" w:color="auto"/>
              <w:bottom w:val="single" w:sz="4" w:space="0" w:color="auto"/>
              <w:right w:val="single" w:sz="4" w:space="0" w:color="auto"/>
            </w:tcBorders>
          </w:tcPr>
          <w:p w14:paraId="6D04315C" w14:textId="77777777" w:rsidR="002344D8" w:rsidRDefault="00A82F44" w:rsidP="002344D8">
            <w:pPr>
              <w:widowControl/>
              <w:overflowPunct/>
              <w:autoSpaceDE/>
              <w:autoSpaceDN/>
              <w:adjustRightInd/>
              <w:spacing w:before="60" w:after="60"/>
              <w:textAlignment w:val="auto"/>
              <w:rPr>
                <w:color w:val="000000"/>
                <w:sz w:val="18"/>
                <w:szCs w:val="18"/>
                <w:lang w:eastAsia="zh-CN" w:bidi="th-TH"/>
              </w:rPr>
            </w:pPr>
            <w:r w:rsidRPr="00B62D13">
              <w:rPr>
                <w:i/>
                <w:iCs/>
                <w:color w:val="000000"/>
                <w:sz w:val="18"/>
                <w:szCs w:val="18"/>
                <w:lang w:eastAsia="zh-CN" w:bidi="th-TH"/>
              </w:rPr>
              <w:t>Caladenia prolata</w:t>
            </w:r>
          </w:p>
          <w:p w14:paraId="6D04315D" w14:textId="77777777" w:rsidR="002344D8" w:rsidRPr="00B62D13" w:rsidRDefault="00A82F44" w:rsidP="002344D8">
            <w:pPr>
              <w:widowControl/>
              <w:overflowPunct/>
              <w:autoSpaceDE/>
              <w:autoSpaceDN/>
              <w:adjustRightInd/>
              <w:spacing w:before="60" w:after="60"/>
              <w:textAlignment w:val="auto"/>
              <w:rPr>
                <w:i/>
                <w:iCs/>
                <w:color w:val="000000"/>
                <w:sz w:val="18"/>
                <w:szCs w:val="18"/>
                <w:lang w:eastAsia="zh-CN" w:bidi="th-TH"/>
              </w:rPr>
            </w:pPr>
            <w:r w:rsidRPr="00B62D13">
              <w:rPr>
                <w:color w:val="000000"/>
                <w:sz w:val="18"/>
                <w:szCs w:val="18"/>
                <w:lang w:eastAsia="zh-CN" w:bidi="th-TH"/>
              </w:rPr>
              <w:t>(e/–)</w:t>
            </w:r>
          </w:p>
        </w:tc>
        <w:tc>
          <w:tcPr>
            <w:tcW w:w="0" w:type="auto"/>
            <w:vMerge w:val="restart"/>
            <w:tcBorders>
              <w:top w:val="nil"/>
              <w:left w:val="single" w:sz="4" w:space="0" w:color="auto"/>
              <w:bottom w:val="single" w:sz="4" w:space="0" w:color="auto"/>
              <w:right w:val="single" w:sz="4" w:space="0" w:color="auto"/>
            </w:tcBorders>
          </w:tcPr>
          <w:p w14:paraId="6D04315E"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On Flinders Island restricted to th</w:t>
            </w:r>
            <w:r>
              <w:rPr>
                <w:color w:val="000000"/>
                <w:sz w:val="18"/>
                <w:szCs w:val="18"/>
                <w:lang w:eastAsia="zh-CN" w:bidi="th-TH"/>
              </w:rPr>
              <w:t>e surface of granite boulders; o</w:t>
            </w:r>
            <w:r w:rsidRPr="00B62D13">
              <w:rPr>
                <w:color w:val="000000"/>
                <w:sz w:val="18"/>
                <w:szCs w:val="18"/>
                <w:lang w:eastAsia="zh-CN" w:bidi="th-TH"/>
              </w:rPr>
              <w:t xml:space="preserve">n Deal Island occurs on slopes of gully systems dominated by </w:t>
            </w:r>
            <w:r w:rsidRPr="00B62D13">
              <w:rPr>
                <w:i/>
                <w:iCs/>
                <w:color w:val="000000"/>
                <w:sz w:val="18"/>
                <w:szCs w:val="18"/>
                <w:lang w:eastAsia="zh-CN" w:bidi="th-TH"/>
              </w:rPr>
              <w:t>Allocasuarina verticillata</w:t>
            </w:r>
            <w:r w:rsidRPr="00B62D13">
              <w:rPr>
                <w:color w:val="000000"/>
                <w:sz w:val="18"/>
                <w:szCs w:val="18"/>
                <w:lang w:eastAsia="zh-CN" w:bidi="th-TH"/>
              </w:rPr>
              <w:t xml:space="preserve"> (with sparse </w:t>
            </w:r>
            <w:r w:rsidRPr="00B62D13">
              <w:rPr>
                <w:i/>
                <w:iCs/>
                <w:color w:val="000000"/>
                <w:sz w:val="18"/>
                <w:szCs w:val="18"/>
                <w:lang w:eastAsia="zh-CN" w:bidi="th-TH"/>
              </w:rPr>
              <w:t>Eucalyptus nitida</w:t>
            </w:r>
            <w:r w:rsidRPr="00B62D13">
              <w:rPr>
                <w:color w:val="000000"/>
                <w:sz w:val="18"/>
                <w:szCs w:val="18"/>
                <w:lang w:eastAsia="zh-CN" w:bidi="th-TH"/>
              </w:rPr>
              <w:t xml:space="preserve">) and a </w:t>
            </w:r>
            <w:r w:rsidRPr="00B62D13">
              <w:rPr>
                <w:i/>
                <w:iCs/>
                <w:color w:val="000000"/>
                <w:sz w:val="18"/>
                <w:szCs w:val="18"/>
                <w:lang w:eastAsia="zh-CN" w:bidi="th-TH"/>
              </w:rPr>
              <w:t xml:space="preserve">Poa labillardierei </w:t>
            </w:r>
            <w:r w:rsidRPr="00B62D13">
              <w:rPr>
                <w:color w:val="000000"/>
                <w:sz w:val="18"/>
                <w:szCs w:val="18"/>
                <w:lang w:eastAsia="zh-CN" w:bidi="th-TH"/>
              </w:rPr>
              <w:t xml:space="preserve">and light </w:t>
            </w:r>
            <w:r w:rsidRPr="00B62D13">
              <w:rPr>
                <w:i/>
                <w:iCs/>
                <w:color w:val="000000"/>
                <w:sz w:val="18"/>
                <w:szCs w:val="18"/>
                <w:lang w:eastAsia="zh-CN" w:bidi="th-TH"/>
              </w:rPr>
              <w:t>Pteridium esculentum</w:t>
            </w:r>
            <w:r w:rsidRPr="00B62D13">
              <w:rPr>
                <w:color w:val="000000"/>
                <w:sz w:val="18"/>
                <w:szCs w:val="18"/>
                <w:lang w:eastAsia="zh-CN" w:bidi="th-TH"/>
              </w:rPr>
              <w:t xml:space="preserve"> understorey</w:t>
            </w:r>
          </w:p>
        </w:tc>
        <w:tc>
          <w:tcPr>
            <w:tcW w:w="0" w:type="auto"/>
            <w:tcBorders>
              <w:top w:val="nil"/>
              <w:left w:val="nil"/>
              <w:bottom w:val="single" w:sz="4" w:space="0" w:color="auto"/>
              <w:right w:val="single" w:sz="4" w:space="0" w:color="auto"/>
            </w:tcBorders>
          </w:tcPr>
          <w:p w14:paraId="6D04315F"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Strzelecki Range, Flinders Island</w:t>
            </w:r>
          </w:p>
        </w:tc>
        <w:tc>
          <w:tcPr>
            <w:tcW w:w="0" w:type="auto"/>
            <w:tcBorders>
              <w:top w:val="nil"/>
              <w:left w:val="nil"/>
              <w:bottom w:val="single" w:sz="4" w:space="0" w:color="auto"/>
              <w:right w:val="single" w:sz="4" w:space="0" w:color="auto"/>
            </w:tcBorders>
          </w:tcPr>
          <w:p w14:paraId="6D043160"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2001</w:t>
            </w:r>
          </w:p>
        </w:tc>
        <w:tc>
          <w:tcPr>
            <w:tcW w:w="0" w:type="auto"/>
            <w:tcBorders>
              <w:top w:val="single" w:sz="4" w:space="0" w:color="auto"/>
              <w:left w:val="nil"/>
              <w:bottom w:val="single" w:sz="4" w:space="0" w:color="auto"/>
              <w:right w:val="single" w:sz="4" w:space="0" w:color="auto"/>
            </w:tcBorders>
          </w:tcPr>
          <w:p w14:paraId="6D043161"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Feral pigs, 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162"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163"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164"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and 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3a: F</w:t>
            </w:r>
            <w:r>
              <w:rPr>
                <w:color w:val="000000"/>
                <w:sz w:val="18"/>
                <w:szCs w:val="18"/>
                <w:lang w:eastAsia="zh-CN" w:bidi="th-TH"/>
              </w:rPr>
              <w:t>eral animal control, provision of suitable fire regime</w:t>
            </w:r>
            <w:r w:rsidRPr="00B62D13">
              <w:rPr>
                <w:color w:val="000000"/>
                <w:sz w:val="18"/>
                <w:szCs w:val="18"/>
                <w:lang w:eastAsia="zh-CN" w:bidi="th-TH"/>
              </w:rPr>
              <w:t>, 7a and b: Collect seed and mycorrhizal fungi</w:t>
            </w:r>
          </w:p>
        </w:tc>
      </w:tr>
      <w:tr w:rsidR="00BA1DD9" w14:paraId="6D04316E" w14:textId="77777777" w:rsidTr="002344D8">
        <w:tc>
          <w:tcPr>
            <w:tcW w:w="0" w:type="auto"/>
            <w:vMerge/>
            <w:tcBorders>
              <w:top w:val="nil"/>
              <w:left w:val="single" w:sz="4" w:space="0" w:color="auto"/>
              <w:bottom w:val="single" w:sz="4" w:space="0" w:color="auto"/>
              <w:right w:val="single" w:sz="4" w:space="0" w:color="auto"/>
            </w:tcBorders>
          </w:tcPr>
          <w:p w14:paraId="6D043166"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167"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168"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Deal Island</w:t>
            </w:r>
          </w:p>
        </w:tc>
        <w:tc>
          <w:tcPr>
            <w:tcW w:w="0" w:type="auto"/>
            <w:tcBorders>
              <w:top w:val="nil"/>
              <w:left w:val="nil"/>
              <w:bottom w:val="single" w:sz="4" w:space="0" w:color="auto"/>
              <w:right w:val="single" w:sz="4" w:space="0" w:color="auto"/>
            </w:tcBorders>
          </w:tcPr>
          <w:p w14:paraId="6D043169"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2004</w:t>
            </w:r>
          </w:p>
        </w:tc>
        <w:tc>
          <w:tcPr>
            <w:tcW w:w="0" w:type="auto"/>
            <w:tcBorders>
              <w:top w:val="single" w:sz="4" w:space="0" w:color="auto"/>
              <w:left w:val="nil"/>
              <w:bottom w:val="single" w:sz="4" w:space="0" w:color="auto"/>
              <w:right w:val="single" w:sz="4" w:space="0" w:color="auto"/>
            </w:tcBorders>
          </w:tcPr>
          <w:p w14:paraId="6D04316A"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r w:rsidRPr="00B62D13">
              <w:rPr>
                <w:color w:val="000000"/>
                <w:sz w:val="18"/>
                <w:szCs w:val="18"/>
                <w:lang w:eastAsia="zh-CN" w:bidi="th-TH"/>
              </w:rPr>
              <w:t>, weeds</w:t>
            </w:r>
          </w:p>
        </w:tc>
        <w:tc>
          <w:tcPr>
            <w:tcW w:w="0" w:type="auto"/>
            <w:tcBorders>
              <w:top w:val="nil"/>
              <w:left w:val="nil"/>
              <w:bottom w:val="single" w:sz="4" w:space="0" w:color="auto"/>
              <w:right w:val="single" w:sz="4" w:space="0" w:color="auto"/>
            </w:tcBorders>
          </w:tcPr>
          <w:p w14:paraId="6D04316B"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16C"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16D"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and 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3a: Weed control</w:t>
            </w:r>
            <w:r>
              <w:rPr>
                <w:color w:val="000000"/>
                <w:sz w:val="18"/>
                <w:szCs w:val="18"/>
                <w:lang w:eastAsia="zh-CN" w:bidi="th-TH"/>
              </w:rPr>
              <w:t>, provision of suitable fire regime</w:t>
            </w:r>
            <w:r w:rsidRPr="00B62D13">
              <w:rPr>
                <w:color w:val="000000"/>
                <w:sz w:val="18"/>
                <w:szCs w:val="18"/>
                <w:lang w:eastAsia="zh-CN" w:bidi="th-TH"/>
              </w:rPr>
              <w:t>, 7a and b: Collect seed and mycorrhizal fungi</w:t>
            </w:r>
          </w:p>
        </w:tc>
      </w:tr>
      <w:tr w:rsidR="00BA1DD9" w14:paraId="6D043178" w14:textId="77777777" w:rsidTr="002344D8">
        <w:tc>
          <w:tcPr>
            <w:tcW w:w="0" w:type="auto"/>
            <w:vMerge w:val="restart"/>
            <w:tcBorders>
              <w:top w:val="nil"/>
              <w:left w:val="single" w:sz="4" w:space="0" w:color="auto"/>
              <w:bottom w:val="single" w:sz="4" w:space="0" w:color="auto"/>
              <w:right w:val="single" w:sz="4" w:space="0" w:color="auto"/>
            </w:tcBorders>
          </w:tcPr>
          <w:p w14:paraId="6D04316F" w14:textId="77777777" w:rsidR="002344D8" w:rsidRDefault="00A82F44" w:rsidP="002344D8">
            <w:pPr>
              <w:widowControl/>
              <w:overflowPunct/>
              <w:autoSpaceDE/>
              <w:autoSpaceDN/>
              <w:adjustRightInd/>
              <w:spacing w:before="60" w:after="60"/>
              <w:textAlignment w:val="auto"/>
              <w:rPr>
                <w:color w:val="000000"/>
                <w:sz w:val="18"/>
                <w:szCs w:val="18"/>
                <w:lang w:eastAsia="zh-CN" w:bidi="th-TH"/>
              </w:rPr>
            </w:pPr>
            <w:r w:rsidRPr="00B62D13">
              <w:rPr>
                <w:i/>
                <w:iCs/>
                <w:color w:val="000000"/>
                <w:sz w:val="18"/>
                <w:szCs w:val="18"/>
                <w:lang w:eastAsia="zh-CN" w:bidi="th-TH"/>
              </w:rPr>
              <w:t>Caladenia pusilla</w:t>
            </w:r>
          </w:p>
          <w:p w14:paraId="6D043170" w14:textId="77777777" w:rsidR="002344D8" w:rsidRPr="00B62D13" w:rsidRDefault="00A82F44" w:rsidP="002344D8">
            <w:pPr>
              <w:widowControl/>
              <w:overflowPunct/>
              <w:autoSpaceDE/>
              <w:autoSpaceDN/>
              <w:adjustRightInd/>
              <w:spacing w:before="60" w:after="60"/>
              <w:textAlignment w:val="auto"/>
              <w:rPr>
                <w:i/>
                <w:iCs/>
                <w:color w:val="000000"/>
                <w:sz w:val="18"/>
                <w:szCs w:val="18"/>
                <w:lang w:eastAsia="zh-CN" w:bidi="th-TH"/>
              </w:rPr>
            </w:pPr>
            <w:r w:rsidRPr="00B62D13">
              <w:rPr>
                <w:color w:val="000000"/>
                <w:sz w:val="18"/>
                <w:szCs w:val="18"/>
                <w:lang w:eastAsia="zh-CN" w:bidi="th-TH"/>
              </w:rPr>
              <w:t>(r/–)</w:t>
            </w:r>
          </w:p>
        </w:tc>
        <w:tc>
          <w:tcPr>
            <w:tcW w:w="0" w:type="auto"/>
            <w:vMerge w:val="restart"/>
            <w:tcBorders>
              <w:top w:val="nil"/>
              <w:left w:val="single" w:sz="4" w:space="0" w:color="auto"/>
              <w:bottom w:val="single" w:sz="4" w:space="0" w:color="auto"/>
              <w:right w:val="single" w:sz="4" w:space="0" w:color="auto"/>
            </w:tcBorders>
          </w:tcPr>
          <w:p w14:paraId="6D043171"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Coastal and near-coastal areas up to 200 m elevation in heathland, shrubland, woodland and open eucalypt forest on sandy loam, sandy peat, gr</w:t>
            </w:r>
            <w:r>
              <w:rPr>
                <w:color w:val="000000"/>
                <w:sz w:val="18"/>
                <w:szCs w:val="18"/>
                <w:lang w:eastAsia="zh-CN" w:bidi="th-TH"/>
              </w:rPr>
              <w:t>anite gravel and rocky ground; c</w:t>
            </w:r>
            <w:r w:rsidRPr="00B62D13">
              <w:rPr>
                <w:color w:val="000000"/>
                <w:sz w:val="18"/>
                <w:szCs w:val="18"/>
                <w:lang w:eastAsia="zh-CN" w:bidi="th-TH"/>
              </w:rPr>
              <w:t>an occur in quite poorly-drained sites but is most</w:t>
            </w:r>
            <w:r>
              <w:rPr>
                <w:color w:val="000000"/>
                <w:sz w:val="18"/>
                <w:szCs w:val="18"/>
                <w:lang w:eastAsia="zh-CN" w:bidi="th-TH"/>
              </w:rPr>
              <w:t xml:space="preserve"> frequent on well-drained soils</w:t>
            </w:r>
          </w:p>
        </w:tc>
        <w:tc>
          <w:tcPr>
            <w:tcW w:w="0" w:type="auto"/>
            <w:tcBorders>
              <w:top w:val="nil"/>
              <w:left w:val="nil"/>
              <w:bottom w:val="single" w:sz="4" w:space="0" w:color="auto"/>
              <w:right w:val="single" w:sz="4" w:space="0" w:color="auto"/>
            </w:tcBorders>
          </w:tcPr>
          <w:p w14:paraId="6D043172"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West Point Road</w:t>
            </w:r>
          </w:p>
        </w:tc>
        <w:tc>
          <w:tcPr>
            <w:tcW w:w="0" w:type="auto"/>
            <w:tcBorders>
              <w:top w:val="nil"/>
              <w:left w:val="nil"/>
              <w:bottom w:val="single" w:sz="4" w:space="0" w:color="auto"/>
              <w:right w:val="single" w:sz="4" w:space="0" w:color="auto"/>
            </w:tcBorders>
          </w:tcPr>
          <w:p w14:paraId="6D043173"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174"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175"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176"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177"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and 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181" w14:textId="77777777" w:rsidTr="002344D8">
        <w:tc>
          <w:tcPr>
            <w:tcW w:w="0" w:type="auto"/>
            <w:vMerge/>
            <w:tcBorders>
              <w:top w:val="nil"/>
              <w:left w:val="single" w:sz="4" w:space="0" w:color="auto"/>
              <w:bottom w:val="single" w:sz="4" w:space="0" w:color="auto"/>
              <w:right w:val="single" w:sz="4" w:space="0" w:color="auto"/>
            </w:tcBorders>
          </w:tcPr>
          <w:p w14:paraId="6D043179"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17A"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17B"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South of Rebecca Creek</w:t>
            </w:r>
          </w:p>
        </w:tc>
        <w:tc>
          <w:tcPr>
            <w:tcW w:w="0" w:type="auto"/>
            <w:tcBorders>
              <w:top w:val="nil"/>
              <w:left w:val="nil"/>
              <w:bottom w:val="single" w:sz="4" w:space="0" w:color="auto"/>
              <w:right w:val="single" w:sz="4" w:space="0" w:color="auto"/>
            </w:tcBorders>
          </w:tcPr>
          <w:p w14:paraId="6D04317C"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17D"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17E"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Conservation Area </w:t>
            </w:r>
          </w:p>
        </w:tc>
        <w:tc>
          <w:tcPr>
            <w:tcW w:w="680" w:type="dxa"/>
            <w:tcBorders>
              <w:top w:val="nil"/>
              <w:left w:val="nil"/>
              <w:bottom w:val="single" w:sz="4" w:space="0" w:color="auto"/>
              <w:right w:val="single" w:sz="4" w:space="0" w:color="auto"/>
            </w:tcBorders>
          </w:tcPr>
          <w:p w14:paraId="6D04317F"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18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and 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7a and b: Collect seed and mycorrhizal fungi</w:t>
            </w:r>
          </w:p>
        </w:tc>
      </w:tr>
      <w:tr w:rsidR="00BA1DD9" w14:paraId="6D04318A" w14:textId="77777777" w:rsidTr="002344D8">
        <w:tc>
          <w:tcPr>
            <w:tcW w:w="0" w:type="auto"/>
            <w:vMerge/>
            <w:tcBorders>
              <w:top w:val="nil"/>
              <w:left w:val="single" w:sz="4" w:space="0" w:color="auto"/>
              <w:bottom w:val="single" w:sz="4" w:space="0" w:color="auto"/>
              <w:right w:val="single" w:sz="4" w:space="0" w:color="auto"/>
            </w:tcBorders>
          </w:tcPr>
          <w:p w14:paraId="6D043182"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183"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184"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Counsel Hill, King Island</w:t>
            </w:r>
          </w:p>
        </w:tc>
        <w:tc>
          <w:tcPr>
            <w:tcW w:w="0" w:type="auto"/>
            <w:tcBorders>
              <w:top w:val="nil"/>
              <w:left w:val="nil"/>
              <w:bottom w:val="single" w:sz="4" w:space="0" w:color="auto"/>
              <w:right w:val="single" w:sz="4" w:space="0" w:color="auto"/>
            </w:tcBorders>
          </w:tcPr>
          <w:p w14:paraId="6D043185"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186"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187"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188"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189"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and 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194" w14:textId="77777777" w:rsidTr="002344D8">
        <w:tc>
          <w:tcPr>
            <w:tcW w:w="0" w:type="auto"/>
            <w:vMerge w:val="restart"/>
            <w:tcBorders>
              <w:top w:val="nil"/>
              <w:left w:val="single" w:sz="4" w:space="0" w:color="auto"/>
              <w:bottom w:val="single" w:sz="4" w:space="0" w:color="auto"/>
              <w:right w:val="single" w:sz="4" w:space="0" w:color="auto"/>
            </w:tcBorders>
          </w:tcPr>
          <w:p w14:paraId="6D04318B" w14:textId="77777777" w:rsidR="002344D8" w:rsidRDefault="00A82F44" w:rsidP="002344D8">
            <w:pPr>
              <w:widowControl/>
              <w:overflowPunct/>
              <w:autoSpaceDE/>
              <w:autoSpaceDN/>
              <w:adjustRightInd/>
              <w:spacing w:before="60" w:after="60"/>
              <w:textAlignment w:val="auto"/>
              <w:rPr>
                <w:color w:val="000000"/>
                <w:sz w:val="18"/>
                <w:szCs w:val="18"/>
                <w:lang w:eastAsia="zh-CN" w:bidi="th-TH"/>
              </w:rPr>
            </w:pPr>
            <w:r w:rsidRPr="00B62D13">
              <w:rPr>
                <w:i/>
                <w:iCs/>
                <w:color w:val="000000"/>
                <w:sz w:val="18"/>
                <w:szCs w:val="18"/>
                <w:lang w:eastAsia="zh-CN" w:bidi="th-TH"/>
              </w:rPr>
              <w:t>Caladenia saggicola</w:t>
            </w:r>
          </w:p>
          <w:p w14:paraId="6D04318C" w14:textId="77777777" w:rsidR="002344D8" w:rsidRPr="00B62D13" w:rsidRDefault="00A82F44" w:rsidP="002344D8">
            <w:pPr>
              <w:widowControl/>
              <w:overflowPunct/>
              <w:autoSpaceDE/>
              <w:autoSpaceDN/>
              <w:adjustRightInd/>
              <w:spacing w:before="60" w:after="60"/>
              <w:textAlignment w:val="auto"/>
              <w:rPr>
                <w:i/>
                <w:iCs/>
                <w:color w:val="000000"/>
                <w:sz w:val="18"/>
                <w:szCs w:val="18"/>
                <w:lang w:eastAsia="zh-CN" w:bidi="th-TH"/>
              </w:rPr>
            </w:pPr>
            <w:r w:rsidRPr="00B62D13">
              <w:rPr>
                <w:color w:val="000000"/>
                <w:sz w:val="18"/>
                <w:szCs w:val="18"/>
                <w:lang w:eastAsia="zh-CN" w:bidi="th-TH"/>
              </w:rPr>
              <w:t>(e/CR) end</w:t>
            </w:r>
          </w:p>
        </w:tc>
        <w:tc>
          <w:tcPr>
            <w:tcW w:w="0" w:type="auto"/>
            <w:vMerge w:val="restart"/>
            <w:tcBorders>
              <w:top w:val="nil"/>
              <w:left w:val="single" w:sz="4" w:space="0" w:color="auto"/>
              <w:bottom w:val="single" w:sz="4" w:space="0" w:color="auto"/>
              <w:right w:val="single" w:sz="4" w:space="0" w:color="auto"/>
            </w:tcBorders>
          </w:tcPr>
          <w:p w14:paraId="6D04318D" w14:textId="77777777" w:rsidR="002344D8" w:rsidRPr="00B62D13" w:rsidRDefault="00A82F44" w:rsidP="002344D8">
            <w:pPr>
              <w:widowControl/>
              <w:overflowPunct/>
              <w:autoSpaceDE/>
              <w:autoSpaceDN/>
              <w:adjustRightInd/>
              <w:spacing w:before="60" w:after="60"/>
              <w:textAlignment w:val="auto"/>
              <w:rPr>
                <w:i/>
                <w:iCs/>
                <w:color w:val="000000"/>
                <w:sz w:val="18"/>
                <w:szCs w:val="18"/>
                <w:lang w:eastAsia="zh-CN" w:bidi="th-TH"/>
              </w:rPr>
            </w:pPr>
            <w:r w:rsidRPr="00B62D13">
              <w:rPr>
                <w:i/>
                <w:iCs/>
                <w:color w:val="000000"/>
                <w:sz w:val="18"/>
                <w:szCs w:val="18"/>
                <w:lang w:eastAsia="zh-CN" w:bidi="th-TH"/>
              </w:rPr>
              <w:t>Eucalyptus viminali</w:t>
            </w:r>
            <w:r w:rsidRPr="00B62D13">
              <w:rPr>
                <w:color w:val="000000"/>
                <w:sz w:val="18"/>
                <w:szCs w:val="18"/>
                <w:lang w:eastAsia="zh-CN" w:bidi="th-TH"/>
              </w:rPr>
              <w:t xml:space="preserve">s woodland with a ground layer dominated by </w:t>
            </w:r>
            <w:r w:rsidRPr="00B62D13">
              <w:rPr>
                <w:i/>
                <w:iCs/>
                <w:color w:val="000000"/>
                <w:sz w:val="18"/>
                <w:szCs w:val="18"/>
                <w:lang w:eastAsia="zh-CN" w:bidi="th-TH"/>
              </w:rPr>
              <w:t xml:space="preserve">Lomandra longifolia </w:t>
            </w:r>
            <w:r w:rsidRPr="00B62D13">
              <w:rPr>
                <w:color w:val="000000"/>
                <w:sz w:val="18"/>
                <w:szCs w:val="18"/>
                <w:lang w:eastAsia="zh-CN" w:bidi="th-TH"/>
              </w:rPr>
              <w:t xml:space="preserve">on well-drained, grey sandy loams; also </w:t>
            </w:r>
            <w:r w:rsidRPr="00B62D13">
              <w:rPr>
                <w:i/>
                <w:iCs/>
                <w:color w:val="000000"/>
                <w:sz w:val="18"/>
                <w:szCs w:val="18"/>
                <w:lang w:eastAsia="zh-CN" w:bidi="th-TH"/>
              </w:rPr>
              <w:t xml:space="preserve">Allocasuarina verticillata </w:t>
            </w:r>
            <w:r w:rsidRPr="00B62D13">
              <w:rPr>
                <w:color w:val="000000"/>
                <w:sz w:val="18"/>
                <w:szCs w:val="18"/>
                <w:lang w:eastAsia="zh-CN" w:bidi="th-TH"/>
              </w:rPr>
              <w:t xml:space="preserve">and </w:t>
            </w:r>
            <w:r w:rsidRPr="00B62D13">
              <w:rPr>
                <w:i/>
                <w:iCs/>
                <w:color w:val="000000"/>
                <w:sz w:val="18"/>
                <w:szCs w:val="18"/>
                <w:lang w:eastAsia="zh-CN" w:bidi="th-TH"/>
              </w:rPr>
              <w:t xml:space="preserve">Eucalyptus viminalis </w:t>
            </w:r>
            <w:r w:rsidRPr="00B62D13">
              <w:rPr>
                <w:color w:val="000000"/>
                <w:sz w:val="18"/>
                <w:szCs w:val="18"/>
                <w:lang w:eastAsia="zh-CN" w:bidi="th-TH"/>
              </w:rPr>
              <w:t>woodland on yellow to grey sandy loams over sandstone</w:t>
            </w:r>
          </w:p>
        </w:tc>
        <w:tc>
          <w:tcPr>
            <w:tcW w:w="0" w:type="auto"/>
            <w:tcBorders>
              <w:top w:val="nil"/>
              <w:left w:val="nil"/>
              <w:bottom w:val="single" w:sz="4" w:space="0" w:color="auto"/>
              <w:right w:val="single" w:sz="4" w:space="0" w:color="auto"/>
            </w:tcBorders>
          </w:tcPr>
          <w:p w14:paraId="6D04318E"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Milford</w:t>
            </w:r>
          </w:p>
        </w:tc>
        <w:tc>
          <w:tcPr>
            <w:tcW w:w="0" w:type="auto"/>
            <w:tcBorders>
              <w:top w:val="nil"/>
              <w:left w:val="nil"/>
              <w:bottom w:val="single" w:sz="4" w:space="0" w:color="auto"/>
              <w:right w:val="single" w:sz="4" w:space="0" w:color="auto"/>
            </w:tcBorders>
          </w:tcPr>
          <w:p w14:paraId="6D04318F"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2</w:t>
            </w:r>
          </w:p>
        </w:tc>
        <w:tc>
          <w:tcPr>
            <w:tcW w:w="0" w:type="auto"/>
            <w:tcBorders>
              <w:top w:val="single" w:sz="4" w:space="0" w:color="auto"/>
              <w:left w:val="nil"/>
              <w:bottom w:val="single" w:sz="4" w:space="0" w:color="auto"/>
              <w:right w:val="single" w:sz="4" w:space="0" w:color="auto"/>
            </w:tcBorders>
          </w:tcPr>
          <w:p w14:paraId="6D04319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Woody weeds, rabb</w:t>
            </w:r>
            <w:r>
              <w:rPr>
                <w:color w:val="000000"/>
                <w:sz w:val="18"/>
                <w:szCs w:val="18"/>
                <w:lang w:eastAsia="zh-CN" w:bidi="th-TH"/>
              </w:rPr>
              <w:t>its, inappropriate fire regime</w:t>
            </w:r>
          </w:p>
        </w:tc>
        <w:tc>
          <w:tcPr>
            <w:tcW w:w="0" w:type="auto"/>
            <w:tcBorders>
              <w:top w:val="nil"/>
              <w:left w:val="nil"/>
              <w:bottom w:val="single" w:sz="4" w:space="0" w:color="auto"/>
              <w:right w:val="single" w:sz="4" w:space="0" w:color="auto"/>
            </w:tcBorders>
          </w:tcPr>
          <w:p w14:paraId="6D043191"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192"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193"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 3a: Fencing, weed control</w:t>
            </w:r>
            <w:r>
              <w:rPr>
                <w:color w:val="000000"/>
                <w:sz w:val="18"/>
                <w:szCs w:val="18"/>
                <w:lang w:eastAsia="zh-CN" w:bidi="th-TH"/>
              </w:rPr>
              <w:t>, provision of suitable fire regime</w:t>
            </w:r>
            <w:r w:rsidRPr="00B62D13">
              <w:rPr>
                <w:color w:val="000000"/>
                <w:sz w:val="18"/>
                <w:szCs w:val="18"/>
                <w:lang w:eastAsia="zh-CN" w:bidi="th-TH"/>
              </w:rPr>
              <w:t>, 3c: Conservation covenant, 3d: Management planning</w:t>
            </w:r>
          </w:p>
        </w:tc>
      </w:tr>
      <w:tr w:rsidR="00BA1DD9" w14:paraId="6D04319D" w14:textId="77777777" w:rsidTr="002344D8">
        <w:tc>
          <w:tcPr>
            <w:tcW w:w="0" w:type="auto"/>
            <w:vMerge/>
            <w:tcBorders>
              <w:top w:val="nil"/>
              <w:left w:val="single" w:sz="4" w:space="0" w:color="auto"/>
              <w:bottom w:val="single" w:sz="4" w:space="0" w:color="auto"/>
              <w:right w:val="single" w:sz="4" w:space="0" w:color="auto"/>
            </w:tcBorders>
          </w:tcPr>
          <w:p w14:paraId="6D043195"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196"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tcBorders>
              <w:top w:val="nil"/>
              <w:left w:val="nil"/>
              <w:bottom w:val="single" w:sz="4" w:space="0" w:color="auto"/>
              <w:right w:val="single" w:sz="4" w:space="0" w:color="auto"/>
            </w:tcBorders>
          </w:tcPr>
          <w:p w14:paraId="6D043197"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Parnella</w:t>
            </w:r>
          </w:p>
        </w:tc>
        <w:tc>
          <w:tcPr>
            <w:tcW w:w="0" w:type="auto"/>
            <w:tcBorders>
              <w:top w:val="nil"/>
              <w:left w:val="nil"/>
              <w:bottom w:val="single" w:sz="4" w:space="0" w:color="auto"/>
              <w:right w:val="single" w:sz="4" w:space="0" w:color="auto"/>
            </w:tcBorders>
          </w:tcPr>
          <w:p w14:paraId="6D043198"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w:t>
            </w:r>
            <w:r>
              <w:rPr>
                <w:color w:val="000000"/>
                <w:sz w:val="18"/>
                <w:szCs w:val="18"/>
                <w:lang w:eastAsia="zh-CN" w:bidi="th-TH"/>
              </w:rPr>
              <w:t>12</w:t>
            </w:r>
          </w:p>
        </w:tc>
        <w:tc>
          <w:tcPr>
            <w:tcW w:w="0" w:type="auto"/>
            <w:tcBorders>
              <w:top w:val="single" w:sz="4" w:space="0" w:color="auto"/>
              <w:left w:val="nil"/>
              <w:bottom w:val="single" w:sz="4" w:space="0" w:color="auto"/>
              <w:right w:val="single" w:sz="4" w:space="0" w:color="auto"/>
            </w:tcBorders>
          </w:tcPr>
          <w:p w14:paraId="6D043199"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Pr>
                <w:color w:val="000000"/>
                <w:sz w:val="18"/>
                <w:szCs w:val="18"/>
                <w:lang w:eastAsia="zh-CN" w:bidi="th-TH"/>
              </w:rPr>
              <w:t>Clearance</w:t>
            </w:r>
            <w:r w:rsidRPr="00B62D13">
              <w:rPr>
                <w:color w:val="000000"/>
                <w:sz w:val="18"/>
                <w:szCs w:val="18"/>
                <w:lang w:eastAsia="zh-CN" w:bidi="th-TH"/>
              </w:rPr>
              <w:t>, small population size</w:t>
            </w:r>
          </w:p>
        </w:tc>
        <w:tc>
          <w:tcPr>
            <w:tcW w:w="0" w:type="auto"/>
            <w:tcBorders>
              <w:top w:val="nil"/>
              <w:left w:val="nil"/>
              <w:bottom w:val="single" w:sz="4" w:space="0" w:color="auto"/>
              <w:right w:val="single" w:sz="4" w:space="0" w:color="auto"/>
            </w:tcBorders>
          </w:tcPr>
          <w:p w14:paraId="6D04319A"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Public Reserve</w:t>
            </w:r>
          </w:p>
        </w:tc>
        <w:tc>
          <w:tcPr>
            <w:tcW w:w="680" w:type="dxa"/>
            <w:tcBorders>
              <w:top w:val="nil"/>
              <w:left w:val="nil"/>
              <w:bottom w:val="single" w:sz="4" w:space="0" w:color="auto"/>
              <w:right w:val="single" w:sz="4" w:space="0" w:color="auto"/>
            </w:tcBorders>
          </w:tcPr>
          <w:p w14:paraId="6D04319B"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19C"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3d: Management planning</w:t>
            </w:r>
          </w:p>
        </w:tc>
      </w:tr>
      <w:tr w:rsidR="00BA1DD9" w14:paraId="6D0431A7" w14:textId="77777777" w:rsidTr="002344D8">
        <w:tc>
          <w:tcPr>
            <w:tcW w:w="0" w:type="auto"/>
            <w:tcBorders>
              <w:top w:val="nil"/>
              <w:left w:val="single" w:sz="4" w:space="0" w:color="auto"/>
              <w:bottom w:val="single" w:sz="4" w:space="0" w:color="auto"/>
              <w:right w:val="single" w:sz="4" w:space="0" w:color="auto"/>
            </w:tcBorders>
          </w:tcPr>
          <w:p w14:paraId="6D04319E" w14:textId="77777777" w:rsidR="002344D8" w:rsidRDefault="00A82F44" w:rsidP="002344D8">
            <w:pPr>
              <w:widowControl/>
              <w:overflowPunct/>
              <w:autoSpaceDE/>
              <w:autoSpaceDN/>
              <w:adjustRightInd/>
              <w:spacing w:before="60" w:after="60"/>
              <w:textAlignment w:val="auto"/>
              <w:rPr>
                <w:color w:val="000000"/>
                <w:sz w:val="18"/>
                <w:szCs w:val="18"/>
                <w:lang w:eastAsia="zh-CN" w:bidi="th-TH"/>
              </w:rPr>
            </w:pPr>
            <w:r w:rsidRPr="00B62D13">
              <w:rPr>
                <w:i/>
                <w:iCs/>
                <w:color w:val="000000"/>
                <w:sz w:val="18"/>
                <w:szCs w:val="18"/>
                <w:lang w:eastAsia="zh-CN" w:bidi="th-TH"/>
              </w:rPr>
              <w:t>Caladenia sylvicola</w:t>
            </w:r>
          </w:p>
          <w:p w14:paraId="6D04319F" w14:textId="77777777" w:rsidR="002344D8" w:rsidRPr="00B62D13" w:rsidRDefault="00A82F44" w:rsidP="002344D8">
            <w:pPr>
              <w:widowControl/>
              <w:overflowPunct/>
              <w:autoSpaceDE/>
              <w:autoSpaceDN/>
              <w:adjustRightInd/>
              <w:spacing w:before="60" w:after="60"/>
              <w:textAlignment w:val="auto"/>
              <w:rPr>
                <w:i/>
                <w:iCs/>
                <w:color w:val="000000"/>
                <w:sz w:val="18"/>
                <w:szCs w:val="18"/>
                <w:lang w:eastAsia="zh-CN" w:bidi="th-TH"/>
              </w:rPr>
            </w:pPr>
            <w:r w:rsidRPr="00B62D13">
              <w:rPr>
                <w:color w:val="000000"/>
                <w:sz w:val="18"/>
                <w:szCs w:val="18"/>
                <w:lang w:eastAsia="zh-CN" w:bidi="th-TH"/>
              </w:rPr>
              <w:t>(e/CR) end</w:t>
            </w:r>
          </w:p>
        </w:tc>
        <w:tc>
          <w:tcPr>
            <w:tcW w:w="0" w:type="auto"/>
            <w:tcBorders>
              <w:top w:val="nil"/>
              <w:left w:val="nil"/>
              <w:bottom w:val="single" w:sz="4" w:space="0" w:color="auto"/>
              <w:right w:val="single" w:sz="4" w:space="0" w:color="auto"/>
            </w:tcBorders>
          </w:tcPr>
          <w:p w14:paraId="6D0431A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Heathy </w:t>
            </w:r>
            <w:r w:rsidRPr="00B62D13">
              <w:rPr>
                <w:i/>
                <w:iCs/>
                <w:color w:val="000000"/>
                <w:sz w:val="18"/>
                <w:szCs w:val="18"/>
                <w:lang w:eastAsia="zh-CN" w:bidi="th-TH"/>
              </w:rPr>
              <w:t>Eucalyptus tenuiramis</w:t>
            </w:r>
            <w:r w:rsidRPr="00B62D13">
              <w:rPr>
                <w:color w:val="000000"/>
                <w:sz w:val="18"/>
                <w:szCs w:val="18"/>
                <w:lang w:eastAsia="zh-CN" w:bidi="th-TH"/>
              </w:rPr>
              <w:t xml:space="preserve"> forest on a highly insolated hillside and also in open damp </w:t>
            </w:r>
            <w:r w:rsidRPr="00B62D13">
              <w:rPr>
                <w:i/>
                <w:iCs/>
                <w:color w:val="000000"/>
                <w:sz w:val="18"/>
                <w:szCs w:val="18"/>
                <w:lang w:eastAsia="zh-CN" w:bidi="th-TH"/>
              </w:rPr>
              <w:t>Eucalyptus obliqu</w:t>
            </w:r>
            <w:r w:rsidRPr="00B62D13">
              <w:rPr>
                <w:color w:val="000000"/>
                <w:sz w:val="18"/>
                <w:szCs w:val="18"/>
                <w:lang w:eastAsia="zh-CN" w:bidi="th-TH"/>
              </w:rPr>
              <w:t>a forest on a moist, south-facing slope, both with well-drained gravelly loam overlying mudston</w:t>
            </w:r>
            <w:r>
              <w:rPr>
                <w:color w:val="000000"/>
                <w:sz w:val="18"/>
                <w:szCs w:val="18"/>
                <w:lang w:eastAsia="zh-CN" w:bidi="th-TH"/>
              </w:rPr>
              <w:t>e; elevation range 160 to 240 m</w:t>
            </w:r>
          </w:p>
        </w:tc>
        <w:tc>
          <w:tcPr>
            <w:tcW w:w="0" w:type="auto"/>
            <w:tcBorders>
              <w:top w:val="nil"/>
              <w:left w:val="nil"/>
              <w:bottom w:val="single" w:sz="4" w:space="0" w:color="auto"/>
              <w:right w:val="single" w:sz="4" w:space="0" w:color="auto"/>
            </w:tcBorders>
          </w:tcPr>
          <w:p w14:paraId="6D0431A1"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Waterworks Reserve</w:t>
            </w:r>
          </w:p>
        </w:tc>
        <w:tc>
          <w:tcPr>
            <w:tcW w:w="0" w:type="auto"/>
            <w:tcBorders>
              <w:top w:val="nil"/>
              <w:left w:val="nil"/>
              <w:bottom w:val="single" w:sz="4" w:space="0" w:color="auto"/>
              <w:right w:val="single" w:sz="4" w:space="0" w:color="auto"/>
            </w:tcBorders>
          </w:tcPr>
          <w:p w14:paraId="6D0431A2"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1A3"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Small population size</w:t>
            </w:r>
          </w:p>
        </w:tc>
        <w:tc>
          <w:tcPr>
            <w:tcW w:w="0" w:type="auto"/>
            <w:tcBorders>
              <w:top w:val="nil"/>
              <w:left w:val="nil"/>
              <w:bottom w:val="single" w:sz="4" w:space="0" w:color="auto"/>
              <w:right w:val="single" w:sz="4" w:space="0" w:color="auto"/>
            </w:tcBorders>
          </w:tcPr>
          <w:p w14:paraId="6D0431A4"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Council Reserve </w:t>
            </w:r>
          </w:p>
        </w:tc>
        <w:tc>
          <w:tcPr>
            <w:tcW w:w="680" w:type="dxa"/>
            <w:tcBorders>
              <w:top w:val="nil"/>
              <w:left w:val="nil"/>
              <w:bottom w:val="single" w:sz="4" w:space="0" w:color="auto"/>
              <w:right w:val="single" w:sz="4" w:space="0" w:color="auto"/>
            </w:tcBorders>
          </w:tcPr>
          <w:p w14:paraId="6D0431A5"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1A6"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3d: Management planning, 7a and b: Collect seed and mycorrhizal fungi</w:t>
            </w:r>
          </w:p>
        </w:tc>
      </w:tr>
      <w:tr w:rsidR="00BA1DD9" w14:paraId="6D0431B1" w14:textId="77777777" w:rsidTr="002344D8">
        <w:tc>
          <w:tcPr>
            <w:tcW w:w="0" w:type="auto"/>
            <w:tcBorders>
              <w:top w:val="nil"/>
              <w:left w:val="single" w:sz="4" w:space="0" w:color="auto"/>
              <w:bottom w:val="single" w:sz="4" w:space="0" w:color="auto"/>
              <w:right w:val="single" w:sz="4" w:space="0" w:color="auto"/>
            </w:tcBorders>
          </w:tcPr>
          <w:p w14:paraId="6D0431A8" w14:textId="77777777" w:rsidR="002344D8" w:rsidRDefault="00A82F44" w:rsidP="002344D8">
            <w:pPr>
              <w:widowControl/>
              <w:overflowPunct/>
              <w:autoSpaceDE/>
              <w:autoSpaceDN/>
              <w:adjustRightInd/>
              <w:spacing w:before="60" w:after="60"/>
              <w:textAlignment w:val="auto"/>
              <w:rPr>
                <w:color w:val="000000"/>
                <w:sz w:val="18"/>
                <w:szCs w:val="18"/>
                <w:lang w:eastAsia="zh-CN" w:bidi="th-TH"/>
              </w:rPr>
            </w:pPr>
            <w:r w:rsidRPr="00B62D13">
              <w:rPr>
                <w:i/>
                <w:iCs/>
                <w:color w:val="000000"/>
                <w:sz w:val="18"/>
                <w:szCs w:val="18"/>
                <w:lang w:eastAsia="zh-CN" w:bidi="th-TH"/>
              </w:rPr>
              <w:t>Caladenia tonellii</w:t>
            </w:r>
          </w:p>
          <w:p w14:paraId="6D0431A9" w14:textId="77777777" w:rsidR="002344D8" w:rsidRPr="00B62D13" w:rsidRDefault="00A82F44" w:rsidP="002344D8">
            <w:pPr>
              <w:widowControl/>
              <w:overflowPunct/>
              <w:autoSpaceDE/>
              <w:autoSpaceDN/>
              <w:adjustRightInd/>
              <w:spacing w:before="60" w:after="60"/>
              <w:textAlignment w:val="auto"/>
              <w:rPr>
                <w:i/>
                <w:iCs/>
                <w:color w:val="000000"/>
                <w:sz w:val="18"/>
                <w:szCs w:val="18"/>
                <w:lang w:eastAsia="zh-CN" w:bidi="th-TH"/>
              </w:rPr>
            </w:pPr>
            <w:r w:rsidRPr="00B62D13">
              <w:rPr>
                <w:color w:val="000000"/>
                <w:sz w:val="18"/>
                <w:szCs w:val="18"/>
                <w:lang w:eastAsia="zh-CN" w:bidi="th-TH"/>
              </w:rPr>
              <w:t>(e/CR) end</w:t>
            </w:r>
          </w:p>
        </w:tc>
        <w:tc>
          <w:tcPr>
            <w:tcW w:w="0" w:type="auto"/>
            <w:tcBorders>
              <w:top w:val="nil"/>
              <w:left w:val="nil"/>
              <w:bottom w:val="single" w:sz="4" w:space="0" w:color="auto"/>
              <w:right w:val="single" w:sz="4" w:space="0" w:color="auto"/>
            </w:tcBorders>
          </w:tcPr>
          <w:p w14:paraId="6D0431AA" w14:textId="77777777" w:rsidR="002344D8" w:rsidRPr="00B62D13" w:rsidRDefault="00A82F44" w:rsidP="002344D8">
            <w:pPr>
              <w:widowControl/>
              <w:overflowPunct/>
              <w:autoSpaceDE/>
              <w:autoSpaceDN/>
              <w:adjustRightInd/>
              <w:spacing w:before="60" w:after="60"/>
              <w:textAlignment w:val="auto"/>
              <w:rPr>
                <w:i/>
                <w:iCs/>
                <w:color w:val="000000"/>
                <w:sz w:val="18"/>
                <w:szCs w:val="18"/>
                <w:lang w:eastAsia="zh-CN" w:bidi="th-TH"/>
              </w:rPr>
            </w:pPr>
            <w:r w:rsidRPr="00B62D13">
              <w:rPr>
                <w:i/>
                <w:iCs/>
                <w:color w:val="000000"/>
                <w:sz w:val="18"/>
                <w:szCs w:val="18"/>
                <w:lang w:eastAsia="zh-CN" w:bidi="th-TH"/>
              </w:rPr>
              <w:t>Eucalyptus amygdalina</w:t>
            </w:r>
            <w:r w:rsidRPr="00B62D13">
              <w:rPr>
                <w:color w:val="000000"/>
                <w:sz w:val="18"/>
                <w:szCs w:val="18"/>
                <w:lang w:eastAsia="zh-CN" w:bidi="th-TH"/>
              </w:rPr>
              <w:t xml:space="preserve"> dominated forest with a shrubby understorey on shallow clay loam and shallow gravelly loam over clay; topography varies from flats to slopes up to about 80 m elevation</w:t>
            </w:r>
          </w:p>
        </w:tc>
        <w:tc>
          <w:tcPr>
            <w:tcW w:w="0" w:type="auto"/>
            <w:tcBorders>
              <w:top w:val="nil"/>
              <w:left w:val="nil"/>
              <w:bottom w:val="single" w:sz="4" w:space="0" w:color="auto"/>
              <w:right w:val="single" w:sz="4" w:space="0" w:color="auto"/>
            </w:tcBorders>
          </w:tcPr>
          <w:p w14:paraId="6D0431AB"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Henry Somerset</w:t>
            </w:r>
          </w:p>
        </w:tc>
        <w:tc>
          <w:tcPr>
            <w:tcW w:w="0" w:type="auto"/>
            <w:tcBorders>
              <w:top w:val="nil"/>
              <w:left w:val="nil"/>
              <w:bottom w:val="single" w:sz="4" w:space="0" w:color="auto"/>
              <w:right w:val="single" w:sz="4" w:space="0" w:color="auto"/>
            </w:tcBorders>
          </w:tcPr>
          <w:p w14:paraId="6D0431AC"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1AD"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 weeds</w:t>
            </w:r>
          </w:p>
        </w:tc>
        <w:tc>
          <w:tcPr>
            <w:tcW w:w="0" w:type="auto"/>
            <w:tcBorders>
              <w:top w:val="nil"/>
              <w:left w:val="nil"/>
              <w:bottom w:val="single" w:sz="4" w:space="0" w:color="auto"/>
              <w:right w:val="single" w:sz="4" w:space="0" w:color="auto"/>
            </w:tcBorders>
          </w:tcPr>
          <w:p w14:paraId="6D0431AE"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Private Sanctuary</w:t>
            </w:r>
          </w:p>
        </w:tc>
        <w:tc>
          <w:tcPr>
            <w:tcW w:w="680" w:type="dxa"/>
            <w:tcBorders>
              <w:top w:val="nil"/>
              <w:left w:val="nil"/>
              <w:bottom w:val="single" w:sz="4" w:space="0" w:color="auto"/>
              <w:right w:val="single" w:sz="4" w:space="0" w:color="auto"/>
            </w:tcBorders>
          </w:tcPr>
          <w:p w14:paraId="6D0431AF"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1B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 xml:space="preserve">emographic monitoring, 3a: Provision of suitable </w:t>
            </w:r>
            <w:r>
              <w:rPr>
                <w:color w:val="000000"/>
                <w:sz w:val="18"/>
                <w:szCs w:val="18"/>
                <w:lang w:eastAsia="zh-CN" w:bidi="th-TH"/>
              </w:rPr>
              <w:t>fire regime, weed control</w:t>
            </w:r>
            <w:r w:rsidRPr="00B62D13">
              <w:rPr>
                <w:color w:val="000000"/>
                <w:sz w:val="18"/>
                <w:szCs w:val="18"/>
                <w:lang w:eastAsia="zh-CN" w:bidi="th-TH"/>
              </w:rPr>
              <w:t>, 3d: Management planning</w:t>
            </w:r>
          </w:p>
        </w:tc>
      </w:tr>
      <w:tr w:rsidR="00BA1DD9" w14:paraId="6D0431BB" w14:textId="77777777" w:rsidTr="002344D8">
        <w:tc>
          <w:tcPr>
            <w:tcW w:w="0" w:type="auto"/>
            <w:tcBorders>
              <w:top w:val="nil"/>
              <w:left w:val="single" w:sz="4" w:space="0" w:color="auto"/>
              <w:bottom w:val="single" w:sz="4" w:space="0" w:color="auto"/>
              <w:right w:val="single" w:sz="4" w:space="0" w:color="auto"/>
            </w:tcBorders>
          </w:tcPr>
          <w:p w14:paraId="6D0431B2"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Calochilus campestris</w:t>
            </w:r>
          </w:p>
          <w:p w14:paraId="6D0431B3"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w:t>
            </w:r>
          </w:p>
        </w:tc>
        <w:tc>
          <w:tcPr>
            <w:tcW w:w="0" w:type="auto"/>
            <w:tcBorders>
              <w:top w:val="nil"/>
              <w:left w:val="nil"/>
              <w:bottom w:val="single" w:sz="4" w:space="0" w:color="auto"/>
              <w:right w:val="single" w:sz="4" w:space="0" w:color="auto"/>
            </w:tcBorders>
          </w:tcPr>
          <w:p w14:paraId="6D0431B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Habitat in Tasmania poorly understood; on mainland Australia, occurs on ridges and slopes in forest and woodland and can also be found in coastal heath and headlands (&amp; known to coloni</w:t>
            </w:r>
            <w:r>
              <w:rPr>
                <w:color w:val="000000"/>
                <w:sz w:val="18"/>
                <w:szCs w:val="18"/>
                <w:lang w:eastAsia="zh-CN" w:bidi="th-TH"/>
              </w:rPr>
              <w:t>se embankments and road verges)</w:t>
            </w:r>
          </w:p>
        </w:tc>
        <w:tc>
          <w:tcPr>
            <w:tcW w:w="0" w:type="auto"/>
            <w:tcBorders>
              <w:top w:val="nil"/>
              <w:left w:val="nil"/>
              <w:bottom w:val="single" w:sz="4" w:space="0" w:color="auto"/>
              <w:right w:val="single" w:sz="4" w:space="0" w:color="auto"/>
            </w:tcBorders>
          </w:tcPr>
          <w:p w14:paraId="6D0431B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Clarke Island</w:t>
            </w:r>
          </w:p>
        </w:tc>
        <w:tc>
          <w:tcPr>
            <w:tcW w:w="0" w:type="auto"/>
            <w:tcBorders>
              <w:top w:val="nil"/>
              <w:left w:val="nil"/>
              <w:bottom w:val="single" w:sz="4" w:space="0" w:color="auto"/>
              <w:right w:val="single" w:sz="4" w:space="0" w:color="auto"/>
            </w:tcBorders>
          </w:tcPr>
          <w:p w14:paraId="6D0431B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1979</w:t>
            </w:r>
          </w:p>
        </w:tc>
        <w:tc>
          <w:tcPr>
            <w:tcW w:w="0" w:type="auto"/>
            <w:tcBorders>
              <w:top w:val="single" w:sz="4" w:space="0" w:color="auto"/>
              <w:left w:val="nil"/>
              <w:bottom w:val="single" w:sz="4" w:space="0" w:color="auto"/>
              <w:right w:val="single" w:sz="4" w:space="0" w:color="auto"/>
            </w:tcBorders>
          </w:tcPr>
          <w:p w14:paraId="6D0431B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r w:rsidRPr="00B62D13">
              <w:rPr>
                <w:color w:val="000000"/>
                <w:sz w:val="18"/>
                <w:szCs w:val="18"/>
                <w:lang w:eastAsia="zh-CN" w:bidi="th-TH"/>
              </w:rPr>
              <w:t>, clearance</w:t>
            </w:r>
          </w:p>
        </w:tc>
        <w:tc>
          <w:tcPr>
            <w:tcW w:w="0" w:type="auto"/>
            <w:tcBorders>
              <w:top w:val="nil"/>
              <w:left w:val="nil"/>
              <w:bottom w:val="single" w:sz="4" w:space="0" w:color="auto"/>
              <w:right w:val="single" w:sz="4" w:space="0" w:color="auto"/>
            </w:tcBorders>
          </w:tcPr>
          <w:p w14:paraId="6D0431B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Aboriginal Land Council of Tasmania</w:t>
            </w:r>
          </w:p>
        </w:tc>
        <w:tc>
          <w:tcPr>
            <w:tcW w:w="680" w:type="dxa"/>
            <w:tcBorders>
              <w:top w:val="nil"/>
              <w:left w:val="nil"/>
              <w:bottom w:val="single" w:sz="4" w:space="0" w:color="auto"/>
              <w:right w:val="single" w:sz="4" w:space="0" w:color="auto"/>
            </w:tcBorders>
          </w:tcPr>
          <w:p w14:paraId="6D0431B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1B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3d: Management planning, 7a and b: Collect seed and mycorrhizal fungi</w:t>
            </w:r>
          </w:p>
        </w:tc>
      </w:tr>
      <w:tr w:rsidR="00BA1DD9" w14:paraId="6D0431C5" w14:textId="77777777" w:rsidTr="002344D8">
        <w:tc>
          <w:tcPr>
            <w:tcW w:w="0" w:type="auto"/>
            <w:vMerge w:val="restart"/>
            <w:tcBorders>
              <w:top w:val="nil"/>
              <w:left w:val="single" w:sz="4" w:space="0" w:color="auto"/>
              <w:bottom w:val="single" w:sz="4" w:space="0" w:color="auto"/>
              <w:right w:val="single" w:sz="4" w:space="0" w:color="auto"/>
            </w:tcBorders>
          </w:tcPr>
          <w:p w14:paraId="6D0431BC"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Chiloglottis trapeziformis</w:t>
            </w:r>
          </w:p>
          <w:p w14:paraId="6D0431BD"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w:t>
            </w:r>
          </w:p>
        </w:tc>
        <w:tc>
          <w:tcPr>
            <w:tcW w:w="0" w:type="auto"/>
            <w:vMerge w:val="restart"/>
            <w:tcBorders>
              <w:top w:val="nil"/>
              <w:left w:val="single" w:sz="4" w:space="0" w:color="auto"/>
              <w:bottom w:val="single" w:sz="4" w:space="0" w:color="auto"/>
              <w:right w:val="single" w:sz="4" w:space="0" w:color="auto"/>
            </w:tcBorders>
          </w:tcPr>
          <w:p w14:paraId="6D0431B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Teatree and sheoak scrub on sandy humus overlying granite, dry open eucalypt forest and on moderately drained soils in relativel</w:t>
            </w:r>
            <w:r>
              <w:rPr>
                <w:color w:val="000000"/>
                <w:sz w:val="18"/>
                <w:szCs w:val="18"/>
                <w:lang w:eastAsia="zh-CN" w:bidi="th-TH"/>
              </w:rPr>
              <w:t>y dense shrubby eucalypt forest</w:t>
            </w:r>
          </w:p>
        </w:tc>
        <w:tc>
          <w:tcPr>
            <w:tcW w:w="0" w:type="auto"/>
            <w:tcBorders>
              <w:top w:val="nil"/>
              <w:left w:val="nil"/>
              <w:bottom w:val="single" w:sz="4" w:space="0" w:color="auto"/>
              <w:right w:val="single" w:sz="4" w:space="0" w:color="auto"/>
            </w:tcBorders>
          </w:tcPr>
          <w:p w14:paraId="6D0431B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West Wynyard</w:t>
            </w:r>
          </w:p>
        </w:tc>
        <w:tc>
          <w:tcPr>
            <w:tcW w:w="0" w:type="auto"/>
            <w:tcBorders>
              <w:top w:val="nil"/>
              <w:left w:val="nil"/>
              <w:bottom w:val="single" w:sz="4" w:space="0" w:color="auto"/>
              <w:right w:val="single" w:sz="4" w:space="0" w:color="auto"/>
            </w:tcBorders>
          </w:tcPr>
          <w:p w14:paraId="6D0431C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1C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Clearance</w:t>
            </w:r>
            <w:r w:rsidRPr="00B62D13">
              <w:rPr>
                <w:color w:val="000000"/>
                <w:sz w:val="18"/>
                <w:szCs w:val="18"/>
                <w:lang w:eastAsia="zh-CN" w:bidi="th-TH"/>
              </w:rPr>
              <w:t>, small population size</w:t>
            </w:r>
          </w:p>
        </w:tc>
        <w:tc>
          <w:tcPr>
            <w:tcW w:w="0" w:type="auto"/>
            <w:tcBorders>
              <w:top w:val="nil"/>
              <w:left w:val="nil"/>
              <w:bottom w:val="single" w:sz="4" w:space="0" w:color="auto"/>
              <w:right w:val="single" w:sz="4" w:space="0" w:color="auto"/>
            </w:tcBorders>
          </w:tcPr>
          <w:p w14:paraId="6D0431C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Council Reserve</w:t>
            </w:r>
          </w:p>
        </w:tc>
        <w:tc>
          <w:tcPr>
            <w:tcW w:w="680" w:type="dxa"/>
            <w:tcBorders>
              <w:top w:val="nil"/>
              <w:left w:val="nil"/>
              <w:bottom w:val="single" w:sz="4" w:space="0" w:color="auto"/>
              <w:right w:val="single" w:sz="4" w:space="0" w:color="auto"/>
            </w:tcBorders>
          </w:tcPr>
          <w:p w14:paraId="6D0431C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1C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1b: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3a: Fencing, 3d: Management planning, 7a and b: Collect seed and mycorrhizal fungi</w:t>
            </w:r>
          </w:p>
        </w:tc>
      </w:tr>
      <w:tr w:rsidR="00BA1DD9" w14:paraId="6D0431CE" w14:textId="77777777" w:rsidTr="002344D8">
        <w:tc>
          <w:tcPr>
            <w:tcW w:w="0" w:type="auto"/>
            <w:vMerge/>
            <w:tcBorders>
              <w:top w:val="nil"/>
              <w:left w:val="single" w:sz="4" w:space="0" w:color="auto"/>
              <w:bottom w:val="single" w:sz="4" w:space="0" w:color="auto"/>
              <w:right w:val="single" w:sz="4" w:space="0" w:color="auto"/>
            </w:tcBorders>
          </w:tcPr>
          <w:p w14:paraId="6D0431C6"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1C7"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1C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Sawyers Bay Road, Flinders Island</w:t>
            </w:r>
          </w:p>
        </w:tc>
        <w:tc>
          <w:tcPr>
            <w:tcW w:w="0" w:type="auto"/>
            <w:tcBorders>
              <w:top w:val="nil"/>
              <w:left w:val="nil"/>
              <w:bottom w:val="single" w:sz="4" w:space="0" w:color="auto"/>
              <w:right w:val="single" w:sz="4" w:space="0" w:color="auto"/>
            </w:tcBorders>
          </w:tcPr>
          <w:p w14:paraId="6D0431C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2002</w:t>
            </w:r>
          </w:p>
        </w:tc>
        <w:tc>
          <w:tcPr>
            <w:tcW w:w="0" w:type="auto"/>
            <w:tcBorders>
              <w:top w:val="single" w:sz="4" w:space="0" w:color="auto"/>
              <w:left w:val="nil"/>
              <w:bottom w:val="single" w:sz="4" w:space="0" w:color="auto"/>
              <w:right w:val="single" w:sz="4" w:space="0" w:color="auto"/>
            </w:tcBorders>
          </w:tcPr>
          <w:p w14:paraId="6D0431C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 s</w:t>
            </w:r>
            <w:r w:rsidRPr="00B62D13">
              <w:rPr>
                <w:color w:val="000000"/>
                <w:sz w:val="18"/>
                <w:szCs w:val="18"/>
                <w:lang w:eastAsia="zh-CN" w:bidi="th-TH"/>
              </w:rPr>
              <w:t>mall population size</w:t>
            </w:r>
          </w:p>
        </w:tc>
        <w:tc>
          <w:tcPr>
            <w:tcW w:w="0" w:type="auto"/>
            <w:tcBorders>
              <w:top w:val="nil"/>
              <w:left w:val="nil"/>
              <w:bottom w:val="single" w:sz="4" w:space="0" w:color="auto"/>
              <w:right w:val="single" w:sz="4" w:space="0" w:color="auto"/>
            </w:tcBorders>
          </w:tcPr>
          <w:p w14:paraId="6D0431C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Reserve</w:t>
            </w:r>
          </w:p>
        </w:tc>
        <w:tc>
          <w:tcPr>
            <w:tcW w:w="680" w:type="dxa"/>
            <w:tcBorders>
              <w:top w:val="nil"/>
              <w:left w:val="nil"/>
              <w:bottom w:val="single" w:sz="4" w:space="0" w:color="auto"/>
              <w:right w:val="single" w:sz="4" w:space="0" w:color="auto"/>
            </w:tcBorders>
          </w:tcPr>
          <w:p w14:paraId="6D0431C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1C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1a and 1b: Surveys</w:t>
            </w:r>
            <w:r>
              <w:rPr>
                <w:color w:val="000000"/>
                <w:sz w:val="18"/>
                <w:szCs w:val="18"/>
                <w:lang w:eastAsia="zh-CN" w:bidi="th-TH"/>
              </w:rPr>
              <w:t>, 2a</w:t>
            </w:r>
            <w:r w:rsidRPr="00B62D13">
              <w:rPr>
                <w:color w:val="000000"/>
                <w:sz w:val="18"/>
                <w:szCs w:val="18"/>
                <w:lang w:eastAsia="zh-CN" w:bidi="th-TH"/>
              </w:rPr>
              <w:t xml:space="preserve">: </w:t>
            </w:r>
            <w:r>
              <w:rPr>
                <w:color w:val="000000"/>
                <w:sz w:val="18"/>
                <w:szCs w:val="18"/>
                <w:lang w:eastAsia="zh-CN" w:bidi="th-TH"/>
              </w:rPr>
              <w:t xml:space="preserve">Subpopulation size, 3a. Provision of suitable fire regime, </w:t>
            </w:r>
            <w:r w:rsidRPr="00B62D13">
              <w:rPr>
                <w:color w:val="000000"/>
                <w:sz w:val="18"/>
                <w:szCs w:val="18"/>
                <w:lang w:eastAsia="zh-CN" w:bidi="th-TH"/>
              </w:rPr>
              <w:t>3d: Management planning</w:t>
            </w:r>
          </w:p>
        </w:tc>
      </w:tr>
      <w:tr w:rsidR="00BA1DD9" w14:paraId="6D0431D8" w14:textId="77777777" w:rsidTr="002344D8">
        <w:tc>
          <w:tcPr>
            <w:tcW w:w="0" w:type="auto"/>
            <w:tcBorders>
              <w:top w:val="nil"/>
              <w:left w:val="single" w:sz="4" w:space="0" w:color="auto"/>
              <w:bottom w:val="single" w:sz="4" w:space="0" w:color="auto"/>
              <w:right w:val="single" w:sz="4" w:space="0" w:color="auto"/>
            </w:tcBorders>
          </w:tcPr>
          <w:p w14:paraId="6D0431CF"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Corunastylis brachystachya</w:t>
            </w:r>
          </w:p>
          <w:p w14:paraId="6D0431D0"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(e/EN) end</w:t>
            </w:r>
          </w:p>
        </w:tc>
        <w:tc>
          <w:tcPr>
            <w:tcW w:w="0" w:type="auto"/>
            <w:tcBorders>
              <w:top w:val="nil"/>
              <w:left w:val="nil"/>
              <w:bottom w:val="single" w:sz="4" w:space="0" w:color="auto"/>
              <w:right w:val="single" w:sz="4" w:space="0" w:color="auto"/>
            </w:tcBorders>
          </w:tcPr>
          <w:p w14:paraId="6D0431D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Near-coastal lowland habitats (generally below 50 m elevation) in heathland and heathy woodland among low shrubs, boulders and ro</w:t>
            </w:r>
            <w:r>
              <w:rPr>
                <w:color w:val="000000"/>
                <w:sz w:val="18"/>
                <w:szCs w:val="18"/>
                <w:lang w:eastAsia="zh-CN" w:bidi="th-TH"/>
              </w:rPr>
              <w:t>ck plates on well-drained soils</w:t>
            </w:r>
          </w:p>
        </w:tc>
        <w:tc>
          <w:tcPr>
            <w:tcW w:w="0" w:type="auto"/>
            <w:tcBorders>
              <w:top w:val="nil"/>
              <w:left w:val="nil"/>
              <w:bottom w:val="single" w:sz="4" w:space="0" w:color="auto"/>
              <w:right w:val="single" w:sz="4" w:space="0" w:color="auto"/>
            </w:tcBorders>
          </w:tcPr>
          <w:p w14:paraId="6D0431D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Arthur-Pieman meta-population</w:t>
            </w:r>
          </w:p>
        </w:tc>
        <w:tc>
          <w:tcPr>
            <w:tcW w:w="0" w:type="auto"/>
            <w:tcBorders>
              <w:top w:val="nil"/>
              <w:left w:val="nil"/>
              <w:bottom w:val="single" w:sz="4" w:space="0" w:color="auto"/>
              <w:right w:val="single" w:sz="4" w:space="0" w:color="auto"/>
            </w:tcBorders>
          </w:tcPr>
          <w:p w14:paraId="6D0431D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1D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None identified</w:t>
            </w:r>
          </w:p>
        </w:tc>
        <w:tc>
          <w:tcPr>
            <w:tcW w:w="0" w:type="auto"/>
            <w:tcBorders>
              <w:top w:val="nil"/>
              <w:left w:val="nil"/>
              <w:bottom w:val="single" w:sz="4" w:space="0" w:color="auto"/>
              <w:right w:val="single" w:sz="4" w:space="0" w:color="auto"/>
            </w:tcBorders>
          </w:tcPr>
          <w:p w14:paraId="6D0431D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1D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1D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1b: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7a and b: Collect seed and mycorrhizal fungi</w:t>
            </w:r>
          </w:p>
        </w:tc>
      </w:tr>
      <w:tr w:rsidR="00BA1DD9" w14:paraId="6D0431E2" w14:textId="77777777" w:rsidTr="002344D8">
        <w:tc>
          <w:tcPr>
            <w:tcW w:w="0" w:type="auto"/>
            <w:vMerge w:val="restart"/>
            <w:tcBorders>
              <w:top w:val="nil"/>
              <w:left w:val="single" w:sz="4" w:space="0" w:color="auto"/>
              <w:bottom w:val="single" w:sz="4" w:space="0" w:color="auto"/>
              <w:right w:val="single" w:sz="4" w:space="0" w:color="auto"/>
            </w:tcBorders>
          </w:tcPr>
          <w:p w14:paraId="6D0431D9"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Corunastylis firthii</w:t>
            </w:r>
          </w:p>
          <w:p w14:paraId="6D0431DA"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vMerge w:val="restart"/>
            <w:tcBorders>
              <w:top w:val="nil"/>
              <w:left w:val="single" w:sz="4" w:space="0" w:color="auto"/>
              <w:bottom w:val="single" w:sz="4" w:space="0" w:color="auto"/>
              <w:right w:val="single" w:sz="4" w:space="0" w:color="auto"/>
            </w:tcBorders>
          </w:tcPr>
          <w:p w14:paraId="6D0431D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Recorded on an almost bare roadside strip on sandy soil and in the Friendly Beaches a</w:t>
            </w:r>
            <w:r>
              <w:rPr>
                <w:color w:val="000000"/>
                <w:sz w:val="18"/>
                <w:szCs w:val="18"/>
                <w:lang w:eastAsia="zh-CN" w:bidi="th-TH"/>
              </w:rPr>
              <w:t xml:space="preserve">rea, it was found in tall open </w:t>
            </w:r>
            <w:r w:rsidRPr="009330E5">
              <w:rPr>
                <w:i/>
                <w:color w:val="000000"/>
                <w:sz w:val="18"/>
                <w:szCs w:val="18"/>
                <w:lang w:eastAsia="zh-CN" w:bidi="th-TH"/>
              </w:rPr>
              <w:t>Banksia</w:t>
            </w:r>
            <w:r w:rsidRPr="00B62D13">
              <w:rPr>
                <w:color w:val="000000"/>
                <w:sz w:val="18"/>
                <w:szCs w:val="18"/>
                <w:lang w:eastAsia="zh-CN" w:bidi="th-TH"/>
              </w:rPr>
              <w:t xml:space="preserve"> shrubland with heathy and sedgy ground cover, growing on a well-drained ri</w:t>
            </w:r>
            <w:r>
              <w:rPr>
                <w:color w:val="000000"/>
                <w:sz w:val="18"/>
                <w:szCs w:val="18"/>
                <w:lang w:eastAsia="zh-CN" w:bidi="th-TH"/>
              </w:rPr>
              <w:t>se in sand derived from granite</w:t>
            </w:r>
          </w:p>
        </w:tc>
        <w:tc>
          <w:tcPr>
            <w:tcW w:w="0" w:type="auto"/>
            <w:tcBorders>
              <w:top w:val="nil"/>
              <w:left w:val="nil"/>
              <w:bottom w:val="single" w:sz="4" w:space="0" w:color="auto"/>
              <w:right w:val="single" w:sz="4" w:space="0" w:color="auto"/>
            </w:tcBorders>
          </w:tcPr>
          <w:p w14:paraId="6D0431D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Coles Bay</w:t>
            </w:r>
          </w:p>
        </w:tc>
        <w:tc>
          <w:tcPr>
            <w:tcW w:w="0" w:type="auto"/>
            <w:tcBorders>
              <w:top w:val="nil"/>
              <w:left w:val="nil"/>
              <w:bottom w:val="single" w:sz="4" w:space="0" w:color="auto"/>
              <w:right w:val="single" w:sz="4" w:space="0" w:color="auto"/>
            </w:tcBorders>
          </w:tcPr>
          <w:p w14:paraId="6D0431D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1999</w:t>
            </w:r>
          </w:p>
        </w:tc>
        <w:tc>
          <w:tcPr>
            <w:tcW w:w="0" w:type="auto"/>
            <w:tcBorders>
              <w:top w:val="single" w:sz="4" w:space="0" w:color="auto"/>
              <w:left w:val="nil"/>
              <w:bottom w:val="single" w:sz="4" w:space="0" w:color="auto"/>
              <w:right w:val="single" w:sz="4" w:space="0" w:color="auto"/>
            </w:tcBorders>
          </w:tcPr>
          <w:p w14:paraId="6D0431D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S</w:t>
            </w:r>
            <w:r w:rsidRPr="00B62D13">
              <w:rPr>
                <w:color w:val="000000"/>
                <w:sz w:val="18"/>
                <w:szCs w:val="18"/>
                <w:lang w:eastAsia="zh-CN" w:bidi="th-TH"/>
              </w:rPr>
              <w:t>mall population size</w:t>
            </w:r>
          </w:p>
        </w:tc>
        <w:tc>
          <w:tcPr>
            <w:tcW w:w="0" w:type="auto"/>
            <w:tcBorders>
              <w:top w:val="nil"/>
              <w:left w:val="nil"/>
              <w:bottom w:val="single" w:sz="4" w:space="0" w:color="auto"/>
              <w:right w:val="single" w:sz="4" w:space="0" w:color="auto"/>
            </w:tcBorders>
          </w:tcPr>
          <w:p w14:paraId="6D0431D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Council</w:t>
            </w:r>
          </w:p>
        </w:tc>
        <w:tc>
          <w:tcPr>
            <w:tcW w:w="680" w:type="dxa"/>
            <w:tcBorders>
              <w:top w:val="nil"/>
              <w:left w:val="nil"/>
              <w:bottom w:val="single" w:sz="4" w:space="0" w:color="auto"/>
              <w:right w:val="single" w:sz="4" w:space="0" w:color="auto"/>
            </w:tcBorders>
          </w:tcPr>
          <w:p w14:paraId="6D0431E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1E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1b: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7a and b: Collect seed and mycorrhizal fungi</w:t>
            </w:r>
          </w:p>
        </w:tc>
      </w:tr>
      <w:tr w:rsidR="00BA1DD9" w14:paraId="6D0431EB" w14:textId="77777777" w:rsidTr="002344D8">
        <w:tc>
          <w:tcPr>
            <w:tcW w:w="0" w:type="auto"/>
            <w:vMerge/>
            <w:tcBorders>
              <w:top w:val="nil"/>
              <w:left w:val="single" w:sz="4" w:space="0" w:color="auto"/>
              <w:bottom w:val="single" w:sz="4" w:space="0" w:color="auto"/>
              <w:right w:val="single" w:sz="4" w:space="0" w:color="auto"/>
            </w:tcBorders>
          </w:tcPr>
          <w:p w14:paraId="6D0431E3"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1E4"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1E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Friendly Beaches</w:t>
            </w:r>
          </w:p>
        </w:tc>
        <w:tc>
          <w:tcPr>
            <w:tcW w:w="0" w:type="auto"/>
            <w:tcBorders>
              <w:top w:val="nil"/>
              <w:left w:val="nil"/>
              <w:bottom w:val="single" w:sz="4" w:space="0" w:color="auto"/>
              <w:right w:val="single" w:sz="4" w:space="0" w:color="auto"/>
            </w:tcBorders>
          </w:tcPr>
          <w:p w14:paraId="6D0431E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1973</w:t>
            </w:r>
          </w:p>
        </w:tc>
        <w:tc>
          <w:tcPr>
            <w:tcW w:w="0" w:type="auto"/>
            <w:tcBorders>
              <w:top w:val="single" w:sz="4" w:space="0" w:color="auto"/>
              <w:left w:val="nil"/>
              <w:bottom w:val="single" w:sz="4" w:space="0" w:color="auto"/>
              <w:right w:val="single" w:sz="4" w:space="0" w:color="auto"/>
            </w:tcBorders>
          </w:tcPr>
          <w:p w14:paraId="6D0431E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1E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1E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1E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b: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1F5" w14:textId="77777777" w:rsidTr="002344D8">
        <w:tc>
          <w:tcPr>
            <w:tcW w:w="0" w:type="auto"/>
            <w:vMerge w:val="restart"/>
            <w:tcBorders>
              <w:top w:val="nil"/>
              <w:left w:val="single" w:sz="4" w:space="0" w:color="auto"/>
              <w:bottom w:val="single" w:sz="4" w:space="0" w:color="auto"/>
              <w:right w:val="single" w:sz="4" w:space="0" w:color="auto"/>
            </w:tcBorders>
          </w:tcPr>
          <w:p w14:paraId="6D0431EC"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Corunastylis morrisii</w:t>
            </w:r>
          </w:p>
          <w:p w14:paraId="6D0431ED"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w:t>
            </w:r>
          </w:p>
        </w:tc>
        <w:tc>
          <w:tcPr>
            <w:tcW w:w="0" w:type="auto"/>
            <w:vMerge w:val="restart"/>
            <w:tcBorders>
              <w:top w:val="nil"/>
              <w:left w:val="single" w:sz="4" w:space="0" w:color="auto"/>
              <w:bottom w:val="single" w:sz="4" w:space="0" w:color="auto"/>
              <w:right w:val="single" w:sz="4" w:space="0" w:color="auto"/>
            </w:tcBorders>
          </w:tcPr>
          <w:p w14:paraId="6D0431E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Buttongrass moorland and sedgy open eucalypt woodland on moderately-drained sites in near-coastal areas, including raised clay pans in</w:t>
            </w:r>
            <w:r>
              <w:rPr>
                <w:color w:val="000000"/>
                <w:sz w:val="18"/>
                <w:szCs w:val="18"/>
                <w:lang w:eastAsia="zh-CN" w:bidi="th-TH"/>
              </w:rPr>
              <w:t xml:space="preserve"> poorly drained peaty sedgeland</w:t>
            </w:r>
          </w:p>
        </w:tc>
        <w:tc>
          <w:tcPr>
            <w:tcW w:w="0" w:type="auto"/>
            <w:tcBorders>
              <w:top w:val="nil"/>
              <w:left w:val="nil"/>
              <w:bottom w:val="single" w:sz="4" w:space="0" w:color="auto"/>
              <w:right w:val="single" w:sz="4" w:space="0" w:color="auto"/>
            </w:tcBorders>
          </w:tcPr>
          <w:p w14:paraId="6D0431E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Coles Bay</w:t>
            </w:r>
          </w:p>
        </w:tc>
        <w:tc>
          <w:tcPr>
            <w:tcW w:w="0" w:type="auto"/>
            <w:tcBorders>
              <w:top w:val="nil"/>
              <w:left w:val="nil"/>
              <w:bottom w:val="single" w:sz="4" w:space="0" w:color="auto"/>
              <w:right w:val="single" w:sz="4" w:space="0" w:color="auto"/>
            </w:tcBorders>
          </w:tcPr>
          <w:p w14:paraId="6D0431F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3</w:t>
            </w:r>
          </w:p>
        </w:tc>
        <w:tc>
          <w:tcPr>
            <w:tcW w:w="0" w:type="auto"/>
            <w:tcBorders>
              <w:top w:val="single" w:sz="4" w:space="0" w:color="auto"/>
              <w:left w:val="nil"/>
              <w:bottom w:val="single" w:sz="4" w:space="0" w:color="auto"/>
              <w:right w:val="single" w:sz="4" w:space="0" w:color="auto"/>
            </w:tcBorders>
          </w:tcPr>
          <w:p w14:paraId="6D0431F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 </w:t>
            </w:r>
            <w:r w:rsidRPr="00B62D13">
              <w:rPr>
                <w:color w:val="000000"/>
                <w:sz w:val="18"/>
                <w:szCs w:val="18"/>
                <w:lang w:eastAsia="zh-CN" w:bidi="th-TH"/>
              </w:rPr>
              <w:t>track proliferation</w:t>
            </w:r>
          </w:p>
        </w:tc>
        <w:tc>
          <w:tcPr>
            <w:tcW w:w="0" w:type="auto"/>
            <w:tcBorders>
              <w:top w:val="nil"/>
              <w:left w:val="nil"/>
              <w:bottom w:val="single" w:sz="4" w:space="0" w:color="auto"/>
              <w:right w:val="single" w:sz="4" w:space="0" w:color="auto"/>
            </w:tcBorders>
          </w:tcPr>
          <w:p w14:paraId="6D0431F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Public Reserve</w:t>
            </w:r>
          </w:p>
        </w:tc>
        <w:tc>
          <w:tcPr>
            <w:tcW w:w="680" w:type="dxa"/>
            <w:tcBorders>
              <w:top w:val="nil"/>
              <w:left w:val="nil"/>
              <w:bottom w:val="single" w:sz="4" w:space="0" w:color="auto"/>
              <w:right w:val="single" w:sz="4" w:space="0" w:color="auto"/>
            </w:tcBorders>
          </w:tcPr>
          <w:p w14:paraId="6D0431F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1F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Signage, provision of suitable fire regime, </w:t>
            </w:r>
            <w:r w:rsidRPr="00B62D13">
              <w:rPr>
                <w:color w:val="000000"/>
                <w:sz w:val="18"/>
                <w:szCs w:val="18"/>
                <w:lang w:eastAsia="zh-CN" w:bidi="th-TH"/>
              </w:rPr>
              <w:t>3d: Management planning</w:t>
            </w:r>
            <w:r>
              <w:rPr>
                <w:color w:val="000000"/>
                <w:sz w:val="18"/>
                <w:szCs w:val="18"/>
                <w:lang w:eastAsia="zh-CN" w:bidi="th-TH"/>
              </w:rPr>
              <w:t xml:space="preserve">; </w:t>
            </w:r>
            <w:r w:rsidRPr="00B62D13">
              <w:rPr>
                <w:color w:val="000000"/>
                <w:sz w:val="18"/>
                <w:szCs w:val="18"/>
                <w:lang w:eastAsia="zh-CN" w:bidi="th-TH"/>
              </w:rPr>
              <w:t>7a and b: Collect seed and mycorrhizal fungi</w:t>
            </w:r>
          </w:p>
        </w:tc>
      </w:tr>
      <w:tr w:rsidR="00BA1DD9" w14:paraId="6D0431FE" w14:textId="77777777" w:rsidTr="002344D8">
        <w:tc>
          <w:tcPr>
            <w:tcW w:w="0" w:type="auto"/>
            <w:vMerge/>
            <w:tcBorders>
              <w:top w:val="nil"/>
              <w:left w:val="single" w:sz="4" w:space="0" w:color="auto"/>
              <w:bottom w:val="single" w:sz="4" w:space="0" w:color="auto"/>
              <w:right w:val="single" w:sz="4" w:space="0" w:color="auto"/>
            </w:tcBorders>
          </w:tcPr>
          <w:p w14:paraId="6D0431F6"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1F7"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1F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Kellevie</w:t>
            </w:r>
          </w:p>
        </w:tc>
        <w:tc>
          <w:tcPr>
            <w:tcW w:w="0" w:type="auto"/>
            <w:tcBorders>
              <w:top w:val="nil"/>
              <w:left w:val="nil"/>
              <w:bottom w:val="single" w:sz="4" w:space="0" w:color="auto"/>
              <w:right w:val="single" w:sz="4" w:space="0" w:color="auto"/>
            </w:tcBorders>
          </w:tcPr>
          <w:p w14:paraId="6D0431F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1F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Clearance, 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1F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1F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1F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Provision of suitable </w:t>
            </w:r>
            <w:r>
              <w:rPr>
                <w:color w:val="000000"/>
                <w:sz w:val="18"/>
                <w:szCs w:val="18"/>
                <w:lang w:eastAsia="zh-CN" w:bidi="th-TH"/>
              </w:rPr>
              <w:t>fire regime</w:t>
            </w:r>
            <w:r w:rsidRPr="00B62D13">
              <w:rPr>
                <w:color w:val="000000"/>
                <w:sz w:val="18"/>
                <w:szCs w:val="18"/>
                <w:lang w:eastAsia="zh-CN" w:bidi="th-TH"/>
              </w:rPr>
              <w:t>, 3d: Management planning, 7a and b: Collect seed and mycorrhizal fungi</w:t>
            </w:r>
          </w:p>
        </w:tc>
      </w:tr>
      <w:tr w:rsidR="00BA1DD9" w14:paraId="6D043208" w14:textId="77777777" w:rsidTr="002344D8">
        <w:tc>
          <w:tcPr>
            <w:tcW w:w="0" w:type="auto"/>
            <w:vMerge w:val="restart"/>
            <w:tcBorders>
              <w:top w:val="nil"/>
              <w:left w:val="single" w:sz="4" w:space="0" w:color="auto"/>
              <w:bottom w:val="single" w:sz="4" w:space="0" w:color="auto"/>
              <w:right w:val="single" w:sz="4" w:space="0" w:color="auto"/>
            </w:tcBorders>
          </w:tcPr>
          <w:p w14:paraId="6D0431FF"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Corunastylis nuda</w:t>
            </w:r>
          </w:p>
          <w:p w14:paraId="6D043200"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(r/–)</w:t>
            </w:r>
          </w:p>
        </w:tc>
        <w:tc>
          <w:tcPr>
            <w:tcW w:w="0" w:type="auto"/>
            <w:vMerge w:val="restart"/>
            <w:tcBorders>
              <w:top w:val="nil"/>
              <w:left w:val="single" w:sz="4" w:space="0" w:color="auto"/>
              <w:bottom w:val="single" w:sz="4" w:space="0" w:color="auto"/>
              <w:right w:val="single" w:sz="4" w:space="0" w:color="auto"/>
            </w:tcBorders>
          </w:tcPr>
          <w:p w14:paraId="6D04320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Scrub, subalpine grassland, heathy open forest, open rock plates among forest, shrubby dry sclerophyll forest and open wet sclerophyll forest, from near sea level to 1000 m elevation on a range of different </w:t>
            </w:r>
            <w:r>
              <w:rPr>
                <w:color w:val="000000"/>
                <w:sz w:val="18"/>
                <w:szCs w:val="18"/>
                <w:lang w:eastAsia="zh-CN" w:bidi="th-TH"/>
              </w:rPr>
              <w:t>soil types and parent geologies</w:t>
            </w:r>
          </w:p>
        </w:tc>
        <w:tc>
          <w:tcPr>
            <w:tcW w:w="0" w:type="auto"/>
            <w:tcBorders>
              <w:top w:val="nil"/>
              <w:left w:val="nil"/>
              <w:bottom w:val="single" w:sz="4" w:space="0" w:color="auto"/>
              <w:right w:val="single" w:sz="4" w:space="0" w:color="auto"/>
            </w:tcBorders>
          </w:tcPr>
          <w:p w14:paraId="6D04320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Wielangta</w:t>
            </w:r>
          </w:p>
        </w:tc>
        <w:tc>
          <w:tcPr>
            <w:tcW w:w="0" w:type="auto"/>
            <w:tcBorders>
              <w:top w:val="nil"/>
              <w:left w:val="nil"/>
              <w:bottom w:val="single" w:sz="4" w:space="0" w:color="auto"/>
              <w:right w:val="single" w:sz="4" w:space="0" w:color="auto"/>
            </w:tcBorders>
          </w:tcPr>
          <w:p w14:paraId="6D04320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20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Clearance, 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20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Forest</w:t>
            </w:r>
          </w:p>
        </w:tc>
        <w:tc>
          <w:tcPr>
            <w:tcW w:w="680" w:type="dxa"/>
            <w:tcBorders>
              <w:top w:val="nil"/>
              <w:left w:val="nil"/>
              <w:bottom w:val="single" w:sz="4" w:space="0" w:color="auto"/>
              <w:right w:val="single" w:sz="4" w:space="0" w:color="auto"/>
            </w:tcBorders>
          </w:tcPr>
          <w:p w14:paraId="6D04320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20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Provision of suitable </w:t>
            </w:r>
            <w:r>
              <w:rPr>
                <w:color w:val="000000"/>
                <w:sz w:val="18"/>
                <w:szCs w:val="18"/>
                <w:lang w:eastAsia="zh-CN" w:bidi="th-TH"/>
              </w:rPr>
              <w:t>fire regime</w:t>
            </w:r>
            <w:r w:rsidRPr="00B62D13">
              <w:rPr>
                <w:color w:val="000000"/>
                <w:sz w:val="18"/>
                <w:szCs w:val="18"/>
                <w:lang w:eastAsia="zh-CN" w:bidi="th-TH"/>
              </w:rPr>
              <w:t>, 3d: Management planning, 7a and b: Collect seed and mycorrhizal fungi</w:t>
            </w:r>
          </w:p>
        </w:tc>
      </w:tr>
      <w:tr w:rsidR="00BA1DD9" w14:paraId="6D043211" w14:textId="77777777" w:rsidTr="002344D8">
        <w:tc>
          <w:tcPr>
            <w:tcW w:w="0" w:type="auto"/>
            <w:vMerge/>
            <w:tcBorders>
              <w:top w:val="nil"/>
              <w:left w:val="single" w:sz="4" w:space="0" w:color="auto"/>
              <w:bottom w:val="single" w:sz="4" w:space="0" w:color="auto"/>
              <w:right w:val="single" w:sz="4" w:space="0" w:color="auto"/>
            </w:tcBorders>
          </w:tcPr>
          <w:p w14:paraId="6D043209"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0A"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0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Old Farm Road</w:t>
            </w:r>
          </w:p>
        </w:tc>
        <w:tc>
          <w:tcPr>
            <w:tcW w:w="0" w:type="auto"/>
            <w:tcBorders>
              <w:top w:val="nil"/>
              <w:left w:val="nil"/>
              <w:bottom w:val="single" w:sz="4" w:space="0" w:color="auto"/>
              <w:right w:val="single" w:sz="4" w:space="0" w:color="auto"/>
            </w:tcBorders>
          </w:tcPr>
          <w:p w14:paraId="6D04320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20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Clearance, weeds</w:t>
            </w:r>
          </w:p>
        </w:tc>
        <w:tc>
          <w:tcPr>
            <w:tcW w:w="0" w:type="auto"/>
            <w:tcBorders>
              <w:top w:val="nil"/>
              <w:left w:val="nil"/>
              <w:bottom w:val="single" w:sz="4" w:space="0" w:color="auto"/>
              <w:right w:val="single" w:sz="4" w:space="0" w:color="auto"/>
            </w:tcBorders>
          </w:tcPr>
          <w:p w14:paraId="6D04320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20F"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21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3a: Weed control, </w:t>
            </w:r>
            <w:r w:rsidRPr="00B62D13">
              <w:rPr>
                <w:color w:val="000000"/>
                <w:sz w:val="18"/>
                <w:szCs w:val="18"/>
                <w:lang w:eastAsia="zh-CN" w:bidi="th-TH"/>
              </w:rPr>
              <w:t>3c: Conservation covenant, 3d: Management planning</w:t>
            </w:r>
          </w:p>
        </w:tc>
      </w:tr>
      <w:tr w:rsidR="00BA1DD9" w14:paraId="6D04321A" w14:textId="77777777" w:rsidTr="002344D8">
        <w:tc>
          <w:tcPr>
            <w:tcW w:w="0" w:type="auto"/>
            <w:vMerge/>
            <w:tcBorders>
              <w:top w:val="nil"/>
              <w:left w:val="single" w:sz="4" w:space="0" w:color="auto"/>
              <w:bottom w:val="single" w:sz="4" w:space="0" w:color="auto"/>
              <w:right w:val="single" w:sz="4" w:space="0" w:color="auto"/>
            </w:tcBorders>
          </w:tcPr>
          <w:p w14:paraId="6D043212"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13"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1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Egan Creek, Stacks Bluff</w:t>
            </w:r>
          </w:p>
        </w:tc>
        <w:tc>
          <w:tcPr>
            <w:tcW w:w="0" w:type="auto"/>
            <w:tcBorders>
              <w:top w:val="nil"/>
              <w:left w:val="nil"/>
              <w:bottom w:val="single" w:sz="4" w:space="0" w:color="auto"/>
              <w:right w:val="single" w:sz="4" w:space="0" w:color="auto"/>
            </w:tcBorders>
          </w:tcPr>
          <w:p w14:paraId="6D043215"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21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Clearance</w:t>
            </w:r>
          </w:p>
        </w:tc>
        <w:tc>
          <w:tcPr>
            <w:tcW w:w="0" w:type="auto"/>
            <w:tcBorders>
              <w:top w:val="nil"/>
              <w:left w:val="nil"/>
              <w:bottom w:val="single" w:sz="4" w:space="0" w:color="auto"/>
              <w:right w:val="single" w:sz="4" w:space="0" w:color="auto"/>
            </w:tcBorders>
          </w:tcPr>
          <w:p w14:paraId="6D04321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State F</w:t>
            </w:r>
            <w:r w:rsidRPr="00B62D13">
              <w:rPr>
                <w:color w:val="000000"/>
                <w:sz w:val="18"/>
                <w:szCs w:val="18"/>
                <w:lang w:eastAsia="zh-CN" w:bidi="th-TH"/>
              </w:rPr>
              <w:t>orest</w:t>
            </w:r>
          </w:p>
        </w:tc>
        <w:tc>
          <w:tcPr>
            <w:tcW w:w="680" w:type="dxa"/>
            <w:tcBorders>
              <w:top w:val="nil"/>
              <w:left w:val="nil"/>
              <w:bottom w:val="single" w:sz="4" w:space="0" w:color="auto"/>
              <w:right w:val="single" w:sz="4" w:space="0" w:color="auto"/>
            </w:tcBorders>
          </w:tcPr>
          <w:p w14:paraId="6D043218"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21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3d: Management planning, 7a and b: Collect seed and mycorrhizal fungi</w:t>
            </w:r>
          </w:p>
        </w:tc>
      </w:tr>
      <w:tr w:rsidR="00BA1DD9" w14:paraId="6D043224" w14:textId="77777777" w:rsidTr="002344D8">
        <w:tc>
          <w:tcPr>
            <w:tcW w:w="0" w:type="auto"/>
            <w:vMerge w:val="restart"/>
            <w:tcBorders>
              <w:top w:val="nil"/>
              <w:left w:val="single" w:sz="4" w:space="0" w:color="auto"/>
              <w:bottom w:val="single" w:sz="4" w:space="0" w:color="auto"/>
              <w:right w:val="single" w:sz="4" w:space="0" w:color="auto"/>
            </w:tcBorders>
          </w:tcPr>
          <w:p w14:paraId="6D04321B"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Corunastylis nudiscapa</w:t>
            </w:r>
          </w:p>
          <w:p w14:paraId="6D04321C"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w:t>
            </w:r>
            <w:r>
              <w:rPr>
                <w:color w:val="000000"/>
                <w:sz w:val="18"/>
                <w:szCs w:val="18"/>
                <w:lang w:eastAsia="zh-CN" w:bidi="th-TH"/>
              </w:rPr>
              <w:t xml:space="preserve"> </w:t>
            </w:r>
            <w:r w:rsidRPr="00D665C6">
              <w:rPr>
                <w:color w:val="000000"/>
                <w:sz w:val="18"/>
                <w:szCs w:val="18"/>
                <w:lang w:eastAsia="zh-CN" w:bidi="th-TH"/>
              </w:rPr>
              <w:t>end</w:t>
            </w:r>
          </w:p>
        </w:tc>
        <w:tc>
          <w:tcPr>
            <w:tcW w:w="0" w:type="auto"/>
            <w:vMerge w:val="restart"/>
            <w:tcBorders>
              <w:top w:val="nil"/>
              <w:left w:val="single" w:sz="4" w:space="0" w:color="auto"/>
              <w:bottom w:val="single" w:sz="4" w:space="0" w:color="auto"/>
              <w:right w:val="single" w:sz="4" w:space="0" w:color="auto"/>
            </w:tcBorders>
          </w:tcPr>
          <w:p w14:paraId="6D04321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Open forests and woodlands dominated by </w:t>
            </w:r>
            <w:r w:rsidRPr="00B62D13">
              <w:rPr>
                <w:i/>
                <w:iCs/>
                <w:color w:val="000000"/>
                <w:sz w:val="18"/>
                <w:szCs w:val="18"/>
                <w:lang w:eastAsia="zh-CN" w:bidi="th-TH"/>
              </w:rPr>
              <w:t>Eucalyptus tenuiramis</w:t>
            </w:r>
            <w:r w:rsidRPr="00B62D13">
              <w:rPr>
                <w:color w:val="000000"/>
                <w:sz w:val="18"/>
                <w:szCs w:val="18"/>
                <w:lang w:eastAsia="zh-CN" w:bidi="th-TH"/>
              </w:rPr>
              <w:t xml:space="preserve"> and occasionally </w:t>
            </w:r>
            <w:r w:rsidRPr="00B62D13">
              <w:rPr>
                <w:i/>
                <w:iCs/>
                <w:color w:val="000000"/>
                <w:sz w:val="18"/>
                <w:szCs w:val="18"/>
                <w:lang w:eastAsia="zh-CN" w:bidi="th-TH"/>
              </w:rPr>
              <w:t>Eucalyptus obliqua</w:t>
            </w:r>
            <w:r w:rsidRPr="00B62D13">
              <w:rPr>
                <w:color w:val="000000"/>
                <w:sz w:val="18"/>
                <w:szCs w:val="18"/>
                <w:lang w:eastAsia="zh-CN" w:bidi="th-TH"/>
              </w:rPr>
              <w:t xml:space="preserve"> or </w:t>
            </w:r>
            <w:r w:rsidRPr="00B62D13">
              <w:rPr>
                <w:i/>
                <w:iCs/>
                <w:color w:val="000000"/>
                <w:sz w:val="18"/>
                <w:szCs w:val="18"/>
                <w:lang w:eastAsia="zh-CN" w:bidi="th-TH"/>
              </w:rPr>
              <w:t>Eucalyptus amygdalina</w:t>
            </w:r>
            <w:r w:rsidRPr="00B62D13">
              <w:rPr>
                <w:color w:val="000000"/>
                <w:sz w:val="18"/>
                <w:szCs w:val="18"/>
                <w:lang w:eastAsia="zh-CN" w:bidi="th-TH"/>
              </w:rPr>
              <w:t>, with a heathy ground layer of varying density; substrate mostly Permian mudstones</w:t>
            </w:r>
          </w:p>
        </w:tc>
        <w:tc>
          <w:tcPr>
            <w:tcW w:w="0" w:type="auto"/>
            <w:tcBorders>
              <w:top w:val="nil"/>
              <w:left w:val="nil"/>
              <w:bottom w:val="single" w:sz="4" w:space="0" w:color="auto"/>
              <w:right w:val="single" w:sz="4" w:space="0" w:color="auto"/>
            </w:tcBorders>
          </w:tcPr>
          <w:p w14:paraId="6D04321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Huon Road, South Hobart</w:t>
            </w:r>
          </w:p>
        </w:tc>
        <w:tc>
          <w:tcPr>
            <w:tcW w:w="0" w:type="auto"/>
            <w:tcBorders>
              <w:top w:val="nil"/>
              <w:left w:val="nil"/>
              <w:bottom w:val="single" w:sz="4" w:space="0" w:color="auto"/>
              <w:right w:val="single" w:sz="4" w:space="0" w:color="auto"/>
            </w:tcBorders>
          </w:tcPr>
          <w:p w14:paraId="6D04321F"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3</w:t>
            </w:r>
          </w:p>
        </w:tc>
        <w:tc>
          <w:tcPr>
            <w:tcW w:w="0" w:type="auto"/>
            <w:tcBorders>
              <w:top w:val="single" w:sz="4" w:space="0" w:color="auto"/>
              <w:left w:val="nil"/>
              <w:bottom w:val="single" w:sz="4" w:space="0" w:color="auto"/>
              <w:right w:val="single" w:sz="4" w:space="0" w:color="auto"/>
            </w:tcBorders>
          </w:tcPr>
          <w:p w14:paraId="6D04322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Weeds, track proliferation</w:t>
            </w:r>
          </w:p>
        </w:tc>
        <w:tc>
          <w:tcPr>
            <w:tcW w:w="0" w:type="auto"/>
            <w:tcBorders>
              <w:top w:val="nil"/>
              <w:left w:val="nil"/>
              <w:bottom w:val="single" w:sz="4" w:space="0" w:color="auto"/>
              <w:right w:val="single" w:sz="4" w:space="0" w:color="auto"/>
            </w:tcBorders>
          </w:tcPr>
          <w:p w14:paraId="6D04322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Private/Council Reserve </w:t>
            </w:r>
          </w:p>
        </w:tc>
        <w:tc>
          <w:tcPr>
            <w:tcW w:w="680" w:type="dxa"/>
            <w:tcBorders>
              <w:top w:val="nil"/>
              <w:left w:val="nil"/>
              <w:bottom w:val="single" w:sz="4" w:space="0" w:color="auto"/>
              <w:right w:val="single" w:sz="4" w:space="0" w:color="auto"/>
            </w:tcBorders>
          </w:tcPr>
          <w:p w14:paraId="6D043222"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22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 xml:space="preserve">1a: Surveys, </w:t>
            </w:r>
            <w:r w:rsidRPr="00B62D13">
              <w:rPr>
                <w:color w:val="000000"/>
                <w:sz w:val="18"/>
                <w:szCs w:val="18"/>
                <w:lang w:eastAsia="zh-CN" w:bidi="th-TH"/>
              </w:rPr>
              <w:t xml:space="preserve">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 xml:space="preserve">emographic monitoring, 3a: Weed control, </w:t>
            </w:r>
            <w:r>
              <w:rPr>
                <w:color w:val="000000"/>
                <w:sz w:val="18"/>
                <w:szCs w:val="18"/>
                <w:lang w:eastAsia="zh-CN" w:bidi="th-TH"/>
              </w:rPr>
              <w:t xml:space="preserve">signage, 3c: </w:t>
            </w:r>
            <w:r w:rsidRPr="00B62D13">
              <w:rPr>
                <w:color w:val="000000"/>
                <w:sz w:val="18"/>
                <w:szCs w:val="18"/>
                <w:lang w:eastAsia="zh-CN" w:bidi="th-TH"/>
              </w:rPr>
              <w:t>Conservation covenant, 3d: Management planning, 7a and b: Collect seed and mycorrhizal fungi</w:t>
            </w:r>
          </w:p>
        </w:tc>
      </w:tr>
      <w:tr w:rsidR="00BA1DD9" w14:paraId="6D04322D" w14:textId="77777777" w:rsidTr="002344D8">
        <w:tc>
          <w:tcPr>
            <w:tcW w:w="0" w:type="auto"/>
            <w:vMerge/>
            <w:tcBorders>
              <w:top w:val="nil"/>
              <w:left w:val="single" w:sz="4" w:space="0" w:color="auto"/>
              <w:bottom w:val="single" w:sz="4" w:space="0" w:color="auto"/>
              <w:right w:val="single" w:sz="4" w:space="0" w:color="auto"/>
            </w:tcBorders>
          </w:tcPr>
          <w:p w14:paraId="6D043225"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26"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2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Old Farm Road, S</w:t>
            </w:r>
            <w:r>
              <w:rPr>
                <w:color w:val="000000"/>
                <w:sz w:val="18"/>
                <w:szCs w:val="18"/>
                <w:lang w:eastAsia="zh-CN" w:bidi="th-TH"/>
              </w:rPr>
              <w:t>ou</w:t>
            </w:r>
            <w:r w:rsidRPr="00B62D13">
              <w:rPr>
                <w:color w:val="000000"/>
                <w:sz w:val="18"/>
                <w:szCs w:val="18"/>
                <w:lang w:eastAsia="zh-CN" w:bidi="th-TH"/>
              </w:rPr>
              <w:t>th Hobart</w:t>
            </w:r>
          </w:p>
        </w:tc>
        <w:tc>
          <w:tcPr>
            <w:tcW w:w="0" w:type="auto"/>
            <w:tcBorders>
              <w:top w:val="nil"/>
              <w:left w:val="nil"/>
              <w:bottom w:val="single" w:sz="4" w:space="0" w:color="auto"/>
              <w:right w:val="single" w:sz="4" w:space="0" w:color="auto"/>
            </w:tcBorders>
          </w:tcPr>
          <w:p w14:paraId="6D043228"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22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Track proliferation</w:t>
            </w:r>
          </w:p>
        </w:tc>
        <w:tc>
          <w:tcPr>
            <w:tcW w:w="0" w:type="auto"/>
            <w:tcBorders>
              <w:top w:val="nil"/>
              <w:left w:val="nil"/>
              <w:bottom w:val="single" w:sz="4" w:space="0" w:color="auto"/>
              <w:right w:val="single" w:sz="4" w:space="0" w:color="auto"/>
            </w:tcBorders>
          </w:tcPr>
          <w:p w14:paraId="6D04322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22B"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22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3c: </w:t>
            </w:r>
            <w:r w:rsidRPr="00B62D13">
              <w:rPr>
                <w:color w:val="000000"/>
                <w:sz w:val="18"/>
                <w:szCs w:val="18"/>
                <w:lang w:eastAsia="zh-CN" w:bidi="th-TH"/>
              </w:rPr>
              <w:t>Conservation covenant, 3d: Management planning, 7a and b: Collect seed and mycorrhizal fungi</w:t>
            </w:r>
          </w:p>
        </w:tc>
      </w:tr>
      <w:tr w:rsidR="00BA1DD9" w14:paraId="6D043236" w14:textId="77777777" w:rsidTr="002344D8">
        <w:tc>
          <w:tcPr>
            <w:tcW w:w="0" w:type="auto"/>
            <w:vMerge/>
            <w:tcBorders>
              <w:top w:val="nil"/>
              <w:left w:val="single" w:sz="4" w:space="0" w:color="auto"/>
              <w:bottom w:val="single" w:sz="4" w:space="0" w:color="auto"/>
              <w:right w:val="single" w:sz="4" w:space="0" w:color="auto"/>
            </w:tcBorders>
          </w:tcPr>
          <w:p w14:paraId="6D04322E"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2F"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3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Manuka Hills, Oyster Cove</w:t>
            </w:r>
          </w:p>
        </w:tc>
        <w:tc>
          <w:tcPr>
            <w:tcW w:w="0" w:type="auto"/>
            <w:tcBorders>
              <w:top w:val="nil"/>
              <w:left w:val="nil"/>
              <w:bottom w:val="single" w:sz="4" w:space="0" w:color="auto"/>
              <w:right w:val="single" w:sz="4" w:space="0" w:color="auto"/>
            </w:tcBorders>
          </w:tcPr>
          <w:p w14:paraId="6D04323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2012</w:t>
            </w:r>
          </w:p>
        </w:tc>
        <w:tc>
          <w:tcPr>
            <w:tcW w:w="0" w:type="auto"/>
            <w:tcBorders>
              <w:top w:val="single" w:sz="4" w:space="0" w:color="auto"/>
              <w:left w:val="nil"/>
              <w:bottom w:val="single" w:sz="4" w:space="0" w:color="auto"/>
              <w:right w:val="single" w:sz="4" w:space="0" w:color="auto"/>
            </w:tcBorders>
          </w:tcPr>
          <w:p w14:paraId="6D04323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Tracks, clearance</w:t>
            </w:r>
          </w:p>
        </w:tc>
        <w:tc>
          <w:tcPr>
            <w:tcW w:w="0" w:type="auto"/>
            <w:tcBorders>
              <w:top w:val="nil"/>
              <w:left w:val="nil"/>
              <w:bottom w:val="single" w:sz="4" w:space="0" w:color="auto"/>
              <w:right w:val="single" w:sz="4" w:space="0" w:color="auto"/>
            </w:tcBorders>
          </w:tcPr>
          <w:p w14:paraId="6D04323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Private/Council Reserve</w:t>
            </w:r>
          </w:p>
        </w:tc>
        <w:tc>
          <w:tcPr>
            <w:tcW w:w="680" w:type="dxa"/>
            <w:tcBorders>
              <w:top w:val="nil"/>
              <w:left w:val="nil"/>
              <w:bottom w:val="single" w:sz="4" w:space="0" w:color="auto"/>
              <w:right w:val="single" w:sz="4" w:space="0" w:color="auto"/>
            </w:tcBorders>
          </w:tcPr>
          <w:p w14:paraId="6D04323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23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 xml:space="preserve">3a: Signage, </w:t>
            </w:r>
            <w:r w:rsidRPr="00B62D13">
              <w:rPr>
                <w:color w:val="000000"/>
                <w:sz w:val="18"/>
                <w:szCs w:val="18"/>
                <w:lang w:eastAsia="zh-CN" w:bidi="th-TH"/>
              </w:rPr>
              <w:t>3d: Management planning, 7a and b: Collect seed and mycorrhizal fungi</w:t>
            </w:r>
          </w:p>
        </w:tc>
      </w:tr>
      <w:tr w:rsidR="00BA1DD9" w14:paraId="6D043240" w14:textId="77777777" w:rsidTr="002344D8">
        <w:tc>
          <w:tcPr>
            <w:tcW w:w="0" w:type="auto"/>
            <w:tcBorders>
              <w:top w:val="nil"/>
              <w:left w:val="single" w:sz="4" w:space="0" w:color="auto"/>
              <w:bottom w:val="single" w:sz="4" w:space="0" w:color="auto"/>
              <w:right w:val="single" w:sz="4" w:space="0" w:color="auto"/>
            </w:tcBorders>
          </w:tcPr>
          <w:p w14:paraId="6D043237"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Corybas fordhamii</w:t>
            </w:r>
          </w:p>
          <w:p w14:paraId="6D043238"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w:t>
            </w:r>
            <w:r>
              <w:rPr>
                <w:color w:val="000000"/>
                <w:sz w:val="18"/>
                <w:szCs w:val="18"/>
                <w:lang w:eastAsia="zh-CN" w:bidi="th-TH"/>
              </w:rPr>
              <w:t>–</w:t>
            </w:r>
            <w:r w:rsidRPr="00B62D13">
              <w:rPr>
                <w:color w:val="000000"/>
                <w:sz w:val="18"/>
                <w:szCs w:val="18"/>
                <w:lang w:eastAsia="zh-CN" w:bidi="th-TH"/>
              </w:rPr>
              <w:t>)</w:t>
            </w:r>
          </w:p>
        </w:tc>
        <w:tc>
          <w:tcPr>
            <w:tcW w:w="0" w:type="auto"/>
            <w:tcBorders>
              <w:top w:val="nil"/>
              <w:left w:val="nil"/>
              <w:bottom w:val="single" w:sz="4" w:space="0" w:color="auto"/>
              <w:right w:val="single" w:sz="4" w:space="0" w:color="auto"/>
            </w:tcBorders>
          </w:tcPr>
          <w:p w14:paraId="6D04323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Grows in association with </w:t>
            </w:r>
            <w:r w:rsidRPr="00B62D13">
              <w:rPr>
                <w:i/>
                <w:iCs/>
                <w:color w:val="000000"/>
                <w:sz w:val="18"/>
                <w:szCs w:val="18"/>
                <w:lang w:eastAsia="zh-CN" w:bidi="th-TH"/>
              </w:rPr>
              <w:t xml:space="preserve">Melaleuca squarrosa </w:t>
            </w:r>
            <w:r w:rsidRPr="00B62D13">
              <w:rPr>
                <w:color w:val="000000"/>
                <w:sz w:val="18"/>
                <w:szCs w:val="18"/>
                <w:lang w:eastAsia="zh-CN" w:bidi="th-TH"/>
              </w:rPr>
              <w:t>at the only known site in Tasmania. Occurs in naturally clear areas at the edges of runnels and where vegetation is kept short by browsing.</w:t>
            </w:r>
          </w:p>
        </w:tc>
        <w:tc>
          <w:tcPr>
            <w:tcW w:w="0" w:type="auto"/>
            <w:tcBorders>
              <w:top w:val="nil"/>
              <w:left w:val="nil"/>
              <w:bottom w:val="single" w:sz="4" w:space="0" w:color="auto"/>
              <w:right w:val="single" w:sz="4" w:space="0" w:color="auto"/>
            </w:tcBorders>
          </w:tcPr>
          <w:p w14:paraId="6D04323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Darling Range</w:t>
            </w:r>
          </w:p>
        </w:tc>
        <w:tc>
          <w:tcPr>
            <w:tcW w:w="0" w:type="auto"/>
            <w:tcBorders>
              <w:top w:val="nil"/>
              <w:left w:val="nil"/>
              <w:bottom w:val="single" w:sz="4" w:space="0" w:color="auto"/>
              <w:right w:val="single" w:sz="4" w:space="0" w:color="auto"/>
            </w:tcBorders>
          </w:tcPr>
          <w:p w14:paraId="6D04323B"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23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23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23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23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3d: Management planning, 7a and b: Collect seed and mycorrhizal fungi</w:t>
            </w:r>
          </w:p>
        </w:tc>
      </w:tr>
      <w:tr w:rsidR="00BA1DD9" w14:paraId="6D04324A" w14:textId="77777777" w:rsidTr="002344D8">
        <w:tc>
          <w:tcPr>
            <w:tcW w:w="0" w:type="auto"/>
            <w:vMerge w:val="restart"/>
            <w:tcBorders>
              <w:top w:val="nil"/>
              <w:left w:val="single" w:sz="4" w:space="0" w:color="auto"/>
              <w:bottom w:val="single" w:sz="4" w:space="0" w:color="auto"/>
              <w:right w:val="single" w:sz="4" w:space="0" w:color="auto"/>
            </w:tcBorders>
          </w:tcPr>
          <w:p w14:paraId="6D043241"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Cryptostylis leptochila</w:t>
            </w:r>
          </w:p>
          <w:p w14:paraId="6D043242"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w:t>
            </w:r>
          </w:p>
        </w:tc>
        <w:tc>
          <w:tcPr>
            <w:tcW w:w="0" w:type="auto"/>
            <w:vMerge w:val="restart"/>
            <w:tcBorders>
              <w:top w:val="nil"/>
              <w:left w:val="single" w:sz="4" w:space="0" w:color="auto"/>
              <w:bottom w:val="single" w:sz="4" w:space="0" w:color="auto"/>
              <w:right w:val="single" w:sz="4" w:space="0" w:color="auto"/>
            </w:tcBorders>
          </w:tcPr>
          <w:p w14:paraId="6D04324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Open eucalypt forest with a paperbark and tea-tree shrubby understorey</w:t>
            </w:r>
            <w:r>
              <w:rPr>
                <w:color w:val="000000"/>
                <w:sz w:val="18"/>
                <w:szCs w:val="18"/>
                <w:lang w:eastAsia="zh-CN" w:bidi="th-TH"/>
              </w:rPr>
              <w:t xml:space="preserve"> and in heathland on clay loams</w:t>
            </w:r>
          </w:p>
        </w:tc>
        <w:tc>
          <w:tcPr>
            <w:tcW w:w="0" w:type="auto"/>
            <w:tcBorders>
              <w:top w:val="nil"/>
              <w:left w:val="nil"/>
              <w:bottom w:val="single" w:sz="4" w:space="0" w:color="auto"/>
              <w:right w:val="single" w:sz="4" w:space="0" w:color="auto"/>
            </w:tcBorders>
          </w:tcPr>
          <w:p w14:paraId="6D04324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Memana Road, Leventhorpe</w:t>
            </w:r>
          </w:p>
        </w:tc>
        <w:tc>
          <w:tcPr>
            <w:tcW w:w="0" w:type="auto"/>
            <w:tcBorders>
              <w:top w:val="nil"/>
              <w:left w:val="nil"/>
              <w:bottom w:val="single" w:sz="4" w:space="0" w:color="auto"/>
              <w:right w:val="single" w:sz="4" w:space="0" w:color="auto"/>
            </w:tcBorders>
          </w:tcPr>
          <w:p w14:paraId="6D043245"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2001</w:t>
            </w:r>
          </w:p>
        </w:tc>
        <w:tc>
          <w:tcPr>
            <w:tcW w:w="0" w:type="auto"/>
            <w:tcBorders>
              <w:top w:val="single" w:sz="4" w:space="0" w:color="auto"/>
              <w:left w:val="nil"/>
              <w:bottom w:val="single" w:sz="4" w:space="0" w:color="auto"/>
              <w:right w:val="single" w:sz="4" w:space="0" w:color="auto"/>
            </w:tcBorders>
          </w:tcPr>
          <w:p w14:paraId="6D04324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24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248"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24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 xml:space="preserve">Provision of suitable fire regime, </w:t>
            </w:r>
            <w:r w:rsidRPr="00B62D13">
              <w:rPr>
                <w:color w:val="000000"/>
                <w:sz w:val="18"/>
                <w:szCs w:val="18"/>
                <w:lang w:eastAsia="zh-CN" w:bidi="th-TH"/>
              </w:rPr>
              <w:t>7a and b: Collect seed and mycorrhizal fungi</w:t>
            </w:r>
          </w:p>
        </w:tc>
      </w:tr>
      <w:tr w:rsidR="00BA1DD9" w14:paraId="6D043253" w14:textId="77777777" w:rsidTr="002344D8">
        <w:tc>
          <w:tcPr>
            <w:tcW w:w="0" w:type="auto"/>
            <w:vMerge/>
            <w:tcBorders>
              <w:top w:val="nil"/>
              <w:left w:val="single" w:sz="4" w:space="0" w:color="auto"/>
              <w:bottom w:val="single" w:sz="4" w:space="0" w:color="auto"/>
              <w:right w:val="single" w:sz="4" w:space="0" w:color="auto"/>
            </w:tcBorders>
          </w:tcPr>
          <w:p w14:paraId="6D04324B"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4C"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4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Logan Lagoon</w:t>
            </w:r>
          </w:p>
        </w:tc>
        <w:tc>
          <w:tcPr>
            <w:tcW w:w="0" w:type="auto"/>
            <w:tcBorders>
              <w:top w:val="nil"/>
              <w:left w:val="nil"/>
              <w:bottom w:val="single" w:sz="4" w:space="0" w:color="auto"/>
              <w:right w:val="single" w:sz="4" w:space="0" w:color="auto"/>
            </w:tcBorders>
          </w:tcPr>
          <w:p w14:paraId="6D04324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2000</w:t>
            </w:r>
          </w:p>
        </w:tc>
        <w:tc>
          <w:tcPr>
            <w:tcW w:w="0" w:type="auto"/>
            <w:tcBorders>
              <w:top w:val="single" w:sz="4" w:space="0" w:color="auto"/>
              <w:left w:val="nil"/>
              <w:bottom w:val="single" w:sz="4" w:space="0" w:color="auto"/>
              <w:right w:val="single" w:sz="4" w:space="0" w:color="auto"/>
            </w:tcBorders>
          </w:tcPr>
          <w:p w14:paraId="6D04324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Clearance, 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25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25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25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Provision of suitable </w:t>
            </w:r>
            <w:r>
              <w:rPr>
                <w:color w:val="000000"/>
                <w:sz w:val="18"/>
                <w:szCs w:val="18"/>
                <w:lang w:eastAsia="zh-CN" w:bidi="th-TH"/>
              </w:rPr>
              <w:t>fire regime</w:t>
            </w:r>
            <w:r w:rsidRPr="00B62D13">
              <w:rPr>
                <w:color w:val="000000"/>
                <w:sz w:val="18"/>
                <w:szCs w:val="18"/>
                <w:lang w:eastAsia="zh-CN" w:bidi="th-TH"/>
              </w:rPr>
              <w:t>, 3d: Management planning</w:t>
            </w:r>
          </w:p>
        </w:tc>
      </w:tr>
      <w:tr w:rsidR="00BA1DD9" w14:paraId="6D04325C" w14:textId="77777777" w:rsidTr="002344D8">
        <w:tc>
          <w:tcPr>
            <w:tcW w:w="0" w:type="auto"/>
            <w:vMerge/>
            <w:tcBorders>
              <w:top w:val="nil"/>
              <w:left w:val="single" w:sz="4" w:space="0" w:color="auto"/>
              <w:bottom w:val="single" w:sz="4" w:space="0" w:color="auto"/>
              <w:right w:val="single" w:sz="4" w:space="0" w:color="auto"/>
            </w:tcBorders>
          </w:tcPr>
          <w:p w14:paraId="6D043254"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55"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5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Furneaux Pistol Club</w:t>
            </w:r>
          </w:p>
        </w:tc>
        <w:tc>
          <w:tcPr>
            <w:tcW w:w="0" w:type="auto"/>
            <w:tcBorders>
              <w:top w:val="nil"/>
              <w:left w:val="nil"/>
              <w:bottom w:val="single" w:sz="4" w:space="0" w:color="auto"/>
              <w:right w:val="single" w:sz="4" w:space="0" w:color="auto"/>
            </w:tcBorders>
          </w:tcPr>
          <w:p w14:paraId="6D04325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1994</w:t>
            </w:r>
          </w:p>
        </w:tc>
        <w:tc>
          <w:tcPr>
            <w:tcW w:w="0" w:type="auto"/>
            <w:tcBorders>
              <w:top w:val="single" w:sz="4" w:space="0" w:color="auto"/>
              <w:left w:val="nil"/>
              <w:bottom w:val="single" w:sz="4" w:space="0" w:color="auto"/>
              <w:right w:val="single" w:sz="4" w:space="0" w:color="auto"/>
            </w:tcBorders>
          </w:tcPr>
          <w:p w14:paraId="6D04325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Clearance, 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25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25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25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Provision of suitable </w:t>
            </w:r>
            <w:r>
              <w:rPr>
                <w:color w:val="000000"/>
                <w:sz w:val="18"/>
                <w:szCs w:val="18"/>
                <w:lang w:eastAsia="zh-CN" w:bidi="th-TH"/>
              </w:rPr>
              <w:t>fire regime,</w:t>
            </w:r>
            <w:r w:rsidRPr="00B62D13">
              <w:rPr>
                <w:color w:val="000000"/>
                <w:sz w:val="18"/>
                <w:szCs w:val="18"/>
                <w:lang w:eastAsia="zh-CN" w:bidi="th-TH"/>
              </w:rPr>
              <w:t xml:space="preserve"> 3d: Management planning</w:t>
            </w:r>
          </w:p>
        </w:tc>
      </w:tr>
      <w:tr w:rsidR="00BA1DD9" w14:paraId="6D043266" w14:textId="77777777" w:rsidTr="002344D8">
        <w:tc>
          <w:tcPr>
            <w:tcW w:w="0" w:type="auto"/>
            <w:vMerge w:val="restart"/>
            <w:tcBorders>
              <w:top w:val="nil"/>
              <w:left w:val="single" w:sz="4" w:space="0" w:color="auto"/>
              <w:bottom w:val="single" w:sz="4" w:space="0" w:color="auto"/>
              <w:right w:val="single" w:sz="4" w:space="0" w:color="auto"/>
            </w:tcBorders>
          </w:tcPr>
          <w:p w14:paraId="6D04325D"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Cyrtostylis robusta</w:t>
            </w:r>
          </w:p>
          <w:p w14:paraId="6D04325E"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w:t>
            </w:r>
          </w:p>
        </w:tc>
        <w:tc>
          <w:tcPr>
            <w:tcW w:w="0" w:type="auto"/>
            <w:vMerge w:val="restart"/>
            <w:tcBorders>
              <w:top w:val="nil"/>
              <w:left w:val="single" w:sz="4" w:space="0" w:color="auto"/>
              <w:bottom w:val="single" w:sz="4" w:space="0" w:color="auto"/>
              <w:right w:val="single" w:sz="4" w:space="0" w:color="auto"/>
            </w:tcBorders>
          </w:tcPr>
          <w:p w14:paraId="6D04325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Coastal or near-coastal sites in forest and heathland on well-drained soils; sometimes a strong correlation with she</w:t>
            </w:r>
            <w:r>
              <w:rPr>
                <w:color w:val="000000"/>
                <w:sz w:val="18"/>
                <w:szCs w:val="18"/>
                <w:lang w:eastAsia="zh-CN" w:bidi="th-TH"/>
              </w:rPr>
              <w:t>oaks on coastal dolerite cliffs</w:t>
            </w:r>
          </w:p>
        </w:tc>
        <w:tc>
          <w:tcPr>
            <w:tcW w:w="0" w:type="auto"/>
            <w:tcBorders>
              <w:top w:val="nil"/>
              <w:left w:val="nil"/>
              <w:bottom w:val="single" w:sz="4" w:space="0" w:color="auto"/>
              <w:right w:val="single" w:sz="4" w:space="0" w:color="auto"/>
            </w:tcBorders>
          </w:tcPr>
          <w:p w14:paraId="6D04326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West Head</w:t>
            </w:r>
          </w:p>
        </w:tc>
        <w:tc>
          <w:tcPr>
            <w:tcW w:w="0" w:type="auto"/>
            <w:tcBorders>
              <w:top w:val="nil"/>
              <w:left w:val="nil"/>
              <w:bottom w:val="single" w:sz="4" w:space="0" w:color="auto"/>
              <w:right w:val="single" w:sz="4" w:space="0" w:color="auto"/>
            </w:tcBorders>
          </w:tcPr>
          <w:p w14:paraId="6D04326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1996</w:t>
            </w:r>
          </w:p>
        </w:tc>
        <w:tc>
          <w:tcPr>
            <w:tcW w:w="0" w:type="auto"/>
            <w:tcBorders>
              <w:top w:val="single" w:sz="4" w:space="0" w:color="auto"/>
              <w:left w:val="nil"/>
              <w:bottom w:val="single" w:sz="4" w:space="0" w:color="auto"/>
              <w:right w:val="single" w:sz="4" w:space="0" w:color="auto"/>
            </w:tcBorders>
          </w:tcPr>
          <w:p w14:paraId="6D04326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26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26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26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3d: Management planning</w:t>
            </w:r>
          </w:p>
        </w:tc>
      </w:tr>
      <w:tr w:rsidR="00BA1DD9" w14:paraId="6D04326F" w14:textId="77777777" w:rsidTr="002344D8">
        <w:tc>
          <w:tcPr>
            <w:tcW w:w="0" w:type="auto"/>
            <w:vMerge/>
            <w:tcBorders>
              <w:top w:val="nil"/>
              <w:left w:val="single" w:sz="4" w:space="0" w:color="auto"/>
              <w:bottom w:val="single" w:sz="4" w:space="0" w:color="auto"/>
              <w:right w:val="single" w:sz="4" w:space="0" w:color="auto"/>
            </w:tcBorders>
          </w:tcPr>
          <w:p w14:paraId="6D043267"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68"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6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Bellingham</w:t>
            </w:r>
          </w:p>
        </w:tc>
        <w:tc>
          <w:tcPr>
            <w:tcW w:w="0" w:type="auto"/>
            <w:tcBorders>
              <w:top w:val="nil"/>
              <w:left w:val="nil"/>
              <w:bottom w:val="single" w:sz="4" w:space="0" w:color="auto"/>
              <w:right w:val="single" w:sz="4" w:space="0" w:color="auto"/>
            </w:tcBorders>
          </w:tcPr>
          <w:p w14:paraId="6D04326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26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Subdivision</w:t>
            </w:r>
          </w:p>
        </w:tc>
        <w:tc>
          <w:tcPr>
            <w:tcW w:w="0" w:type="auto"/>
            <w:tcBorders>
              <w:top w:val="nil"/>
              <w:left w:val="nil"/>
              <w:bottom w:val="single" w:sz="4" w:space="0" w:color="auto"/>
              <w:right w:val="single" w:sz="4" w:space="0" w:color="auto"/>
            </w:tcBorders>
          </w:tcPr>
          <w:p w14:paraId="6D04326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Crown Land</w:t>
            </w:r>
          </w:p>
        </w:tc>
        <w:tc>
          <w:tcPr>
            <w:tcW w:w="680" w:type="dxa"/>
            <w:tcBorders>
              <w:top w:val="nil"/>
              <w:left w:val="nil"/>
              <w:bottom w:val="single" w:sz="4" w:space="0" w:color="auto"/>
              <w:right w:val="single" w:sz="4" w:space="0" w:color="auto"/>
            </w:tcBorders>
          </w:tcPr>
          <w:p w14:paraId="6D04326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26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3d: Management planning</w:t>
            </w:r>
          </w:p>
        </w:tc>
      </w:tr>
      <w:tr w:rsidR="00BA1DD9" w14:paraId="6D043278" w14:textId="77777777" w:rsidTr="002344D8">
        <w:tc>
          <w:tcPr>
            <w:tcW w:w="0" w:type="auto"/>
            <w:vMerge/>
            <w:tcBorders>
              <w:top w:val="nil"/>
              <w:left w:val="single" w:sz="4" w:space="0" w:color="auto"/>
              <w:bottom w:val="single" w:sz="4" w:space="0" w:color="auto"/>
              <w:right w:val="single" w:sz="4" w:space="0" w:color="auto"/>
            </w:tcBorders>
          </w:tcPr>
          <w:p w14:paraId="6D043270"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71"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7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Red Bluff Point, Flinders Island</w:t>
            </w:r>
          </w:p>
        </w:tc>
        <w:tc>
          <w:tcPr>
            <w:tcW w:w="0" w:type="auto"/>
            <w:tcBorders>
              <w:top w:val="nil"/>
              <w:left w:val="nil"/>
              <w:bottom w:val="single" w:sz="4" w:space="0" w:color="auto"/>
              <w:right w:val="single" w:sz="4" w:space="0" w:color="auto"/>
            </w:tcBorders>
          </w:tcPr>
          <w:p w14:paraId="6D04327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27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27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27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27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281" w14:textId="77777777" w:rsidTr="002344D8">
        <w:tc>
          <w:tcPr>
            <w:tcW w:w="0" w:type="auto"/>
            <w:vMerge/>
            <w:tcBorders>
              <w:top w:val="nil"/>
              <w:left w:val="single" w:sz="4" w:space="0" w:color="auto"/>
              <w:bottom w:val="single" w:sz="4" w:space="0" w:color="auto"/>
              <w:right w:val="single" w:sz="4" w:space="0" w:color="auto"/>
            </w:tcBorders>
          </w:tcPr>
          <w:p w14:paraId="6D043279"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7A"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7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Trousers Point</w:t>
            </w:r>
          </w:p>
        </w:tc>
        <w:tc>
          <w:tcPr>
            <w:tcW w:w="0" w:type="auto"/>
            <w:tcBorders>
              <w:top w:val="nil"/>
              <w:left w:val="nil"/>
              <w:bottom w:val="single" w:sz="4" w:space="0" w:color="auto"/>
              <w:right w:val="single" w:sz="4" w:space="0" w:color="auto"/>
            </w:tcBorders>
          </w:tcPr>
          <w:p w14:paraId="6D04327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27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27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27F"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28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28A" w14:textId="77777777" w:rsidTr="002344D8">
        <w:tc>
          <w:tcPr>
            <w:tcW w:w="0" w:type="auto"/>
            <w:vMerge/>
            <w:tcBorders>
              <w:top w:val="nil"/>
              <w:left w:val="single" w:sz="4" w:space="0" w:color="auto"/>
              <w:bottom w:val="single" w:sz="4" w:space="0" w:color="auto"/>
              <w:right w:val="single" w:sz="4" w:space="0" w:color="auto"/>
            </w:tcBorders>
          </w:tcPr>
          <w:p w14:paraId="6D043282"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83"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84"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Cape Desclacs</w:t>
            </w:r>
          </w:p>
        </w:tc>
        <w:tc>
          <w:tcPr>
            <w:tcW w:w="0" w:type="auto"/>
            <w:tcBorders>
              <w:top w:val="nil"/>
              <w:left w:val="nil"/>
              <w:bottom w:val="single" w:sz="4" w:space="0" w:color="auto"/>
              <w:right w:val="single" w:sz="4" w:space="0" w:color="auto"/>
            </w:tcBorders>
          </w:tcPr>
          <w:p w14:paraId="6D043285"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286"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None identified</w:t>
            </w:r>
          </w:p>
        </w:tc>
        <w:tc>
          <w:tcPr>
            <w:tcW w:w="0" w:type="auto"/>
            <w:tcBorders>
              <w:top w:val="nil"/>
              <w:left w:val="nil"/>
              <w:bottom w:val="single" w:sz="4" w:space="0" w:color="auto"/>
              <w:right w:val="single" w:sz="4" w:space="0" w:color="auto"/>
            </w:tcBorders>
          </w:tcPr>
          <w:p w14:paraId="6D043287"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288"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289"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1a: Surveys</w:t>
            </w:r>
            <w:r>
              <w:rPr>
                <w:color w:val="000000"/>
                <w:sz w:val="18"/>
                <w:szCs w:val="18"/>
                <w:lang w:eastAsia="zh-CN" w:bidi="th-TH"/>
              </w:rPr>
              <w:t>, 2a</w:t>
            </w:r>
            <w:r w:rsidRPr="00B62D13">
              <w:rPr>
                <w:color w:val="000000"/>
                <w:sz w:val="18"/>
                <w:szCs w:val="18"/>
                <w:lang w:eastAsia="zh-CN" w:bidi="th-TH"/>
              </w:rPr>
              <w:t xml:space="preserve">: </w:t>
            </w:r>
            <w:r>
              <w:rPr>
                <w:color w:val="000000"/>
                <w:sz w:val="18"/>
                <w:szCs w:val="18"/>
                <w:lang w:eastAsia="zh-CN" w:bidi="th-TH"/>
              </w:rPr>
              <w:t>Subpopulation size</w:t>
            </w:r>
          </w:p>
        </w:tc>
      </w:tr>
      <w:tr w:rsidR="00BA1DD9" w14:paraId="6D043293" w14:textId="77777777" w:rsidTr="002344D8">
        <w:tc>
          <w:tcPr>
            <w:tcW w:w="0" w:type="auto"/>
            <w:vMerge/>
            <w:tcBorders>
              <w:top w:val="nil"/>
              <w:left w:val="single" w:sz="4" w:space="0" w:color="auto"/>
              <w:bottom w:val="single" w:sz="4" w:space="0" w:color="auto"/>
              <w:right w:val="single" w:sz="4" w:space="0" w:color="auto"/>
            </w:tcBorders>
          </w:tcPr>
          <w:p w14:paraId="6D04328B"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8C"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8D"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Goat Bluff</w:t>
            </w:r>
          </w:p>
        </w:tc>
        <w:tc>
          <w:tcPr>
            <w:tcW w:w="0" w:type="auto"/>
            <w:tcBorders>
              <w:top w:val="nil"/>
              <w:left w:val="nil"/>
              <w:bottom w:val="single" w:sz="4" w:space="0" w:color="auto"/>
              <w:right w:val="single" w:sz="4" w:space="0" w:color="auto"/>
            </w:tcBorders>
          </w:tcPr>
          <w:p w14:paraId="6D04328E"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28F"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None identified</w:t>
            </w:r>
          </w:p>
        </w:tc>
        <w:tc>
          <w:tcPr>
            <w:tcW w:w="0" w:type="auto"/>
            <w:tcBorders>
              <w:top w:val="nil"/>
              <w:left w:val="nil"/>
              <w:bottom w:val="single" w:sz="4" w:space="0" w:color="auto"/>
              <w:right w:val="single" w:sz="4" w:space="0" w:color="auto"/>
            </w:tcBorders>
          </w:tcPr>
          <w:p w14:paraId="6D043290"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Nature Recreation Area</w:t>
            </w:r>
          </w:p>
        </w:tc>
        <w:tc>
          <w:tcPr>
            <w:tcW w:w="680" w:type="dxa"/>
            <w:tcBorders>
              <w:top w:val="nil"/>
              <w:left w:val="nil"/>
              <w:bottom w:val="single" w:sz="4" w:space="0" w:color="auto"/>
              <w:right w:val="single" w:sz="4" w:space="0" w:color="auto"/>
            </w:tcBorders>
          </w:tcPr>
          <w:p w14:paraId="6D043291"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292"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1a: Surveys</w:t>
            </w:r>
            <w:r>
              <w:rPr>
                <w:color w:val="000000"/>
                <w:sz w:val="18"/>
                <w:szCs w:val="18"/>
                <w:lang w:eastAsia="zh-CN" w:bidi="th-TH"/>
              </w:rPr>
              <w:t>, 2a</w:t>
            </w:r>
            <w:r w:rsidRPr="00B62D13">
              <w:rPr>
                <w:color w:val="000000"/>
                <w:sz w:val="18"/>
                <w:szCs w:val="18"/>
                <w:lang w:eastAsia="zh-CN" w:bidi="th-TH"/>
              </w:rPr>
              <w:t xml:space="preserve">: </w:t>
            </w:r>
            <w:r>
              <w:rPr>
                <w:color w:val="000000"/>
                <w:sz w:val="18"/>
                <w:szCs w:val="18"/>
                <w:lang w:eastAsia="zh-CN" w:bidi="th-TH"/>
              </w:rPr>
              <w:t>Subpopulation size</w:t>
            </w:r>
          </w:p>
        </w:tc>
      </w:tr>
      <w:tr w:rsidR="00BA1DD9" w14:paraId="6D04329C" w14:textId="77777777" w:rsidTr="002344D8">
        <w:tc>
          <w:tcPr>
            <w:tcW w:w="0" w:type="auto"/>
            <w:vMerge/>
            <w:tcBorders>
              <w:top w:val="nil"/>
              <w:left w:val="single" w:sz="4" w:space="0" w:color="auto"/>
              <w:bottom w:val="single" w:sz="4" w:space="0" w:color="auto"/>
              <w:right w:val="single" w:sz="4" w:space="0" w:color="auto"/>
            </w:tcBorders>
          </w:tcPr>
          <w:p w14:paraId="6D043294"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95"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96"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Coningham</w:t>
            </w:r>
          </w:p>
        </w:tc>
        <w:tc>
          <w:tcPr>
            <w:tcW w:w="0" w:type="auto"/>
            <w:tcBorders>
              <w:top w:val="nil"/>
              <w:left w:val="nil"/>
              <w:bottom w:val="single" w:sz="4" w:space="0" w:color="auto"/>
              <w:right w:val="single" w:sz="4" w:space="0" w:color="auto"/>
            </w:tcBorders>
          </w:tcPr>
          <w:p w14:paraId="6D043297"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298"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299"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29A"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29B"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7a and b: Collect seed and mycorrhizal fungi</w:t>
            </w:r>
          </w:p>
        </w:tc>
      </w:tr>
      <w:tr w:rsidR="00BA1DD9" w14:paraId="6D0432A5" w14:textId="77777777" w:rsidTr="002344D8">
        <w:tc>
          <w:tcPr>
            <w:tcW w:w="0" w:type="auto"/>
            <w:vMerge/>
            <w:tcBorders>
              <w:top w:val="nil"/>
              <w:left w:val="single" w:sz="4" w:space="0" w:color="auto"/>
              <w:bottom w:val="single" w:sz="4" w:space="0" w:color="auto"/>
              <w:right w:val="single" w:sz="4" w:space="0" w:color="auto"/>
            </w:tcBorders>
          </w:tcPr>
          <w:p w14:paraId="6D04329D"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9E"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9F"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Bluff Hill Point</w:t>
            </w:r>
          </w:p>
        </w:tc>
        <w:tc>
          <w:tcPr>
            <w:tcW w:w="0" w:type="auto"/>
            <w:tcBorders>
              <w:top w:val="nil"/>
              <w:left w:val="nil"/>
              <w:bottom w:val="single" w:sz="4" w:space="0" w:color="auto"/>
              <w:right w:val="single" w:sz="4" w:space="0" w:color="auto"/>
            </w:tcBorders>
          </w:tcPr>
          <w:p w14:paraId="6D0432A0"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2A1"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2A2"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2A3"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2A4"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7a and b: Collect seed and mycorrhizal fungi</w:t>
            </w:r>
          </w:p>
        </w:tc>
      </w:tr>
      <w:tr w:rsidR="00BA1DD9" w14:paraId="6D0432AE" w14:textId="77777777" w:rsidTr="002344D8">
        <w:tc>
          <w:tcPr>
            <w:tcW w:w="0" w:type="auto"/>
            <w:vMerge/>
            <w:tcBorders>
              <w:top w:val="nil"/>
              <w:left w:val="single" w:sz="4" w:space="0" w:color="auto"/>
              <w:bottom w:val="single" w:sz="4" w:space="0" w:color="auto"/>
              <w:right w:val="single" w:sz="4" w:space="0" w:color="auto"/>
            </w:tcBorders>
          </w:tcPr>
          <w:p w14:paraId="6D0432A6"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A7"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A8"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Cowper Point, King Island</w:t>
            </w:r>
          </w:p>
        </w:tc>
        <w:tc>
          <w:tcPr>
            <w:tcW w:w="0" w:type="auto"/>
            <w:tcBorders>
              <w:top w:val="nil"/>
              <w:left w:val="nil"/>
              <w:bottom w:val="single" w:sz="4" w:space="0" w:color="auto"/>
              <w:right w:val="single" w:sz="4" w:space="0" w:color="auto"/>
            </w:tcBorders>
          </w:tcPr>
          <w:p w14:paraId="6D0432A9"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2AA"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2AB"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State Reserve</w:t>
            </w:r>
          </w:p>
        </w:tc>
        <w:tc>
          <w:tcPr>
            <w:tcW w:w="680" w:type="dxa"/>
            <w:tcBorders>
              <w:top w:val="nil"/>
              <w:left w:val="nil"/>
              <w:bottom w:val="single" w:sz="4" w:space="0" w:color="auto"/>
              <w:right w:val="single" w:sz="4" w:space="0" w:color="auto"/>
            </w:tcBorders>
          </w:tcPr>
          <w:p w14:paraId="6D0432AC"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2AD"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2B8" w14:textId="77777777" w:rsidTr="002344D8">
        <w:tc>
          <w:tcPr>
            <w:tcW w:w="0" w:type="auto"/>
            <w:vMerge w:val="restart"/>
            <w:tcBorders>
              <w:top w:val="nil"/>
              <w:left w:val="single" w:sz="4" w:space="0" w:color="auto"/>
              <w:bottom w:val="single" w:sz="4" w:space="0" w:color="auto"/>
              <w:right w:val="single" w:sz="4" w:space="0" w:color="auto"/>
            </w:tcBorders>
          </w:tcPr>
          <w:p w14:paraId="6D0432AF" w14:textId="77777777" w:rsidR="002344D8" w:rsidRDefault="00A82F44" w:rsidP="002344D8">
            <w:pPr>
              <w:widowControl/>
              <w:overflowPunct/>
              <w:autoSpaceDE/>
              <w:autoSpaceDN/>
              <w:adjustRightInd/>
              <w:spacing w:before="20" w:after="20"/>
              <w:textAlignment w:val="auto"/>
              <w:rPr>
                <w:color w:val="000000"/>
                <w:sz w:val="18"/>
                <w:szCs w:val="18"/>
                <w:lang w:eastAsia="zh-CN" w:bidi="th-TH"/>
              </w:rPr>
            </w:pPr>
            <w:r w:rsidRPr="00B62D13">
              <w:rPr>
                <w:i/>
                <w:iCs/>
                <w:color w:val="000000"/>
                <w:sz w:val="18"/>
                <w:szCs w:val="18"/>
                <w:lang w:eastAsia="zh-CN" w:bidi="th-TH"/>
              </w:rPr>
              <w:t>Diuris lanceolata</w:t>
            </w:r>
          </w:p>
          <w:p w14:paraId="6D0432B0" w14:textId="77777777" w:rsidR="002344D8" w:rsidRPr="00B62D13" w:rsidRDefault="00A82F44" w:rsidP="002344D8">
            <w:pPr>
              <w:widowControl/>
              <w:overflowPunct/>
              <w:autoSpaceDE/>
              <w:autoSpaceDN/>
              <w:adjustRightInd/>
              <w:spacing w:before="20" w:after="20"/>
              <w:textAlignment w:val="auto"/>
              <w:rPr>
                <w:i/>
                <w:iCs/>
                <w:color w:val="000000"/>
                <w:sz w:val="18"/>
                <w:szCs w:val="18"/>
                <w:lang w:eastAsia="zh-CN" w:bidi="th-TH"/>
              </w:rPr>
            </w:pPr>
            <w:r w:rsidRPr="00B62D13">
              <w:rPr>
                <w:color w:val="000000"/>
                <w:sz w:val="18"/>
                <w:szCs w:val="18"/>
                <w:lang w:eastAsia="zh-CN" w:bidi="th-TH"/>
              </w:rPr>
              <w:t>(e/EN) end</w:t>
            </w:r>
          </w:p>
        </w:tc>
        <w:tc>
          <w:tcPr>
            <w:tcW w:w="0" w:type="auto"/>
            <w:vMerge w:val="restart"/>
            <w:tcBorders>
              <w:top w:val="nil"/>
              <w:left w:val="single" w:sz="4" w:space="0" w:color="auto"/>
              <w:bottom w:val="single" w:sz="4" w:space="0" w:color="auto"/>
              <w:right w:val="single" w:sz="4" w:space="0" w:color="auto"/>
            </w:tcBorders>
          </w:tcPr>
          <w:p w14:paraId="6D0432B1"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Coastal scrub and windswept coastal grassland and heathland among dwarfed shrubs and sedges on moist to well-drained sandy and clay loa</w:t>
            </w:r>
            <w:r>
              <w:rPr>
                <w:color w:val="000000"/>
                <w:sz w:val="18"/>
                <w:szCs w:val="18"/>
                <w:lang w:eastAsia="zh-CN" w:bidi="th-TH"/>
              </w:rPr>
              <w:t>m, sometimes on rocky outcrops</w:t>
            </w:r>
          </w:p>
        </w:tc>
        <w:tc>
          <w:tcPr>
            <w:tcW w:w="0" w:type="auto"/>
            <w:tcBorders>
              <w:top w:val="nil"/>
              <w:left w:val="nil"/>
              <w:bottom w:val="single" w:sz="4" w:space="0" w:color="auto"/>
              <w:right w:val="single" w:sz="4" w:space="0" w:color="auto"/>
            </w:tcBorders>
          </w:tcPr>
          <w:p w14:paraId="6D0432B2"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South of Rebecca Creek</w:t>
            </w:r>
          </w:p>
        </w:tc>
        <w:tc>
          <w:tcPr>
            <w:tcW w:w="0" w:type="auto"/>
            <w:tcBorders>
              <w:top w:val="nil"/>
              <w:left w:val="nil"/>
              <w:bottom w:val="single" w:sz="4" w:space="0" w:color="auto"/>
              <w:right w:val="single" w:sz="4" w:space="0" w:color="auto"/>
            </w:tcBorders>
          </w:tcPr>
          <w:p w14:paraId="6D0432B3"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2B4"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Inappropriate fire regime</w:t>
            </w:r>
          </w:p>
        </w:tc>
        <w:tc>
          <w:tcPr>
            <w:tcW w:w="0" w:type="auto"/>
            <w:tcBorders>
              <w:top w:val="nil"/>
              <w:left w:val="nil"/>
              <w:bottom w:val="single" w:sz="4" w:space="0" w:color="auto"/>
              <w:right w:val="single" w:sz="4" w:space="0" w:color="auto"/>
            </w:tcBorders>
          </w:tcPr>
          <w:p w14:paraId="6D0432B5"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2B6"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2B7"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7a and b: Collect seed and mycorrhizal fungi</w:t>
            </w:r>
          </w:p>
        </w:tc>
      </w:tr>
      <w:tr w:rsidR="00BA1DD9" w14:paraId="6D0432C1" w14:textId="77777777" w:rsidTr="002344D8">
        <w:tc>
          <w:tcPr>
            <w:tcW w:w="0" w:type="auto"/>
            <w:vMerge/>
            <w:tcBorders>
              <w:top w:val="nil"/>
              <w:left w:val="single" w:sz="4" w:space="0" w:color="auto"/>
              <w:bottom w:val="single" w:sz="4" w:space="0" w:color="auto"/>
              <w:right w:val="single" w:sz="4" w:space="0" w:color="auto"/>
            </w:tcBorders>
          </w:tcPr>
          <w:p w14:paraId="6D0432B9"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BA"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BB"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Anthony Beach</w:t>
            </w:r>
          </w:p>
        </w:tc>
        <w:tc>
          <w:tcPr>
            <w:tcW w:w="0" w:type="auto"/>
            <w:tcBorders>
              <w:top w:val="nil"/>
              <w:left w:val="nil"/>
              <w:bottom w:val="single" w:sz="4" w:space="0" w:color="auto"/>
              <w:right w:val="single" w:sz="4" w:space="0" w:color="auto"/>
            </w:tcBorders>
          </w:tcPr>
          <w:p w14:paraId="6D0432BC"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1997</w:t>
            </w:r>
          </w:p>
        </w:tc>
        <w:tc>
          <w:tcPr>
            <w:tcW w:w="0" w:type="auto"/>
            <w:tcBorders>
              <w:top w:val="single" w:sz="4" w:space="0" w:color="auto"/>
              <w:left w:val="nil"/>
              <w:bottom w:val="single" w:sz="4" w:space="0" w:color="auto"/>
              <w:right w:val="single" w:sz="4" w:space="0" w:color="auto"/>
            </w:tcBorders>
          </w:tcPr>
          <w:p w14:paraId="6D0432BD"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Clearance, inappropriate f</w:t>
            </w:r>
            <w:r>
              <w:rPr>
                <w:color w:val="000000"/>
                <w:sz w:val="18"/>
                <w:szCs w:val="18"/>
                <w:lang w:eastAsia="zh-CN" w:bidi="th-TH"/>
              </w:rPr>
              <w:t>ire regime</w:t>
            </w:r>
          </w:p>
        </w:tc>
        <w:tc>
          <w:tcPr>
            <w:tcW w:w="0" w:type="auto"/>
            <w:tcBorders>
              <w:top w:val="nil"/>
              <w:left w:val="nil"/>
              <w:bottom w:val="single" w:sz="4" w:space="0" w:color="auto"/>
              <w:right w:val="single" w:sz="4" w:space="0" w:color="auto"/>
            </w:tcBorders>
          </w:tcPr>
          <w:p w14:paraId="6D0432BE"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2BF"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2C0"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Provision of suitable </w:t>
            </w:r>
            <w:r>
              <w:rPr>
                <w:color w:val="000000"/>
                <w:sz w:val="18"/>
                <w:szCs w:val="18"/>
                <w:lang w:eastAsia="zh-CN" w:bidi="th-TH"/>
              </w:rPr>
              <w:t>fire regime</w:t>
            </w:r>
            <w:r w:rsidRPr="00B62D13">
              <w:rPr>
                <w:color w:val="000000"/>
                <w:sz w:val="18"/>
                <w:szCs w:val="18"/>
                <w:lang w:eastAsia="zh-CN" w:bidi="th-TH"/>
              </w:rPr>
              <w:t>, 3c. Conservation covenant, 3d: Management planning</w:t>
            </w:r>
          </w:p>
        </w:tc>
      </w:tr>
      <w:tr w:rsidR="00BA1DD9" w14:paraId="6D0432CA" w14:textId="77777777" w:rsidTr="002344D8">
        <w:tc>
          <w:tcPr>
            <w:tcW w:w="0" w:type="auto"/>
            <w:vMerge/>
            <w:tcBorders>
              <w:top w:val="nil"/>
              <w:left w:val="single" w:sz="4" w:space="0" w:color="auto"/>
              <w:bottom w:val="single" w:sz="4" w:space="0" w:color="auto"/>
              <w:right w:val="single" w:sz="4" w:space="0" w:color="auto"/>
            </w:tcBorders>
          </w:tcPr>
          <w:p w14:paraId="6D0432C2"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C3"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C4"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Nelson Bay</w:t>
            </w:r>
          </w:p>
        </w:tc>
        <w:tc>
          <w:tcPr>
            <w:tcW w:w="0" w:type="auto"/>
            <w:tcBorders>
              <w:top w:val="nil"/>
              <w:left w:val="nil"/>
              <w:bottom w:val="single" w:sz="4" w:space="0" w:color="auto"/>
              <w:right w:val="single" w:sz="4" w:space="0" w:color="auto"/>
            </w:tcBorders>
          </w:tcPr>
          <w:p w14:paraId="6D0432C5"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1992</w:t>
            </w:r>
          </w:p>
        </w:tc>
        <w:tc>
          <w:tcPr>
            <w:tcW w:w="0" w:type="auto"/>
            <w:tcBorders>
              <w:top w:val="single" w:sz="4" w:space="0" w:color="auto"/>
              <w:left w:val="nil"/>
              <w:bottom w:val="single" w:sz="4" w:space="0" w:color="auto"/>
              <w:right w:val="single" w:sz="4" w:space="0" w:color="auto"/>
            </w:tcBorders>
          </w:tcPr>
          <w:p w14:paraId="6D0432C6"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Inappropriate fire regime</w:t>
            </w:r>
          </w:p>
        </w:tc>
        <w:tc>
          <w:tcPr>
            <w:tcW w:w="0" w:type="auto"/>
            <w:tcBorders>
              <w:top w:val="nil"/>
              <w:left w:val="nil"/>
              <w:bottom w:val="single" w:sz="4" w:space="0" w:color="auto"/>
              <w:right w:val="single" w:sz="4" w:space="0" w:color="auto"/>
            </w:tcBorders>
          </w:tcPr>
          <w:p w14:paraId="6D0432C7"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2C8"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2C9"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2D4" w14:textId="77777777" w:rsidTr="002344D8">
        <w:tc>
          <w:tcPr>
            <w:tcW w:w="0" w:type="auto"/>
            <w:vMerge w:val="restart"/>
            <w:tcBorders>
              <w:top w:val="nil"/>
              <w:left w:val="single" w:sz="4" w:space="0" w:color="auto"/>
              <w:bottom w:val="single" w:sz="4" w:space="0" w:color="auto"/>
              <w:right w:val="single" w:sz="4" w:space="0" w:color="auto"/>
            </w:tcBorders>
          </w:tcPr>
          <w:p w14:paraId="6D0432CB" w14:textId="77777777" w:rsidR="002344D8" w:rsidRDefault="00A82F44" w:rsidP="002344D8">
            <w:pPr>
              <w:widowControl/>
              <w:overflowPunct/>
              <w:autoSpaceDE/>
              <w:autoSpaceDN/>
              <w:adjustRightInd/>
              <w:spacing w:before="20" w:after="20"/>
              <w:textAlignment w:val="auto"/>
              <w:rPr>
                <w:color w:val="000000"/>
                <w:sz w:val="18"/>
                <w:szCs w:val="18"/>
                <w:lang w:eastAsia="zh-CN" w:bidi="th-TH"/>
              </w:rPr>
            </w:pPr>
            <w:r w:rsidRPr="00B62D13">
              <w:rPr>
                <w:i/>
                <w:iCs/>
                <w:color w:val="000000"/>
                <w:sz w:val="18"/>
                <w:szCs w:val="18"/>
                <w:lang w:eastAsia="zh-CN" w:bidi="th-TH"/>
              </w:rPr>
              <w:t>Diuris palustris</w:t>
            </w:r>
          </w:p>
          <w:p w14:paraId="6D0432CC" w14:textId="77777777" w:rsidR="002344D8" w:rsidRPr="00B62D13" w:rsidRDefault="00A82F44" w:rsidP="002344D8">
            <w:pPr>
              <w:widowControl/>
              <w:overflowPunct/>
              <w:autoSpaceDE/>
              <w:autoSpaceDN/>
              <w:adjustRightInd/>
              <w:spacing w:before="20" w:after="20"/>
              <w:textAlignment w:val="auto"/>
              <w:rPr>
                <w:i/>
                <w:iCs/>
                <w:color w:val="000000"/>
                <w:sz w:val="18"/>
                <w:szCs w:val="18"/>
                <w:lang w:eastAsia="zh-CN" w:bidi="th-TH"/>
              </w:rPr>
            </w:pPr>
            <w:r w:rsidRPr="00B62D13">
              <w:rPr>
                <w:color w:val="000000"/>
                <w:sz w:val="18"/>
                <w:szCs w:val="18"/>
                <w:lang w:eastAsia="zh-CN" w:bidi="th-TH"/>
              </w:rPr>
              <w:t>(e/–)</w:t>
            </w:r>
          </w:p>
        </w:tc>
        <w:tc>
          <w:tcPr>
            <w:tcW w:w="0" w:type="auto"/>
            <w:vMerge w:val="restart"/>
            <w:tcBorders>
              <w:top w:val="nil"/>
              <w:left w:val="single" w:sz="4" w:space="0" w:color="auto"/>
              <w:bottom w:val="single" w:sz="4" w:space="0" w:color="auto"/>
              <w:right w:val="single" w:sz="4" w:space="0" w:color="auto"/>
            </w:tcBorders>
          </w:tcPr>
          <w:p w14:paraId="6D0432CD"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Near-coastal areas in grassy open eucalypt forest, sedgy grassland or heathland with tea-tree and paperbark on poorly to moderately-drained sandy peat and loams, usually in sites that are wet in winter</w:t>
            </w:r>
          </w:p>
        </w:tc>
        <w:tc>
          <w:tcPr>
            <w:tcW w:w="0" w:type="auto"/>
            <w:tcBorders>
              <w:top w:val="nil"/>
              <w:left w:val="nil"/>
              <w:bottom w:val="single" w:sz="4" w:space="0" w:color="auto"/>
              <w:right w:val="single" w:sz="4" w:space="0" w:color="auto"/>
            </w:tcBorders>
          </w:tcPr>
          <w:p w14:paraId="6D0432CE"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Bluff Hill Point</w:t>
            </w:r>
          </w:p>
        </w:tc>
        <w:tc>
          <w:tcPr>
            <w:tcW w:w="0" w:type="auto"/>
            <w:tcBorders>
              <w:top w:val="nil"/>
              <w:left w:val="nil"/>
              <w:bottom w:val="single" w:sz="4" w:space="0" w:color="auto"/>
              <w:right w:val="single" w:sz="4" w:space="0" w:color="auto"/>
            </w:tcBorders>
          </w:tcPr>
          <w:p w14:paraId="6D0432CF"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2D0"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Vehicular disturbance</w:t>
            </w:r>
          </w:p>
        </w:tc>
        <w:tc>
          <w:tcPr>
            <w:tcW w:w="0" w:type="auto"/>
            <w:tcBorders>
              <w:top w:val="nil"/>
              <w:left w:val="nil"/>
              <w:bottom w:val="single" w:sz="4" w:space="0" w:color="auto"/>
              <w:right w:val="single" w:sz="4" w:space="0" w:color="auto"/>
            </w:tcBorders>
          </w:tcPr>
          <w:p w14:paraId="6D0432D1"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Conservation Area </w:t>
            </w:r>
          </w:p>
        </w:tc>
        <w:tc>
          <w:tcPr>
            <w:tcW w:w="680" w:type="dxa"/>
            <w:tcBorders>
              <w:top w:val="nil"/>
              <w:left w:val="nil"/>
              <w:bottom w:val="single" w:sz="4" w:space="0" w:color="auto"/>
              <w:right w:val="single" w:sz="4" w:space="0" w:color="auto"/>
            </w:tcBorders>
          </w:tcPr>
          <w:p w14:paraId="6D0432D2"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2D3"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Signage,</w:t>
            </w:r>
            <w:r w:rsidRPr="00B62D13">
              <w:rPr>
                <w:color w:val="000000"/>
                <w:sz w:val="18"/>
                <w:szCs w:val="18"/>
                <w:lang w:eastAsia="zh-CN" w:bidi="th-TH"/>
              </w:rPr>
              <w:t xml:space="preserve"> 7a and b: Collect seed and mycorrhizal fungi</w:t>
            </w:r>
          </w:p>
        </w:tc>
      </w:tr>
      <w:tr w:rsidR="00BA1DD9" w14:paraId="6D0432DD" w14:textId="77777777" w:rsidTr="002344D8">
        <w:tc>
          <w:tcPr>
            <w:tcW w:w="0" w:type="auto"/>
            <w:vMerge/>
            <w:tcBorders>
              <w:top w:val="nil"/>
              <w:left w:val="single" w:sz="4" w:space="0" w:color="auto"/>
              <w:bottom w:val="single" w:sz="4" w:space="0" w:color="auto"/>
              <w:right w:val="single" w:sz="4" w:space="0" w:color="auto"/>
            </w:tcBorders>
          </w:tcPr>
          <w:p w14:paraId="6D0432D5"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D6"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D7"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Calm Bay</w:t>
            </w:r>
          </w:p>
        </w:tc>
        <w:tc>
          <w:tcPr>
            <w:tcW w:w="0" w:type="auto"/>
            <w:tcBorders>
              <w:top w:val="nil"/>
              <w:left w:val="nil"/>
              <w:bottom w:val="single" w:sz="4" w:space="0" w:color="auto"/>
              <w:right w:val="single" w:sz="4" w:space="0" w:color="auto"/>
            </w:tcBorders>
          </w:tcPr>
          <w:p w14:paraId="6D0432D8"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2004</w:t>
            </w:r>
          </w:p>
        </w:tc>
        <w:tc>
          <w:tcPr>
            <w:tcW w:w="0" w:type="auto"/>
            <w:tcBorders>
              <w:top w:val="single" w:sz="4" w:space="0" w:color="auto"/>
              <w:left w:val="nil"/>
              <w:bottom w:val="single" w:sz="4" w:space="0" w:color="auto"/>
              <w:right w:val="single" w:sz="4" w:space="0" w:color="auto"/>
            </w:tcBorders>
          </w:tcPr>
          <w:p w14:paraId="6D0432D9"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None identified</w:t>
            </w:r>
          </w:p>
        </w:tc>
        <w:tc>
          <w:tcPr>
            <w:tcW w:w="0" w:type="auto"/>
            <w:tcBorders>
              <w:top w:val="nil"/>
              <w:left w:val="nil"/>
              <w:bottom w:val="single" w:sz="4" w:space="0" w:color="auto"/>
              <w:right w:val="single" w:sz="4" w:space="0" w:color="auto"/>
            </w:tcBorders>
          </w:tcPr>
          <w:p w14:paraId="6D0432DA"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2DB"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2DC"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1a: Surveys</w:t>
            </w:r>
            <w:r>
              <w:rPr>
                <w:color w:val="000000"/>
                <w:sz w:val="18"/>
                <w:szCs w:val="18"/>
                <w:lang w:eastAsia="zh-CN" w:bidi="th-TH"/>
              </w:rPr>
              <w:t>, 2a</w:t>
            </w:r>
            <w:r w:rsidRPr="00B62D13">
              <w:rPr>
                <w:color w:val="000000"/>
                <w:sz w:val="18"/>
                <w:szCs w:val="18"/>
                <w:lang w:eastAsia="zh-CN" w:bidi="th-TH"/>
              </w:rPr>
              <w:t xml:space="preserve">: </w:t>
            </w:r>
            <w:r>
              <w:rPr>
                <w:color w:val="000000"/>
                <w:sz w:val="18"/>
                <w:szCs w:val="18"/>
                <w:lang w:eastAsia="zh-CN" w:bidi="th-TH"/>
              </w:rPr>
              <w:t>Subpopulation size</w:t>
            </w:r>
          </w:p>
        </w:tc>
      </w:tr>
      <w:tr w:rsidR="00BA1DD9" w14:paraId="6D0432E6" w14:textId="77777777" w:rsidTr="002344D8">
        <w:tc>
          <w:tcPr>
            <w:tcW w:w="0" w:type="auto"/>
            <w:vMerge/>
            <w:tcBorders>
              <w:top w:val="nil"/>
              <w:left w:val="single" w:sz="4" w:space="0" w:color="auto"/>
              <w:bottom w:val="single" w:sz="4" w:space="0" w:color="auto"/>
              <w:right w:val="single" w:sz="4" w:space="0" w:color="auto"/>
            </w:tcBorders>
          </w:tcPr>
          <w:p w14:paraId="6D0432DE"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DF"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E0"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Possum Banks</w:t>
            </w:r>
          </w:p>
        </w:tc>
        <w:tc>
          <w:tcPr>
            <w:tcW w:w="0" w:type="auto"/>
            <w:tcBorders>
              <w:top w:val="nil"/>
              <w:left w:val="nil"/>
              <w:bottom w:val="single" w:sz="4" w:space="0" w:color="auto"/>
              <w:right w:val="single" w:sz="4" w:space="0" w:color="auto"/>
            </w:tcBorders>
          </w:tcPr>
          <w:p w14:paraId="6D0432E1"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2004</w:t>
            </w:r>
          </w:p>
        </w:tc>
        <w:tc>
          <w:tcPr>
            <w:tcW w:w="0" w:type="auto"/>
            <w:tcBorders>
              <w:top w:val="single" w:sz="4" w:space="0" w:color="auto"/>
              <w:left w:val="nil"/>
              <w:bottom w:val="single" w:sz="4" w:space="0" w:color="auto"/>
              <w:right w:val="single" w:sz="4" w:space="0" w:color="auto"/>
            </w:tcBorders>
          </w:tcPr>
          <w:p w14:paraId="6D0432E2"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Vehicular disturbance</w:t>
            </w:r>
          </w:p>
        </w:tc>
        <w:tc>
          <w:tcPr>
            <w:tcW w:w="0" w:type="auto"/>
            <w:tcBorders>
              <w:top w:val="nil"/>
              <w:left w:val="nil"/>
              <w:bottom w:val="single" w:sz="4" w:space="0" w:color="auto"/>
              <w:right w:val="single" w:sz="4" w:space="0" w:color="auto"/>
            </w:tcBorders>
          </w:tcPr>
          <w:p w14:paraId="6D0432E3"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2E4"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2E5"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Signage</w:t>
            </w:r>
          </w:p>
        </w:tc>
      </w:tr>
      <w:tr w:rsidR="00BA1DD9" w14:paraId="6D0432EF" w14:textId="77777777" w:rsidTr="002344D8">
        <w:tc>
          <w:tcPr>
            <w:tcW w:w="0" w:type="auto"/>
            <w:vMerge/>
            <w:tcBorders>
              <w:top w:val="nil"/>
              <w:left w:val="single" w:sz="4" w:space="0" w:color="auto"/>
              <w:bottom w:val="single" w:sz="4" w:space="0" w:color="auto"/>
              <w:right w:val="single" w:sz="4" w:space="0" w:color="auto"/>
            </w:tcBorders>
          </w:tcPr>
          <w:p w14:paraId="6D0432E7"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E8"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E9"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Petal Point</w:t>
            </w:r>
          </w:p>
        </w:tc>
        <w:tc>
          <w:tcPr>
            <w:tcW w:w="0" w:type="auto"/>
            <w:tcBorders>
              <w:top w:val="nil"/>
              <w:left w:val="nil"/>
              <w:bottom w:val="single" w:sz="4" w:space="0" w:color="auto"/>
              <w:right w:val="single" w:sz="4" w:space="0" w:color="auto"/>
            </w:tcBorders>
          </w:tcPr>
          <w:p w14:paraId="6D0432EA"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1992</w:t>
            </w:r>
          </w:p>
        </w:tc>
        <w:tc>
          <w:tcPr>
            <w:tcW w:w="0" w:type="auto"/>
            <w:tcBorders>
              <w:top w:val="single" w:sz="4" w:space="0" w:color="auto"/>
              <w:left w:val="nil"/>
              <w:bottom w:val="single" w:sz="4" w:space="0" w:color="auto"/>
              <w:right w:val="single" w:sz="4" w:space="0" w:color="auto"/>
            </w:tcBorders>
          </w:tcPr>
          <w:p w14:paraId="6D0432EB"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None identified</w:t>
            </w:r>
          </w:p>
        </w:tc>
        <w:tc>
          <w:tcPr>
            <w:tcW w:w="0" w:type="auto"/>
            <w:tcBorders>
              <w:top w:val="nil"/>
              <w:left w:val="nil"/>
              <w:bottom w:val="single" w:sz="4" w:space="0" w:color="auto"/>
              <w:right w:val="single" w:sz="4" w:space="0" w:color="auto"/>
            </w:tcBorders>
          </w:tcPr>
          <w:p w14:paraId="6D0432EC"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2ED"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2EE"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p>
        </w:tc>
      </w:tr>
      <w:tr w:rsidR="00BA1DD9" w14:paraId="6D0432F9" w14:textId="77777777" w:rsidTr="002344D8">
        <w:tc>
          <w:tcPr>
            <w:tcW w:w="0" w:type="auto"/>
            <w:vMerge w:val="restart"/>
            <w:tcBorders>
              <w:top w:val="nil"/>
              <w:left w:val="single" w:sz="4" w:space="0" w:color="auto"/>
              <w:bottom w:val="single" w:sz="4" w:space="0" w:color="auto"/>
              <w:right w:val="single" w:sz="4" w:space="0" w:color="auto"/>
            </w:tcBorders>
          </w:tcPr>
          <w:p w14:paraId="6D0432F0" w14:textId="77777777" w:rsidR="002344D8" w:rsidRDefault="00A82F44" w:rsidP="002344D8">
            <w:pPr>
              <w:widowControl/>
              <w:overflowPunct/>
              <w:autoSpaceDE/>
              <w:autoSpaceDN/>
              <w:adjustRightInd/>
              <w:spacing w:before="20" w:after="20"/>
              <w:textAlignment w:val="auto"/>
              <w:rPr>
                <w:color w:val="000000"/>
                <w:sz w:val="18"/>
                <w:szCs w:val="18"/>
                <w:lang w:eastAsia="zh-CN" w:bidi="th-TH"/>
              </w:rPr>
            </w:pPr>
            <w:r w:rsidRPr="00B62D13">
              <w:rPr>
                <w:i/>
                <w:iCs/>
                <w:color w:val="000000"/>
                <w:sz w:val="18"/>
                <w:szCs w:val="18"/>
                <w:lang w:eastAsia="zh-CN" w:bidi="th-TH"/>
              </w:rPr>
              <w:t>Hydrorchis orbicularis</w:t>
            </w:r>
          </w:p>
          <w:p w14:paraId="6D0432F1" w14:textId="77777777" w:rsidR="002344D8" w:rsidRPr="00B62D13" w:rsidRDefault="00A82F44" w:rsidP="002344D8">
            <w:pPr>
              <w:widowControl/>
              <w:overflowPunct/>
              <w:autoSpaceDE/>
              <w:autoSpaceDN/>
              <w:adjustRightInd/>
              <w:spacing w:before="20" w:after="20"/>
              <w:textAlignment w:val="auto"/>
              <w:rPr>
                <w:i/>
                <w:iCs/>
                <w:color w:val="000000"/>
                <w:sz w:val="18"/>
                <w:szCs w:val="18"/>
                <w:lang w:eastAsia="zh-CN" w:bidi="th-TH"/>
              </w:rPr>
            </w:pPr>
            <w:r w:rsidRPr="00B62D13">
              <w:rPr>
                <w:color w:val="000000"/>
                <w:sz w:val="18"/>
                <w:szCs w:val="18"/>
                <w:lang w:eastAsia="zh-CN" w:bidi="th-TH"/>
              </w:rPr>
              <w:t>(e/–)</w:t>
            </w:r>
          </w:p>
        </w:tc>
        <w:tc>
          <w:tcPr>
            <w:tcW w:w="0" w:type="auto"/>
            <w:vMerge w:val="restart"/>
            <w:tcBorders>
              <w:top w:val="nil"/>
              <w:left w:val="single" w:sz="4" w:space="0" w:color="auto"/>
              <w:bottom w:val="single" w:sz="4" w:space="0" w:color="auto"/>
              <w:right w:val="single" w:sz="4" w:space="0" w:color="auto"/>
            </w:tcBorders>
          </w:tcPr>
          <w:p w14:paraId="6D0432F2"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Coastal and near-coastal areas in areas subject to periodic inundation such as swamps and depressions: habitat includes herbfield, sedgeland, grassland and heathland on peats and sandy loams. The plant base is usually immersed in water and plants can be wholly submerged in </w:t>
            </w:r>
            <w:r>
              <w:rPr>
                <w:color w:val="000000"/>
                <w:sz w:val="18"/>
                <w:szCs w:val="18"/>
                <w:lang w:eastAsia="zh-CN" w:bidi="th-TH"/>
              </w:rPr>
              <w:t>wet years</w:t>
            </w:r>
          </w:p>
        </w:tc>
        <w:tc>
          <w:tcPr>
            <w:tcW w:w="0" w:type="auto"/>
            <w:tcBorders>
              <w:top w:val="nil"/>
              <w:left w:val="nil"/>
              <w:bottom w:val="single" w:sz="4" w:space="0" w:color="auto"/>
              <w:right w:val="single" w:sz="4" w:space="0" w:color="auto"/>
            </w:tcBorders>
          </w:tcPr>
          <w:p w14:paraId="6D0432F3"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Tomahawk Recreation Ground</w:t>
            </w:r>
          </w:p>
        </w:tc>
        <w:tc>
          <w:tcPr>
            <w:tcW w:w="0" w:type="auto"/>
            <w:tcBorders>
              <w:top w:val="nil"/>
              <w:left w:val="nil"/>
              <w:bottom w:val="single" w:sz="4" w:space="0" w:color="auto"/>
              <w:right w:val="single" w:sz="4" w:space="0" w:color="auto"/>
            </w:tcBorders>
          </w:tcPr>
          <w:p w14:paraId="6D0432F4"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2F5"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Inappropriate disturbance</w:t>
            </w:r>
          </w:p>
        </w:tc>
        <w:tc>
          <w:tcPr>
            <w:tcW w:w="0" w:type="auto"/>
            <w:tcBorders>
              <w:top w:val="nil"/>
              <w:left w:val="nil"/>
              <w:bottom w:val="single" w:sz="4" w:space="0" w:color="auto"/>
              <w:right w:val="single" w:sz="4" w:space="0" w:color="auto"/>
            </w:tcBorders>
          </w:tcPr>
          <w:p w14:paraId="6D0432F6"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Crown</w:t>
            </w:r>
          </w:p>
        </w:tc>
        <w:tc>
          <w:tcPr>
            <w:tcW w:w="680" w:type="dxa"/>
            <w:tcBorders>
              <w:top w:val="nil"/>
              <w:left w:val="nil"/>
              <w:bottom w:val="single" w:sz="4" w:space="0" w:color="auto"/>
              <w:right w:val="single" w:sz="4" w:space="0" w:color="auto"/>
            </w:tcBorders>
          </w:tcPr>
          <w:p w14:paraId="6D0432F7"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2F8"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3a: Provision of suitable disturbance, 7a and b: Collect seed and mycorrhizal fungi</w:t>
            </w:r>
          </w:p>
        </w:tc>
      </w:tr>
      <w:tr w:rsidR="00BA1DD9" w14:paraId="6D043302" w14:textId="77777777" w:rsidTr="002344D8">
        <w:tc>
          <w:tcPr>
            <w:tcW w:w="0" w:type="auto"/>
            <w:vMerge/>
            <w:tcBorders>
              <w:top w:val="nil"/>
              <w:left w:val="single" w:sz="4" w:space="0" w:color="auto"/>
              <w:bottom w:val="single" w:sz="4" w:space="0" w:color="auto"/>
              <w:right w:val="single" w:sz="4" w:space="0" w:color="auto"/>
            </w:tcBorders>
          </w:tcPr>
          <w:p w14:paraId="6D0432FA"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2FB"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2FC"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Long Flat north of Aerodrome Road </w:t>
            </w:r>
          </w:p>
        </w:tc>
        <w:tc>
          <w:tcPr>
            <w:tcW w:w="0" w:type="auto"/>
            <w:tcBorders>
              <w:top w:val="nil"/>
              <w:left w:val="nil"/>
              <w:bottom w:val="single" w:sz="4" w:space="0" w:color="auto"/>
              <w:right w:val="single" w:sz="4" w:space="0" w:color="auto"/>
            </w:tcBorders>
          </w:tcPr>
          <w:p w14:paraId="6D0432FD"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2005</w:t>
            </w:r>
          </w:p>
        </w:tc>
        <w:tc>
          <w:tcPr>
            <w:tcW w:w="0" w:type="auto"/>
            <w:tcBorders>
              <w:top w:val="single" w:sz="4" w:space="0" w:color="auto"/>
              <w:left w:val="nil"/>
              <w:bottom w:val="single" w:sz="4" w:space="0" w:color="auto"/>
              <w:right w:val="single" w:sz="4" w:space="0" w:color="auto"/>
            </w:tcBorders>
          </w:tcPr>
          <w:p w14:paraId="6D0432FE"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Clearance</w:t>
            </w:r>
          </w:p>
        </w:tc>
        <w:tc>
          <w:tcPr>
            <w:tcW w:w="0" w:type="auto"/>
            <w:tcBorders>
              <w:top w:val="nil"/>
              <w:left w:val="nil"/>
              <w:bottom w:val="single" w:sz="4" w:space="0" w:color="auto"/>
              <w:right w:val="single" w:sz="4" w:space="0" w:color="auto"/>
            </w:tcBorders>
          </w:tcPr>
          <w:p w14:paraId="6D0432FF"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300"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301"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3a: Provision of suitable disturbance, 3d: Management planning</w:t>
            </w:r>
          </w:p>
        </w:tc>
      </w:tr>
      <w:tr w:rsidR="00BA1DD9" w14:paraId="6D04330B" w14:textId="77777777" w:rsidTr="002344D8">
        <w:tc>
          <w:tcPr>
            <w:tcW w:w="0" w:type="auto"/>
            <w:vMerge/>
            <w:tcBorders>
              <w:top w:val="nil"/>
              <w:left w:val="single" w:sz="4" w:space="0" w:color="auto"/>
              <w:bottom w:val="single" w:sz="4" w:space="0" w:color="auto"/>
              <w:right w:val="single" w:sz="4" w:space="0" w:color="auto"/>
            </w:tcBorders>
          </w:tcPr>
          <w:p w14:paraId="6D043303"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04"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05"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Waterhouse</w:t>
            </w:r>
          </w:p>
        </w:tc>
        <w:tc>
          <w:tcPr>
            <w:tcW w:w="0" w:type="auto"/>
            <w:tcBorders>
              <w:top w:val="nil"/>
              <w:left w:val="nil"/>
              <w:bottom w:val="single" w:sz="4" w:space="0" w:color="auto"/>
              <w:right w:val="single" w:sz="4" w:space="0" w:color="auto"/>
            </w:tcBorders>
          </w:tcPr>
          <w:p w14:paraId="6D043306"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1993</w:t>
            </w:r>
          </w:p>
        </w:tc>
        <w:tc>
          <w:tcPr>
            <w:tcW w:w="0" w:type="auto"/>
            <w:tcBorders>
              <w:top w:val="single" w:sz="4" w:space="0" w:color="auto"/>
              <w:left w:val="nil"/>
              <w:bottom w:val="single" w:sz="4" w:space="0" w:color="auto"/>
              <w:right w:val="single" w:sz="4" w:space="0" w:color="auto"/>
            </w:tcBorders>
          </w:tcPr>
          <w:p w14:paraId="6D043307"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308"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309"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30A"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315" w14:textId="77777777" w:rsidTr="002344D8">
        <w:tc>
          <w:tcPr>
            <w:tcW w:w="0" w:type="auto"/>
            <w:vMerge w:val="restart"/>
            <w:tcBorders>
              <w:top w:val="nil"/>
              <w:left w:val="single" w:sz="4" w:space="0" w:color="auto"/>
              <w:bottom w:val="single" w:sz="4" w:space="0" w:color="auto"/>
              <w:right w:val="single" w:sz="4" w:space="0" w:color="auto"/>
            </w:tcBorders>
          </w:tcPr>
          <w:p w14:paraId="6D04330C"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Microtidium atratum</w:t>
            </w:r>
          </w:p>
          <w:p w14:paraId="6D04330D"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w:t>
            </w:r>
          </w:p>
        </w:tc>
        <w:tc>
          <w:tcPr>
            <w:tcW w:w="0" w:type="auto"/>
            <w:vMerge w:val="restart"/>
            <w:tcBorders>
              <w:top w:val="nil"/>
              <w:left w:val="single" w:sz="4" w:space="0" w:color="auto"/>
              <w:bottom w:val="single" w:sz="4" w:space="0" w:color="auto"/>
              <w:right w:val="single" w:sz="4" w:space="0" w:color="auto"/>
            </w:tcBorders>
          </w:tcPr>
          <w:p w14:paraId="6D04330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Coastal and near-coastal areas in areas subject to periodic inundation such as swamps and depressions: habitat includes herbfield, sedgeland, grassland and heath</w:t>
            </w:r>
            <w:r>
              <w:rPr>
                <w:color w:val="000000"/>
                <w:sz w:val="18"/>
                <w:szCs w:val="18"/>
                <w:lang w:eastAsia="zh-CN" w:bidi="th-TH"/>
              </w:rPr>
              <w:t>land on peats and sandy loams; t</w:t>
            </w:r>
            <w:r w:rsidRPr="00B62D13">
              <w:rPr>
                <w:color w:val="000000"/>
                <w:sz w:val="18"/>
                <w:szCs w:val="18"/>
                <w:lang w:eastAsia="zh-CN" w:bidi="th-TH"/>
              </w:rPr>
              <w:t xml:space="preserve">he plant base is usually immersed in water and plants can be </w:t>
            </w:r>
            <w:r>
              <w:rPr>
                <w:color w:val="000000"/>
                <w:sz w:val="18"/>
                <w:szCs w:val="18"/>
                <w:lang w:eastAsia="zh-CN" w:bidi="th-TH"/>
              </w:rPr>
              <w:t>wholly submerged in wet years; i</w:t>
            </w:r>
            <w:r w:rsidRPr="00B62D13">
              <w:rPr>
                <w:color w:val="000000"/>
                <w:sz w:val="18"/>
                <w:szCs w:val="18"/>
                <w:lang w:eastAsia="zh-CN" w:bidi="th-TH"/>
              </w:rPr>
              <w:t>t has also been recorded from roadside</w:t>
            </w:r>
            <w:r>
              <w:rPr>
                <w:color w:val="000000"/>
                <w:sz w:val="18"/>
                <w:szCs w:val="18"/>
                <w:lang w:eastAsia="zh-CN" w:bidi="th-TH"/>
              </w:rPr>
              <w:t xml:space="preserve"> drains and winter-wet pastures</w:t>
            </w:r>
          </w:p>
        </w:tc>
        <w:tc>
          <w:tcPr>
            <w:tcW w:w="0" w:type="auto"/>
            <w:tcBorders>
              <w:top w:val="nil"/>
              <w:left w:val="nil"/>
              <w:bottom w:val="single" w:sz="4" w:space="0" w:color="auto"/>
              <w:right w:val="single" w:sz="4" w:space="0" w:color="auto"/>
            </w:tcBorders>
          </w:tcPr>
          <w:p w14:paraId="6D04330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Bluff Hill Road </w:t>
            </w:r>
          </w:p>
        </w:tc>
        <w:tc>
          <w:tcPr>
            <w:tcW w:w="0" w:type="auto"/>
            <w:tcBorders>
              <w:top w:val="nil"/>
              <w:left w:val="nil"/>
              <w:bottom w:val="single" w:sz="4" w:space="0" w:color="auto"/>
              <w:right w:val="single" w:sz="4" w:space="0" w:color="auto"/>
            </w:tcBorders>
          </w:tcPr>
          <w:p w14:paraId="6D04331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31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31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31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31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7a and b: Collect seed and mycorrhizal fungi</w:t>
            </w:r>
          </w:p>
        </w:tc>
      </w:tr>
      <w:tr w:rsidR="00BA1DD9" w14:paraId="6D04331E" w14:textId="77777777" w:rsidTr="002344D8">
        <w:tc>
          <w:tcPr>
            <w:tcW w:w="0" w:type="auto"/>
            <w:vMerge/>
            <w:tcBorders>
              <w:top w:val="nil"/>
              <w:left w:val="single" w:sz="4" w:space="0" w:color="auto"/>
              <w:bottom w:val="single" w:sz="4" w:space="0" w:color="auto"/>
              <w:right w:val="single" w:sz="4" w:space="0" w:color="auto"/>
            </w:tcBorders>
          </w:tcPr>
          <w:p w14:paraId="6D043316"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17"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1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Black Bull Scrub</w:t>
            </w:r>
          </w:p>
        </w:tc>
        <w:tc>
          <w:tcPr>
            <w:tcW w:w="0" w:type="auto"/>
            <w:tcBorders>
              <w:top w:val="nil"/>
              <w:left w:val="nil"/>
              <w:bottom w:val="single" w:sz="4" w:space="0" w:color="auto"/>
              <w:right w:val="single" w:sz="4" w:space="0" w:color="auto"/>
            </w:tcBorders>
          </w:tcPr>
          <w:p w14:paraId="6D04331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31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31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31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31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327" w14:textId="77777777" w:rsidTr="002344D8">
        <w:tc>
          <w:tcPr>
            <w:tcW w:w="0" w:type="auto"/>
            <w:vMerge/>
            <w:tcBorders>
              <w:top w:val="nil"/>
              <w:left w:val="single" w:sz="4" w:space="0" w:color="auto"/>
              <w:bottom w:val="single" w:sz="4" w:space="0" w:color="auto"/>
              <w:right w:val="single" w:sz="4" w:space="0" w:color="auto"/>
            </w:tcBorders>
          </w:tcPr>
          <w:p w14:paraId="6D04331F"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20"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2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Round Hill</w:t>
            </w:r>
          </w:p>
        </w:tc>
        <w:tc>
          <w:tcPr>
            <w:tcW w:w="0" w:type="auto"/>
            <w:tcBorders>
              <w:top w:val="nil"/>
              <w:left w:val="nil"/>
              <w:bottom w:val="single" w:sz="4" w:space="0" w:color="auto"/>
              <w:right w:val="single" w:sz="4" w:space="0" w:color="auto"/>
            </w:tcBorders>
          </w:tcPr>
          <w:p w14:paraId="6D043322"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2004</w:t>
            </w:r>
          </w:p>
        </w:tc>
        <w:tc>
          <w:tcPr>
            <w:tcW w:w="0" w:type="auto"/>
            <w:tcBorders>
              <w:top w:val="single" w:sz="4" w:space="0" w:color="auto"/>
              <w:left w:val="nil"/>
              <w:bottom w:val="single" w:sz="4" w:space="0" w:color="auto"/>
              <w:right w:val="single" w:sz="4" w:space="0" w:color="auto"/>
            </w:tcBorders>
          </w:tcPr>
          <w:p w14:paraId="6D04332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32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325"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32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330" w14:textId="77777777" w:rsidTr="002344D8">
        <w:tc>
          <w:tcPr>
            <w:tcW w:w="0" w:type="auto"/>
            <w:vMerge/>
            <w:tcBorders>
              <w:top w:val="nil"/>
              <w:left w:val="single" w:sz="4" w:space="0" w:color="auto"/>
              <w:bottom w:val="single" w:sz="4" w:space="0" w:color="auto"/>
              <w:right w:val="single" w:sz="4" w:space="0" w:color="auto"/>
            </w:tcBorders>
          </w:tcPr>
          <w:p w14:paraId="6D043328"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29"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2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Sloop Lagoon</w:t>
            </w:r>
          </w:p>
        </w:tc>
        <w:tc>
          <w:tcPr>
            <w:tcW w:w="0" w:type="auto"/>
            <w:tcBorders>
              <w:top w:val="nil"/>
              <w:left w:val="nil"/>
              <w:bottom w:val="single" w:sz="4" w:space="0" w:color="auto"/>
              <w:right w:val="single" w:sz="4" w:space="0" w:color="auto"/>
            </w:tcBorders>
          </w:tcPr>
          <w:p w14:paraId="6D04332B"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2004</w:t>
            </w:r>
          </w:p>
        </w:tc>
        <w:tc>
          <w:tcPr>
            <w:tcW w:w="0" w:type="auto"/>
            <w:tcBorders>
              <w:top w:val="single" w:sz="4" w:space="0" w:color="auto"/>
              <w:left w:val="nil"/>
              <w:bottom w:val="single" w:sz="4" w:space="0" w:color="auto"/>
              <w:right w:val="single" w:sz="4" w:space="0" w:color="auto"/>
            </w:tcBorders>
          </w:tcPr>
          <w:p w14:paraId="6D04332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32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32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32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33A" w14:textId="77777777" w:rsidTr="002344D8">
        <w:tc>
          <w:tcPr>
            <w:tcW w:w="0" w:type="auto"/>
            <w:tcBorders>
              <w:top w:val="nil"/>
              <w:left w:val="single" w:sz="4" w:space="0" w:color="auto"/>
              <w:bottom w:val="single" w:sz="4" w:space="0" w:color="auto"/>
              <w:right w:val="single" w:sz="4" w:space="0" w:color="auto"/>
            </w:tcBorders>
          </w:tcPr>
          <w:p w14:paraId="6D043331"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Nematoceras dienemum</w:t>
            </w:r>
          </w:p>
          <w:p w14:paraId="6D043332"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Pr>
                <w:color w:val="000000"/>
                <w:sz w:val="18"/>
                <w:szCs w:val="18"/>
                <w:lang w:eastAsia="zh-CN" w:bidi="th-TH"/>
              </w:rPr>
              <w:t>(</w:t>
            </w:r>
            <w:r w:rsidRPr="00B62D13">
              <w:rPr>
                <w:color w:val="000000"/>
                <w:sz w:val="18"/>
                <w:szCs w:val="18"/>
                <w:lang w:eastAsia="zh-CN" w:bidi="th-TH"/>
              </w:rPr>
              <w:t>v/CR) end</w:t>
            </w:r>
          </w:p>
        </w:tc>
        <w:tc>
          <w:tcPr>
            <w:tcW w:w="0" w:type="auto"/>
            <w:tcBorders>
              <w:top w:val="nil"/>
              <w:left w:val="nil"/>
              <w:bottom w:val="single" w:sz="4" w:space="0" w:color="auto"/>
              <w:right w:val="single" w:sz="4" w:space="0" w:color="auto"/>
            </w:tcBorders>
          </w:tcPr>
          <w:p w14:paraId="6D04333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Restricted to Macquarie Island where it grows in mire vegetation in flat low-lying areas of</w:t>
            </w:r>
            <w:r>
              <w:rPr>
                <w:color w:val="000000"/>
                <w:sz w:val="18"/>
                <w:szCs w:val="18"/>
                <w:lang w:eastAsia="zh-CN" w:bidi="th-TH"/>
              </w:rPr>
              <w:t xml:space="preserve"> peat subject to water-logging; v</w:t>
            </w:r>
            <w:r w:rsidRPr="00B62D13">
              <w:rPr>
                <w:color w:val="000000"/>
                <w:sz w:val="18"/>
                <w:szCs w:val="18"/>
                <w:lang w:eastAsia="zh-CN" w:bidi="th-TH"/>
              </w:rPr>
              <w:t>egetation dominated by sedges, small herbs,</w:t>
            </w:r>
            <w:r>
              <w:rPr>
                <w:color w:val="000000"/>
                <w:sz w:val="18"/>
                <w:szCs w:val="18"/>
                <w:lang w:eastAsia="zh-CN" w:bidi="th-TH"/>
              </w:rPr>
              <w:t xml:space="preserve"> cushion plants and bryophytes; m</w:t>
            </w:r>
            <w:r w:rsidRPr="00B62D13">
              <w:rPr>
                <w:color w:val="000000"/>
                <w:sz w:val="18"/>
                <w:szCs w:val="18"/>
                <w:lang w:eastAsia="zh-CN" w:bidi="th-TH"/>
              </w:rPr>
              <w:t xml:space="preserve">ay also occur on the boundary of mire and herbfield, where it grows beneath the megaherb </w:t>
            </w:r>
            <w:r w:rsidRPr="00B62D13">
              <w:rPr>
                <w:i/>
                <w:iCs/>
                <w:color w:val="000000"/>
                <w:sz w:val="18"/>
                <w:szCs w:val="18"/>
                <w:lang w:eastAsia="zh-CN" w:bidi="th-TH"/>
              </w:rPr>
              <w:t>Stilbocarpa polari</w:t>
            </w:r>
            <w:r>
              <w:rPr>
                <w:i/>
                <w:iCs/>
                <w:color w:val="000000"/>
                <w:sz w:val="18"/>
                <w:szCs w:val="18"/>
                <w:lang w:eastAsia="zh-CN" w:bidi="th-TH"/>
              </w:rPr>
              <w:t>s</w:t>
            </w:r>
          </w:p>
        </w:tc>
        <w:tc>
          <w:tcPr>
            <w:tcW w:w="0" w:type="auto"/>
            <w:tcBorders>
              <w:top w:val="nil"/>
              <w:left w:val="nil"/>
              <w:bottom w:val="single" w:sz="4" w:space="0" w:color="auto"/>
              <w:right w:val="single" w:sz="4" w:space="0" w:color="auto"/>
            </w:tcBorders>
          </w:tcPr>
          <w:p w14:paraId="6D04333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Macquarie Island</w:t>
            </w:r>
          </w:p>
        </w:tc>
        <w:tc>
          <w:tcPr>
            <w:tcW w:w="0" w:type="auto"/>
            <w:tcBorders>
              <w:top w:val="nil"/>
              <w:left w:val="nil"/>
              <w:bottom w:val="single" w:sz="4" w:space="0" w:color="auto"/>
              <w:right w:val="single" w:sz="4" w:space="0" w:color="auto"/>
            </w:tcBorders>
          </w:tcPr>
          <w:p w14:paraId="6D043335"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33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S</w:t>
            </w:r>
            <w:r w:rsidRPr="00B62D13">
              <w:rPr>
                <w:color w:val="000000"/>
                <w:sz w:val="18"/>
                <w:szCs w:val="18"/>
                <w:lang w:eastAsia="zh-CN" w:bidi="th-TH"/>
              </w:rPr>
              <w:t xml:space="preserve">mall population size </w:t>
            </w:r>
          </w:p>
        </w:tc>
        <w:tc>
          <w:tcPr>
            <w:tcW w:w="0" w:type="auto"/>
            <w:tcBorders>
              <w:top w:val="nil"/>
              <w:left w:val="nil"/>
              <w:bottom w:val="single" w:sz="4" w:space="0" w:color="auto"/>
              <w:right w:val="single" w:sz="4" w:space="0" w:color="auto"/>
            </w:tcBorders>
          </w:tcPr>
          <w:p w14:paraId="6D04333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Nature Reserve</w:t>
            </w:r>
          </w:p>
        </w:tc>
        <w:tc>
          <w:tcPr>
            <w:tcW w:w="680" w:type="dxa"/>
            <w:tcBorders>
              <w:top w:val="nil"/>
              <w:left w:val="nil"/>
              <w:bottom w:val="single" w:sz="4" w:space="0" w:color="auto"/>
              <w:right w:val="single" w:sz="4" w:space="0" w:color="auto"/>
            </w:tcBorders>
          </w:tcPr>
          <w:p w14:paraId="6D043338"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33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1b: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 7a and 7b: Collect seed and mycorrhizal fungi</w:t>
            </w:r>
          </w:p>
        </w:tc>
      </w:tr>
      <w:tr w:rsidR="00BA1DD9" w14:paraId="6D043344" w14:textId="77777777" w:rsidTr="002344D8">
        <w:tc>
          <w:tcPr>
            <w:tcW w:w="0" w:type="auto"/>
            <w:tcBorders>
              <w:top w:val="nil"/>
              <w:left w:val="single" w:sz="4" w:space="0" w:color="auto"/>
              <w:bottom w:val="single" w:sz="4" w:space="0" w:color="auto"/>
              <w:right w:val="single" w:sz="4" w:space="0" w:color="auto"/>
            </w:tcBorders>
          </w:tcPr>
          <w:p w14:paraId="6D04333B"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Nematoceras sulcatum</w:t>
            </w:r>
          </w:p>
          <w:p w14:paraId="6D04333C"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Pr>
                <w:color w:val="000000"/>
                <w:sz w:val="18"/>
                <w:szCs w:val="18"/>
                <w:lang w:eastAsia="zh-CN" w:bidi="th-TH"/>
              </w:rPr>
              <w:t>(e/CR</w:t>
            </w:r>
            <w:r w:rsidRPr="00B62D13">
              <w:rPr>
                <w:color w:val="000000"/>
                <w:sz w:val="18"/>
                <w:szCs w:val="18"/>
                <w:lang w:eastAsia="zh-CN" w:bidi="th-TH"/>
              </w:rPr>
              <w:t>) end</w:t>
            </w:r>
          </w:p>
        </w:tc>
        <w:tc>
          <w:tcPr>
            <w:tcW w:w="0" w:type="auto"/>
            <w:tcBorders>
              <w:top w:val="nil"/>
              <w:left w:val="nil"/>
              <w:bottom w:val="single" w:sz="4" w:space="0" w:color="auto"/>
              <w:right w:val="single" w:sz="4" w:space="0" w:color="auto"/>
            </w:tcBorders>
          </w:tcPr>
          <w:p w14:paraId="6D04333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Restricted to Macquarie Island where it grows in wet grassy seepag</w:t>
            </w:r>
            <w:r>
              <w:rPr>
                <w:color w:val="000000"/>
                <w:sz w:val="18"/>
                <w:szCs w:val="18"/>
                <w:lang w:eastAsia="zh-CN" w:bidi="th-TH"/>
              </w:rPr>
              <w:t>e areas beside drainage lines; v</w:t>
            </w:r>
            <w:r w:rsidRPr="00B62D13">
              <w:rPr>
                <w:color w:val="000000"/>
                <w:sz w:val="18"/>
                <w:szCs w:val="18"/>
                <w:lang w:eastAsia="zh-CN" w:bidi="th-TH"/>
              </w:rPr>
              <w:t>egetation consists of short herbfield-grassland</w:t>
            </w:r>
            <w:r>
              <w:rPr>
                <w:color w:val="000000"/>
                <w:sz w:val="18"/>
                <w:szCs w:val="18"/>
                <w:lang w:eastAsia="zh-CN" w:bidi="th-TH"/>
              </w:rPr>
              <w:t xml:space="preserve"> with a mixture of bryophytes; t</w:t>
            </w:r>
            <w:r w:rsidRPr="00B62D13">
              <w:rPr>
                <w:color w:val="000000"/>
                <w:sz w:val="18"/>
                <w:szCs w:val="18"/>
                <w:lang w:eastAsia="zh-CN" w:bidi="th-TH"/>
              </w:rPr>
              <w:t>he water table is clos</w:t>
            </w:r>
            <w:r>
              <w:rPr>
                <w:color w:val="000000"/>
                <w:sz w:val="18"/>
                <w:szCs w:val="18"/>
                <w:lang w:eastAsia="zh-CN" w:bidi="th-TH"/>
              </w:rPr>
              <w:t>e to the surface at known sites</w:t>
            </w:r>
          </w:p>
        </w:tc>
        <w:tc>
          <w:tcPr>
            <w:tcW w:w="0" w:type="auto"/>
            <w:tcBorders>
              <w:top w:val="nil"/>
              <w:left w:val="nil"/>
              <w:bottom w:val="single" w:sz="4" w:space="0" w:color="auto"/>
              <w:right w:val="single" w:sz="4" w:space="0" w:color="auto"/>
            </w:tcBorders>
          </w:tcPr>
          <w:p w14:paraId="6D04333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Macquarie Island</w:t>
            </w:r>
          </w:p>
        </w:tc>
        <w:tc>
          <w:tcPr>
            <w:tcW w:w="0" w:type="auto"/>
            <w:tcBorders>
              <w:top w:val="nil"/>
              <w:left w:val="nil"/>
              <w:bottom w:val="single" w:sz="4" w:space="0" w:color="auto"/>
              <w:right w:val="single" w:sz="4" w:space="0" w:color="auto"/>
            </w:tcBorders>
          </w:tcPr>
          <w:p w14:paraId="6D04333F"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34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S</w:t>
            </w:r>
            <w:r w:rsidRPr="00B62D13">
              <w:rPr>
                <w:color w:val="000000"/>
                <w:sz w:val="18"/>
                <w:szCs w:val="18"/>
                <w:lang w:eastAsia="zh-CN" w:bidi="th-TH"/>
              </w:rPr>
              <w:t xml:space="preserve">mall population size </w:t>
            </w:r>
          </w:p>
        </w:tc>
        <w:tc>
          <w:tcPr>
            <w:tcW w:w="0" w:type="auto"/>
            <w:tcBorders>
              <w:top w:val="nil"/>
              <w:left w:val="nil"/>
              <w:bottom w:val="single" w:sz="4" w:space="0" w:color="auto"/>
              <w:right w:val="single" w:sz="4" w:space="0" w:color="auto"/>
            </w:tcBorders>
          </w:tcPr>
          <w:p w14:paraId="6D04334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Nature Reserve</w:t>
            </w:r>
          </w:p>
        </w:tc>
        <w:tc>
          <w:tcPr>
            <w:tcW w:w="680" w:type="dxa"/>
            <w:tcBorders>
              <w:top w:val="nil"/>
              <w:left w:val="nil"/>
              <w:bottom w:val="single" w:sz="4" w:space="0" w:color="auto"/>
              <w:right w:val="single" w:sz="4" w:space="0" w:color="auto"/>
            </w:tcBorders>
          </w:tcPr>
          <w:p w14:paraId="6D043342"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34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1b: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 7a and 7b: Collect seed and mycorrhizal fungi</w:t>
            </w:r>
          </w:p>
        </w:tc>
      </w:tr>
      <w:tr w:rsidR="00BA1DD9" w14:paraId="6D04334E" w14:textId="77777777" w:rsidTr="002344D8">
        <w:tc>
          <w:tcPr>
            <w:tcW w:w="0" w:type="auto"/>
            <w:vMerge w:val="restart"/>
            <w:tcBorders>
              <w:top w:val="nil"/>
              <w:left w:val="single" w:sz="4" w:space="0" w:color="auto"/>
              <w:bottom w:val="single" w:sz="4" w:space="0" w:color="auto"/>
              <w:right w:val="single" w:sz="4" w:space="0" w:color="auto"/>
            </w:tcBorders>
          </w:tcPr>
          <w:p w14:paraId="6D043345"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Orthoceras strictum</w:t>
            </w:r>
          </w:p>
          <w:p w14:paraId="6D043346"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(r/–)</w:t>
            </w:r>
          </w:p>
        </w:tc>
        <w:tc>
          <w:tcPr>
            <w:tcW w:w="0" w:type="auto"/>
            <w:vMerge w:val="restart"/>
            <w:tcBorders>
              <w:top w:val="nil"/>
              <w:left w:val="single" w:sz="4" w:space="0" w:color="auto"/>
              <w:bottom w:val="single" w:sz="4" w:space="0" w:color="auto"/>
              <w:right w:val="single" w:sz="4" w:space="0" w:color="auto"/>
            </w:tcBorders>
          </w:tcPr>
          <w:p w14:paraId="6D04334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Coastal and near-coastal areas in a wide range of habitat types including buttongrass moorland, sedgy and scrubby heathland, sedgy eucalypt shrubland and open forest, usually on poorly to moderately drained peaty, sandy and clay soils that </w:t>
            </w:r>
            <w:r>
              <w:rPr>
                <w:color w:val="000000"/>
                <w:sz w:val="18"/>
                <w:szCs w:val="18"/>
                <w:lang w:eastAsia="zh-CN" w:bidi="th-TH"/>
              </w:rPr>
              <w:t>are at least seasonally moist; i</w:t>
            </w:r>
            <w:r w:rsidRPr="00B62D13">
              <w:rPr>
                <w:color w:val="000000"/>
                <w:sz w:val="18"/>
                <w:szCs w:val="18"/>
                <w:lang w:eastAsia="zh-CN" w:bidi="th-TH"/>
              </w:rPr>
              <w:t>t can also occur on thin mossy soils a</w:t>
            </w:r>
            <w:r>
              <w:rPr>
                <w:color w:val="000000"/>
                <w:sz w:val="18"/>
                <w:szCs w:val="18"/>
                <w:lang w:eastAsia="zh-CN" w:bidi="th-TH"/>
              </w:rPr>
              <w:t>t soaks on and below rock faces</w:t>
            </w:r>
          </w:p>
        </w:tc>
        <w:tc>
          <w:tcPr>
            <w:tcW w:w="0" w:type="auto"/>
            <w:tcBorders>
              <w:top w:val="nil"/>
              <w:left w:val="nil"/>
              <w:bottom w:val="single" w:sz="4" w:space="0" w:color="auto"/>
              <w:right w:val="single" w:sz="4" w:space="0" w:color="auto"/>
            </w:tcBorders>
          </w:tcPr>
          <w:p w14:paraId="6D04334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Memana Road, Flinders Island</w:t>
            </w:r>
          </w:p>
        </w:tc>
        <w:tc>
          <w:tcPr>
            <w:tcW w:w="0" w:type="auto"/>
            <w:tcBorders>
              <w:top w:val="nil"/>
              <w:left w:val="nil"/>
              <w:bottom w:val="single" w:sz="4" w:space="0" w:color="auto"/>
              <w:right w:val="single" w:sz="4" w:space="0" w:color="auto"/>
            </w:tcBorders>
          </w:tcPr>
          <w:p w14:paraId="6D04334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1993</w:t>
            </w:r>
          </w:p>
        </w:tc>
        <w:tc>
          <w:tcPr>
            <w:tcW w:w="0" w:type="auto"/>
            <w:tcBorders>
              <w:top w:val="single" w:sz="4" w:space="0" w:color="auto"/>
              <w:left w:val="nil"/>
              <w:bottom w:val="single" w:sz="4" w:space="0" w:color="auto"/>
              <w:right w:val="single" w:sz="4" w:space="0" w:color="auto"/>
            </w:tcBorders>
          </w:tcPr>
          <w:p w14:paraId="6D04334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34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34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34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357" w14:textId="77777777" w:rsidTr="002344D8">
        <w:tc>
          <w:tcPr>
            <w:tcW w:w="0" w:type="auto"/>
            <w:vMerge/>
            <w:tcBorders>
              <w:top w:val="nil"/>
              <w:left w:val="single" w:sz="4" w:space="0" w:color="auto"/>
              <w:bottom w:val="single" w:sz="4" w:space="0" w:color="auto"/>
              <w:right w:val="single" w:sz="4" w:space="0" w:color="auto"/>
            </w:tcBorders>
          </w:tcPr>
          <w:p w14:paraId="6D04334F"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50"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5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Blue Lake</w:t>
            </w:r>
          </w:p>
        </w:tc>
        <w:tc>
          <w:tcPr>
            <w:tcW w:w="0" w:type="auto"/>
            <w:tcBorders>
              <w:top w:val="nil"/>
              <w:left w:val="nil"/>
              <w:bottom w:val="single" w:sz="4" w:space="0" w:color="auto"/>
              <w:right w:val="single" w:sz="4" w:space="0" w:color="auto"/>
            </w:tcBorders>
          </w:tcPr>
          <w:p w14:paraId="6D043352"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35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Clearance, cattle grazing</w:t>
            </w:r>
          </w:p>
        </w:tc>
        <w:tc>
          <w:tcPr>
            <w:tcW w:w="0" w:type="auto"/>
            <w:tcBorders>
              <w:top w:val="nil"/>
              <w:left w:val="nil"/>
              <w:bottom w:val="single" w:sz="4" w:space="0" w:color="auto"/>
              <w:right w:val="single" w:sz="4" w:space="0" w:color="auto"/>
            </w:tcBorders>
          </w:tcPr>
          <w:p w14:paraId="6D04335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355"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35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Provision of </w:t>
            </w:r>
            <w:r>
              <w:rPr>
                <w:color w:val="000000"/>
                <w:sz w:val="18"/>
                <w:szCs w:val="18"/>
                <w:lang w:eastAsia="zh-CN" w:bidi="th-TH"/>
              </w:rPr>
              <w:t xml:space="preserve">suitable grazing regime, </w:t>
            </w:r>
            <w:r w:rsidRPr="00B62D13">
              <w:rPr>
                <w:color w:val="000000"/>
                <w:sz w:val="18"/>
                <w:szCs w:val="18"/>
                <w:lang w:eastAsia="zh-CN" w:bidi="th-TH"/>
              </w:rPr>
              <w:t>3d: Management planning, 7a and b: Collect seed and mycorrhizal fungi</w:t>
            </w:r>
          </w:p>
        </w:tc>
      </w:tr>
      <w:tr w:rsidR="00BA1DD9" w14:paraId="6D043360" w14:textId="77777777" w:rsidTr="002344D8">
        <w:tc>
          <w:tcPr>
            <w:tcW w:w="0" w:type="auto"/>
            <w:vMerge/>
            <w:tcBorders>
              <w:top w:val="nil"/>
              <w:left w:val="single" w:sz="4" w:space="0" w:color="auto"/>
              <w:bottom w:val="single" w:sz="4" w:space="0" w:color="auto"/>
              <w:right w:val="single" w:sz="4" w:space="0" w:color="auto"/>
            </w:tcBorders>
          </w:tcPr>
          <w:p w14:paraId="6D043358"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59"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5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Apsley Link Road</w:t>
            </w:r>
          </w:p>
        </w:tc>
        <w:tc>
          <w:tcPr>
            <w:tcW w:w="0" w:type="auto"/>
            <w:tcBorders>
              <w:top w:val="nil"/>
              <w:left w:val="nil"/>
              <w:bottom w:val="single" w:sz="4" w:space="0" w:color="auto"/>
              <w:right w:val="single" w:sz="4" w:space="0" w:color="auto"/>
            </w:tcBorders>
          </w:tcPr>
          <w:p w14:paraId="6D04335B"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35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35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Forest Reserve</w:t>
            </w:r>
          </w:p>
        </w:tc>
        <w:tc>
          <w:tcPr>
            <w:tcW w:w="680" w:type="dxa"/>
            <w:tcBorders>
              <w:top w:val="nil"/>
              <w:left w:val="nil"/>
              <w:bottom w:val="single" w:sz="4" w:space="0" w:color="auto"/>
              <w:right w:val="single" w:sz="4" w:space="0" w:color="auto"/>
            </w:tcBorders>
          </w:tcPr>
          <w:p w14:paraId="6D04335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35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7a and b: Collect seed and mycorrhizal fungi</w:t>
            </w:r>
          </w:p>
        </w:tc>
      </w:tr>
      <w:tr w:rsidR="00BA1DD9" w14:paraId="6D043369" w14:textId="77777777" w:rsidTr="002344D8">
        <w:tc>
          <w:tcPr>
            <w:tcW w:w="0" w:type="auto"/>
            <w:vMerge/>
            <w:tcBorders>
              <w:top w:val="nil"/>
              <w:left w:val="single" w:sz="4" w:space="0" w:color="auto"/>
              <w:bottom w:val="single" w:sz="4" w:space="0" w:color="auto"/>
              <w:right w:val="single" w:sz="4" w:space="0" w:color="auto"/>
            </w:tcBorders>
          </w:tcPr>
          <w:p w14:paraId="6D043361"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62"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6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Sleepy Bay</w:t>
            </w:r>
          </w:p>
        </w:tc>
        <w:tc>
          <w:tcPr>
            <w:tcW w:w="0" w:type="auto"/>
            <w:tcBorders>
              <w:top w:val="nil"/>
              <w:left w:val="nil"/>
              <w:bottom w:val="single" w:sz="4" w:space="0" w:color="auto"/>
              <w:right w:val="single" w:sz="4" w:space="0" w:color="auto"/>
            </w:tcBorders>
          </w:tcPr>
          <w:p w14:paraId="6D04336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1992</w:t>
            </w:r>
          </w:p>
        </w:tc>
        <w:tc>
          <w:tcPr>
            <w:tcW w:w="0" w:type="auto"/>
            <w:tcBorders>
              <w:top w:val="single" w:sz="4" w:space="0" w:color="auto"/>
              <w:left w:val="nil"/>
              <w:bottom w:val="single" w:sz="4" w:space="0" w:color="auto"/>
              <w:right w:val="single" w:sz="4" w:space="0" w:color="auto"/>
            </w:tcBorders>
          </w:tcPr>
          <w:p w14:paraId="6D04336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36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36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36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372" w14:textId="77777777" w:rsidTr="002344D8">
        <w:tc>
          <w:tcPr>
            <w:tcW w:w="0" w:type="auto"/>
            <w:vMerge/>
            <w:tcBorders>
              <w:top w:val="nil"/>
              <w:left w:val="single" w:sz="4" w:space="0" w:color="auto"/>
              <w:bottom w:val="single" w:sz="4" w:space="0" w:color="auto"/>
              <w:right w:val="single" w:sz="4" w:space="0" w:color="auto"/>
            </w:tcBorders>
          </w:tcPr>
          <w:p w14:paraId="6D04336A"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6B"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6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Cooks Beach</w:t>
            </w:r>
          </w:p>
        </w:tc>
        <w:tc>
          <w:tcPr>
            <w:tcW w:w="0" w:type="auto"/>
            <w:tcBorders>
              <w:top w:val="nil"/>
              <w:left w:val="nil"/>
              <w:bottom w:val="single" w:sz="4" w:space="0" w:color="auto"/>
              <w:right w:val="single" w:sz="4" w:space="0" w:color="auto"/>
            </w:tcBorders>
          </w:tcPr>
          <w:p w14:paraId="6D04336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2006</w:t>
            </w:r>
          </w:p>
        </w:tc>
        <w:tc>
          <w:tcPr>
            <w:tcW w:w="0" w:type="auto"/>
            <w:tcBorders>
              <w:top w:val="single" w:sz="4" w:space="0" w:color="auto"/>
              <w:left w:val="nil"/>
              <w:bottom w:val="single" w:sz="4" w:space="0" w:color="auto"/>
              <w:right w:val="single" w:sz="4" w:space="0" w:color="auto"/>
            </w:tcBorders>
          </w:tcPr>
          <w:p w14:paraId="6D04336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36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37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37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37B" w14:textId="77777777" w:rsidTr="002344D8">
        <w:tc>
          <w:tcPr>
            <w:tcW w:w="0" w:type="auto"/>
            <w:vMerge/>
            <w:tcBorders>
              <w:top w:val="nil"/>
              <w:left w:val="single" w:sz="4" w:space="0" w:color="auto"/>
              <w:bottom w:val="single" w:sz="4" w:space="0" w:color="auto"/>
              <w:right w:val="single" w:sz="4" w:space="0" w:color="auto"/>
            </w:tcBorders>
          </w:tcPr>
          <w:p w14:paraId="6D043373"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74"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7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Irby Flats, Sisters Beach</w:t>
            </w:r>
          </w:p>
        </w:tc>
        <w:tc>
          <w:tcPr>
            <w:tcW w:w="0" w:type="auto"/>
            <w:tcBorders>
              <w:top w:val="nil"/>
              <w:left w:val="nil"/>
              <w:bottom w:val="single" w:sz="4" w:space="0" w:color="auto"/>
              <w:right w:val="single" w:sz="4" w:space="0" w:color="auto"/>
            </w:tcBorders>
          </w:tcPr>
          <w:p w14:paraId="6D04337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1991</w:t>
            </w:r>
          </w:p>
        </w:tc>
        <w:tc>
          <w:tcPr>
            <w:tcW w:w="0" w:type="auto"/>
            <w:tcBorders>
              <w:top w:val="single" w:sz="4" w:space="0" w:color="auto"/>
              <w:left w:val="nil"/>
              <w:bottom w:val="single" w:sz="4" w:space="0" w:color="auto"/>
              <w:right w:val="single" w:sz="4" w:space="0" w:color="auto"/>
            </w:tcBorders>
          </w:tcPr>
          <w:p w14:paraId="6D04337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37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37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37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384" w14:textId="77777777" w:rsidTr="002344D8">
        <w:tc>
          <w:tcPr>
            <w:tcW w:w="0" w:type="auto"/>
            <w:vMerge/>
            <w:tcBorders>
              <w:top w:val="nil"/>
              <w:left w:val="single" w:sz="4" w:space="0" w:color="auto"/>
              <w:bottom w:val="single" w:sz="4" w:space="0" w:color="auto"/>
              <w:right w:val="single" w:sz="4" w:space="0" w:color="auto"/>
            </w:tcBorders>
          </w:tcPr>
          <w:p w14:paraId="6D04337C"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7D"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7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Mt Read Road</w:t>
            </w:r>
          </w:p>
        </w:tc>
        <w:tc>
          <w:tcPr>
            <w:tcW w:w="0" w:type="auto"/>
            <w:tcBorders>
              <w:top w:val="nil"/>
              <w:left w:val="nil"/>
              <w:bottom w:val="single" w:sz="4" w:space="0" w:color="auto"/>
              <w:right w:val="single" w:sz="4" w:space="0" w:color="auto"/>
            </w:tcBorders>
          </w:tcPr>
          <w:p w14:paraId="6D04337F"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2003</w:t>
            </w:r>
          </w:p>
        </w:tc>
        <w:tc>
          <w:tcPr>
            <w:tcW w:w="0" w:type="auto"/>
            <w:tcBorders>
              <w:top w:val="single" w:sz="4" w:space="0" w:color="auto"/>
              <w:left w:val="nil"/>
              <w:bottom w:val="single" w:sz="4" w:space="0" w:color="auto"/>
              <w:right w:val="single" w:sz="4" w:space="0" w:color="auto"/>
            </w:tcBorders>
          </w:tcPr>
          <w:p w14:paraId="6D04338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38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Forest</w:t>
            </w:r>
          </w:p>
        </w:tc>
        <w:tc>
          <w:tcPr>
            <w:tcW w:w="680" w:type="dxa"/>
            <w:tcBorders>
              <w:top w:val="nil"/>
              <w:left w:val="nil"/>
              <w:bottom w:val="single" w:sz="4" w:space="0" w:color="auto"/>
              <w:right w:val="single" w:sz="4" w:space="0" w:color="auto"/>
            </w:tcBorders>
          </w:tcPr>
          <w:p w14:paraId="6D043382"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38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38E" w14:textId="77777777" w:rsidTr="002344D8">
        <w:tc>
          <w:tcPr>
            <w:tcW w:w="0" w:type="auto"/>
            <w:vMerge w:val="restart"/>
            <w:tcBorders>
              <w:top w:val="nil"/>
              <w:left w:val="single" w:sz="4" w:space="0" w:color="auto"/>
              <w:bottom w:val="single" w:sz="4" w:space="0" w:color="auto"/>
              <w:right w:val="single" w:sz="4" w:space="0" w:color="auto"/>
            </w:tcBorders>
          </w:tcPr>
          <w:p w14:paraId="6D043385" w14:textId="77777777" w:rsidR="002344D8" w:rsidRDefault="00A82F44" w:rsidP="002344D8">
            <w:pPr>
              <w:widowControl/>
              <w:overflowPunct/>
              <w:autoSpaceDE/>
              <w:autoSpaceDN/>
              <w:adjustRightInd/>
              <w:spacing w:before="70" w:after="70"/>
              <w:textAlignment w:val="auto"/>
              <w:rPr>
                <w:color w:val="000000"/>
                <w:sz w:val="18"/>
                <w:szCs w:val="18"/>
                <w:lang w:eastAsia="zh-CN" w:bidi="th-TH"/>
              </w:rPr>
            </w:pPr>
            <w:r w:rsidRPr="00B62D13">
              <w:rPr>
                <w:i/>
                <w:iCs/>
                <w:color w:val="000000"/>
                <w:sz w:val="18"/>
                <w:szCs w:val="18"/>
                <w:lang w:eastAsia="zh-CN" w:bidi="th-TH"/>
              </w:rPr>
              <w:t>Prasophyllum amoenum</w:t>
            </w:r>
          </w:p>
          <w:p w14:paraId="6D043386" w14:textId="5897992D" w:rsidR="002344D8" w:rsidRPr="00B62D13" w:rsidRDefault="00A82F44" w:rsidP="002344D8">
            <w:pPr>
              <w:widowControl/>
              <w:overflowPunct/>
              <w:autoSpaceDE/>
              <w:autoSpaceDN/>
              <w:adjustRightInd/>
              <w:spacing w:before="70" w:after="70"/>
              <w:textAlignment w:val="auto"/>
              <w:rPr>
                <w:i/>
                <w:iCs/>
                <w:color w:val="000000"/>
                <w:sz w:val="18"/>
                <w:szCs w:val="18"/>
                <w:lang w:eastAsia="zh-CN" w:bidi="th-TH"/>
              </w:rPr>
            </w:pPr>
            <w:r w:rsidRPr="00B62D13">
              <w:rPr>
                <w:color w:val="000000"/>
                <w:sz w:val="18"/>
                <w:szCs w:val="18"/>
                <w:lang w:eastAsia="zh-CN" w:bidi="th-TH"/>
              </w:rPr>
              <w:t>(</w:t>
            </w:r>
            <w:r w:rsidR="006E18ED">
              <w:rPr>
                <w:color w:val="000000"/>
                <w:sz w:val="18"/>
                <w:szCs w:val="18"/>
                <w:lang w:eastAsia="zh-CN" w:bidi="th-TH"/>
              </w:rPr>
              <w:t>v</w:t>
            </w:r>
            <w:r w:rsidRPr="00B62D13">
              <w:rPr>
                <w:color w:val="000000"/>
                <w:sz w:val="18"/>
                <w:szCs w:val="18"/>
                <w:lang w:eastAsia="zh-CN" w:bidi="th-TH"/>
              </w:rPr>
              <w:t>/EN) end</w:t>
            </w:r>
          </w:p>
        </w:tc>
        <w:tc>
          <w:tcPr>
            <w:tcW w:w="0" w:type="auto"/>
            <w:vMerge w:val="restart"/>
            <w:tcBorders>
              <w:top w:val="nil"/>
              <w:left w:val="single" w:sz="4" w:space="0" w:color="auto"/>
              <w:bottom w:val="single" w:sz="4" w:space="0" w:color="auto"/>
              <w:right w:val="single" w:sz="4" w:space="0" w:color="auto"/>
            </w:tcBorders>
          </w:tcPr>
          <w:p w14:paraId="6D043387"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Buttongrass moorland habitat on damp stony loam; in and near cu</w:t>
            </w:r>
            <w:r>
              <w:rPr>
                <w:color w:val="000000"/>
                <w:sz w:val="18"/>
                <w:szCs w:val="18"/>
                <w:lang w:eastAsia="zh-CN" w:bidi="th-TH"/>
              </w:rPr>
              <w:t>shion plants in alpine moorland</w:t>
            </w:r>
          </w:p>
        </w:tc>
        <w:tc>
          <w:tcPr>
            <w:tcW w:w="0" w:type="auto"/>
            <w:tcBorders>
              <w:top w:val="nil"/>
              <w:left w:val="nil"/>
              <w:bottom w:val="single" w:sz="4" w:space="0" w:color="auto"/>
              <w:right w:val="single" w:sz="4" w:space="0" w:color="auto"/>
            </w:tcBorders>
          </w:tcPr>
          <w:p w14:paraId="6D043388"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Snug Tiers</w:t>
            </w:r>
          </w:p>
        </w:tc>
        <w:tc>
          <w:tcPr>
            <w:tcW w:w="0" w:type="auto"/>
            <w:tcBorders>
              <w:top w:val="nil"/>
              <w:left w:val="nil"/>
              <w:bottom w:val="single" w:sz="4" w:space="0" w:color="auto"/>
              <w:right w:val="single" w:sz="4" w:space="0" w:color="auto"/>
            </w:tcBorders>
          </w:tcPr>
          <w:p w14:paraId="6D043389"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20</w:t>
            </w:r>
            <w:r>
              <w:rPr>
                <w:color w:val="000000"/>
                <w:sz w:val="18"/>
                <w:szCs w:val="18"/>
                <w:lang w:eastAsia="zh-CN" w:bidi="th-TH"/>
              </w:rPr>
              <w:t>11</w:t>
            </w:r>
          </w:p>
        </w:tc>
        <w:tc>
          <w:tcPr>
            <w:tcW w:w="0" w:type="auto"/>
            <w:tcBorders>
              <w:top w:val="single" w:sz="4" w:space="0" w:color="auto"/>
              <w:left w:val="nil"/>
              <w:bottom w:val="single" w:sz="4" w:space="0" w:color="auto"/>
              <w:right w:val="single" w:sz="4" w:space="0" w:color="auto"/>
            </w:tcBorders>
          </w:tcPr>
          <w:p w14:paraId="6D04338A"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 4WD disturbance</w:t>
            </w:r>
          </w:p>
        </w:tc>
        <w:tc>
          <w:tcPr>
            <w:tcW w:w="0" w:type="auto"/>
            <w:tcBorders>
              <w:top w:val="nil"/>
              <w:left w:val="nil"/>
              <w:bottom w:val="single" w:sz="4" w:space="0" w:color="auto"/>
              <w:right w:val="single" w:sz="4" w:space="0" w:color="auto"/>
            </w:tcBorders>
          </w:tcPr>
          <w:p w14:paraId="6D04338B"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Nature Recreation Area</w:t>
            </w:r>
          </w:p>
        </w:tc>
        <w:tc>
          <w:tcPr>
            <w:tcW w:w="680" w:type="dxa"/>
            <w:tcBorders>
              <w:top w:val="nil"/>
              <w:left w:val="nil"/>
              <w:bottom w:val="single" w:sz="4" w:space="0" w:color="auto"/>
              <w:right w:val="single" w:sz="4" w:space="0" w:color="auto"/>
            </w:tcBorders>
          </w:tcPr>
          <w:p w14:paraId="6D04338C"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38D"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 xml:space="preserve">3a: </w:t>
            </w:r>
            <w:r>
              <w:rPr>
                <w:color w:val="000000"/>
                <w:sz w:val="18"/>
                <w:szCs w:val="18"/>
                <w:lang w:eastAsia="zh-CN" w:bidi="th-TH"/>
              </w:rPr>
              <w:t>Provision of suitable fire regime, signage</w:t>
            </w:r>
            <w:r w:rsidRPr="00B62D13">
              <w:rPr>
                <w:color w:val="000000"/>
                <w:sz w:val="18"/>
                <w:szCs w:val="18"/>
                <w:lang w:eastAsia="zh-CN" w:bidi="th-TH"/>
              </w:rPr>
              <w:t>, 3d: Management planning, 7a and b: Collect seed and mycorrhizal fungi</w:t>
            </w:r>
          </w:p>
        </w:tc>
      </w:tr>
      <w:tr w:rsidR="00BA1DD9" w14:paraId="6D043397" w14:textId="77777777" w:rsidTr="002344D8">
        <w:tc>
          <w:tcPr>
            <w:tcW w:w="0" w:type="auto"/>
            <w:vMerge/>
            <w:tcBorders>
              <w:top w:val="nil"/>
              <w:left w:val="single" w:sz="4" w:space="0" w:color="auto"/>
              <w:bottom w:val="single" w:sz="4" w:space="0" w:color="auto"/>
              <w:right w:val="single" w:sz="4" w:space="0" w:color="auto"/>
            </w:tcBorders>
          </w:tcPr>
          <w:p w14:paraId="6D04338F" w14:textId="77777777" w:rsidR="002344D8" w:rsidRPr="00B62D13" w:rsidRDefault="002344D8" w:rsidP="002344D8">
            <w:pPr>
              <w:widowControl/>
              <w:overflowPunct/>
              <w:autoSpaceDE/>
              <w:autoSpaceDN/>
              <w:adjustRightInd/>
              <w:spacing w:before="70" w:after="7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90" w14:textId="77777777" w:rsidR="002344D8" w:rsidRPr="00B62D13" w:rsidRDefault="002344D8" w:rsidP="002344D8">
            <w:pPr>
              <w:widowControl/>
              <w:overflowPunct/>
              <w:autoSpaceDE/>
              <w:autoSpaceDN/>
              <w:adjustRightInd/>
              <w:spacing w:before="70" w:after="7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91"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Mt Wellington</w:t>
            </w:r>
          </w:p>
        </w:tc>
        <w:tc>
          <w:tcPr>
            <w:tcW w:w="0" w:type="auto"/>
            <w:tcBorders>
              <w:top w:val="nil"/>
              <w:left w:val="nil"/>
              <w:bottom w:val="single" w:sz="4" w:space="0" w:color="auto"/>
              <w:right w:val="single" w:sz="4" w:space="0" w:color="auto"/>
            </w:tcBorders>
          </w:tcPr>
          <w:p w14:paraId="6D043392"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3</w:t>
            </w:r>
          </w:p>
        </w:tc>
        <w:tc>
          <w:tcPr>
            <w:tcW w:w="0" w:type="auto"/>
            <w:tcBorders>
              <w:top w:val="single" w:sz="4" w:space="0" w:color="auto"/>
              <w:left w:val="nil"/>
              <w:bottom w:val="single" w:sz="4" w:space="0" w:color="auto"/>
              <w:right w:val="single" w:sz="4" w:space="0" w:color="auto"/>
            </w:tcBorders>
          </w:tcPr>
          <w:p w14:paraId="6D043393"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Climate change</w:t>
            </w:r>
          </w:p>
        </w:tc>
        <w:tc>
          <w:tcPr>
            <w:tcW w:w="0" w:type="auto"/>
            <w:tcBorders>
              <w:top w:val="nil"/>
              <w:left w:val="nil"/>
              <w:bottom w:val="single" w:sz="4" w:space="0" w:color="auto"/>
              <w:right w:val="single" w:sz="4" w:space="0" w:color="auto"/>
            </w:tcBorders>
          </w:tcPr>
          <w:p w14:paraId="6D043394"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Wellington Park</w:t>
            </w:r>
          </w:p>
        </w:tc>
        <w:tc>
          <w:tcPr>
            <w:tcW w:w="680" w:type="dxa"/>
            <w:tcBorders>
              <w:top w:val="nil"/>
              <w:left w:val="nil"/>
              <w:bottom w:val="single" w:sz="4" w:space="0" w:color="auto"/>
              <w:right w:val="single" w:sz="4" w:space="0" w:color="auto"/>
            </w:tcBorders>
          </w:tcPr>
          <w:p w14:paraId="6D043395"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396"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7a and b: Collect seed and mycorrhizal fungi</w:t>
            </w:r>
          </w:p>
        </w:tc>
      </w:tr>
      <w:tr w:rsidR="00BA1DD9" w14:paraId="6D0433A1" w14:textId="77777777" w:rsidTr="002344D8">
        <w:tc>
          <w:tcPr>
            <w:tcW w:w="0" w:type="auto"/>
            <w:vMerge w:val="restart"/>
            <w:tcBorders>
              <w:top w:val="nil"/>
              <w:left w:val="single" w:sz="4" w:space="0" w:color="auto"/>
              <w:bottom w:val="single" w:sz="4" w:space="0" w:color="auto"/>
              <w:right w:val="single" w:sz="4" w:space="0" w:color="auto"/>
            </w:tcBorders>
          </w:tcPr>
          <w:p w14:paraId="6D043398" w14:textId="77777777" w:rsidR="002344D8" w:rsidRDefault="00A82F44" w:rsidP="002344D8">
            <w:pPr>
              <w:widowControl/>
              <w:overflowPunct/>
              <w:autoSpaceDE/>
              <w:autoSpaceDN/>
              <w:adjustRightInd/>
              <w:spacing w:before="70" w:after="70"/>
              <w:textAlignment w:val="auto"/>
              <w:rPr>
                <w:color w:val="000000"/>
                <w:sz w:val="18"/>
                <w:szCs w:val="18"/>
                <w:lang w:eastAsia="zh-CN" w:bidi="th-TH"/>
              </w:rPr>
            </w:pPr>
            <w:r w:rsidRPr="00B62D13">
              <w:rPr>
                <w:i/>
                <w:iCs/>
                <w:color w:val="000000"/>
                <w:sz w:val="18"/>
                <w:szCs w:val="18"/>
                <w:lang w:eastAsia="zh-CN" w:bidi="th-TH"/>
              </w:rPr>
              <w:t>Prasophyllum apoxychilum</w:t>
            </w:r>
          </w:p>
          <w:p w14:paraId="6D043399" w14:textId="4ADC4ADC" w:rsidR="002344D8" w:rsidRPr="00B62D13" w:rsidRDefault="00A82F44" w:rsidP="002344D8">
            <w:pPr>
              <w:widowControl/>
              <w:overflowPunct/>
              <w:autoSpaceDE/>
              <w:autoSpaceDN/>
              <w:adjustRightInd/>
              <w:spacing w:before="70" w:after="70"/>
              <w:textAlignment w:val="auto"/>
              <w:rPr>
                <w:i/>
                <w:iCs/>
                <w:color w:val="000000"/>
                <w:sz w:val="18"/>
                <w:szCs w:val="18"/>
                <w:lang w:eastAsia="zh-CN" w:bidi="th-TH"/>
              </w:rPr>
            </w:pPr>
            <w:r w:rsidRPr="00B62D13">
              <w:rPr>
                <w:color w:val="000000"/>
                <w:sz w:val="18"/>
                <w:szCs w:val="18"/>
                <w:lang w:eastAsia="zh-CN" w:bidi="th-TH"/>
              </w:rPr>
              <w:t>(</w:t>
            </w:r>
            <w:r w:rsidR="006E18ED">
              <w:rPr>
                <w:color w:val="000000"/>
                <w:sz w:val="18"/>
                <w:szCs w:val="18"/>
                <w:lang w:eastAsia="zh-CN" w:bidi="th-TH"/>
              </w:rPr>
              <w:t>v</w:t>
            </w:r>
            <w:r w:rsidRPr="00B62D13">
              <w:rPr>
                <w:color w:val="000000"/>
                <w:sz w:val="18"/>
                <w:szCs w:val="18"/>
                <w:lang w:eastAsia="zh-CN" w:bidi="th-TH"/>
              </w:rPr>
              <w:t>/EN) end</w:t>
            </w:r>
          </w:p>
        </w:tc>
        <w:tc>
          <w:tcPr>
            <w:tcW w:w="0" w:type="auto"/>
            <w:vMerge w:val="restart"/>
            <w:tcBorders>
              <w:top w:val="nil"/>
              <w:left w:val="single" w:sz="4" w:space="0" w:color="auto"/>
              <w:bottom w:val="single" w:sz="4" w:space="0" w:color="auto"/>
              <w:right w:val="single" w:sz="4" w:space="0" w:color="auto"/>
            </w:tcBorders>
          </w:tcPr>
          <w:p w14:paraId="6D04339A"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Coastal heathland or grassy and scrubby open eucalypt forest on sandy and clay loams, often among rocks; occurs at a range of elevations and seems to be strongly associated with dolerite in </w:t>
            </w:r>
            <w:r>
              <w:rPr>
                <w:color w:val="000000"/>
                <w:sz w:val="18"/>
                <w:szCs w:val="18"/>
                <w:lang w:eastAsia="zh-CN" w:bidi="th-TH"/>
              </w:rPr>
              <w:t>the east/southeast of its range</w:t>
            </w:r>
          </w:p>
        </w:tc>
        <w:tc>
          <w:tcPr>
            <w:tcW w:w="0" w:type="auto"/>
            <w:tcBorders>
              <w:top w:val="nil"/>
              <w:left w:val="nil"/>
              <w:bottom w:val="single" w:sz="4" w:space="0" w:color="auto"/>
              <w:right w:val="single" w:sz="4" w:space="0" w:color="auto"/>
            </w:tcBorders>
          </w:tcPr>
          <w:p w14:paraId="6D04339B"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Tree Point Heaths </w:t>
            </w:r>
          </w:p>
        </w:tc>
        <w:tc>
          <w:tcPr>
            <w:tcW w:w="0" w:type="auto"/>
            <w:tcBorders>
              <w:top w:val="nil"/>
              <w:left w:val="nil"/>
              <w:bottom w:val="single" w:sz="4" w:space="0" w:color="auto"/>
              <w:right w:val="single" w:sz="4" w:space="0" w:color="auto"/>
            </w:tcBorders>
          </w:tcPr>
          <w:p w14:paraId="6D04339C"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39D"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39E"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39F"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3A0"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Pr>
                <w:color w:val="000000"/>
                <w:sz w:val="18"/>
                <w:szCs w:val="18"/>
                <w:lang w:eastAsia="zh-CN" w:bidi="th-TH"/>
              </w:rPr>
              <w:t xml:space="preserve">1a: Surveys, </w:t>
            </w:r>
            <w:r w:rsidRPr="00B62D13">
              <w:rPr>
                <w:color w:val="000000"/>
                <w:sz w:val="18"/>
                <w:szCs w:val="18"/>
                <w:lang w:eastAsia="zh-CN" w:bidi="th-TH"/>
              </w:rPr>
              <w:t xml:space="preserve">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 xml:space="preserve">emographic monitoring, 3a: </w:t>
            </w:r>
            <w:r>
              <w:rPr>
                <w:color w:val="000000"/>
                <w:sz w:val="18"/>
                <w:szCs w:val="18"/>
                <w:lang w:eastAsia="zh-CN" w:bidi="th-TH"/>
              </w:rPr>
              <w:t>Provision of suitable fire regime,</w:t>
            </w:r>
            <w:r w:rsidRPr="00B62D13">
              <w:rPr>
                <w:color w:val="000000"/>
                <w:sz w:val="18"/>
                <w:szCs w:val="18"/>
                <w:lang w:eastAsia="zh-CN" w:bidi="th-TH"/>
              </w:rPr>
              <w:t>, 3c: Conservation covenant, 3d: Management planning, 7a and b: Collect seed and mycorrhizal fungi</w:t>
            </w:r>
          </w:p>
        </w:tc>
      </w:tr>
      <w:tr w:rsidR="00BA1DD9" w14:paraId="6D0433AA" w14:textId="77777777" w:rsidTr="002344D8">
        <w:tc>
          <w:tcPr>
            <w:tcW w:w="0" w:type="auto"/>
            <w:vMerge/>
            <w:tcBorders>
              <w:top w:val="nil"/>
              <w:left w:val="single" w:sz="4" w:space="0" w:color="auto"/>
              <w:bottom w:val="single" w:sz="4" w:space="0" w:color="auto"/>
              <w:right w:val="single" w:sz="4" w:space="0" w:color="auto"/>
            </w:tcBorders>
          </w:tcPr>
          <w:p w14:paraId="6D0433A2" w14:textId="77777777" w:rsidR="002344D8" w:rsidRPr="00B62D13" w:rsidRDefault="002344D8" w:rsidP="002344D8">
            <w:pPr>
              <w:widowControl/>
              <w:overflowPunct/>
              <w:autoSpaceDE/>
              <w:autoSpaceDN/>
              <w:adjustRightInd/>
              <w:spacing w:before="70" w:after="7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A3" w14:textId="77777777" w:rsidR="002344D8" w:rsidRPr="00B62D13" w:rsidRDefault="002344D8" w:rsidP="002344D8">
            <w:pPr>
              <w:widowControl/>
              <w:overflowPunct/>
              <w:autoSpaceDE/>
              <w:autoSpaceDN/>
              <w:adjustRightInd/>
              <w:spacing w:before="70" w:after="7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A4"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Pr>
                <w:color w:val="000000"/>
                <w:sz w:val="18"/>
                <w:szCs w:val="18"/>
                <w:lang w:eastAsia="zh-CN" w:bidi="th-TH"/>
              </w:rPr>
              <w:t>Cape Labillardiere</w:t>
            </w:r>
            <w:r w:rsidRPr="00B62D13">
              <w:rPr>
                <w:color w:val="000000"/>
                <w:sz w:val="18"/>
                <w:szCs w:val="18"/>
                <w:lang w:eastAsia="zh-CN" w:bidi="th-TH"/>
              </w:rPr>
              <w:t xml:space="preserve"> </w:t>
            </w:r>
          </w:p>
        </w:tc>
        <w:tc>
          <w:tcPr>
            <w:tcW w:w="0" w:type="auto"/>
            <w:tcBorders>
              <w:top w:val="nil"/>
              <w:left w:val="nil"/>
              <w:bottom w:val="single" w:sz="4" w:space="0" w:color="auto"/>
              <w:right w:val="single" w:sz="4" w:space="0" w:color="auto"/>
            </w:tcBorders>
          </w:tcPr>
          <w:p w14:paraId="6D0433A5"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3A6"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3A7"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3A8"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3A9"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Pr>
                <w:color w:val="000000"/>
                <w:sz w:val="18"/>
                <w:szCs w:val="18"/>
                <w:lang w:eastAsia="zh-CN" w:bidi="th-TH"/>
              </w:rPr>
              <w:t>1a: Surveys, 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Provision of suitable fire regime,</w:t>
            </w:r>
            <w:r w:rsidRPr="00B62D13">
              <w:rPr>
                <w:color w:val="000000"/>
                <w:sz w:val="18"/>
                <w:szCs w:val="18"/>
                <w:lang w:eastAsia="zh-CN" w:bidi="th-TH"/>
              </w:rPr>
              <w:t xml:space="preserve"> 3d: Management planning</w:t>
            </w:r>
          </w:p>
        </w:tc>
      </w:tr>
      <w:tr w:rsidR="00BA1DD9" w14:paraId="6D0433B3" w14:textId="77777777" w:rsidTr="002344D8">
        <w:tc>
          <w:tcPr>
            <w:tcW w:w="0" w:type="auto"/>
            <w:vMerge/>
            <w:tcBorders>
              <w:top w:val="nil"/>
              <w:left w:val="single" w:sz="4" w:space="0" w:color="auto"/>
              <w:bottom w:val="single" w:sz="4" w:space="0" w:color="auto"/>
              <w:right w:val="single" w:sz="4" w:space="0" w:color="auto"/>
            </w:tcBorders>
          </w:tcPr>
          <w:p w14:paraId="6D0433AB" w14:textId="77777777" w:rsidR="002344D8" w:rsidRPr="00B62D13" w:rsidRDefault="002344D8" w:rsidP="002344D8">
            <w:pPr>
              <w:widowControl/>
              <w:overflowPunct/>
              <w:autoSpaceDE/>
              <w:autoSpaceDN/>
              <w:adjustRightInd/>
              <w:spacing w:before="70" w:after="7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AC" w14:textId="77777777" w:rsidR="002344D8" w:rsidRPr="00B62D13" w:rsidRDefault="002344D8" w:rsidP="002344D8">
            <w:pPr>
              <w:widowControl/>
              <w:overflowPunct/>
              <w:autoSpaceDE/>
              <w:autoSpaceDN/>
              <w:adjustRightInd/>
              <w:spacing w:before="70" w:after="7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AD"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Murdunna</w:t>
            </w:r>
          </w:p>
        </w:tc>
        <w:tc>
          <w:tcPr>
            <w:tcW w:w="0" w:type="auto"/>
            <w:tcBorders>
              <w:top w:val="nil"/>
              <w:left w:val="nil"/>
              <w:bottom w:val="single" w:sz="4" w:space="0" w:color="auto"/>
              <w:right w:val="single" w:sz="4" w:space="0" w:color="auto"/>
            </w:tcBorders>
          </w:tcPr>
          <w:p w14:paraId="6D0433AE"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1996</w:t>
            </w:r>
          </w:p>
        </w:tc>
        <w:tc>
          <w:tcPr>
            <w:tcW w:w="0" w:type="auto"/>
            <w:tcBorders>
              <w:top w:val="single" w:sz="4" w:space="0" w:color="auto"/>
              <w:left w:val="nil"/>
              <w:bottom w:val="single" w:sz="4" w:space="0" w:color="auto"/>
              <w:right w:val="single" w:sz="4" w:space="0" w:color="auto"/>
            </w:tcBorders>
          </w:tcPr>
          <w:p w14:paraId="6D0433AF"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3B0"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State Forest</w:t>
            </w:r>
          </w:p>
        </w:tc>
        <w:tc>
          <w:tcPr>
            <w:tcW w:w="680" w:type="dxa"/>
            <w:tcBorders>
              <w:top w:val="nil"/>
              <w:left w:val="nil"/>
              <w:bottom w:val="single" w:sz="4" w:space="0" w:color="auto"/>
              <w:right w:val="single" w:sz="4" w:space="0" w:color="auto"/>
            </w:tcBorders>
          </w:tcPr>
          <w:p w14:paraId="6D0433B1"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3B2"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Provision of suitable fire regime,</w:t>
            </w:r>
            <w:r w:rsidRPr="00B62D13">
              <w:rPr>
                <w:color w:val="000000"/>
                <w:sz w:val="18"/>
                <w:szCs w:val="18"/>
                <w:lang w:eastAsia="zh-CN" w:bidi="th-TH"/>
              </w:rPr>
              <w:t xml:space="preserve"> 3d: Management planning</w:t>
            </w:r>
          </w:p>
        </w:tc>
      </w:tr>
      <w:tr w:rsidR="00BA1DD9" w14:paraId="6D0433BD" w14:textId="77777777" w:rsidTr="002344D8">
        <w:tc>
          <w:tcPr>
            <w:tcW w:w="0" w:type="auto"/>
            <w:tcBorders>
              <w:top w:val="nil"/>
              <w:left w:val="single" w:sz="4" w:space="0" w:color="auto"/>
              <w:bottom w:val="single" w:sz="4" w:space="0" w:color="auto"/>
              <w:right w:val="single" w:sz="4" w:space="0" w:color="auto"/>
            </w:tcBorders>
          </w:tcPr>
          <w:p w14:paraId="6D0433B4" w14:textId="77777777" w:rsidR="002344D8" w:rsidRDefault="00A82F44" w:rsidP="002344D8">
            <w:pPr>
              <w:widowControl/>
              <w:overflowPunct/>
              <w:autoSpaceDE/>
              <w:autoSpaceDN/>
              <w:adjustRightInd/>
              <w:spacing w:before="70" w:after="70"/>
              <w:textAlignment w:val="auto"/>
              <w:rPr>
                <w:color w:val="000000"/>
                <w:sz w:val="18"/>
                <w:szCs w:val="18"/>
                <w:lang w:eastAsia="zh-CN" w:bidi="th-TH"/>
              </w:rPr>
            </w:pPr>
            <w:r w:rsidRPr="00B62D13">
              <w:rPr>
                <w:i/>
                <w:iCs/>
                <w:color w:val="000000"/>
                <w:sz w:val="18"/>
                <w:szCs w:val="18"/>
                <w:lang w:eastAsia="zh-CN" w:bidi="th-TH"/>
              </w:rPr>
              <w:t>Prasophyllum atratum</w:t>
            </w:r>
          </w:p>
          <w:p w14:paraId="6D0433B5" w14:textId="77777777" w:rsidR="002344D8" w:rsidRPr="00B62D13" w:rsidRDefault="00A82F44" w:rsidP="002344D8">
            <w:pPr>
              <w:widowControl/>
              <w:overflowPunct/>
              <w:autoSpaceDE/>
              <w:autoSpaceDN/>
              <w:adjustRightInd/>
              <w:spacing w:before="70" w:after="70"/>
              <w:textAlignment w:val="auto"/>
              <w:rPr>
                <w:i/>
                <w:iCs/>
                <w:color w:val="000000"/>
                <w:sz w:val="18"/>
                <w:szCs w:val="18"/>
                <w:lang w:eastAsia="zh-CN" w:bidi="th-TH"/>
              </w:rPr>
            </w:pPr>
            <w:r w:rsidRPr="00B62D13">
              <w:rPr>
                <w:color w:val="000000"/>
                <w:sz w:val="18"/>
                <w:szCs w:val="18"/>
                <w:lang w:eastAsia="zh-CN" w:bidi="th-TH"/>
              </w:rPr>
              <w:t>(e/EN) end</w:t>
            </w:r>
          </w:p>
        </w:tc>
        <w:tc>
          <w:tcPr>
            <w:tcW w:w="0" w:type="auto"/>
            <w:tcBorders>
              <w:top w:val="nil"/>
              <w:left w:val="nil"/>
              <w:bottom w:val="single" w:sz="4" w:space="0" w:color="auto"/>
              <w:right w:val="single" w:sz="4" w:space="0" w:color="auto"/>
            </w:tcBorders>
          </w:tcPr>
          <w:p w14:paraId="6D0433B6"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Sedgy heathland on grey sandy loam beside an ai</w:t>
            </w:r>
            <w:r>
              <w:rPr>
                <w:color w:val="000000"/>
                <w:sz w:val="18"/>
                <w:szCs w:val="18"/>
                <w:lang w:eastAsia="zh-CN" w:bidi="th-TH"/>
              </w:rPr>
              <w:t>rstrip; single known population</w:t>
            </w:r>
          </w:p>
        </w:tc>
        <w:tc>
          <w:tcPr>
            <w:tcW w:w="0" w:type="auto"/>
            <w:tcBorders>
              <w:top w:val="nil"/>
              <w:left w:val="nil"/>
              <w:bottom w:val="single" w:sz="4" w:space="0" w:color="auto"/>
              <w:right w:val="single" w:sz="4" w:space="0" w:color="auto"/>
            </w:tcBorders>
          </w:tcPr>
          <w:p w14:paraId="6D0433B7"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Three Hummock Island</w:t>
            </w:r>
          </w:p>
        </w:tc>
        <w:tc>
          <w:tcPr>
            <w:tcW w:w="0" w:type="auto"/>
            <w:tcBorders>
              <w:top w:val="nil"/>
              <w:left w:val="nil"/>
              <w:bottom w:val="single" w:sz="4" w:space="0" w:color="auto"/>
              <w:right w:val="single" w:sz="4" w:space="0" w:color="auto"/>
            </w:tcBorders>
          </w:tcPr>
          <w:p w14:paraId="6D0433B8"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3B9"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Air strip maintenance, 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3BA"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State Reserve</w:t>
            </w:r>
          </w:p>
        </w:tc>
        <w:tc>
          <w:tcPr>
            <w:tcW w:w="680" w:type="dxa"/>
            <w:tcBorders>
              <w:top w:val="nil"/>
              <w:left w:val="nil"/>
              <w:bottom w:val="single" w:sz="4" w:space="0" w:color="auto"/>
              <w:right w:val="single" w:sz="4" w:space="0" w:color="auto"/>
            </w:tcBorders>
          </w:tcPr>
          <w:p w14:paraId="6D0433BB"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3BC"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 xml:space="preserve">3a: </w:t>
            </w:r>
            <w:r>
              <w:rPr>
                <w:color w:val="000000"/>
                <w:sz w:val="18"/>
                <w:szCs w:val="18"/>
                <w:lang w:eastAsia="zh-CN" w:bidi="th-TH"/>
              </w:rPr>
              <w:t>P</w:t>
            </w:r>
            <w:r w:rsidRPr="00B62D13">
              <w:rPr>
                <w:color w:val="000000"/>
                <w:sz w:val="18"/>
                <w:szCs w:val="18"/>
                <w:lang w:eastAsia="zh-CN" w:bidi="th-TH"/>
              </w:rPr>
              <w:t xml:space="preserve">rovision of suitable </w:t>
            </w:r>
            <w:r>
              <w:rPr>
                <w:color w:val="000000"/>
                <w:sz w:val="18"/>
                <w:szCs w:val="18"/>
                <w:lang w:eastAsia="zh-CN" w:bidi="th-TH"/>
              </w:rPr>
              <w:t>fire regime</w:t>
            </w:r>
            <w:r w:rsidRPr="00B62D13">
              <w:rPr>
                <w:color w:val="000000"/>
                <w:sz w:val="18"/>
                <w:szCs w:val="18"/>
                <w:lang w:eastAsia="zh-CN" w:bidi="th-TH"/>
              </w:rPr>
              <w:t>, 3d: Management planning, 7a and b: Collect seed and mycorrhizal fungi</w:t>
            </w:r>
          </w:p>
        </w:tc>
      </w:tr>
      <w:tr w:rsidR="00BA1DD9" w14:paraId="6D0433C7" w14:textId="77777777" w:rsidTr="002344D8">
        <w:tc>
          <w:tcPr>
            <w:tcW w:w="0" w:type="auto"/>
            <w:vMerge w:val="restart"/>
            <w:tcBorders>
              <w:top w:val="nil"/>
              <w:left w:val="single" w:sz="4" w:space="0" w:color="auto"/>
              <w:bottom w:val="single" w:sz="4" w:space="0" w:color="auto"/>
              <w:right w:val="single" w:sz="4" w:space="0" w:color="auto"/>
            </w:tcBorders>
          </w:tcPr>
          <w:p w14:paraId="6D0433BE" w14:textId="77777777" w:rsidR="002344D8" w:rsidRDefault="00A82F44" w:rsidP="002344D8">
            <w:pPr>
              <w:widowControl/>
              <w:overflowPunct/>
              <w:autoSpaceDE/>
              <w:autoSpaceDN/>
              <w:adjustRightInd/>
              <w:spacing w:before="70" w:after="70"/>
              <w:textAlignment w:val="auto"/>
              <w:rPr>
                <w:color w:val="000000"/>
                <w:sz w:val="18"/>
                <w:szCs w:val="18"/>
                <w:lang w:eastAsia="zh-CN" w:bidi="th-TH"/>
              </w:rPr>
            </w:pPr>
            <w:r w:rsidRPr="00B62D13">
              <w:rPr>
                <w:i/>
                <w:iCs/>
                <w:color w:val="000000"/>
                <w:sz w:val="18"/>
                <w:szCs w:val="18"/>
                <w:lang w:eastAsia="zh-CN" w:bidi="th-TH"/>
              </w:rPr>
              <w:t>Prasophyllum castaneum</w:t>
            </w:r>
          </w:p>
          <w:p w14:paraId="6D0433BF" w14:textId="77777777" w:rsidR="002344D8" w:rsidRPr="00B62D13" w:rsidRDefault="00A82F44" w:rsidP="002344D8">
            <w:pPr>
              <w:widowControl/>
              <w:overflowPunct/>
              <w:autoSpaceDE/>
              <w:autoSpaceDN/>
              <w:adjustRightInd/>
              <w:spacing w:before="70" w:after="70"/>
              <w:textAlignment w:val="auto"/>
              <w:rPr>
                <w:i/>
                <w:iCs/>
                <w:color w:val="000000"/>
                <w:sz w:val="18"/>
                <w:szCs w:val="18"/>
                <w:lang w:eastAsia="zh-CN" w:bidi="th-TH"/>
              </w:rPr>
            </w:pPr>
            <w:r w:rsidRPr="00B62D13">
              <w:rPr>
                <w:color w:val="000000"/>
                <w:sz w:val="18"/>
                <w:szCs w:val="18"/>
                <w:lang w:eastAsia="zh-CN" w:bidi="th-TH"/>
              </w:rPr>
              <w:t>(e/CR) end</w:t>
            </w:r>
          </w:p>
        </w:tc>
        <w:tc>
          <w:tcPr>
            <w:tcW w:w="0" w:type="auto"/>
            <w:vMerge w:val="restart"/>
            <w:tcBorders>
              <w:top w:val="nil"/>
              <w:left w:val="single" w:sz="4" w:space="0" w:color="auto"/>
              <w:bottom w:val="single" w:sz="4" w:space="0" w:color="auto"/>
              <w:right w:val="single" w:sz="4" w:space="0" w:color="auto"/>
            </w:tcBorders>
          </w:tcPr>
          <w:p w14:paraId="6D0433C0"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Coastal areas in damp shrubby and sedgy heath on sandy loam or skeletal rocky soils; subject </w:t>
            </w:r>
            <w:r>
              <w:rPr>
                <w:color w:val="000000"/>
                <w:sz w:val="18"/>
                <w:szCs w:val="18"/>
                <w:lang w:eastAsia="zh-CN" w:bidi="th-TH"/>
              </w:rPr>
              <w:t>to exposure by strong sea winds</w:t>
            </w:r>
          </w:p>
        </w:tc>
        <w:tc>
          <w:tcPr>
            <w:tcW w:w="0" w:type="auto"/>
            <w:tcBorders>
              <w:top w:val="nil"/>
              <w:left w:val="nil"/>
              <w:bottom w:val="single" w:sz="4" w:space="0" w:color="auto"/>
              <w:right w:val="single" w:sz="4" w:space="0" w:color="auto"/>
            </w:tcBorders>
          </w:tcPr>
          <w:p w14:paraId="6D0433C1"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Labillardiere Peninsula </w:t>
            </w:r>
          </w:p>
        </w:tc>
        <w:tc>
          <w:tcPr>
            <w:tcW w:w="0" w:type="auto"/>
            <w:tcBorders>
              <w:top w:val="nil"/>
              <w:left w:val="nil"/>
              <w:bottom w:val="single" w:sz="4" w:space="0" w:color="auto"/>
              <w:right w:val="single" w:sz="4" w:space="0" w:color="auto"/>
            </w:tcBorders>
          </w:tcPr>
          <w:p w14:paraId="6D0433C2"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1995</w:t>
            </w:r>
          </w:p>
        </w:tc>
        <w:tc>
          <w:tcPr>
            <w:tcW w:w="0" w:type="auto"/>
            <w:tcBorders>
              <w:top w:val="single" w:sz="4" w:space="0" w:color="auto"/>
              <w:left w:val="nil"/>
              <w:bottom w:val="single" w:sz="4" w:space="0" w:color="auto"/>
              <w:right w:val="single" w:sz="4" w:space="0" w:color="auto"/>
            </w:tcBorders>
          </w:tcPr>
          <w:p w14:paraId="6D0433C3"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3C4"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3C5"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3C6"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3d: Management planning</w:t>
            </w:r>
          </w:p>
        </w:tc>
      </w:tr>
      <w:tr w:rsidR="00BA1DD9" w14:paraId="6D0433D0" w14:textId="77777777" w:rsidTr="002344D8">
        <w:tc>
          <w:tcPr>
            <w:tcW w:w="0" w:type="auto"/>
            <w:vMerge/>
            <w:tcBorders>
              <w:top w:val="nil"/>
              <w:left w:val="single" w:sz="4" w:space="0" w:color="auto"/>
              <w:bottom w:val="single" w:sz="4" w:space="0" w:color="auto"/>
              <w:right w:val="single" w:sz="4" w:space="0" w:color="auto"/>
            </w:tcBorders>
          </w:tcPr>
          <w:p w14:paraId="6D0433C8" w14:textId="77777777" w:rsidR="002344D8" w:rsidRPr="00B62D13" w:rsidRDefault="002344D8" w:rsidP="002344D8">
            <w:pPr>
              <w:widowControl/>
              <w:overflowPunct/>
              <w:autoSpaceDE/>
              <w:autoSpaceDN/>
              <w:adjustRightInd/>
              <w:spacing w:before="70" w:after="7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C9" w14:textId="77777777" w:rsidR="002344D8" w:rsidRPr="00B62D13" w:rsidRDefault="002344D8" w:rsidP="002344D8">
            <w:pPr>
              <w:widowControl/>
              <w:overflowPunct/>
              <w:autoSpaceDE/>
              <w:autoSpaceDN/>
              <w:adjustRightInd/>
              <w:spacing w:before="70" w:after="7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CA"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Mt Brown, Tasman Peninsula</w:t>
            </w:r>
          </w:p>
        </w:tc>
        <w:tc>
          <w:tcPr>
            <w:tcW w:w="0" w:type="auto"/>
            <w:tcBorders>
              <w:top w:val="nil"/>
              <w:left w:val="nil"/>
              <w:bottom w:val="single" w:sz="4" w:space="0" w:color="auto"/>
              <w:right w:val="single" w:sz="4" w:space="0" w:color="auto"/>
            </w:tcBorders>
          </w:tcPr>
          <w:p w14:paraId="6D0433CB"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2000</w:t>
            </w:r>
          </w:p>
        </w:tc>
        <w:tc>
          <w:tcPr>
            <w:tcW w:w="0" w:type="auto"/>
            <w:tcBorders>
              <w:top w:val="single" w:sz="4" w:space="0" w:color="auto"/>
              <w:left w:val="nil"/>
              <w:bottom w:val="single" w:sz="4" w:space="0" w:color="auto"/>
              <w:right w:val="single" w:sz="4" w:space="0" w:color="auto"/>
            </w:tcBorders>
          </w:tcPr>
          <w:p w14:paraId="6D0433CC"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Small population size</w:t>
            </w:r>
          </w:p>
        </w:tc>
        <w:tc>
          <w:tcPr>
            <w:tcW w:w="0" w:type="auto"/>
            <w:tcBorders>
              <w:top w:val="nil"/>
              <w:left w:val="nil"/>
              <w:bottom w:val="single" w:sz="4" w:space="0" w:color="auto"/>
              <w:right w:val="single" w:sz="4" w:space="0" w:color="auto"/>
            </w:tcBorders>
          </w:tcPr>
          <w:p w14:paraId="6D0433CD"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3CE"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3CF"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3d: Management planning</w:t>
            </w:r>
          </w:p>
        </w:tc>
      </w:tr>
      <w:tr w:rsidR="00BA1DD9" w14:paraId="6D0433D9" w14:textId="77777777" w:rsidTr="002344D8">
        <w:tc>
          <w:tcPr>
            <w:tcW w:w="0" w:type="auto"/>
            <w:vMerge/>
            <w:tcBorders>
              <w:top w:val="nil"/>
              <w:left w:val="single" w:sz="4" w:space="0" w:color="auto"/>
              <w:bottom w:val="single" w:sz="4" w:space="0" w:color="auto"/>
              <w:right w:val="single" w:sz="4" w:space="0" w:color="auto"/>
            </w:tcBorders>
          </w:tcPr>
          <w:p w14:paraId="6D0433D1" w14:textId="77777777" w:rsidR="002344D8" w:rsidRPr="00B62D13" w:rsidRDefault="002344D8" w:rsidP="002344D8">
            <w:pPr>
              <w:widowControl/>
              <w:overflowPunct/>
              <w:autoSpaceDE/>
              <w:autoSpaceDN/>
              <w:adjustRightInd/>
              <w:spacing w:before="70" w:after="7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D2" w14:textId="77777777" w:rsidR="002344D8" w:rsidRPr="00B62D13" w:rsidRDefault="002344D8" w:rsidP="002344D8">
            <w:pPr>
              <w:widowControl/>
              <w:overflowPunct/>
              <w:autoSpaceDE/>
              <w:autoSpaceDN/>
              <w:adjustRightInd/>
              <w:spacing w:before="70" w:after="7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D3"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Ellerway Valley, Tasman Peninsula</w:t>
            </w:r>
          </w:p>
        </w:tc>
        <w:tc>
          <w:tcPr>
            <w:tcW w:w="0" w:type="auto"/>
            <w:tcBorders>
              <w:top w:val="nil"/>
              <w:left w:val="nil"/>
              <w:bottom w:val="single" w:sz="4" w:space="0" w:color="auto"/>
              <w:right w:val="single" w:sz="4" w:space="0" w:color="auto"/>
            </w:tcBorders>
          </w:tcPr>
          <w:p w14:paraId="6D0433D4"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3D5"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Small population size, 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3D6"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3D7" w14:textId="77777777" w:rsidR="002344D8" w:rsidRPr="00B62D13" w:rsidRDefault="00A82F44" w:rsidP="002344D8">
            <w:pPr>
              <w:widowControl/>
              <w:overflowPunct/>
              <w:autoSpaceDE/>
              <w:autoSpaceDN/>
              <w:adjustRightInd/>
              <w:spacing w:before="70" w:after="7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3D8" w14:textId="77777777" w:rsidR="002344D8" w:rsidRPr="00B62D13" w:rsidRDefault="00A82F44" w:rsidP="002344D8">
            <w:pPr>
              <w:widowControl/>
              <w:overflowPunct/>
              <w:autoSpaceDE/>
              <w:autoSpaceDN/>
              <w:adjustRightInd/>
              <w:spacing w:before="70" w:after="7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3d: Management planning, 7a and b: Collect seed and mycorrhizal fungi</w:t>
            </w:r>
          </w:p>
        </w:tc>
      </w:tr>
      <w:tr w:rsidR="00BA1DD9" w14:paraId="6D0433E3" w14:textId="77777777" w:rsidTr="002344D8">
        <w:tc>
          <w:tcPr>
            <w:tcW w:w="0" w:type="auto"/>
            <w:vMerge w:val="restart"/>
            <w:tcBorders>
              <w:top w:val="nil"/>
              <w:left w:val="single" w:sz="4" w:space="0" w:color="auto"/>
              <w:bottom w:val="single" w:sz="4" w:space="0" w:color="auto"/>
              <w:right w:val="single" w:sz="4" w:space="0" w:color="auto"/>
            </w:tcBorders>
          </w:tcPr>
          <w:p w14:paraId="6D0433DA"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Prasophyllum crebriflorum</w:t>
            </w:r>
          </w:p>
          <w:p w14:paraId="6D0433DB"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(e/EN) end</w:t>
            </w:r>
          </w:p>
        </w:tc>
        <w:tc>
          <w:tcPr>
            <w:tcW w:w="0" w:type="auto"/>
            <w:vMerge w:val="restart"/>
            <w:tcBorders>
              <w:top w:val="nil"/>
              <w:left w:val="single" w:sz="4" w:space="0" w:color="auto"/>
              <w:bottom w:val="single" w:sz="4" w:space="0" w:color="auto"/>
              <w:right w:val="single" w:sz="4" w:space="0" w:color="auto"/>
            </w:tcBorders>
          </w:tcPr>
          <w:p w14:paraId="6D0433D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Montane tussock grassland dominated by </w:t>
            </w:r>
            <w:r w:rsidRPr="00B62D13">
              <w:rPr>
                <w:i/>
                <w:iCs/>
                <w:color w:val="000000"/>
                <w:sz w:val="18"/>
                <w:szCs w:val="18"/>
                <w:lang w:eastAsia="zh-CN" w:bidi="th-TH"/>
              </w:rPr>
              <w:t>Poa labillardierei</w:t>
            </w:r>
            <w:r w:rsidRPr="00B62D13">
              <w:rPr>
                <w:color w:val="000000"/>
                <w:sz w:val="18"/>
                <w:szCs w:val="18"/>
                <w:lang w:eastAsia="zh-CN" w:bidi="th-TH"/>
              </w:rPr>
              <w:t xml:space="preserve">, with scattered patches of the woody shrub </w:t>
            </w:r>
            <w:r w:rsidRPr="00B62D13">
              <w:rPr>
                <w:i/>
                <w:iCs/>
                <w:color w:val="000000"/>
                <w:sz w:val="18"/>
                <w:szCs w:val="18"/>
                <w:lang w:eastAsia="zh-CN" w:bidi="th-TH"/>
              </w:rPr>
              <w:t xml:space="preserve">Hakea microcarpa; </w:t>
            </w:r>
            <w:r w:rsidRPr="00B62D13">
              <w:rPr>
                <w:color w:val="000000"/>
                <w:sz w:val="18"/>
                <w:szCs w:val="18"/>
                <w:lang w:eastAsia="zh-CN" w:bidi="th-TH"/>
              </w:rPr>
              <w:t xml:space="preserve">native grassland dominated by </w:t>
            </w:r>
            <w:r w:rsidRPr="00B62D13">
              <w:rPr>
                <w:i/>
                <w:iCs/>
                <w:color w:val="000000"/>
                <w:sz w:val="18"/>
                <w:szCs w:val="18"/>
                <w:lang w:eastAsia="zh-CN" w:bidi="th-TH"/>
              </w:rPr>
              <w:t>Poa gunnii</w:t>
            </w:r>
            <w:r w:rsidRPr="00B62D13">
              <w:rPr>
                <w:color w:val="000000"/>
                <w:sz w:val="18"/>
                <w:szCs w:val="18"/>
                <w:lang w:eastAsia="zh-CN" w:bidi="th-TH"/>
              </w:rPr>
              <w:t xml:space="preserve"> and grassy woodland with a sparse overstorey of </w:t>
            </w:r>
            <w:r w:rsidRPr="00B62D13">
              <w:rPr>
                <w:i/>
                <w:iCs/>
                <w:color w:val="000000"/>
                <w:sz w:val="18"/>
                <w:szCs w:val="18"/>
                <w:lang w:eastAsia="zh-CN" w:bidi="th-TH"/>
              </w:rPr>
              <w:t>Eucalyptus gunnii</w:t>
            </w:r>
          </w:p>
        </w:tc>
        <w:tc>
          <w:tcPr>
            <w:tcW w:w="0" w:type="auto"/>
            <w:tcBorders>
              <w:top w:val="nil"/>
              <w:left w:val="nil"/>
              <w:bottom w:val="single" w:sz="4" w:space="0" w:color="auto"/>
              <w:right w:val="single" w:sz="4" w:space="0" w:color="auto"/>
            </w:tcBorders>
          </w:tcPr>
          <w:p w14:paraId="6D0433D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Surrey Hills (3 sites)</w:t>
            </w:r>
          </w:p>
        </w:tc>
        <w:tc>
          <w:tcPr>
            <w:tcW w:w="0" w:type="auto"/>
            <w:tcBorders>
              <w:top w:val="nil"/>
              <w:left w:val="nil"/>
              <w:bottom w:val="single" w:sz="4" w:space="0" w:color="auto"/>
              <w:right w:val="single" w:sz="4" w:space="0" w:color="auto"/>
            </w:tcBorders>
          </w:tcPr>
          <w:p w14:paraId="6D0433D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3</w:t>
            </w:r>
          </w:p>
        </w:tc>
        <w:tc>
          <w:tcPr>
            <w:tcW w:w="0" w:type="auto"/>
            <w:tcBorders>
              <w:top w:val="single" w:sz="4" w:space="0" w:color="auto"/>
              <w:left w:val="nil"/>
              <w:bottom w:val="single" w:sz="4" w:space="0" w:color="auto"/>
              <w:right w:val="single" w:sz="4" w:space="0" w:color="auto"/>
            </w:tcBorders>
          </w:tcPr>
          <w:p w14:paraId="6D0433D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r w:rsidRPr="00B62D13">
              <w:rPr>
                <w:color w:val="000000"/>
                <w:sz w:val="18"/>
                <w:szCs w:val="18"/>
                <w:lang w:eastAsia="zh-CN" w:bidi="th-TH"/>
              </w:rPr>
              <w:t>, clearance</w:t>
            </w:r>
          </w:p>
        </w:tc>
        <w:tc>
          <w:tcPr>
            <w:tcW w:w="0" w:type="auto"/>
            <w:tcBorders>
              <w:top w:val="nil"/>
              <w:left w:val="nil"/>
              <w:bottom w:val="single" w:sz="4" w:space="0" w:color="auto"/>
              <w:right w:val="single" w:sz="4" w:space="0" w:color="auto"/>
            </w:tcBorders>
          </w:tcPr>
          <w:p w14:paraId="6D0433E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3E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3E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3c: Covenant compliance, 3d: Management planning, 7a and b: Collect seed and mycorrhizal fungi</w:t>
            </w:r>
          </w:p>
        </w:tc>
      </w:tr>
      <w:tr w:rsidR="00BA1DD9" w14:paraId="6D0433EC" w14:textId="77777777" w:rsidTr="002344D8">
        <w:tc>
          <w:tcPr>
            <w:tcW w:w="0" w:type="auto"/>
            <w:vMerge/>
            <w:tcBorders>
              <w:top w:val="nil"/>
              <w:left w:val="single" w:sz="4" w:space="0" w:color="auto"/>
              <w:bottom w:val="single" w:sz="4" w:space="0" w:color="auto"/>
              <w:right w:val="single" w:sz="4" w:space="0" w:color="auto"/>
            </w:tcBorders>
          </w:tcPr>
          <w:p w14:paraId="6D0433E4"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E5"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E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 Patricks Plains north of Wihareja Lagoon</w:t>
            </w:r>
          </w:p>
        </w:tc>
        <w:tc>
          <w:tcPr>
            <w:tcW w:w="0" w:type="auto"/>
            <w:tcBorders>
              <w:top w:val="nil"/>
              <w:left w:val="nil"/>
              <w:bottom w:val="single" w:sz="4" w:space="0" w:color="auto"/>
              <w:right w:val="single" w:sz="4" w:space="0" w:color="auto"/>
            </w:tcBorders>
          </w:tcPr>
          <w:p w14:paraId="6D0433E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3E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r w:rsidRPr="00B62D13">
              <w:rPr>
                <w:color w:val="000000"/>
                <w:sz w:val="18"/>
                <w:szCs w:val="18"/>
                <w:lang w:eastAsia="zh-CN" w:bidi="th-TH"/>
              </w:rPr>
              <w:t>, clearance</w:t>
            </w:r>
          </w:p>
        </w:tc>
        <w:tc>
          <w:tcPr>
            <w:tcW w:w="0" w:type="auto"/>
            <w:tcBorders>
              <w:top w:val="nil"/>
              <w:left w:val="nil"/>
              <w:bottom w:val="single" w:sz="4" w:space="0" w:color="auto"/>
              <w:right w:val="single" w:sz="4" w:space="0" w:color="auto"/>
            </w:tcBorders>
          </w:tcPr>
          <w:p w14:paraId="6D0433E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3E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3E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3c. Conservation covenant, 3d: Management planning</w:t>
            </w:r>
          </w:p>
        </w:tc>
      </w:tr>
      <w:tr w:rsidR="00BA1DD9" w14:paraId="6D0433F5" w14:textId="77777777" w:rsidTr="002344D8">
        <w:tc>
          <w:tcPr>
            <w:tcW w:w="0" w:type="auto"/>
            <w:vMerge/>
            <w:tcBorders>
              <w:top w:val="nil"/>
              <w:left w:val="single" w:sz="4" w:space="0" w:color="auto"/>
              <w:bottom w:val="single" w:sz="4" w:space="0" w:color="auto"/>
              <w:right w:val="single" w:sz="4" w:space="0" w:color="auto"/>
            </w:tcBorders>
          </w:tcPr>
          <w:p w14:paraId="6D0433ED"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EE"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E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Knole Plains</w:t>
            </w:r>
          </w:p>
        </w:tc>
        <w:tc>
          <w:tcPr>
            <w:tcW w:w="0" w:type="auto"/>
            <w:tcBorders>
              <w:top w:val="nil"/>
              <w:left w:val="nil"/>
              <w:bottom w:val="single" w:sz="4" w:space="0" w:color="auto"/>
              <w:right w:val="single" w:sz="4" w:space="0" w:color="auto"/>
            </w:tcBorders>
          </w:tcPr>
          <w:p w14:paraId="6D0433F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3F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r w:rsidRPr="00B62D13">
              <w:rPr>
                <w:color w:val="000000"/>
                <w:sz w:val="18"/>
                <w:szCs w:val="18"/>
                <w:lang w:eastAsia="zh-CN" w:bidi="th-TH"/>
              </w:rPr>
              <w:t>, clearance</w:t>
            </w:r>
          </w:p>
        </w:tc>
        <w:tc>
          <w:tcPr>
            <w:tcW w:w="0" w:type="auto"/>
            <w:tcBorders>
              <w:top w:val="nil"/>
              <w:left w:val="nil"/>
              <w:bottom w:val="single" w:sz="4" w:space="0" w:color="auto"/>
              <w:right w:val="single" w:sz="4" w:space="0" w:color="auto"/>
            </w:tcBorders>
          </w:tcPr>
          <w:p w14:paraId="6D0433F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Forest &amp; private</w:t>
            </w:r>
          </w:p>
        </w:tc>
        <w:tc>
          <w:tcPr>
            <w:tcW w:w="680" w:type="dxa"/>
            <w:tcBorders>
              <w:top w:val="nil"/>
              <w:left w:val="nil"/>
              <w:bottom w:val="single" w:sz="4" w:space="0" w:color="auto"/>
              <w:right w:val="single" w:sz="4" w:space="0" w:color="auto"/>
            </w:tcBorders>
          </w:tcPr>
          <w:p w14:paraId="6D0433F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3F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3d: Management planning, 7a and b: Collect seed and mycorrhizal fungi</w:t>
            </w:r>
          </w:p>
        </w:tc>
      </w:tr>
      <w:tr w:rsidR="00BA1DD9" w14:paraId="6D0433FE" w14:textId="77777777" w:rsidTr="002344D8">
        <w:tc>
          <w:tcPr>
            <w:tcW w:w="0" w:type="auto"/>
            <w:vMerge/>
            <w:tcBorders>
              <w:top w:val="nil"/>
              <w:left w:val="single" w:sz="4" w:space="0" w:color="auto"/>
              <w:bottom w:val="single" w:sz="4" w:space="0" w:color="auto"/>
              <w:right w:val="single" w:sz="4" w:space="0" w:color="auto"/>
            </w:tcBorders>
          </w:tcPr>
          <w:p w14:paraId="6D0433F6"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3F7"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3F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Lake Echo</w:t>
            </w:r>
          </w:p>
        </w:tc>
        <w:tc>
          <w:tcPr>
            <w:tcW w:w="0" w:type="auto"/>
            <w:tcBorders>
              <w:top w:val="nil"/>
              <w:left w:val="nil"/>
              <w:bottom w:val="single" w:sz="4" w:space="0" w:color="auto"/>
              <w:right w:val="single" w:sz="4" w:space="0" w:color="auto"/>
            </w:tcBorders>
          </w:tcPr>
          <w:p w14:paraId="6D0433F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3F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044BB0">
              <w:rPr>
                <w:sz w:val="18"/>
                <w:szCs w:val="18"/>
              </w:rPr>
              <w:t>Over-grazing by stock, clearance</w:t>
            </w:r>
          </w:p>
        </w:tc>
        <w:tc>
          <w:tcPr>
            <w:tcW w:w="0" w:type="auto"/>
            <w:tcBorders>
              <w:top w:val="nil"/>
              <w:left w:val="nil"/>
              <w:bottom w:val="single" w:sz="4" w:space="0" w:color="auto"/>
              <w:right w:val="single" w:sz="4" w:space="0" w:color="auto"/>
            </w:tcBorders>
          </w:tcPr>
          <w:p w14:paraId="6D0433F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3F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3F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Suitable grazing regime, </w:t>
            </w:r>
            <w:r w:rsidRPr="00B62D13">
              <w:rPr>
                <w:color w:val="000000"/>
                <w:sz w:val="18"/>
                <w:szCs w:val="18"/>
                <w:lang w:eastAsia="zh-CN" w:bidi="th-TH"/>
              </w:rPr>
              <w:t>3c: Covenant compliance, 3d: Management planning</w:t>
            </w:r>
          </w:p>
        </w:tc>
      </w:tr>
      <w:tr w:rsidR="00BA1DD9" w14:paraId="6D043408" w14:textId="77777777" w:rsidTr="002344D8">
        <w:tc>
          <w:tcPr>
            <w:tcW w:w="0" w:type="auto"/>
            <w:tcBorders>
              <w:top w:val="nil"/>
              <w:left w:val="single" w:sz="4" w:space="0" w:color="auto"/>
              <w:bottom w:val="single" w:sz="4" w:space="0" w:color="auto"/>
              <w:right w:val="single" w:sz="4" w:space="0" w:color="auto"/>
            </w:tcBorders>
          </w:tcPr>
          <w:p w14:paraId="6D0433FF"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Prasophyllum favonium</w:t>
            </w:r>
          </w:p>
          <w:p w14:paraId="6D043400"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tcBorders>
              <w:top w:val="nil"/>
              <w:left w:val="nil"/>
              <w:bottom w:val="single" w:sz="4" w:space="0" w:color="auto"/>
              <w:right w:val="single" w:sz="4" w:space="0" w:color="auto"/>
            </w:tcBorders>
          </w:tcPr>
          <w:p w14:paraId="6D04340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Windswept dense low heathland on moderately drained dark </w:t>
            </w:r>
            <w:r>
              <w:rPr>
                <w:color w:val="000000"/>
                <w:sz w:val="18"/>
                <w:szCs w:val="18"/>
                <w:lang w:eastAsia="zh-CN" w:bidi="th-TH"/>
              </w:rPr>
              <w:t>grey to black sandy peaty loams</w:t>
            </w:r>
          </w:p>
        </w:tc>
        <w:tc>
          <w:tcPr>
            <w:tcW w:w="0" w:type="auto"/>
            <w:tcBorders>
              <w:top w:val="nil"/>
              <w:left w:val="nil"/>
              <w:bottom w:val="single" w:sz="4" w:space="0" w:color="auto"/>
              <w:right w:val="single" w:sz="4" w:space="0" w:color="auto"/>
            </w:tcBorders>
          </w:tcPr>
          <w:p w14:paraId="6D04340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Arthur-Pieman meta-population</w:t>
            </w:r>
          </w:p>
        </w:tc>
        <w:tc>
          <w:tcPr>
            <w:tcW w:w="0" w:type="auto"/>
            <w:tcBorders>
              <w:top w:val="nil"/>
              <w:left w:val="nil"/>
              <w:bottom w:val="single" w:sz="4" w:space="0" w:color="auto"/>
              <w:right w:val="single" w:sz="4" w:space="0" w:color="auto"/>
            </w:tcBorders>
          </w:tcPr>
          <w:p w14:paraId="6D04340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40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 regime</w:t>
            </w:r>
          </w:p>
        </w:tc>
        <w:tc>
          <w:tcPr>
            <w:tcW w:w="0" w:type="auto"/>
            <w:tcBorders>
              <w:top w:val="nil"/>
              <w:left w:val="nil"/>
              <w:bottom w:val="single" w:sz="4" w:space="0" w:color="auto"/>
              <w:right w:val="single" w:sz="4" w:space="0" w:color="auto"/>
            </w:tcBorders>
          </w:tcPr>
          <w:p w14:paraId="6D04340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40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40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7a and b: Collect seed and mycorrhizal fungi</w:t>
            </w:r>
          </w:p>
        </w:tc>
      </w:tr>
      <w:tr w:rsidR="00BA1DD9" w14:paraId="6D043412" w14:textId="77777777" w:rsidTr="002344D8">
        <w:tc>
          <w:tcPr>
            <w:tcW w:w="0" w:type="auto"/>
            <w:vMerge w:val="restart"/>
            <w:tcBorders>
              <w:top w:val="nil"/>
              <w:left w:val="single" w:sz="4" w:space="0" w:color="auto"/>
              <w:bottom w:val="single" w:sz="4" w:space="0" w:color="auto"/>
              <w:right w:val="single" w:sz="4" w:space="0" w:color="auto"/>
            </w:tcBorders>
          </w:tcPr>
          <w:p w14:paraId="6D043409"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Prasophyllum incorrectum</w:t>
            </w:r>
          </w:p>
          <w:p w14:paraId="6D04340A"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vMerge w:val="restart"/>
            <w:tcBorders>
              <w:top w:val="nil"/>
              <w:left w:val="single" w:sz="4" w:space="0" w:color="auto"/>
              <w:bottom w:val="single" w:sz="4" w:space="0" w:color="auto"/>
              <w:right w:val="single" w:sz="4" w:space="0" w:color="auto"/>
            </w:tcBorders>
          </w:tcPr>
          <w:p w14:paraId="6D04340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Damp native grassland and grassy eucalypt and banksia woodland on sandy loam</w:t>
            </w:r>
          </w:p>
        </w:tc>
        <w:tc>
          <w:tcPr>
            <w:tcW w:w="0" w:type="auto"/>
            <w:tcBorders>
              <w:top w:val="nil"/>
              <w:left w:val="nil"/>
              <w:bottom w:val="single" w:sz="4" w:space="0" w:color="auto"/>
              <w:right w:val="single" w:sz="4" w:space="0" w:color="auto"/>
            </w:tcBorders>
          </w:tcPr>
          <w:p w14:paraId="6D04340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Campbell Town Golf Course</w:t>
            </w:r>
          </w:p>
        </w:tc>
        <w:tc>
          <w:tcPr>
            <w:tcW w:w="0" w:type="auto"/>
            <w:tcBorders>
              <w:top w:val="nil"/>
              <w:left w:val="nil"/>
              <w:bottom w:val="single" w:sz="4" w:space="0" w:color="auto"/>
              <w:right w:val="single" w:sz="4" w:space="0" w:color="auto"/>
            </w:tcBorders>
          </w:tcPr>
          <w:p w14:paraId="6D04340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2</w:t>
            </w:r>
          </w:p>
        </w:tc>
        <w:tc>
          <w:tcPr>
            <w:tcW w:w="0" w:type="auto"/>
            <w:tcBorders>
              <w:top w:val="single" w:sz="4" w:space="0" w:color="auto"/>
              <w:left w:val="nil"/>
              <w:bottom w:val="single" w:sz="4" w:space="0" w:color="auto"/>
              <w:right w:val="single" w:sz="4" w:space="0" w:color="auto"/>
            </w:tcBorders>
          </w:tcPr>
          <w:p w14:paraId="6D04340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slashing &amp; fire regimes, weed invasion</w:t>
            </w:r>
          </w:p>
        </w:tc>
        <w:tc>
          <w:tcPr>
            <w:tcW w:w="0" w:type="auto"/>
            <w:tcBorders>
              <w:top w:val="nil"/>
              <w:left w:val="nil"/>
              <w:bottom w:val="single" w:sz="4" w:space="0" w:color="auto"/>
              <w:right w:val="single" w:sz="4" w:space="0" w:color="auto"/>
            </w:tcBorders>
          </w:tcPr>
          <w:p w14:paraId="6D04340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41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41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 3a: Weed control</w:t>
            </w:r>
            <w:r>
              <w:rPr>
                <w:color w:val="000000"/>
                <w:sz w:val="18"/>
                <w:szCs w:val="18"/>
                <w:lang w:eastAsia="zh-CN" w:bidi="th-TH"/>
              </w:rPr>
              <w:t>, provision of suitable slashing and fire regimes,</w:t>
            </w:r>
            <w:r w:rsidRPr="00B62D13">
              <w:rPr>
                <w:color w:val="000000"/>
                <w:sz w:val="18"/>
                <w:szCs w:val="18"/>
                <w:lang w:eastAsia="zh-CN" w:bidi="th-TH"/>
              </w:rPr>
              <w:t xml:space="preserve"> 3c: Covenant compliance, 3d: Management planning</w:t>
            </w:r>
          </w:p>
        </w:tc>
      </w:tr>
      <w:tr w:rsidR="00BA1DD9" w14:paraId="6D04341B" w14:textId="77777777" w:rsidTr="002344D8">
        <w:tc>
          <w:tcPr>
            <w:tcW w:w="0" w:type="auto"/>
            <w:vMerge/>
            <w:tcBorders>
              <w:top w:val="nil"/>
              <w:left w:val="single" w:sz="4" w:space="0" w:color="auto"/>
              <w:bottom w:val="single" w:sz="4" w:space="0" w:color="auto"/>
              <w:right w:val="single" w:sz="4" w:space="0" w:color="auto"/>
            </w:tcBorders>
          </w:tcPr>
          <w:p w14:paraId="6D043413"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414"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noWrap/>
          </w:tcPr>
          <w:p w14:paraId="6D04341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Wanstead</w:t>
            </w:r>
          </w:p>
        </w:tc>
        <w:tc>
          <w:tcPr>
            <w:tcW w:w="0" w:type="auto"/>
            <w:tcBorders>
              <w:top w:val="nil"/>
              <w:left w:val="nil"/>
              <w:bottom w:val="single" w:sz="4" w:space="0" w:color="auto"/>
              <w:right w:val="single" w:sz="4" w:space="0" w:color="auto"/>
            </w:tcBorders>
            <w:noWrap/>
          </w:tcPr>
          <w:p w14:paraId="6D04341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1999</w:t>
            </w:r>
          </w:p>
        </w:tc>
        <w:tc>
          <w:tcPr>
            <w:tcW w:w="0" w:type="auto"/>
            <w:tcBorders>
              <w:top w:val="single" w:sz="4" w:space="0" w:color="auto"/>
              <w:left w:val="nil"/>
              <w:bottom w:val="single" w:sz="4" w:space="0" w:color="auto"/>
              <w:right w:val="single" w:sz="4" w:space="0" w:color="auto"/>
            </w:tcBorders>
            <w:noWrap/>
          </w:tcPr>
          <w:p w14:paraId="6D04341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Small population size, stock levels</w:t>
            </w:r>
          </w:p>
        </w:tc>
        <w:tc>
          <w:tcPr>
            <w:tcW w:w="0" w:type="auto"/>
            <w:tcBorders>
              <w:top w:val="nil"/>
              <w:left w:val="nil"/>
              <w:bottom w:val="single" w:sz="4" w:space="0" w:color="auto"/>
              <w:right w:val="single" w:sz="4" w:space="0" w:color="auto"/>
            </w:tcBorders>
            <w:noWrap/>
          </w:tcPr>
          <w:p w14:paraId="6D04341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noWrap/>
          </w:tcPr>
          <w:p w14:paraId="6D04341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noWrap/>
          </w:tcPr>
          <w:p w14:paraId="6D04341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3a: Suitable grazing regime, </w:t>
            </w:r>
            <w:r w:rsidRPr="00B62D13">
              <w:rPr>
                <w:color w:val="000000"/>
                <w:sz w:val="18"/>
                <w:szCs w:val="18"/>
                <w:lang w:eastAsia="zh-CN" w:bidi="th-TH"/>
              </w:rPr>
              <w:t>3c. Conservation covenant</w:t>
            </w:r>
            <w:r>
              <w:rPr>
                <w:color w:val="000000"/>
                <w:sz w:val="18"/>
                <w:szCs w:val="18"/>
                <w:lang w:eastAsia="zh-CN" w:bidi="th-TH"/>
              </w:rPr>
              <w:t xml:space="preserve">, </w:t>
            </w:r>
            <w:r w:rsidRPr="00B62D13">
              <w:rPr>
                <w:color w:val="000000"/>
                <w:sz w:val="18"/>
                <w:szCs w:val="18"/>
                <w:lang w:eastAsia="zh-CN" w:bidi="th-TH"/>
              </w:rPr>
              <w:t>3d: Management planning</w:t>
            </w:r>
          </w:p>
        </w:tc>
      </w:tr>
      <w:tr w:rsidR="00BA1DD9" w14:paraId="6D043424" w14:textId="77777777" w:rsidTr="002344D8">
        <w:tc>
          <w:tcPr>
            <w:tcW w:w="0" w:type="auto"/>
            <w:vMerge/>
            <w:tcBorders>
              <w:top w:val="nil"/>
              <w:left w:val="single" w:sz="4" w:space="0" w:color="auto"/>
              <w:bottom w:val="single" w:sz="4" w:space="0" w:color="auto"/>
              <w:right w:val="single" w:sz="4" w:space="0" w:color="auto"/>
            </w:tcBorders>
          </w:tcPr>
          <w:p w14:paraId="6D04341C"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41D"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41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Buffalo Plains</w:t>
            </w:r>
          </w:p>
        </w:tc>
        <w:tc>
          <w:tcPr>
            <w:tcW w:w="0" w:type="auto"/>
            <w:tcBorders>
              <w:top w:val="nil"/>
              <w:left w:val="nil"/>
              <w:bottom w:val="single" w:sz="4" w:space="0" w:color="auto"/>
              <w:right w:val="single" w:sz="4" w:space="0" w:color="auto"/>
            </w:tcBorders>
          </w:tcPr>
          <w:p w14:paraId="6D04341F"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2005</w:t>
            </w:r>
          </w:p>
        </w:tc>
        <w:tc>
          <w:tcPr>
            <w:tcW w:w="0" w:type="auto"/>
            <w:tcBorders>
              <w:top w:val="single" w:sz="4" w:space="0" w:color="auto"/>
              <w:left w:val="nil"/>
              <w:bottom w:val="single" w:sz="4" w:space="0" w:color="auto"/>
              <w:right w:val="single" w:sz="4" w:space="0" w:color="auto"/>
            </w:tcBorders>
          </w:tcPr>
          <w:p w14:paraId="6D04342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Small population size, stock levels</w:t>
            </w:r>
          </w:p>
        </w:tc>
        <w:tc>
          <w:tcPr>
            <w:tcW w:w="0" w:type="auto"/>
            <w:tcBorders>
              <w:top w:val="nil"/>
              <w:left w:val="nil"/>
              <w:bottom w:val="single" w:sz="4" w:space="0" w:color="auto"/>
              <w:right w:val="single" w:sz="4" w:space="0" w:color="auto"/>
            </w:tcBorders>
          </w:tcPr>
          <w:p w14:paraId="6D04342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422"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42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3a: Suitable grazing regime, </w:t>
            </w:r>
            <w:r w:rsidRPr="00B62D13">
              <w:rPr>
                <w:color w:val="000000"/>
                <w:sz w:val="18"/>
                <w:szCs w:val="18"/>
                <w:lang w:eastAsia="zh-CN" w:bidi="th-TH"/>
              </w:rPr>
              <w:t>3c: Covenant compliance, 3d: Management planning</w:t>
            </w:r>
          </w:p>
        </w:tc>
      </w:tr>
      <w:tr w:rsidR="00BA1DD9" w14:paraId="6D04342E" w14:textId="77777777" w:rsidTr="002344D8">
        <w:tc>
          <w:tcPr>
            <w:tcW w:w="0" w:type="auto"/>
            <w:tcBorders>
              <w:top w:val="nil"/>
              <w:left w:val="single" w:sz="4" w:space="0" w:color="auto"/>
              <w:bottom w:val="single" w:sz="4" w:space="0" w:color="auto"/>
              <w:right w:val="single" w:sz="4" w:space="0" w:color="auto"/>
            </w:tcBorders>
          </w:tcPr>
          <w:p w14:paraId="6D043425"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Prasophyllum limnetes</w:t>
            </w:r>
          </w:p>
          <w:p w14:paraId="6D043426"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tcBorders>
              <w:top w:val="nil"/>
              <w:left w:val="nil"/>
              <w:bottom w:val="single" w:sz="4" w:space="0" w:color="auto"/>
              <w:right w:val="single" w:sz="4" w:space="0" w:color="auto"/>
            </w:tcBorders>
          </w:tcPr>
          <w:p w14:paraId="6D04342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Ecotone between low-lying marshy heath/sedgeland dominated by rushes and sedges with scattered patches of </w:t>
            </w:r>
            <w:r w:rsidRPr="00B62D13">
              <w:rPr>
                <w:i/>
                <w:iCs/>
                <w:color w:val="000000"/>
                <w:sz w:val="18"/>
                <w:szCs w:val="18"/>
                <w:lang w:eastAsia="zh-CN" w:bidi="th-TH"/>
              </w:rPr>
              <w:t>Lomandra longifolia</w:t>
            </w:r>
            <w:r w:rsidRPr="00B62D13">
              <w:rPr>
                <w:color w:val="000000"/>
                <w:sz w:val="18"/>
                <w:szCs w:val="18"/>
                <w:lang w:eastAsia="zh-CN" w:bidi="th-TH"/>
              </w:rPr>
              <w:t xml:space="preserve"> and </w:t>
            </w:r>
            <w:r w:rsidRPr="00B62D13">
              <w:rPr>
                <w:i/>
                <w:iCs/>
                <w:color w:val="000000"/>
                <w:sz w:val="18"/>
                <w:szCs w:val="18"/>
                <w:lang w:eastAsia="zh-CN" w:bidi="th-TH"/>
              </w:rPr>
              <w:t>Themeda triandra</w:t>
            </w:r>
            <w:r w:rsidRPr="00B62D13">
              <w:rPr>
                <w:color w:val="000000"/>
                <w:sz w:val="18"/>
                <w:szCs w:val="18"/>
                <w:lang w:eastAsia="zh-CN" w:bidi="th-TH"/>
              </w:rPr>
              <w:t xml:space="preserve">, and coastal </w:t>
            </w:r>
            <w:r w:rsidRPr="00B62D13">
              <w:rPr>
                <w:i/>
                <w:iCs/>
                <w:color w:val="000000"/>
                <w:sz w:val="18"/>
                <w:szCs w:val="18"/>
                <w:lang w:eastAsia="zh-CN" w:bidi="th-TH"/>
              </w:rPr>
              <w:t xml:space="preserve">Eucalyptus amygdalina </w:t>
            </w:r>
            <w:r w:rsidRPr="00B62D13">
              <w:rPr>
                <w:color w:val="000000"/>
                <w:sz w:val="18"/>
                <w:szCs w:val="18"/>
                <w:lang w:eastAsia="zh-CN" w:bidi="th-TH"/>
              </w:rPr>
              <w:t>woodland wit</w:t>
            </w:r>
            <w:r>
              <w:rPr>
                <w:color w:val="000000"/>
                <w:sz w:val="18"/>
                <w:szCs w:val="18"/>
                <w:lang w:eastAsia="zh-CN" w:bidi="th-TH"/>
              </w:rPr>
              <w:t>h a heathy/grassy understorey; single known population</w:t>
            </w:r>
          </w:p>
        </w:tc>
        <w:tc>
          <w:tcPr>
            <w:tcW w:w="0" w:type="auto"/>
            <w:tcBorders>
              <w:top w:val="nil"/>
              <w:left w:val="nil"/>
              <w:bottom w:val="single" w:sz="4" w:space="0" w:color="auto"/>
              <w:right w:val="single" w:sz="4" w:space="0" w:color="auto"/>
            </w:tcBorders>
          </w:tcPr>
          <w:p w14:paraId="6D04342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Rubicon Sanctuary</w:t>
            </w:r>
          </w:p>
        </w:tc>
        <w:tc>
          <w:tcPr>
            <w:tcW w:w="0" w:type="auto"/>
            <w:tcBorders>
              <w:top w:val="nil"/>
              <w:left w:val="nil"/>
              <w:bottom w:val="single" w:sz="4" w:space="0" w:color="auto"/>
              <w:right w:val="single" w:sz="4" w:space="0" w:color="auto"/>
            </w:tcBorders>
          </w:tcPr>
          <w:p w14:paraId="6D04342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2</w:t>
            </w:r>
          </w:p>
        </w:tc>
        <w:tc>
          <w:tcPr>
            <w:tcW w:w="0" w:type="auto"/>
            <w:tcBorders>
              <w:top w:val="single" w:sz="4" w:space="0" w:color="auto"/>
              <w:left w:val="nil"/>
              <w:bottom w:val="single" w:sz="4" w:space="0" w:color="auto"/>
              <w:right w:val="single" w:sz="4" w:space="0" w:color="auto"/>
            </w:tcBorders>
          </w:tcPr>
          <w:p w14:paraId="6D04342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Small population size, inappropriate </w:t>
            </w:r>
            <w:r>
              <w:rPr>
                <w:color w:val="000000"/>
                <w:sz w:val="18"/>
                <w:szCs w:val="18"/>
                <w:lang w:eastAsia="zh-CN" w:bidi="th-TH"/>
              </w:rPr>
              <w:t>fire</w:t>
            </w:r>
            <w:r w:rsidRPr="00B62D13">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42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42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42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 xml:space="preserve">emographic monitoring, 3a: Provision of suitable </w:t>
            </w:r>
            <w:r>
              <w:rPr>
                <w:color w:val="000000"/>
                <w:sz w:val="18"/>
                <w:szCs w:val="18"/>
                <w:lang w:eastAsia="zh-CN" w:bidi="th-TH"/>
              </w:rPr>
              <w:t>fire regime</w:t>
            </w:r>
            <w:r w:rsidRPr="00B62D13">
              <w:rPr>
                <w:color w:val="000000"/>
                <w:sz w:val="18"/>
                <w:szCs w:val="18"/>
                <w:lang w:eastAsia="zh-CN" w:bidi="th-TH"/>
              </w:rPr>
              <w:t>, 3c: Covenant compliance, 3d: Management planning, 7a and b: Collect seed and mycorrhizal fungi</w:t>
            </w:r>
          </w:p>
        </w:tc>
      </w:tr>
      <w:tr w:rsidR="00BA1DD9" w14:paraId="6D043438" w14:textId="77777777" w:rsidTr="002344D8">
        <w:tc>
          <w:tcPr>
            <w:tcW w:w="0" w:type="auto"/>
            <w:tcBorders>
              <w:top w:val="nil"/>
              <w:left w:val="single" w:sz="4" w:space="0" w:color="auto"/>
              <w:bottom w:val="single" w:sz="4" w:space="0" w:color="auto"/>
              <w:right w:val="single" w:sz="4" w:space="0" w:color="auto"/>
            </w:tcBorders>
          </w:tcPr>
          <w:p w14:paraId="6D04342F"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Prasophyllum milfordense</w:t>
            </w:r>
          </w:p>
          <w:p w14:paraId="6D043430"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tcBorders>
              <w:top w:val="nil"/>
              <w:left w:val="nil"/>
              <w:bottom w:val="single" w:sz="4" w:space="0" w:color="auto"/>
              <w:right w:val="single" w:sz="4" w:space="0" w:color="auto"/>
            </w:tcBorders>
          </w:tcPr>
          <w:p w14:paraId="6D043431"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i/>
                <w:iCs/>
                <w:color w:val="000000"/>
                <w:sz w:val="18"/>
                <w:szCs w:val="18"/>
                <w:lang w:eastAsia="zh-CN" w:bidi="th-TH"/>
              </w:rPr>
              <w:t xml:space="preserve">Eucalyptus viminalis </w:t>
            </w:r>
            <w:r w:rsidRPr="00B62D13">
              <w:rPr>
                <w:color w:val="000000"/>
                <w:sz w:val="18"/>
                <w:szCs w:val="18"/>
                <w:lang w:eastAsia="zh-CN" w:bidi="th-TH"/>
              </w:rPr>
              <w:t>woodland with sagg-dominated ground layer on w</w:t>
            </w:r>
            <w:r>
              <w:rPr>
                <w:color w:val="000000"/>
                <w:sz w:val="18"/>
                <w:szCs w:val="18"/>
                <w:lang w:eastAsia="zh-CN" w:bidi="th-TH"/>
              </w:rPr>
              <w:t>ell-drained, grey sandy loams; s</w:t>
            </w:r>
            <w:r w:rsidRPr="00B62D13">
              <w:rPr>
                <w:color w:val="000000"/>
                <w:sz w:val="18"/>
                <w:szCs w:val="18"/>
                <w:lang w:eastAsia="zh-CN" w:bidi="th-TH"/>
              </w:rPr>
              <w:t>ingle known population</w:t>
            </w:r>
          </w:p>
        </w:tc>
        <w:tc>
          <w:tcPr>
            <w:tcW w:w="0" w:type="auto"/>
            <w:tcBorders>
              <w:top w:val="nil"/>
              <w:left w:val="nil"/>
              <w:bottom w:val="single" w:sz="4" w:space="0" w:color="auto"/>
              <w:right w:val="single" w:sz="4" w:space="0" w:color="auto"/>
            </w:tcBorders>
          </w:tcPr>
          <w:p w14:paraId="6D04343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Milford</w:t>
            </w:r>
          </w:p>
        </w:tc>
        <w:tc>
          <w:tcPr>
            <w:tcW w:w="0" w:type="auto"/>
            <w:tcBorders>
              <w:top w:val="nil"/>
              <w:left w:val="nil"/>
              <w:bottom w:val="single" w:sz="4" w:space="0" w:color="auto"/>
              <w:right w:val="single" w:sz="4" w:space="0" w:color="auto"/>
            </w:tcBorders>
          </w:tcPr>
          <w:p w14:paraId="6D04343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2</w:t>
            </w:r>
          </w:p>
        </w:tc>
        <w:tc>
          <w:tcPr>
            <w:tcW w:w="0" w:type="auto"/>
            <w:tcBorders>
              <w:top w:val="single" w:sz="4" w:space="0" w:color="auto"/>
              <w:left w:val="nil"/>
              <w:bottom w:val="single" w:sz="4" w:space="0" w:color="auto"/>
              <w:right w:val="single" w:sz="4" w:space="0" w:color="auto"/>
            </w:tcBorders>
          </w:tcPr>
          <w:p w14:paraId="6D04343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Clearance, weeds, inappropriate </w:t>
            </w:r>
            <w:r>
              <w:rPr>
                <w:color w:val="000000"/>
                <w:sz w:val="18"/>
                <w:szCs w:val="18"/>
                <w:lang w:eastAsia="zh-CN" w:bidi="th-TH"/>
              </w:rPr>
              <w:t>fire regime</w:t>
            </w:r>
            <w:r w:rsidRPr="00B62D13">
              <w:rPr>
                <w:color w:val="000000"/>
                <w:sz w:val="18"/>
                <w:szCs w:val="18"/>
                <w:lang w:eastAsia="zh-CN" w:bidi="th-TH"/>
              </w:rPr>
              <w:t>, rabbits</w:t>
            </w:r>
          </w:p>
        </w:tc>
        <w:tc>
          <w:tcPr>
            <w:tcW w:w="0" w:type="auto"/>
            <w:tcBorders>
              <w:top w:val="nil"/>
              <w:left w:val="nil"/>
              <w:bottom w:val="single" w:sz="4" w:space="0" w:color="auto"/>
              <w:right w:val="single" w:sz="4" w:space="0" w:color="auto"/>
            </w:tcBorders>
          </w:tcPr>
          <w:p w14:paraId="6D04343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43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43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 xml:space="preserve">emographic monitoring, 3a: Weed control, </w:t>
            </w:r>
            <w:r>
              <w:rPr>
                <w:color w:val="000000"/>
                <w:sz w:val="18"/>
                <w:szCs w:val="18"/>
                <w:lang w:eastAsia="zh-CN" w:bidi="th-TH"/>
              </w:rPr>
              <w:t xml:space="preserve">fencing, rabbit control, </w:t>
            </w:r>
            <w:r w:rsidRPr="00B62D13">
              <w:rPr>
                <w:color w:val="000000"/>
                <w:sz w:val="18"/>
                <w:szCs w:val="18"/>
                <w:lang w:eastAsia="zh-CN" w:bidi="th-TH"/>
              </w:rPr>
              <w:t xml:space="preserve">provision of suitable </w:t>
            </w:r>
            <w:r>
              <w:rPr>
                <w:color w:val="000000"/>
                <w:sz w:val="18"/>
                <w:szCs w:val="18"/>
                <w:lang w:eastAsia="zh-CN" w:bidi="th-TH"/>
              </w:rPr>
              <w:t xml:space="preserve">fire regime, 3c: </w:t>
            </w:r>
            <w:r w:rsidRPr="00B62D13">
              <w:rPr>
                <w:color w:val="000000"/>
                <w:sz w:val="18"/>
                <w:szCs w:val="18"/>
                <w:lang w:eastAsia="zh-CN" w:bidi="th-TH"/>
              </w:rPr>
              <w:t>Conservation covenant, 3d: Management planning, 7a and b: Collect  mycorrhizal fungi</w:t>
            </w:r>
          </w:p>
        </w:tc>
      </w:tr>
      <w:tr w:rsidR="00BA1DD9" w14:paraId="6D043442" w14:textId="77777777" w:rsidTr="002344D8">
        <w:tc>
          <w:tcPr>
            <w:tcW w:w="0" w:type="auto"/>
            <w:tcBorders>
              <w:top w:val="nil"/>
              <w:left w:val="single" w:sz="4" w:space="0" w:color="auto"/>
              <w:bottom w:val="single" w:sz="4" w:space="0" w:color="auto"/>
              <w:right w:val="single" w:sz="4" w:space="0" w:color="auto"/>
            </w:tcBorders>
          </w:tcPr>
          <w:p w14:paraId="6D043439"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Prasophyllum olidum</w:t>
            </w:r>
          </w:p>
          <w:p w14:paraId="6D04343A"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tcBorders>
              <w:top w:val="nil"/>
              <w:left w:val="nil"/>
              <w:bottom w:val="single" w:sz="4" w:space="0" w:color="auto"/>
              <w:right w:val="single" w:sz="4" w:space="0" w:color="auto"/>
            </w:tcBorders>
          </w:tcPr>
          <w:p w14:paraId="6D04343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Native grassland ‘roughs’ at Campbell Town Golf Course, growing in relatively damp conditions on sandy l</w:t>
            </w:r>
            <w:r>
              <w:rPr>
                <w:color w:val="000000"/>
                <w:sz w:val="18"/>
                <w:szCs w:val="18"/>
                <w:lang w:eastAsia="zh-CN" w:bidi="th-TH"/>
              </w:rPr>
              <w:t>oam; single known population</w:t>
            </w:r>
          </w:p>
        </w:tc>
        <w:tc>
          <w:tcPr>
            <w:tcW w:w="0" w:type="auto"/>
            <w:tcBorders>
              <w:top w:val="nil"/>
              <w:left w:val="nil"/>
              <w:bottom w:val="single" w:sz="4" w:space="0" w:color="auto"/>
              <w:right w:val="single" w:sz="4" w:space="0" w:color="auto"/>
            </w:tcBorders>
          </w:tcPr>
          <w:p w14:paraId="6D04343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Campbell Town Golf Club</w:t>
            </w:r>
          </w:p>
        </w:tc>
        <w:tc>
          <w:tcPr>
            <w:tcW w:w="0" w:type="auto"/>
            <w:tcBorders>
              <w:top w:val="nil"/>
              <w:left w:val="nil"/>
              <w:bottom w:val="single" w:sz="4" w:space="0" w:color="auto"/>
              <w:right w:val="single" w:sz="4" w:space="0" w:color="auto"/>
            </w:tcBorders>
          </w:tcPr>
          <w:p w14:paraId="6D04343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2</w:t>
            </w:r>
          </w:p>
        </w:tc>
        <w:tc>
          <w:tcPr>
            <w:tcW w:w="0" w:type="auto"/>
            <w:tcBorders>
              <w:top w:val="single" w:sz="4" w:space="0" w:color="auto"/>
              <w:left w:val="nil"/>
              <w:bottom w:val="single" w:sz="4" w:space="0" w:color="auto"/>
              <w:right w:val="single" w:sz="4" w:space="0" w:color="auto"/>
            </w:tcBorders>
          </w:tcPr>
          <w:p w14:paraId="6D04343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slashing &amp; fire regimes, weed invasion, small population size</w:t>
            </w:r>
          </w:p>
        </w:tc>
        <w:tc>
          <w:tcPr>
            <w:tcW w:w="0" w:type="auto"/>
            <w:tcBorders>
              <w:top w:val="nil"/>
              <w:left w:val="nil"/>
              <w:bottom w:val="single" w:sz="4" w:space="0" w:color="auto"/>
              <w:right w:val="single" w:sz="4" w:space="0" w:color="auto"/>
            </w:tcBorders>
          </w:tcPr>
          <w:p w14:paraId="6D04343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44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44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 3a: Weed control</w:t>
            </w:r>
            <w:r>
              <w:rPr>
                <w:color w:val="000000"/>
                <w:sz w:val="18"/>
                <w:szCs w:val="18"/>
                <w:lang w:eastAsia="zh-CN" w:bidi="th-TH"/>
              </w:rPr>
              <w:t xml:space="preserve"> provision of suitable slashing and fire regimes,</w:t>
            </w:r>
            <w:r w:rsidRPr="00B62D13">
              <w:rPr>
                <w:color w:val="000000"/>
                <w:sz w:val="18"/>
                <w:szCs w:val="18"/>
                <w:lang w:eastAsia="zh-CN" w:bidi="th-TH"/>
              </w:rPr>
              <w:t xml:space="preserve"> 3c: Covenant compliance, 3d: Management planning</w:t>
            </w:r>
          </w:p>
        </w:tc>
      </w:tr>
      <w:tr w:rsidR="00BA1DD9" w14:paraId="6D04344C" w14:textId="77777777" w:rsidTr="002344D8">
        <w:tc>
          <w:tcPr>
            <w:tcW w:w="0" w:type="auto"/>
            <w:tcBorders>
              <w:top w:val="nil"/>
              <w:left w:val="single" w:sz="4" w:space="0" w:color="auto"/>
              <w:bottom w:val="single" w:sz="4" w:space="0" w:color="auto"/>
              <w:right w:val="single" w:sz="4" w:space="0" w:color="auto"/>
            </w:tcBorders>
          </w:tcPr>
          <w:p w14:paraId="6D043443"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Prasophyllum perangustum</w:t>
            </w:r>
          </w:p>
          <w:p w14:paraId="6D043444"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tcBorders>
              <w:top w:val="nil"/>
              <w:left w:val="nil"/>
              <w:bottom w:val="single" w:sz="4" w:space="0" w:color="auto"/>
              <w:right w:val="single" w:sz="4" w:space="0" w:color="auto"/>
            </w:tcBorders>
          </w:tcPr>
          <w:p w14:paraId="6D04344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Grassy </w:t>
            </w:r>
            <w:r w:rsidRPr="00B62D13">
              <w:rPr>
                <w:i/>
                <w:iCs/>
                <w:color w:val="000000"/>
                <w:sz w:val="18"/>
                <w:szCs w:val="18"/>
                <w:lang w:eastAsia="zh-CN" w:bidi="th-TH"/>
              </w:rPr>
              <w:t>Eucalyptus pulchella</w:t>
            </w:r>
            <w:r w:rsidRPr="00B62D13">
              <w:rPr>
                <w:color w:val="000000"/>
                <w:sz w:val="18"/>
                <w:szCs w:val="18"/>
                <w:lang w:eastAsia="zh-CN" w:bidi="th-TH"/>
              </w:rPr>
              <w:t xml:space="preserve"> forest on well-drained clay loam and skeletal clay loam derived from dolerite</w:t>
            </w:r>
            <w:r>
              <w:rPr>
                <w:color w:val="000000"/>
                <w:sz w:val="18"/>
                <w:szCs w:val="18"/>
                <w:lang w:eastAsia="zh-CN" w:bidi="th-TH"/>
              </w:rPr>
              <w:t>; s</w:t>
            </w:r>
            <w:r w:rsidRPr="00B62D13">
              <w:rPr>
                <w:color w:val="000000"/>
                <w:sz w:val="18"/>
                <w:szCs w:val="18"/>
                <w:lang w:eastAsia="zh-CN" w:bidi="th-TH"/>
              </w:rPr>
              <w:t xml:space="preserve">ingle known population in the foothills of Mt Wellington at an </w:t>
            </w:r>
            <w:r>
              <w:rPr>
                <w:color w:val="000000"/>
                <w:sz w:val="18"/>
                <w:szCs w:val="18"/>
                <w:lang w:eastAsia="zh-CN" w:bidi="th-TH"/>
              </w:rPr>
              <w:t>altitude of about 350 m</w:t>
            </w:r>
          </w:p>
        </w:tc>
        <w:tc>
          <w:tcPr>
            <w:tcW w:w="0" w:type="auto"/>
            <w:tcBorders>
              <w:top w:val="nil"/>
              <w:left w:val="nil"/>
              <w:bottom w:val="single" w:sz="4" w:space="0" w:color="auto"/>
              <w:right w:val="single" w:sz="4" w:space="0" w:color="auto"/>
            </w:tcBorders>
          </w:tcPr>
          <w:p w14:paraId="6D04344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Knocklofty</w:t>
            </w:r>
          </w:p>
        </w:tc>
        <w:tc>
          <w:tcPr>
            <w:tcW w:w="0" w:type="auto"/>
            <w:tcBorders>
              <w:top w:val="nil"/>
              <w:left w:val="nil"/>
              <w:bottom w:val="single" w:sz="4" w:space="0" w:color="auto"/>
              <w:right w:val="single" w:sz="4" w:space="0" w:color="auto"/>
            </w:tcBorders>
          </w:tcPr>
          <w:p w14:paraId="6D04344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44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Small population size, weeds</w:t>
            </w:r>
          </w:p>
        </w:tc>
        <w:tc>
          <w:tcPr>
            <w:tcW w:w="0" w:type="auto"/>
            <w:tcBorders>
              <w:top w:val="nil"/>
              <w:left w:val="nil"/>
              <w:bottom w:val="single" w:sz="4" w:space="0" w:color="auto"/>
              <w:right w:val="single" w:sz="4" w:space="0" w:color="auto"/>
            </w:tcBorders>
          </w:tcPr>
          <w:p w14:paraId="6D04344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Council Reserve </w:t>
            </w:r>
          </w:p>
        </w:tc>
        <w:tc>
          <w:tcPr>
            <w:tcW w:w="680" w:type="dxa"/>
            <w:tcBorders>
              <w:top w:val="nil"/>
              <w:left w:val="nil"/>
              <w:bottom w:val="single" w:sz="4" w:space="0" w:color="auto"/>
              <w:right w:val="single" w:sz="4" w:space="0" w:color="auto"/>
            </w:tcBorders>
          </w:tcPr>
          <w:p w14:paraId="6D04344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44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3a: Weed control, 7a and b: Collect seed and mycorrhizal fungi</w:t>
            </w:r>
          </w:p>
        </w:tc>
      </w:tr>
      <w:tr w:rsidR="00BA1DD9" w14:paraId="6D043456" w14:textId="77777777" w:rsidTr="002344D8">
        <w:tc>
          <w:tcPr>
            <w:tcW w:w="0" w:type="auto"/>
            <w:vMerge w:val="restart"/>
            <w:tcBorders>
              <w:top w:val="nil"/>
              <w:left w:val="single" w:sz="4" w:space="0" w:color="auto"/>
              <w:bottom w:val="single" w:sz="4" w:space="0" w:color="auto"/>
              <w:right w:val="single" w:sz="4" w:space="0" w:color="auto"/>
            </w:tcBorders>
          </w:tcPr>
          <w:p w14:paraId="6D04344D"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Prasophyllum pulchellum</w:t>
            </w:r>
          </w:p>
          <w:p w14:paraId="6D04344E"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vMerge w:val="restart"/>
            <w:tcBorders>
              <w:top w:val="nil"/>
              <w:left w:val="single" w:sz="4" w:space="0" w:color="auto"/>
              <w:bottom w:val="single" w:sz="4" w:space="0" w:color="auto"/>
              <w:right w:val="single" w:sz="4" w:space="0" w:color="auto"/>
            </w:tcBorders>
          </w:tcPr>
          <w:p w14:paraId="6D04344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Dense low sedgy heath with pockets of paperbark or tea-tree on poorly to moderately-drained sandy or peaty loam; widely scattered coastal and near-coastal sites in the </w:t>
            </w:r>
            <w:r>
              <w:rPr>
                <w:color w:val="000000"/>
                <w:sz w:val="18"/>
                <w:szCs w:val="18"/>
                <w:lang w:eastAsia="zh-CN" w:bidi="th-TH"/>
              </w:rPr>
              <w:t>north, northwest and southeast</w:t>
            </w:r>
          </w:p>
        </w:tc>
        <w:tc>
          <w:tcPr>
            <w:tcW w:w="0" w:type="auto"/>
            <w:tcBorders>
              <w:top w:val="nil"/>
              <w:left w:val="nil"/>
              <w:bottom w:val="single" w:sz="4" w:space="0" w:color="auto"/>
              <w:right w:val="single" w:sz="4" w:space="0" w:color="auto"/>
            </w:tcBorders>
          </w:tcPr>
          <w:p w14:paraId="6D04345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South of Rebecca Creek</w:t>
            </w:r>
          </w:p>
        </w:tc>
        <w:tc>
          <w:tcPr>
            <w:tcW w:w="0" w:type="auto"/>
            <w:tcBorders>
              <w:top w:val="nil"/>
              <w:left w:val="nil"/>
              <w:bottom w:val="single" w:sz="4" w:space="0" w:color="auto"/>
              <w:right w:val="single" w:sz="4" w:space="0" w:color="auto"/>
            </w:tcBorders>
          </w:tcPr>
          <w:p w14:paraId="6D04345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45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45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45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45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7a and 7b: Collect seed and mycorrhizal fungi</w:t>
            </w:r>
          </w:p>
        </w:tc>
      </w:tr>
      <w:tr w:rsidR="00BA1DD9" w14:paraId="6D04345F" w14:textId="77777777" w:rsidTr="002344D8">
        <w:tc>
          <w:tcPr>
            <w:tcW w:w="0" w:type="auto"/>
            <w:vMerge/>
            <w:tcBorders>
              <w:top w:val="nil"/>
              <w:left w:val="single" w:sz="4" w:space="0" w:color="auto"/>
              <w:bottom w:val="single" w:sz="4" w:space="0" w:color="auto"/>
              <w:right w:val="single" w:sz="4" w:space="0" w:color="auto"/>
            </w:tcBorders>
          </w:tcPr>
          <w:p w14:paraId="6D043457"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458"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45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Rubicon Sanctuary</w:t>
            </w:r>
          </w:p>
        </w:tc>
        <w:tc>
          <w:tcPr>
            <w:tcW w:w="0" w:type="auto"/>
            <w:tcBorders>
              <w:top w:val="nil"/>
              <w:left w:val="nil"/>
              <w:bottom w:val="single" w:sz="4" w:space="0" w:color="auto"/>
              <w:right w:val="single" w:sz="4" w:space="0" w:color="auto"/>
            </w:tcBorders>
          </w:tcPr>
          <w:p w14:paraId="6D04345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45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 xml:space="preserve">fire </w:t>
            </w:r>
            <w:r w:rsidRPr="00B62D13">
              <w:rPr>
                <w:color w:val="000000"/>
                <w:sz w:val="18"/>
                <w:szCs w:val="18"/>
                <w:lang w:eastAsia="zh-CN" w:bidi="th-TH"/>
              </w:rPr>
              <w:t>regime</w:t>
            </w:r>
          </w:p>
        </w:tc>
        <w:tc>
          <w:tcPr>
            <w:tcW w:w="0" w:type="auto"/>
            <w:tcBorders>
              <w:top w:val="nil"/>
              <w:left w:val="nil"/>
              <w:bottom w:val="single" w:sz="4" w:space="0" w:color="auto"/>
              <w:right w:val="single" w:sz="4" w:space="0" w:color="auto"/>
            </w:tcBorders>
          </w:tcPr>
          <w:p w14:paraId="6D04345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45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45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 xml:space="preserve">&amp; demographic monitoring,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3c: Covenant compliance, 3d: Management planning</w:t>
            </w:r>
          </w:p>
        </w:tc>
      </w:tr>
      <w:tr w:rsidR="00BA1DD9" w14:paraId="6D043468" w14:textId="77777777" w:rsidTr="002344D8">
        <w:tc>
          <w:tcPr>
            <w:tcW w:w="0" w:type="auto"/>
            <w:vMerge/>
            <w:tcBorders>
              <w:top w:val="nil"/>
              <w:left w:val="single" w:sz="4" w:space="0" w:color="auto"/>
              <w:bottom w:val="single" w:sz="4" w:space="0" w:color="auto"/>
              <w:right w:val="single" w:sz="4" w:space="0" w:color="auto"/>
            </w:tcBorders>
          </w:tcPr>
          <w:p w14:paraId="6D043460"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461"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46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Road to Bluff Hill Point</w:t>
            </w:r>
          </w:p>
        </w:tc>
        <w:tc>
          <w:tcPr>
            <w:tcW w:w="0" w:type="auto"/>
            <w:tcBorders>
              <w:top w:val="nil"/>
              <w:left w:val="nil"/>
              <w:bottom w:val="single" w:sz="4" w:space="0" w:color="auto"/>
              <w:right w:val="single" w:sz="4" w:space="0" w:color="auto"/>
            </w:tcBorders>
          </w:tcPr>
          <w:p w14:paraId="6D04346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46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46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46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46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7a and 7b: Collect seed and mycorrhizal fungi</w:t>
            </w:r>
          </w:p>
        </w:tc>
      </w:tr>
      <w:tr w:rsidR="00BA1DD9" w14:paraId="6D043472" w14:textId="77777777" w:rsidTr="002344D8">
        <w:tc>
          <w:tcPr>
            <w:tcW w:w="0" w:type="auto"/>
            <w:tcBorders>
              <w:top w:val="nil"/>
              <w:left w:val="single" w:sz="4" w:space="0" w:color="auto"/>
              <w:bottom w:val="single" w:sz="4" w:space="0" w:color="auto"/>
              <w:right w:val="single" w:sz="4" w:space="0" w:color="auto"/>
            </w:tcBorders>
          </w:tcPr>
          <w:p w14:paraId="6D043469"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Prasophyllum robustum</w:t>
            </w:r>
          </w:p>
          <w:p w14:paraId="6D04346A"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tcBorders>
              <w:top w:val="nil"/>
              <w:left w:val="nil"/>
              <w:bottom w:val="single" w:sz="4" w:space="0" w:color="auto"/>
              <w:right w:val="single" w:sz="4" w:space="0" w:color="auto"/>
            </w:tcBorders>
          </w:tcPr>
          <w:p w14:paraId="6D04346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Grassy and shrubby </w:t>
            </w:r>
            <w:r w:rsidRPr="00B62D13">
              <w:rPr>
                <w:i/>
                <w:iCs/>
                <w:color w:val="000000"/>
                <w:sz w:val="18"/>
                <w:szCs w:val="18"/>
                <w:lang w:eastAsia="zh-CN" w:bidi="th-TH"/>
              </w:rPr>
              <w:t>Eucalyptus amygdalina</w:t>
            </w:r>
            <w:r w:rsidRPr="00B62D13">
              <w:rPr>
                <w:color w:val="000000"/>
                <w:sz w:val="18"/>
                <w:szCs w:val="18"/>
                <w:lang w:eastAsia="zh-CN" w:bidi="th-TH"/>
              </w:rPr>
              <w:t xml:space="preserve"> forest on well-drained</w:t>
            </w:r>
            <w:r>
              <w:rPr>
                <w:color w:val="000000"/>
                <w:sz w:val="18"/>
                <w:szCs w:val="18"/>
                <w:lang w:eastAsia="zh-CN" w:bidi="th-TH"/>
              </w:rPr>
              <w:t xml:space="preserve"> brown loam derived from basalt</w:t>
            </w:r>
          </w:p>
        </w:tc>
        <w:tc>
          <w:tcPr>
            <w:tcW w:w="0" w:type="auto"/>
            <w:tcBorders>
              <w:top w:val="nil"/>
              <w:left w:val="nil"/>
              <w:bottom w:val="single" w:sz="4" w:space="0" w:color="auto"/>
              <w:right w:val="single" w:sz="4" w:space="0" w:color="auto"/>
            </w:tcBorders>
          </w:tcPr>
          <w:p w14:paraId="6D04346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Dooleys Hill, Latrobe</w:t>
            </w:r>
          </w:p>
        </w:tc>
        <w:tc>
          <w:tcPr>
            <w:tcW w:w="0" w:type="auto"/>
            <w:tcBorders>
              <w:top w:val="nil"/>
              <w:left w:val="nil"/>
              <w:bottom w:val="single" w:sz="4" w:space="0" w:color="auto"/>
              <w:right w:val="single" w:sz="4" w:space="0" w:color="auto"/>
            </w:tcBorders>
          </w:tcPr>
          <w:p w14:paraId="6D04346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46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Small population size, inappropriate </w:t>
            </w:r>
            <w:r>
              <w:rPr>
                <w:color w:val="000000"/>
                <w:sz w:val="18"/>
                <w:szCs w:val="18"/>
                <w:lang w:eastAsia="zh-CN" w:bidi="th-TH"/>
              </w:rPr>
              <w:t>fire regime</w:t>
            </w:r>
            <w:r w:rsidRPr="00B62D13">
              <w:rPr>
                <w:color w:val="000000"/>
                <w:sz w:val="18"/>
                <w:szCs w:val="18"/>
                <w:lang w:eastAsia="zh-CN" w:bidi="th-TH"/>
              </w:rPr>
              <w:t>, clearance</w:t>
            </w:r>
          </w:p>
        </w:tc>
        <w:tc>
          <w:tcPr>
            <w:tcW w:w="0" w:type="auto"/>
            <w:tcBorders>
              <w:top w:val="nil"/>
              <w:left w:val="nil"/>
              <w:bottom w:val="single" w:sz="4" w:space="0" w:color="auto"/>
              <w:right w:val="single" w:sz="4" w:space="0" w:color="auto"/>
            </w:tcBorders>
          </w:tcPr>
          <w:p w14:paraId="6D04346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47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47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 xml:space="preserve">3a: </w:t>
            </w:r>
            <w:r>
              <w:rPr>
                <w:color w:val="000000"/>
                <w:sz w:val="18"/>
                <w:szCs w:val="18"/>
                <w:lang w:eastAsia="zh-CN" w:bidi="th-TH"/>
              </w:rPr>
              <w:t>Fencing, p</w:t>
            </w:r>
            <w:r w:rsidRPr="00B62D13">
              <w:rPr>
                <w:color w:val="000000"/>
                <w:sz w:val="18"/>
                <w:szCs w:val="18"/>
                <w:lang w:eastAsia="zh-CN" w:bidi="th-TH"/>
              </w:rPr>
              <w:t xml:space="preserve">rovision of suitable </w:t>
            </w:r>
            <w:r>
              <w:rPr>
                <w:color w:val="000000"/>
                <w:sz w:val="18"/>
                <w:szCs w:val="18"/>
                <w:lang w:eastAsia="zh-CN" w:bidi="th-TH"/>
              </w:rPr>
              <w:t>fire regime</w:t>
            </w:r>
            <w:r w:rsidRPr="00B62D13">
              <w:rPr>
                <w:color w:val="000000"/>
                <w:sz w:val="18"/>
                <w:szCs w:val="18"/>
                <w:lang w:eastAsia="zh-CN" w:bidi="th-TH"/>
              </w:rPr>
              <w:t>, 3d: Management planning</w:t>
            </w:r>
          </w:p>
        </w:tc>
      </w:tr>
      <w:tr w:rsidR="00BA1DD9" w14:paraId="6D04347C" w14:textId="77777777" w:rsidTr="002344D8">
        <w:tc>
          <w:tcPr>
            <w:tcW w:w="0" w:type="auto"/>
            <w:vMerge w:val="restart"/>
            <w:tcBorders>
              <w:top w:val="nil"/>
              <w:left w:val="single" w:sz="4" w:space="0" w:color="auto"/>
              <w:bottom w:val="single" w:sz="4" w:space="0" w:color="auto"/>
              <w:right w:val="single" w:sz="4" w:space="0" w:color="auto"/>
            </w:tcBorders>
          </w:tcPr>
          <w:p w14:paraId="6D043473"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Prasophyllum secutum</w:t>
            </w:r>
          </w:p>
          <w:p w14:paraId="6D043474"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(e/EN) end</w:t>
            </w:r>
          </w:p>
        </w:tc>
        <w:tc>
          <w:tcPr>
            <w:tcW w:w="0" w:type="auto"/>
            <w:vMerge w:val="restart"/>
            <w:tcBorders>
              <w:top w:val="nil"/>
              <w:left w:val="single" w:sz="4" w:space="0" w:color="auto"/>
              <w:bottom w:val="single" w:sz="4" w:space="0" w:color="auto"/>
              <w:right w:val="single" w:sz="4" w:space="0" w:color="auto"/>
            </w:tcBorders>
          </w:tcPr>
          <w:p w14:paraId="6D04347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Dense coastal scrub in the swales of stabilised sand dunes on white</w:t>
            </w:r>
            <w:r>
              <w:rPr>
                <w:color w:val="000000"/>
                <w:sz w:val="18"/>
                <w:szCs w:val="18"/>
                <w:lang w:eastAsia="zh-CN" w:bidi="th-TH"/>
              </w:rPr>
              <w:t xml:space="preserve"> to grey sands and sandy loam; t</w:t>
            </w:r>
            <w:r w:rsidRPr="00B62D13">
              <w:rPr>
                <w:color w:val="000000"/>
                <w:sz w:val="18"/>
                <w:szCs w:val="18"/>
                <w:lang w:eastAsia="zh-CN" w:bidi="th-TH"/>
              </w:rPr>
              <w:t>he species has only ever been detected in the first few flowering seasons after high intensity summer fires</w:t>
            </w:r>
          </w:p>
        </w:tc>
        <w:tc>
          <w:tcPr>
            <w:tcW w:w="0" w:type="auto"/>
            <w:tcBorders>
              <w:top w:val="nil"/>
              <w:left w:val="nil"/>
              <w:bottom w:val="single" w:sz="4" w:space="0" w:color="auto"/>
              <w:right w:val="single" w:sz="4" w:space="0" w:color="auto"/>
            </w:tcBorders>
          </w:tcPr>
          <w:p w14:paraId="6D04347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Logan Lagoon</w:t>
            </w:r>
          </w:p>
        </w:tc>
        <w:tc>
          <w:tcPr>
            <w:tcW w:w="0" w:type="auto"/>
            <w:tcBorders>
              <w:top w:val="nil"/>
              <w:left w:val="nil"/>
              <w:bottom w:val="single" w:sz="4" w:space="0" w:color="auto"/>
              <w:right w:val="single" w:sz="4" w:space="0" w:color="auto"/>
            </w:tcBorders>
          </w:tcPr>
          <w:p w14:paraId="6D04347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1992</w:t>
            </w:r>
          </w:p>
        </w:tc>
        <w:tc>
          <w:tcPr>
            <w:tcW w:w="0" w:type="auto"/>
            <w:tcBorders>
              <w:top w:val="single" w:sz="4" w:space="0" w:color="auto"/>
              <w:left w:val="nil"/>
              <w:bottom w:val="single" w:sz="4" w:space="0" w:color="auto"/>
              <w:right w:val="single" w:sz="4" w:space="0" w:color="auto"/>
            </w:tcBorders>
          </w:tcPr>
          <w:p w14:paraId="6D04347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Small population size, 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47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Conservation Area </w:t>
            </w:r>
          </w:p>
        </w:tc>
        <w:tc>
          <w:tcPr>
            <w:tcW w:w="680" w:type="dxa"/>
            <w:tcBorders>
              <w:top w:val="nil"/>
              <w:left w:val="nil"/>
              <w:bottom w:val="single" w:sz="4" w:space="0" w:color="auto"/>
              <w:right w:val="single" w:sz="4" w:space="0" w:color="auto"/>
            </w:tcBorders>
          </w:tcPr>
          <w:p w14:paraId="6D04347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47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Provision of suitable </w:t>
            </w:r>
            <w:r>
              <w:rPr>
                <w:color w:val="000000"/>
                <w:sz w:val="18"/>
                <w:szCs w:val="18"/>
                <w:lang w:eastAsia="zh-CN" w:bidi="th-TH"/>
              </w:rPr>
              <w:t>fire regime</w:t>
            </w:r>
          </w:p>
        </w:tc>
      </w:tr>
      <w:tr w:rsidR="00BA1DD9" w14:paraId="6D043485" w14:textId="77777777" w:rsidTr="002344D8">
        <w:tc>
          <w:tcPr>
            <w:tcW w:w="0" w:type="auto"/>
            <w:vMerge/>
            <w:tcBorders>
              <w:top w:val="nil"/>
              <w:left w:val="single" w:sz="4" w:space="0" w:color="auto"/>
              <w:bottom w:val="single" w:sz="4" w:space="0" w:color="auto"/>
              <w:right w:val="single" w:sz="4" w:space="0" w:color="auto"/>
            </w:tcBorders>
          </w:tcPr>
          <w:p w14:paraId="6D04347D"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47E"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47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Anthonys Beach</w:t>
            </w:r>
          </w:p>
        </w:tc>
        <w:tc>
          <w:tcPr>
            <w:tcW w:w="0" w:type="auto"/>
            <w:tcBorders>
              <w:top w:val="nil"/>
              <w:left w:val="nil"/>
              <w:bottom w:val="single" w:sz="4" w:space="0" w:color="auto"/>
              <w:right w:val="single" w:sz="4" w:space="0" w:color="auto"/>
            </w:tcBorders>
          </w:tcPr>
          <w:p w14:paraId="6D04348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2006</w:t>
            </w:r>
          </w:p>
        </w:tc>
        <w:tc>
          <w:tcPr>
            <w:tcW w:w="0" w:type="auto"/>
            <w:tcBorders>
              <w:top w:val="single" w:sz="4" w:space="0" w:color="auto"/>
              <w:left w:val="nil"/>
              <w:bottom w:val="single" w:sz="4" w:space="0" w:color="auto"/>
              <w:right w:val="single" w:sz="4" w:space="0" w:color="auto"/>
            </w:tcBorders>
          </w:tcPr>
          <w:p w14:paraId="6D04348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Clearance, 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48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48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48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Pr</w:t>
            </w:r>
            <w:r w:rsidRPr="00B62D13">
              <w:rPr>
                <w:color w:val="000000"/>
                <w:sz w:val="18"/>
                <w:szCs w:val="18"/>
                <w:lang w:eastAsia="zh-CN" w:bidi="th-TH"/>
              </w:rPr>
              <w:t xml:space="preserve">ovision of suitable </w:t>
            </w:r>
            <w:r>
              <w:rPr>
                <w:color w:val="000000"/>
                <w:sz w:val="18"/>
                <w:szCs w:val="18"/>
                <w:lang w:eastAsia="zh-CN" w:bidi="th-TH"/>
              </w:rPr>
              <w:t>fire regime</w:t>
            </w:r>
            <w:r w:rsidRPr="00B62D13">
              <w:rPr>
                <w:color w:val="000000"/>
                <w:sz w:val="18"/>
                <w:szCs w:val="18"/>
                <w:lang w:eastAsia="zh-CN" w:bidi="th-TH"/>
              </w:rPr>
              <w:t>, 3d: Management planning</w:t>
            </w:r>
          </w:p>
        </w:tc>
      </w:tr>
      <w:tr w:rsidR="00BA1DD9" w14:paraId="6D04348E" w14:textId="77777777" w:rsidTr="002344D8">
        <w:tc>
          <w:tcPr>
            <w:tcW w:w="0" w:type="auto"/>
            <w:vMerge/>
            <w:tcBorders>
              <w:top w:val="nil"/>
              <w:left w:val="single" w:sz="4" w:space="0" w:color="auto"/>
              <w:bottom w:val="single" w:sz="4" w:space="0" w:color="auto"/>
              <w:right w:val="single" w:sz="4" w:space="0" w:color="auto"/>
            </w:tcBorders>
          </w:tcPr>
          <w:p w14:paraId="6D043486"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487"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48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Robbins Island</w:t>
            </w:r>
          </w:p>
        </w:tc>
        <w:tc>
          <w:tcPr>
            <w:tcW w:w="0" w:type="auto"/>
            <w:tcBorders>
              <w:top w:val="nil"/>
              <w:left w:val="nil"/>
              <w:bottom w:val="single" w:sz="4" w:space="0" w:color="auto"/>
              <w:right w:val="single" w:sz="4" w:space="0" w:color="auto"/>
            </w:tcBorders>
          </w:tcPr>
          <w:p w14:paraId="6D04348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48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Clearance, 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48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48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48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 xml:space="preserve">emographic monitoring, 3a: </w:t>
            </w:r>
            <w:r>
              <w:rPr>
                <w:color w:val="000000"/>
                <w:sz w:val="18"/>
                <w:szCs w:val="18"/>
                <w:lang w:eastAsia="zh-CN" w:bidi="th-TH"/>
              </w:rPr>
              <w:t>P</w:t>
            </w:r>
            <w:r w:rsidRPr="00B62D13">
              <w:rPr>
                <w:color w:val="000000"/>
                <w:sz w:val="18"/>
                <w:szCs w:val="18"/>
                <w:lang w:eastAsia="zh-CN" w:bidi="th-TH"/>
              </w:rPr>
              <w:t xml:space="preserve">rovision of suitable </w:t>
            </w:r>
            <w:r>
              <w:rPr>
                <w:color w:val="000000"/>
                <w:sz w:val="18"/>
                <w:szCs w:val="18"/>
                <w:lang w:eastAsia="zh-CN" w:bidi="th-TH"/>
              </w:rPr>
              <w:t>fire regime</w:t>
            </w:r>
            <w:r w:rsidRPr="00B62D13">
              <w:rPr>
                <w:color w:val="000000"/>
                <w:sz w:val="18"/>
                <w:szCs w:val="18"/>
                <w:lang w:eastAsia="zh-CN" w:bidi="th-TH"/>
              </w:rPr>
              <w:t>, 3d: Management planning</w:t>
            </w:r>
          </w:p>
        </w:tc>
      </w:tr>
      <w:tr w:rsidR="00BA1DD9" w14:paraId="6D043498" w14:textId="77777777" w:rsidTr="002344D8">
        <w:tc>
          <w:tcPr>
            <w:tcW w:w="0" w:type="auto"/>
            <w:vMerge w:val="restart"/>
            <w:tcBorders>
              <w:top w:val="nil"/>
              <w:left w:val="single" w:sz="4" w:space="0" w:color="auto"/>
              <w:bottom w:val="single" w:sz="4" w:space="0" w:color="auto"/>
              <w:right w:val="single" w:sz="4" w:space="0" w:color="auto"/>
            </w:tcBorders>
          </w:tcPr>
          <w:p w14:paraId="6D04348F" w14:textId="77777777" w:rsidR="002344D8" w:rsidRPr="00087322" w:rsidRDefault="00A82F44" w:rsidP="002344D8">
            <w:pPr>
              <w:spacing w:before="40" w:after="40"/>
              <w:rPr>
                <w:sz w:val="18"/>
                <w:szCs w:val="18"/>
              </w:rPr>
            </w:pPr>
            <w:r w:rsidRPr="00087322">
              <w:rPr>
                <w:rFonts w:cs="GillSansMT-Bold"/>
                <w:bCs/>
                <w:i/>
                <w:sz w:val="18"/>
                <w:szCs w:val="18"/>
                <w:lang w:eastAsia="en-AU"/>
              </w:rPr>
              <w:t>Prasophyllum</w:t>
            </w:r>
            <w:r w:rsidRPr="00087322">
              <w:rPr>
                <w:rFonts w:cs="GillSansMT-Bold"/>
                <w:bCs/>
                <w:sz w:val="18"/>
                <w:szCs w:val="18"/>
                <w:lang w:eastAsia="en-AU"/>
              </w:rPr>
              <w:t xml:space="preserve"> sp. Arthurs Lake (R.Smith DLJ11363) Tas Herbarium</w:t>
            </w:r>
          </w:p>
          <w:p w14:paraId="6D043490" w14:textId="77777777" w:rsidR="002344D8" w:rsidRPr="00087322" w:rsidRDefault="00A82F44" w:rsidP="002344D8">
            <w:pPr>
              <w:widowControl/>
              <w:overflowPunct/>
              <w:autoSpaceDE/>
              <w:autoSpaceDN/>
              <w:adjustRightInd/>
              <w:spacing w:before="40" w:after="40"/>
              <w:textAlignment w:val="auto"/>
              <w:rPr>
                <w:i/>
                <w:iCs/>
                <w:color w:val="000000"/>
                <w:sz w:val="18"/>
                <w:szCs w:val="18"/>
                <w:lang w:eastAsia="zh-CN" w:bidi="th-TH"/>
              </w:rPr>
            </w:pPr>
            <w:r w:rsidRPr="00087322">
              <w:rPr>
                <w:color w:val="000000"/>
                <w:sz w:val="18"/>
                <w:szCs w:val="18"/>
                <w:lang w:eastAsia="zh-CN" w:bidi="th-TH"/>
              </w:rPr>
              <w:t>(e/–)</w:t>
            </w:r>
          </w:p>
        </w:tc>
        <w:tc>
          <w:tcPr>
            <w:tcW w:w="0" w:type="auto"/>
            <w:vMerge w:val="restart"/>
            <w:tcBorders>
              <w:top w:val="nil"/>
              <w:left w:val="single" w:sz="4" w:space="0" w:color="auto"/>
              <w:bottom w:val="single" w:sz="4" w:space="0" w:color="auto"/>
              <w:right w:val="single" w:sz="4" w:space="0" w:color="auto"/>
            </w:tcBorders>
          </w:tcPr>
          <w:p w14:paraId="6D04349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Ecotone between wet grassland and </w:t>
            </w:r>
            <w:r>
              <w:rPr>
                <w:color w:val="000000"/>
                <w:sz w:val="18"/>
                <w:szCs w:val="18"/>
                <w:lang w:eastAsia="zh-CN" w:bidi="th-TH"/>
              </w:rPr>
              <w:t>eucalypt woodland on moraines; g</w:t>
            </w:r>
            <w:r w:rsidRPr="00B62D13">
              <w:rPr>
                <w:color w:val="000000"/>
                <w:sz w:val="18"/>
                <w:szCs w:val="18"/>
                <w:lang w:eastAsia="zh-CN" w:bidi="th-TH"/>
              </w:rPr>
              <w:t>rows in b</w:t>
            </w:r>
            <w:r>
              <w:rPr>
                <w:color w:val="000000"/>
                <w:sz w:val="18"/>
                <w:szCs w:val="18"/>
                <w:lang w:eastAsia="zh-CN" w:bidi="th-TH"/>
              </w:rPr>
              <w:t>lack loams c. 700 m in altitude</w:t>
            </w:r>
          </w:p>
        </w:tc>
        <w:tc>
          <w:tcPr>
            <w:tcW w:w="0" w:type="auto"/>
            <w:tcBorders>
              <w:top w:val="nil"/>
              <w:left w:val="nil"/>
              <w:bottom w:val="single" w:sz="4" w:space="0" w:color="auto"/>
              <w:right w:val="single" w:sz="4" w:space="0" w:color="auto"/>
            </w:tcBorders>
          </w:tcPr>
          <w:p w14:paraId="6D04349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Woods Lake</w:t>
            </w:r>
          </w:p>
        </w:tc>
        <w:tc>
          <w:tcPr>
            <w:tcW w:w="0" w:type="auto"/>
            <w:tcBorders>
              <w:top w:val="nil"/>
              <w:left w:val="nil"/>
              <w:bottom w:val="single" w:sz="4" w:space="0" w:color="auto"/>
              <w:right w:val="single" w:sz="4" w:space="0" w:color="auto"/>
            </w:tcBorders>
          </w:tcPr>
          <w:p w14:paraId="6D04349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1993</w:t>
            </w:r>
          </w:p>
        </w:tc>
        <w:tc>
          <w:tcPr>
            <w:tcW w:w="0" w:type="auto"/>
            <w:tcBorders>
              <w:top w:val="single" w:sz="4" w:space="0" w:color="auto"/>
              <w:left w:val="nil"/>
              <w:bottom w:val="single" w:sz="4" w:space="0" w:color="auto"/>
              <w:right w:val="single" w:sz="4" w:space="0" w:color="auto"/>
            </w:tcBorders>
          </w:tcPr>
          <w:p w14:paraId="6D04349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r w:rsidRPr="00B62D13">
              <w:rPr>
                <w:color w:val="000000"/>
                <w:sz w:val="18"/>
                <w:szCs w:val="18"/>
                <w:lang w:eastAsia="zh-CN" w:bidi="th-TH"/>
              </w:rPr>
              <w:t>, fire</w:t>
            </w:r>
          </w:p>
        </w:tc>
        <w:tc>
          <w:tcPr>
            <w:tcW w:w="0" w:type="auto"/>
            <w:tcBorders>
              <w:top w:val="nil"/>
              <w:left w:val="nil"/>
              <w:bottom w:val="single" w:sz="4" w:space="0" w:color="auto"/>
              <w:right w:val="single" w:sz="4" w:space="0" w:color="auto"/>
            </w:tcBorders>
          </w:tcPr>
          <w:p w14:paraId="6D04349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Forest</w:t>
            </w:r>
          </w:p>
        </w:tc>
        <w:tc>
          <w:tcPr>
            <w:tcW w:w="680" w:type="dxa"/>
            <w:tcBorders>
              <w:top w:val="nil"/>
              <w:left w:val="nil"/>
              <w:bottom w:val="single" w:sz="4" w:space="0" w:color="auto"/>
              <w:right w:val="single" w:sz="4" w:space="0" w:color="auto"/>
            </w:tcBorders>
          </w:tcPr>
          <w:p w14:paraId="6D04349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49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 xml:space="preserve"> 3d: Management planning</w:t>
            </w:r>
          </w:p>
        </w:tc>
      </w:tr>
      <w:tr w:rsidR="00BA1DD9" w14:paraId="6D0434A1" w14:textId="77777777" w:rsidTr="002344D8">
        <w:tc>
          <w:tcPr>
            <w:tcW w:w="0" w:type="auto"/>
            <w:vMerge/>
            <w:tcBorders>
              <w:top w:val="nil"/>
              <w:left w:val="single" w:sz="4" w:space="0" w:color="auto"/>
              <w:bottom w:val="single" w:sz="4" w:space="0" w:color="auto"/>
              <w:right w:val="single" w:sz="4" w:space="0" w:color="auto"/>
            </w:tcBorders>
          </w:tcPr>
          <w:p w14:paraId="6D043499"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49A"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49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Mt Roland</w:t>
            </w:r>
          </w:p>
        </w:tc>
        <w:tc>
          <w:tcPr>
            <w:tcW w:w="0" w:type="auto"/>
            <w:tcBorders>
              <w:top w:val="nil"/>
              <w:left w:val="nil"/>
              <w:bottom w:val="single" w:sz="4" w:space="0" w:color="auto"/>
              <w:right w:val="single" w:sz="4" w:space="0" w:color="auto"/>
            </w:tcBorders>
          </w:tcPr>
          <w:p w14:paraId="6D04349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1983</w:t>
            </w:r>
          </w:p>
        </w:tc>
        <w:tc>
          <w:tcPr>
            <w:tcW w:w="0" w:type="auto"/>
            <w:tcBorders>
              <w:top w:val="single" w:sz="4" w:space="0" w:color="auto"/>
              <w:left w:val="nil"/>
              <w:bottom w:val="single" w:sz="4" w:space="0" w:color="auto"/>
              <w:right w:val="single" w:sz="4" w:space="0" w:color="auto"/>
            </w:tcBorders>
          </w:tcPr>
          <w:p w14:paraId="6D04349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49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Regional Reserve</w:t>
            </w:r>
          </w:p>
        </w:tc>
        <w:tc>
          <w:tcPr>
            <w:tcW w:w="680" w:type="dxa"/>
            <w:tcBorders>
              <w:top w:val="nil"/>
              <w:left w:val="nil"/>
              <w:bottom w:val="single" w:sz="4" w:space="0" w:color="auto"/>
              <w:right w:val="single" w:sz="4" w:space="0" w:color="auto"/>
            </w:tcBorders>
          </w:tcPr>
          <w:p w14:paraId="6D04349F"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4A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7a and b: Collect seed and mycorrhizal fungi</w:t>
            </w:r>
          </w:p>
        </w:tc>
      </w:tr>
      <w:tr w:rsidR="00BA1DD9" w14:paraId="6D0434AA" w14:textId="77777777" w:rsidTr="002344D8">
        <w:tc>
          <w:tcPr>
            <w:tcW w:w="0" w:type="auto"/>
            <w:vMerge/>
            <w:tcBorders>
              <w:top w:val="nil"/>
              <w:left w:val="single" w:sz="4" w:space="0" w:color="auto"/>
              <w:bottom w:val="single" w:sz="4" w:space="0" w:color="auto"/>
              <w:right w:val="single" w:sz="4" w:space="0" w:color="auto"/>
            </w:tcBorders>
          </w:tcPr>
          <w:p w14:paraId="6D0434A2"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4A3"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4A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Racecourse Plain</w:t>
            </w:r>
          </w:p>
        </w:tc>
        <w:tc>
          <w:tcPr>
            <w:tcW w:w="0" w:type="auto"/>
            <w:tcBorders>
              <w:top w:val="nil"/>
              <w:left w:val="nil"/>
              <w:bottom w:val="single" w:sz="4" w:space="0" w:color="auto"/>
              <w:right w:val="single" w:sz="4" w:space="0" w:color="auto"/>
            </w:tcBorders>
          </w:tcPr>
          <w:p w14:paraId="6D0434A5"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2000</w:t>
            </w:r>
          </w:p>
        </w:tc>
        <w:tc>
          <w:tcPr>
            <w:tcW w:w="0" w:type="auto"/>
            <w:tcBorders>
              <w:top w:val="single" w:sz="4" w:space="0" w:color="auto"/>
              <w:left w:val="nil"/>
              <w:bottom w:val="single" w:sz="4" w:space="0" w:color="auto"/>
              <w:right w:val="single" w:sz="4" w:space="0" w:color="auto"/>
            </w:tcBorders>
          </w:tcPr>
          <w:p w14:paraId="6D0434A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4A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4A8"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4A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Provision of suitable fire regime, </w:t>
            </w:r>
            <w:r w:rsidRPr="00B62D13">
              <w:rPr>
                <w:color w:val="000000"/>
                <w:sz w:val="18"/>
                <w:szCs w:val="18"/>
                <w:lang w:eastAsia="zh-CN" w:bidi="th-TH"/>
              </w:rPr>
              <w:t xml:space="preserve"> 3c: Covenant compliance, 3d: Management planning, 7a and b: Collect seed and mycorrhizal fungi</w:t>
            </w:r>
          </w:p>
        </w:tc>
      </w:tr>
      <w:tr w:rsidR="00BA1DD9" w14:paraId="6D0434B4" w14:textId="77777777" w:rsidTr="002344D8">
        <w:tc>
          <w:tcPr>
            <w:tcW w:w="0" w:type="auto"/>
            <w:vMerge w:val="restart"/>
            <w:tcBorders>
              <w:top w:val="nil"/>
              <w:left w:val="single" w:sz="4" w:space="0" w:color="auto"/>
              <w:bottom w:val="single" w:sz="4" w:space="0" w:color="auto"/>
              <w:right w:val="single" w:sz="4" w:space="0" w:color="auto"/>
            </w:tcBorders>
          </w:tcPr>
          <w:p w14:paraId="6D0434AB"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Prasophyllum stellatum</w:t>
            </w:r>
          </w:p>
          <w:p w14:paraId="6D0434AC"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vMerge w:val="restart"/>
            <w:tcBorders>
              <w:top w:val="nil"/>
              <w:left w:val="single" w:sz="4" w:space="0" w:color="auto"/>
              <w:bottom w:val="single" w:sz="4" w:space="0" w:color="auto"/>
              <w:right w:val="single" w:sz="4" w:space="0" w:color="auto"/>
            </w:tcBorders>
          </w:tcPr>
          <w:p w14:paraId="6D0434AD"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i/>
                <w:iCs/>
                <w:color w:val="000000"/>
                <w:sz w:val="18"/>
                <w:szCs w:val="18"/>
                <w:lang w:eastAsia="zh-CN" w:bidi="th-TH"/>
              </w:rPr>
              <w:t xml:space="preserve">Eucalyptus delegatensis </w:t>
            </w:r>
            <w:r w:rsidRPr="00B62D13">
              <w:rPr>
                <w:color w:val="000000"/>
                <w:sz w:val="18"/>
                <w:szCs w:val="18"/>
                <w:lang w:eastAsia="zh-CN" w:bidi="th-TH"/>
              </w:rPr>
              <w:t xml:space="preserve">forest (with </w:t>
            </w:r>
            <w:r w:rsidRPr="00B62D13">
              <w:rPr>
                <w:i/>
                <w:iCs/>
                <w:color w:val="000000"/>
                <w:sz w:val="18"/>
                <w:szCs w:val="18"/>
                <w:lang w:eastAsia="zh-CN" w:bidi="th-TH"/>
              </w:rPr>
              <w:t xml:space="preserve">Eucalyptus dalrympleana </w:t>
            </w:r>
            <w:r w:rsidRPr="00B62D13">
              <w:rPr>
                <w:color w:val="000000"/>
                <w:sz w:val="18"/>
                <w:szCs w:val="18"/>
                <w:lang w:eastAsia="zh-CN" w:bidi="th-TH"/>
              </w:rPr>
              <w:t xml:space="preserve">as a minor canopy component), with a </w:t>
            </w:r>
            <w:r>
              <w:rPr>
                <w:color w:val="000000"/>
                <w:sz w:val="18"/>
                <w:szCs w:val="18"/>
                <w:lang w:eastAsia="zh-CN" w:bidi="th-TH"/>
              </w:rPr>
              <w:t>shrubby to grassy understorey; m</w:t>
            </w:r>
            <w:r w:rsidRPr="00B62D13">
              <w:rPr>
                <w:color w:val="000000"/>
                <w:sz w:val="18"/>
                <w:szCs w:val="18"/>
                <w:lang w:eastAsia="zh-CN" w:bidi="th-TH"/>
              </w:rPr>
              <w:t xml:space="preserve">ost sites have a relatively high surface rock </w:t>
            </w:r>
            <w:r>
              <w:rPr>
                <w:color w:val="000000"/>
                <w:sz w:val="18"/>
                <w:szCs w:val="18"/>
                <w:lang w:eastAsia="zh-CN" w:bidi="th-TH"/>
              </w:rPr>
              <w:t>cover with deep clay-loam soils</w:t>
            </w:r>
            <w:r w:rsidRPr="00B62D13">
              <w:rPr>
                <w:color w:val="000000"/>
                <w:sz w:val="18"/>
                <w:szCs w:val="18"/>
                <w:lang w:eastAsia="zh-CN" w:bidi="th-TH"/>
              </w:rPr>
              <w:t>; elevation range 555 to 960 m</w:t>
            </w:r>
          </w:p>
        </w:tc>
        <w:tc>
          <w:tcPr>
            <w:tcW w:w="0" w:type="auto"/>
            <w:tcBorders>
              <w:top w:val="nil"/>
              <w:left w:val="nil"/>
              <w:bottom w:val="single" w:sz="4" w:space="0" w:color="auto"/>
              <w:right w:val="single" w:sz="4" w:space="0" w:color="auto"/>
            </w:tcBorders>
          </w:tcPr>
          <w:p w14:paraId="6D0434A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Cluan Tiers</w:t>
            </w:r>
          </w:p>
        </w:tc>
        <w:tc>
          <w:tcPr>
            <w:tcW w:w="0" w:type="auto"/>
            <w:tcBorders>
              <w:top w:val="nil"/>
              <w:left w:val="nil"/>
              <w:bottom w:val="single" w:sz="4" w:space="0" w:color="auto"/>
              <w:right w:val="single" w:sz="4" w:space="0" w:color="auto"/>
            </w:tcBorders>
          </w:tcPr>
          <w:p w14:paraId="6D0434AF"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3</w:t>
            </w:r>
          </w:p>
        </w:tc>
        <w:tc>
          <w:tcPr>
            <w:tcW w:w="0" w:type="auto"/>
            <w:tcBorders>
              <w:top w:val="single" w:sz="4" w:space="0" w:color="auto"/>
              <w:left w:val="nil"/>
              <w:bottom w:val="single" w:sz="4" w:space="0" w:color="auto"/>
              <w:right w:val="single" w:sz="4" w:space="0" w:color="auto"/>
            </w:tcBorders>
          </w:tcPr>
          <w:p w14:paraId="6D0434B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4B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Forest</w:t>
            </w:r>
          </w:p>
        </w:tc>
        <w:tc>
          <w:tcPr>
            <w:tcW w:w="680" w:type="dxa"/>
            <w:tcBorders>
              <w:top w:val="nil"/>
              <w:left w:val="nil"/>
              <w:bottom w:val="single" w:sz="4" w:space="0" w:color="auto"/>
              <w:right w:val="single" w:sz="4" w:space="0" w:color="auto"/>
            </w:tcBorders>
          </w:tcPr>
          <w:p w14:paraId="6D0434B2"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4B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Provision of suitable </w:t>
            </w:r>
            <w:r>
              <w:rPr>
                <w:color w:val="000000"/>
                <w:sz w:val="18"/>
                <w:szCs w:val="18"/>
                <w:lang w:eastAsia="zh-CN" w:bidi="th-TH"/>
              </w:rPr>
              <w:t>fire regime</w:t>
            </w:r>
            <w:r w:rsidRPr="00B62D13">
              <w:rPr>
                <w:color w:val="000000"/>
                <w:sz w:val="18"/>
                <w:szCs w:val="18"/>
                <w:lang w:eastAsia="zh-CN" w:bidi="th-TH"/>
              </w:rPr>
              <w:t>, 3d: Management planning, 7a and b: Collect seed and mycorrhizal fungi</w:t>
            </w:r>
          </w:p>
        </w:tc>
      </w:tr>
      <w:tr w:rsidR="00BA1DD9" w14:paraId="6D0434BD" w14:textId="77777777" w:rsidTr="002344D8">
        <w:tc>
          <w:tcPr>
            <w:tcW w:w="0" w:type="auto"/>
            <w:vMerge/>
            <w:tcBorders>
              <w:top w:val="nil"/>
              <w:left w:val="single" w:sz="4" w:space="0" w:color="auto"/>
              <w:bottom w:val="single" w:sz="4" w:space="0" w:color="auto"/>
              <w:right w:val="single" w:sz="4" w:space="0" w:color="auto"/>
            </w:tcBorders>
          </w:tcPr>
          <w:p w14:paraId="6D0434B5"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4B6"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tcBorders>
              <w:top w:val="nil"/>
              <w:left w:val="nil"/>
              <w:bottom w:val="single" w:sz="4" w:space="0" w:color="auto"/>
              <w:right w:val="single" w:sz="4" w:space="0" w:color="auto"/>
            </w:tcBorders>
          </w:tcPr>
          <w:p w14:paraId="6D0434B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Storeys Creek</w:t>
            </w:r>
          </w:p>
        </w:tc>
        <w:tc>
          <w:tcPr>
            <w:tcW w:w="0" w:type="auto"/>
            <w:tcBorders>
              <w:top w:val="nil"/>
              <w:left w:val="nil"/>
              <w:bottom w:val="single" w:sz="4" w:space="0" w:color="auto"/>
              <w:right w:val="single" w:sz="4" w:space="0" w:color="auto"/>
            </w:tcBorders>
          </w:tcPr>
          <w:p w14:paraId="6D0434B8"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w:t>
            </w:r>
            <w:r>
              <w:rPr>
                <w:color w:val="000000"/>
                <w:sz w:val="18"/>
                <w:szCs w:val="18"/>
                <w:lang w:eastAsia="zh-CN" w:bidi="th-TH"/>
              </w:rPr>
              <w:t>13</w:t>
            </w:r>
          </w:p>
        </w:tc>
        <w:tc>
          <w:tcPr>
            <w:tcW w:w="0" w:type="auto"/>
            <w:tcBorders>
              <w:top w:val="single" w:sz="4" w:space="0" w:color="auto"/>
              <w:left w:val="nil"/>
              <w:bottom w:val="single" w:sz="4" w:space="0" w:color="auto"/>
              <w:right w:val="single" w:sz="4" w:space="0" w:color="auto"/>
            </w:tcBorders>
          </w:tcPr>
          <w:p w14:paraId="6D0434B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4B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Forest</w:t>
            </w:r>
          </w:p>
        </w:tc>
        <w:tc>
          <w:tcPr>
            <w:tcW w:w="680" w:type="dxa"/>
            <w:tcBorders>
              <w:top w:val="nil"/>
              <w:left w:val="nil"/>
              <w:bottom w:val="single" w:sz="4" w:space="0" w:color="auto"/>
              <w:right w:val="single" w:sz="4" w:space="0" w:color="auto"/>
            </w:tcBorders>
          </w:tcPr>
          <w:p w14:paraId="6D0434BB"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4B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 xml:space="preserve">3a: Provision of suitable </w:t>
            </w:r>
            <w:r>
              <w:rPr>
                <w:color w:val="000000"/>
                <w:sz w:val="18"/>
                <w:szCs w:val="18"/>
                <w:lang w:eastAsia="zh-CN" w:bidi="th-TH"/>
              </w:rPr>
              <w:t>fire regime</w:t>
            </w:r>
            <w:r w:rsidRPr="00B62D13">
              <w:rPr>
                <w:color w:val="000000"/>
                <w:sz w:val="18"/>
                <w:szCs w:val="18"/>
                <w:lang w:eastAsia="zh-CN" w:bidi="th-TH"/>
              </w:rPr>
              <w:t>, 3d: Management planning</w:t>
            </w:r>
          </w:p>
        </w:tc>
      </w:tr>
      <w:tr w:rsidR="00BA1DD9" w14:paraId="6D0434C7" w14:textId="77777777" w:rsidTr="002344D8">
        <w:tc>
          <w:tcPr>
            <w:tcW w:w="0" w:type="auto"/>
            <w:vMerge w:val="restart"/>
            <w:tcBorders>
              <w:top w:val="nil"/>
              <w:left w:val="single" w:sz="4" w:space="0" w:color="auto"/>
              <w:bottom w:val="single" w:sz="4" w:space="0" w:color="auto"/>
              <w:right w:val="single" w:sz="4" w:space="0" w:color="auto"/>
            </w:tcBorders>
          </w:tcPr>
          <w:p w14:paraId="6D0434BE"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Prasophyllum tadgellianum</w:t>
            </w:r>
          </w:p>
          <w:p w14:paraId="6D0434BF"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(r/–)</w:t>
            </w:r>
          </w:p>
        </w:tc>
        <w:tc>
          <w:tcPr>
            <w:tcW w:w="0" w:type="auto"/>
            <w:vMerge w:val="restart"/>
            <w:tcBorders>
              <w:top w:val="nil"/>
              <w:left w:val="single" w:sz="4" w:space="0" w:color="auto"/>
              <w:bottom w:val="single" w:sz="4" w:space="0" w:color="auto"/>
              <w:right w:val="single" w:sz="4" w:space="0" w:color="auto"/>
            </w:tcBorders>
          </w:tcPr>
          <w:p w14:paraId="6D0434C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Subalpine grassland and grassy woodland on well-drained loam, often in moi</w:t>
            </w:r>
            <w:r>
              <w:rPr>
                <w:color w:val="000000"/>
                <w:sz w:val="18"/>
                <w:szCs w:val="18"/>
                <w:lang w:eastAsia="zh-CN" w:bidi="th-TH"/>
              </w:rPr>
              <w:t>st places near streams and bogs</w:t>
            </w:r>
          </w:p>
        </w:tc>
        <w:tc>
          <w:tcPr>
            <w:tcW w:w="0" w:type="auto"/>
            <w:tcBorders>
              <w:top w:val="nil"/>
              <w:left w:val="nil"/>
              <w:bottom w:val="single" w:sz="4" w:space="0" w:color="auto"/>
              <w:right w:val="single" w:sz="4" w:space="0" w:color="auto"/>
            </w:tcBorders>
          </w:tcPr>
          <w:p w14:paraId="6D0434C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Vale of Belvoir</w:t>
            </w:r>
          </w:p>
        </w:tc>
        <w:tc>
          <w:tcPr>
            <w:tcW w:w="0" w:type="auto"/>
            <w:tcBorders>
              <w:top w:val="nil"/>
              <w:left w:val="nil"/>
              <w:bottom w:val="single" w:sz="4" w:space="0" w:color="auto"/>
              <w:right w:val="single" w:sz="4" w:space="0" w:color="auto"/>
            </w:tcBorders>
          </w:tcPr>
          <w:p w14:paraId="6D0434C2"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4C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4C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4C5"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4C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3c: Covenant compliance, 3d: Management planning</w:t>
            </w:r>
          </w:p>
        </w:tc>
      </w:tr>
      <w:tr w:rsidR="00BA1DD9" w14:paraId="6D0434D0" w14:textId="77777777" w:rsidTr="002344D8">
        <w:tc>
          <w:tcPr>
            <w:tcW w:w="0" w:type="auto"/>
            <w:vMerge/>
            <w:tcBorders>
              <w:top w:val="nil"/>
              <w:left w:val="single" w:sz="4" w:space="0" w:color="auto"/>
              <w:bottom w:val="single" w:sz="4" w:space="0" w:color="auto"/>
              <w:right w:val="single" w:sz="4" w:space="0" w:color="auto"/>
            </w:tcBorders>
          </w:tcPr>
          <w:p w14:paraId="6D0434C8"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4C9"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4C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Skullbone Plains</w:t>
            </w:r>
          </w:p>
        </w:tc>
        <w:tc>
          <w:tcPr>
            <w:tcW w:w="0" w:type="auto"/>
            <w:tcBorders>
              <w:top w:val="nil"/>
              <w:left w:val="nil"/>
              <w:bottom w:val="single" w:sz="4" w:space="0" w:color="auto"/>
              <w:right w:val="single" w:sz="4" w:space="0" w:color="auto"/>
            </w:tcBorders>
          </w:tcPr>
          <w:p w14:paraId="6D0434CB"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2012</w:t>
            </w:r>
          </w:p>
        </w:tc>
        <w:tc>
          <w:tcPr>
            <w:tcW w:w="0" w:type="auto"/>
            <w:tcBorders>
              <w:top w:val="single" w:sz="4" w:space="0" w:color="auto"/>
              <w:left w:val="nil"/>
              <w:bottom w:val="single" w:sz="4" w:space="0" w:color="auto"/>
              <w:right w:val="single" w:sz="4" w:space="0" w:color="auto"/>
            </w:tcBorders>
          </w:tcPr>
          <w:p w14:paraId="6D0434C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4C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4C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4C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3c: Covenant compliance, 3d: Management planning</w:t>
            </w:r>
          </w:p>
        </w:tc>
      </w:tr>
      <w:tr w:rsidR="00BA1DD9" w14:paraId="6D0434D9" w14:textId="77777777" w:rsidTr="002344D8">
        <w:tc>
          <w:tcPr>
            <w:tcW w:w="0" w:type="auto"/>
            <w:tcBorders>
              <w:top w:val="nil"/>
              <w:left w:val="single" w:sz="4" w:space="0" w:color="auto"/>
              <w:bottom w:val="single" w:sz="4" w:space="0" w:color="auto"/>
              <w:right w:val="single" w:sz="4" w:space="0" w:color="auto"/>
            </w:tcBorders>
          </w:tcPr>
          <w:p w14:paraId="6D0434D1"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i/>
                <w:iCs/>
                <w:color w:val="000000"/>
                <w:sz w:val="18"/>
                <w:szCs w:val="18"/>
                <w:lang w:eastAsia="zh-CN" w:bidi="th-TH"/>
              </w:rPr>
              <w:t>Prasophyllum taphanyx</w:t>
            </w:r>
            <w:r w:rsidRPr="00B62D13">
              <w:rPr>
                <w:color w:val="000000"/>
                <w:sz w:val="18"/>
                <w:szCs w:val="18"/>
                <w:lang w:eastAsia="zh-CN" w:bidi="th-TH"/>
              </w:rPr>
              <w:t xml:space="preserve"> (e/CR) end</w:t>
            </w:r>
          </w:p>
        </w:tc>
        <w:tc>
          <w:tcPr>
            <w:tcW w:w="0" w:type="auto"/>
            <w:tcBorders>
              <w:top w:val="nil"/>
              <w:left w:val="nil"/>
              <w:bottom w:val="single" w:sz="4" w:space="0" w:color="auto"/>
              <w:right w:val="single" w:sz="4" w:space="0" w:color="auto"/>
            </w:tcBorders>
          </w:tcPr>
          <w:p w14:paraId="6D0434D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Native grassland on</w:t>
            </w:r>
            <w:r>
              <w:rPr>
                <w:color w:val="000000"/>
                <w:sz w:val="18"/>
                <w:szCs w:val="18"/>
                <w:lang w:eastAsia="zh-CN" w:bidi="th-TH"/>
              </w:rPr>
              <w:t xml:space="preserve"> well-drained basaltic soils; single known population</w:t>
            </w:r>
          </w:p>
        </w:tc>
        <w:tc>
          <w:tcPr>
            <w:tcW w:w="0" w:type="auto"/>
            <w:tcBorders>
              <w:top w:val="nil"/>
              <w:left w:val="nil"/>
              <w:bottom w:val="single" w:sz="4" w:space="0" w:color="auto"/>
              <w:right w:val="single" w:sz="4" w:space="0" w:color="auto"/>
            </w:tcBorders>
          </w:tcPr>
          <w:p w14:paraId="6D0434D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Campbell Town Cemetery</w:t>
            </w:r>
          </w:p>
        </w:tc>
        <w:tc>
          <w:tcPr>
            <w:tcW w:w="0" w:type="auto"/>
            <w:tcBorders>
              <w:top w:val="nil"/>
              <w:left w:val="nil"/>
              <w:bottom w:val="single" w:sz="4" w:space="0" w:color="auto"/>
              <w:right w:val="single" w:sz="4" w:space="0" w:color="auto"/>
            </w:tcBorders>
          </w:tcPr>
          <w:p w14:paraId="6D0434D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2</w:t>
            </w:r>
          </w:p>
        </w:tc>
        <w:tc>
          <w:tcPr>
            <w:tcW w:w="0" w:type="auto"/>
            <w:tcBorders>
              <w:top w:val="single" w:sz="4" w:space="0" w:color="auto"/>
              <w:left w:val="nil"/>
              <w:bottom w:val="single" w:sz="4" w:space="0" w:color="auto"/>
              <w:right w:val="single" w:sz="4" w:space="0" w:color="auto"/>
            </w:tcBorders>
          </w:tcPr>
          <w:p w14:paraId="6D0434D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Grave construction, inappropriate management (timing of slashing)</w:t>
            </w:r>
          </w:p>
        </w:tc>
        <w:tc>
          <w:tcPr>
            <w:tcW w:w="0" w:type="auto"/>
            <w:tcBorders>
              <w:top w:val="nil"/>
              <w:left w:val="nil"/>
              <w:bottom w:val="single" w:sz="4" w:space="0" w:color="auto"/>
              <w:right w:val="single" w:sz="4" w:space="0" w:color="auto"/>
            </w:tcBorders>
          </w:tcPr>
          <w:p w14:paraId="6D0434D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Private </w:t>
            </w:r>
          </w:p>
        </w:tc>
        <w:tc>
          <w:tcPr>
            <w:tcW w:w="680" w:type="dxa"/>
            <w:tcBorders>
              <w:top w:val="nil"/>
              <w:left w:val="nil"/>
              <w:bottom w:val="single" w:sz="4" w:space="0" w:color="auto"/>
              <w:right w:val="single" w:sz="4" w:space="0" w:color="auto"/>
            </w:tcBorders>
          </w:tcPr>
          <w:p w14:paraId="6D0434D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4D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 xml:space="preserve">emographic monitoring, 3a: </w:t>
            </w:r>
            <w:r>
              <w:rPr>
                <w:color w:val="000000"/>
                <w:sz w:val="18"/>
                <w:szCs w:val="18"/>
                <w:lang w:eastAsia="zh-CN" w:bidi="th-TH"/>
              </w:rPr>
              <w:t>Signage, p</w:t>
            </w:r>
            <w:r w:rsidRPr="00B62D13">
              <w:rPr>
                <w:color w:val="000000"/>
                <w:sz w:val="18"/>
                <w:szCs w:val="18"/>
                <w:lang w:eastAsia="zh-CN" w:bidi="th-TH"/>
              </w:rPr>
              <w:t xml:space="preserve">rovision of suitable </w:t>
            </w:r>
            <w:r>
              <w:rPr>
                <w:color w:val="000000"/>
                <w:sz w:val="18"/>
                <w:szCs w:val="18"/>
                <w:lang w:eastAsia="zh-CN" w:bidi="th-TH"/>
              </w:rPr>
              <w:t>slashing regime</w:t>
            </w:r>
            <w:r w:rsidRPr="00B62D13">
              <w:rPr>
                <w:color w:val="000000"/>
                <w:sz w:val="18"/>
                <w:szCs w:val="18"/>
                <w:lang w:eastAsia="zh-CN" w:bidi="th-TH"/>
              </w:rPr>
              <w:t>, 3d: Management planning, 7a and b: Collect seed and mycorrhizal fungi</w:t>
            </w:r>
          </w:p>
        </w:tc>
      </w:tr>
      <w:tr w:rsidR="00BA1DD9" w14:paraId="6D0434E3" w14:textId="77777777" w:rsidTr="002344D8">
        <w:tc>
          <w:tcPr>
            <w:tcW w:w="0" w:type="auto"/>
            <w:vMerge w:val="restart"/>
            <w:tcBorders>
              <w:top w:val="nil"/>
              <w:left w:val="single" w:sz="4" w:space="0" w:color="auto"/>
              <w:bottom w:val="single" w:sz="4" w:space="0" w:color="auto"/>
              <w:right w:val="single" w:sz="4" w:space="0" w:color="auto"/>
            </w:tcBorders>
          </w:tcPr>
          <w:p w14:paraId="6D0434DA"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Prasophyllum tunbridgense</w:t>
            </w:r>
          </w:p>
          <w:p w14:paraId="6D0434DB"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(e/EN) end</w:t>
            </w:r>
          </w:p>
        </w:tc>
        <w:tc>
          <w:tcPr>
            <w:tcW w:w="0" w:type="auto"/>
            <w:vMerge w:val="restart"/>
            <w:tcBorders>
              <w:top w:val="nil"/>
              <w:left w:val="single" w:sz="4" w:space="0" w:color="auto"/>
              <w:bottom w:val="single" w:sz="4" w:space="0" w:color="auto"/>
              <w:right w:val="single" w:sz="4" w:space="0" w:color="auto"/>
            </w:tcBorders>
          </w:tcPr>
          <w:p w14:paraId="6D0434DC"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i/>
                <w:iCs/>
                <w:color w:val="000000"/>
                <w:sz w:val="18"/>
                <w:szCs w:val="18"/>
                <w:lang w:eastAsia="zh-CN" w:bidi="th-TH"/>
              </w:rPr>
              <w:t>N</w:t>
            </w:r>
            <w:r w:rsidRPr="00B62D13">
              <w:rPr>
                <w:color w:val="000000"/>
                <w:sz w:val="18"/>
                <w:szCs w:val="18"/>
                <w:lang w:eastAsia="zh-CN" w:bidi="th-TH"/>
              </w:rPr>
              <w:t>ative grassland on well-drained loams derived from basalt</w:t>
            </w:r>
          </w:p>
        </w:tc>
        <w:tc>
          <w:tcPr>
            <w:tcW w:w="0" w:type="auto"/>
            <w:tcBorders>
              <w:top w:val="nil"/>
              <w:left w:val="nil"/>
              <w:bottom w:val="single" w:sz="4" w:space="0" w:color="auto"/>
              <w:right w:val="single" w:sz="4" w:space="0" w:color="auto"/>
            </w:tcBorders>
          </w:tcPr>
          <w:p w14:paraId="6D0434D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Wetmore</w:t>
            </w:r>
          </w:p>
        </w:tc>
        <w:tc>
          <w:tcPr>
            <w:tcW w:w="0" w:type="auto"/>
            <w:tcBorders>
              <w:top w:val="nil"/>
              <w:left w:val="nil"/>
              <w:bottom w:val="single" w:sz="4" w:space="0" w:color="auto"/>
              <w:right w:val="single" w:sz="4" w:space="0" w:color="auto"/>
            </w:tcBorders>
          </w:tcPr>
          <w:p w14:paraId="6D0434D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4D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grazing regime </w:t>
            </w:r>
          </w:p>
        </w:tc>
        <w:tc>
          <w:tcPr>
            <w:tcW w:w="0" w:type="auto"/>
            <w:tcBorders>
              <w:top w:val="nil"/>
              <w:left w:val="nil"/>
              <w:bottom w:val="single" w:sz="4" w:space="0" w:color="auto"/>
              <w:right w:val="single" w:sz="4" w:space="0" w:color="auto"/>
            </w:tcBorders>
          </w:tcPr>
          <w:p w14:paraId="6D0434E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4E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4E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Provision of suitable </w:t>
            </w:r>
            <w:r>
              <w:rPr>
                <w:color w:val="000000"/>
                <w:sz w:val="18"/>
                <w:szCs w:val="18"/>
                <w:lang w:eastAsia="zh-CN" w:bidi="th-TH"/>
              </w:rPr>
              <w:t>grazing regime</w:t>
            </w:r>
            <w:r w:rsidRPr="00B62D13">
              <w:rPr>
                <w:color w:val="000000"/>
                <w:sz w:val="18"/>
                <w:szCs w:val="18"/>
                <w:lang w:eastAsia="zh-CN" w:bidi="th-TH"/>
              </w:rPr>
              <w:t>, 3c: Covenant compliance, 3d: Management planning</w:t>
            </w:r>
          </w:p>
        </w:tc>
      </w:tr>
      <w:tr w:rsidR="00BA1DD9" w14:paraId="6D0434EC" w14:textId="77777777" w:rsidTr="002344D8">
        <w:tc>
          <w:tcPr>
            <w:tcW w:w="0" w:type="auto"/>
            <w:vMerge/>
            <w:tcBorders>
              <w:top w:val="nil"/>
              <w:left w:val="single" w:sz="4" w:space="0" w:color="auto"/>
              <w:bottom w:val="single" w:sz="4" w:space="0" w:color="auto"/>
              <w:right w:val="single" w:sz="4" w:space="0" w:color="auto"/>
            </w:tcBorders>
          </w:tcPr>
          <w:p w14:paraId="6D0434E4"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4E5"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tcBorders>
              <w:top w:val="nil"/>
              <w:left w:val="nil"/>
              <w:bottom w:val="single" w:sz="4" w:space="0" w:color="auto"/>
              <w:right w:val="single" w:sz="4" w:space="0" w:color="auto"/>
            </w:tcBorders>
          </w:tcPr>
          <w:p w14:paraId="6D0434E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Township Lagoon</w:t>
            </w:r>
          </w:p>
        </w:tc>
        <w:tc>
          <w:tcPr>
            <w:tcW w:w="0" w:type="auto"/>
            <w:tcBorders>
              <w:top w:val="nil"/>
              <w:left w:val="nil"/>
              <w:bottom w:val="single" w:sz="4" w:space="0" w:color="auto"/>
              <w:right w:val="single" w:sz="4" w:space="0" w:color="auto"/>
            </w:tcBorders>
          </w:tcPr>
          <w:p w14:paraId="6D0434E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2</w:t>
            </w:r>
          </w:p>
        </w:tc>
        <w:tc>
          <w:tcPr>
            <w:tcW w:w="0" w:type="auto"/>
            <w:tcBorders>
              <w:top w:val="single" w:sz="4" w:space="0" w:color="auto"/>
              <w:left w:val="nil"/>
              <w:bottom w:val="single" w:sz="4" w:space="0" w:color="auto"/>
              <w:right w:val="single" w:sz="4" w:space="0" w:color="auto"/>
            </w:tcBorders>
          </w:tcPr>
          <w:p w14:paraId="6D0434E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 xml:space="preserve">fire </w:t>
            </w:r>
            <w:r w:rsidRPr="00B62D13">
              <w:rPr>
                <w:color w:val="000000"/>
                <w:sz w:val="18"/>
                <w:szCs w:val="18"/>
                <w:lang w:eastAsia="zh-CN" w:bidi="th-TH"/>
              </w:rPr>
              <w:t>regime</w:t>
            </w:r>
            <w:r>
              <w:rPr>
                <w:color w:val="000000"/>
                <w:sz w:val="18"/>
                <w:szCs w:val="18"/>
                <w:lang w:eastAsia="zh-CN" w:bidi="th-TH"/>
              </w:rPr>
              <w:t>, weeds</w:t>
            </w:r>
          </w:p>
        </w:tc>
        <w:tc>
          <w:tcPr>
            <w:tcW w:w="0" w:type="auto"/>
            <w:tcBorders>
              <w:top w:val="nil"/>
              <w:left w:val="nil"/>
              <w:bottom w:val="single" w:sz="4" w:space="0" w:color="auto"/>
              <w:right w:val="single" w:sz="4" w:space="0" w:color="auto"/>
            </w:tcBorders>
          </w:tcPr>
          <w:p w14:paraId="6D0434E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Nature Reserve</w:t>
            </w:r>
          </w:p>
        </w:tc>
        <w:tc>
          <w:tcPr>
            <w:tcW w:w="680" w:type="dxa"/>
            <w:tcBorders>
              <w:top w:val="nil"/>
              <w:left w:val="nil"/>
              <w:bottom w:val="single" w:sz="4" w:space="0" w:color="auto"/>
              <w:right w:val="single" w:sz="4" w:space="0" w:color="auto"/>
            </w:tcBorders>
          </w:tcPr>
          <w:p w14:paraId="6D0434E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4E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 xml:space="preserve">emographic monitoring, 3a: </w:t>
            </w:r>
            <w:r>
              <w:rPr>
                <w:color w:val="000000"/>
                <w:sz w:val="18"/>
                <w:szCs w:val="18"/>
                <w:lang w:eastAsia="zh-CN" w:bidi="th-TH"/>
              </w:rPr>
              <w:t xml:space="preserve">Provision of suitable fire regime, weed control, </w:t>
            </w:r>
            <w:r w:rsidRPr="00B62D13">
              <w:rPr>
                <w:color w:val="000000"/>
                <w:sz w:val="18"/>
                <w:szCs w:val="18"/>
                <w:lang w:eastAsia="zh-CN" w:bidi="th-TH"/>
              </w:rPr>
              <w:t xml:space="preserve"> 7b: Collect mycorrhizal fungi</w:t>
            </w:r>
          </w:p>
        </w:tc>
      </w:tr>
      <w:tr w:rsidR="00BA1DD9" w14:paraId="6D0434F6" w14:textId="77777777" w:rsidTr="002344D8">
        <w:tc>
          <w:tcPr>
            <w:tcW w:w="0" w:type="auto"/>
            <w:vMerge w:val="restart"/>
            <w:tcBorders>
              <w:top w:val="nil"/>
              <w:left w:val="single" w:sz="4" w:space="0" w:color="auto"/>
              <w:bottom w:val="single" w:sz="4" w:space="0" w:color="auto"/>
              <w:right w:val="single" w:sz="4" w:space="0" w:color="auto"/>
            </w:tcBorders>
          </w:tcPr>
          <w:p w14:paraId="6D0434ED"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Pterostylis atriola</w:t>
            </w:r>
          </w:p>
          <w:p w14:paraId="6D0434EE"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(r/</w:t>
            </w:r>
            <w:r>
              <w:rPr>
                <w:color w:val="000000"/>
                <w:sz w:val="18"/>
                <w:szCs w:val="18"/>
                <w:lang w:eastAsia="zh-CN" w:bidi="th-TH"/>
              </w:rPr>
              <w:t>–</w:t>
            </w:r>
            <w:r w:rsidRPr="00B62D13">
              <w:rPr>
                <w:color w:val="000000"/>
                <w:sz w:val="18"/>
                <w:szCs w:val="18"/>
                <w:lang w:eastAsia="zh-CN" w:bidi="th-TH"/>
              </w:rPr>
              <w:t>) end</w:t>
            </w:r>
          </w:p>
        </w:tc>
        <w:tc>
          <w:tcPr>
            <w:tcW w:w="0" w:type="auto"/>
            <w:vMerge w:val="restart"/>
            <w:tcBorders>
              <w:top w:val="nil"/>
              <w:left w:val="single" w:sz="4" w:space="0" w:color="auto"/>
              <w:bottom w:val="single" w:sz="4" w:space="0" w:color="auto"/>
              <w:right w:val="single" w:sz="4" w:space="0" w:color="auto"/>
            </w:tcBorders>
          </w:tcPr>
          <w:p w14:paraId="6D0434E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Dry to damp sclerophyll forest on generally stony soils, typic</w:t>
            </w:r>
            <w:r>
              <w:rPr>
                <w:color w:val="000000"/>
                <w:sz w:val="18"/>
                <w:szCs w:val="18"/>
                <w:lang w:eastAsia="zh-CN" w:bidi="th-TH"/>
              </w:rPr>
              <w:t>ally with an open understorey; t</w:t>
            </w:r>
            <w:r w:rsidRPr="00B62D13">
              <w:rPr>
                <w:color w:val="000000"/>
                <w:sz w:val="18"/>
                <w:szCs w:val="18"/>
                <w:lang w:eastAsia="zh-CN" w:bidi="th-TH"/>
              </w:rPr>
              <w:t>he species occurs at a range of elevations but is most strongly associated with 'winter-cold' sites (e.g. Snug Tiers) or areas receiving a moderately consistent rai</w:t>
            </w:r>
            <w:r>
              <w:rPr>
                <w:color w:val="000000"/>
                <w:sz w:val="18"/>
                <w:szCs w:val="18"/>
                <w:lang w:eastAsia="zh-CN" w:bidi="th-TH"/>
              </w:rPr>
              <w:t>nfall (e.g. Wielangta, Railton)</w:t>
            </w:r>
          </w:p>
        </w:tc>
        <w:tc>
          <w:tcPr>
            <w:tcW w:w="0" w:type="auto"/>
            <w:tcBorders>
              <w:top w:val="nil"/>
              <w:left w:val="nil"/>
              <w:bottom w:val="single" w:sz="4" w:space="0" w:color="auto"/>
              <w:right w:val="single" w:sz="4" w:space="0" w:color="auto"/>
            </w:tcBorders>
          </w:tcPr>
          <w:p w14:paraId="6D0434F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Mount Montgomery</w:t>
            </w:r>
          </w:p>
        </w:tc>
        <w:tc>
          <w:tcPr>
            <w:tcW w:w="0" w:type="auto"/>
            <w:tcBorders>
              <w:top w:val="nil"/>
              <w:left w:val="nil"/>
              <w:bottom w:val="single" w:sz="4" w:space="0" w:color="auto"/>
              <w:right w:val="single" w:sz="4" w:space="0" w:color="auto"/>
            </w:tcBorders>
          </w:tcPr>
          <w:p w14:paraId="6D0434F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4F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Track disturbance, small population size</w:t>
            </w:r>
          </w:p>
        </w:tc>
        <w:tc>
          <w:tcPr>
            <w:tcW w:w="0" w:type="auto"/>
            <w:tcBorders>
              <w:top w:val="nil"/>
              <w:left w:val="nil"/>
              <w:bottom w:val="single" w:sz="4" w:space="0" w:color="auto"/>
              <w:right w:val="single" w:sz="4" w:space="0" w:color="auto"/>
            </w:tcBorders>
          </w:tcPr>
          <w:p w14:paraId="6D0434F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Reserve</w:t>
            </w:r>
          </w:p>
        </w:tc>
        <w:tc>
          <w:tcPr>
            <w:tcW w:w="680" w:type="dxa"/>
            <w:tcBorders>
              <w:top w:val="nil"/>
              <w:left w:val="nil"/>
              <w:bottom w:val="single" w:sz="4" w:space="0" w:color="auto"/>
              <w:right w:val="single" w:sz="4" w:space="0" w:color="auto"/>
            </w:tcBorders>
          </w:tcPr>
          <w:p w14:paraId="6D0434F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4F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3a: Signage, </w:t>
            </w:r>
            <w:r w:rsidRPr="00B62D13">
              <w:rPr>
                <w:color w:val="000000"/>
                <w:sz w:val="18"/>
                <w:szCs w:val="18"/>
                <w:lang w:eastAsia="zh-CN" w:bidi="th-TH"/>
              </w:rPr>
              <w:t>7a and b: Collect seed and mycorrhizal fungi</w:t>
            </w:r>
          </w:p>
        </w:tc>
      </w:tr>
      <w:tr w:rsidR="00BA1DD9" w14:paraId="6D0434FF" w14:textId="77777777" w:rsidTr="002344D8">
        <w:tc>
          <w:tcPr>
            <w:tcW w:w="0" w:type="auto"/>
            <w:vMerge/>
            <w:tcBorders>
              <w:top w:val="nil"/>
              <w:left w:val="single" w:sz="4" w:space="0" w:color="auto"/>
              <w:bottom w:val="single" w:sz="4" w:space="0" w:color="auto"/>
              <w:right w:val="single" w:sz="4" w:space="0" w:color="auto"/>
            </w:tcBorders>
          </w:tcPr>
          <w:p w14:paraId="6D0434F7"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4F8"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4F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Snug Tiers</w:t>
            </w:r>
          </w:p>
        </w:tc>
        <w:tc>
          <w:tcPr>
            <w:tcW w:w="0" w:type="auto"/>
            <w:tcBorders>
              <w:top w:val="nil"/>
              <w:left w:val="nil"/>
              <w:bottom w:val="single" w:sz="4" w:space="0" w:color="auto"/>
              <w:right w:val="single" w:sz="4" w:space="0" w:color="auto"/>
            </w:tcBorders>
          </w:tcPr>
          <w:p w14:paraId="6D0434F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4F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Track disturbance (minor)</w:t>
            </w:r>
          </w:p>
        </w:tc>
        <w:tc>
          <w:tcPr>
            <w:tcW w:w="0" w:type="auto"/>
            <w:tcBorders>
              <w:top w:val="nil"/>
              <w:left w:val="nil"/>
              <w:bottom w:val="single" w:sz="4" w:space="0" w:color="auto"/>
              <w:right w:val="single" w:sz="4" w:space="0" w:color="auto"/>
            </w:tcBorders>
          </w:tcPr>
          <w:p w14:paraId="6D0434F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Nature Recreation Area</w:t>
            </w:r>
          </w:p>
        </w:tc>
        <w:tc>
          <w:tcPr>
            <w:tcW w:w="680" w:type="dxa"/>
            <w:tcBorders>
              <w:top w:val="nil"/>
              <w:left w:val="nil"/>
              <w:bottom w:val="single" w:sz="4" w:space="0" w:color="auto"/>
              <w:right w:val="single" w:sz="4" w:space="0" w:color="auto"/>
            </w:tcBorders>
          </w:tcPr>
          <w:p w14:paraId="6D0434F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4F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3a: Signage, </w:t>
            </w:r>
            <w:r w:rsidRPr="00B62D13">
              <w:rPr>
                <w:color w:val="000000"/>
                <w:sz w:val="18"/>
                <w:szCs w:val="18"/>
                <w:lang w:eastAsia="zh-CN" w:bidi="th-TH"/>
              </w:rPr>
              <w:t>7a and b: Collect seed and mycorrhizal fungi</w:t>
            </w:r>
          </w:p>
        </w:tc>
      </w:tr>
      <w:tr w:rsidR="00BA1DD9" w14:paraId="6D043508" w14:textId="77777777" w:rsidTr="002344D8">
        <w:tc>
          <w:tcPr>
            <w:tcW w:w="0" w:type="auto"/>
            <w:vMerge/>
            <w:tcBorders>
              <w:top w:val="nil"/>
              <w:left w:val="single" w:sz="4" w:space="0" w:color="auto"/>
              <w:bottom w:val="single" w:sz="4" w:space="0" w:color="auto"/>
              <w:right w:val="single" w:sz="4" w:space="0" w:color="auto"/>
            </w:tcBorders>
          </w:tcPr>
          <w:p w14:paraId="6D043500"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01"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0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Bluff River</w:t>
            </w:r>
          </w:p>
        </w:tc>
        <w:tc>
          <w:tcPr>
            <w:tcW w:w="0" w:type="auto"/>
            <w:tcBorders>
              <w:top w:val="nil"/>
              <w:left w:val="nil"/>
              <w:bottom w:val="single" w:sz="4" w:space="0" w:color="auto"/>
              <w:right w:val="single" w:sz="4" w:space="0" w:color="auto"/>
            </w:tcBorders>
          </w:tcPr>
          <w:p w14:paraId="6D04350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50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disturbance</w:t>
            </w:r>
          </w:p>
        </w:tc>
        <w:tc>
          <w:tcPr>
            <w:tcW w:w="0" w:type="auto"/>
            <w:tcBorders>
              <w:top w:val="nil"/>
              <w:left w:val="nil"/>
              <w:bottom w:val="single" w:sz="4" w:space="0" w:color="auto"/>
              <w:right w:val="single" w:sz="4" w:space="0" w:color="auto"/>
            </w:tcBorders>
          </w:tcPr>
          <w:p w14:paraId="6D04350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Forest</w:t>
            </w:r>
          </w:p>
        </w:tc>
        <w:tc>
          <w:tcPr>
            <w:tcW w:w="680" w:type="dxa"/>
            <w:tcBorders>
              <w:top w:val="nil"/>
              <w:left w:val="nil"/>
              <w:bottom w:val="single" w:sz="4" w:space="0" w:color="auto"/>
              <w:right w:val="single" w:sz="4" w:space="0" w:color="auto"/>
            </w:tcBorders>
          </w:tcPr>
          <w:p w14:paraId="6D04350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50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3a: Provision of suitable disturbance</w:t>
            </w:r>
            <w:r>
              <w:rPr>
                <w:color w:val="000000"/>
                <w:sz w:val="18"/>
                <w:szCs w:val="18"/>
                <w:lang w:eastAsia="zh-CN" w:bidi="th-TH"/>
              </w:rPr>
              <w:t xml:space="preserve">, </w:t>
            </w:r>
            <w:r w:rsidRPr="00B62D13">
              <w:rPr>
                <w:color w:val="000000"/>
                <w:sz w:val="18"/>
                <w:szCs w:val="18"/>
                <w:lang w:eastAsia="zh-CN" w:bidi="th-TH"/>
              </w:rPr>
              <w:t>3d: Management planning,</w:t>
            </w:r>
          </w:p>
        </w:tc>
      </w:tr>
      <w:tr w:rsidR="00BA1DD9" w14:paraId="6D043511" w14:textId="77777777" w:rsidTr="002344D8">
        <w:tc>
          <w:tcPr>
            <w:tcW w:w="0" w:type="auto"/>
            <w:vMerge/>
            <w:tcBorders>
              <w:top w:val="nil"/>
              <w:left w:val="single" w:sz="4" w:space="0" w:color="auto"/>
              <w:bottom w:val="single" w:sz="4" w:space="0" w:color="auto"/>
              <w:right w:val="single" w:sz="4" w:space="0" w:color="auto"/>
            </w:tcBorders>
          </w:tcPr>
          <w:p w14:paraId="6D043509"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0A"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0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Wielangta</w:t>
            </w:r>
          </w:p>
        </w:tc>
        <w:tc>
          <w:tcPr>
            <w:tcW w:w="0" w:type="auto"/>
            <w:tcBorders>
              <w:top w:val="nil"/>
              <w:left w:val="nil"/>
              <w:bottom w:val="single" w:sz="4" w:space="0" w:color="auto"/>
              <w:right w:val="single" w:sz="4" w:space="0" w:color="auto"/>
            </w:tcBorders>
          </w:tcPr>
          <w:p w14:paraId="6D04350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50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disturbance</w:t>
            </w:r>
          </w:p>
        </w:tc>
        <w:tc>
          <w:tcPr>
            <w:tcW w:w="0" w:type="auto"/>
            <w:tcBorders>
              <w:top w:val="nil"/>
              <w:left w:val="nil"/>
              <w:bottom w:val="single" w:sz="4" w:space="0" w:color="auto"/>
              <w:right w:val="single" w:sz="4" w:space="0" w:color="auto"/>
            </w:tcBorders>
          </w:tcPr>
          <w:p w14:paraId="6D04350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Forest</w:t>
            </w:r>
          </w:p>
        </w:tc>
        <w:tc>
          <w:tcPr>
            <w:tcW w:w="680" w:type="dxa"/>
            <w:tcBorders>
              <w:top w:val="nil"/>
              <w:left w:val="nil"/>
              <w:bottom w:val="single" w:sz="4" w:space="0" w:color="auto"/>
              <w:right w:val="single" w:sz="4" w:space="0" w:color="auto"/>
            </w:tcBorders>
          </w:tcPr>
          <w:p w14:paraId="6D04350F"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51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3a: Provision of suitable disturbance</w:t>
            </w:r>
            <w:r>
              <w:rPr>
                <w:color w:val="000000"/>
                <w:sz w:val="18"/>
                <w:szCs w:val="18"/>
                <w:lang w:eastAsia="zh-CN" w:bidi="th-TH"/>
              </w:rPr>
              <w:t xml:space="preserve">, </w:t>
            </w:r>
            <w:r w:rsidRPr="00B62D13">
              <w:rPr>
                <w:color w:val="000000"/>
                <w:sz w:val="18"/>
                <w:szCs w:val="18"/>
                <w:lang w:eastAsia="zh-CN" w:bidi="th-TH"/>
              </w:rPr>
              <w:t>3d: Management planning,</w:t>
            </w:r>
          </w:p>
        </w:tc>
      </w:tr>
      <w:tr w:rsidR="00BA1DD9" w14:paraId="6D04351A" w14:textId="77777777" w:rsidTr="002344D8">
        <w:tc>
          <w:tcPr>
            <w:tcW w:w="0" w:type="auto"/>
            <w:vMerge/>
            <w:tcBorders>
              <w:top w:val="nil"/>
              <w:left w:val="single" w:sz="4" w:space="0" w:color="auto"/>
              <w:bottom w:val="single" w:sz="4" w:space="0" w:color="auto"/>
              <w:right w:val="single" w:sz="4" w:space="0" w:color="auto"/>
            </w:tcBorders>
          </w:tcPr>
          <w:p w14:paraId="6D043512"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13"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1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Railton</w:t>
            </w:r>
          </w:p>
        </w:tc>
        <w:tc>
          <w:tcPr>
            <w:tcW w:w="0" w:type="auto"/>
            <w:tcBorders>
              <w:top w:val="nil"/>
              <w:left w:val="nil"/>
              <w:bottom w:val="single" w:sz="4" w:space="0" w:color="auto"/>
              <w:right w:val="single" w:sz="4" w:space="0" w:color="auto"/>
            </w:tcBorders>
          </w:tcPr>
          <w:p w14:paraId="6D043515"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51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Forestry operations?</w:t>
            </w:r>
          </w:p>
        </w:tc>
        <w:tc>
          <w:tcPr>
            <w:tcW w:w="0" w:type="auto"/>
            <w:tcBorders>
              <w:top w:val="nil"/>
              <w:left w:val="nil"/>
              <w:bottom w:val="single" w:sz="4" w:space="0" w:color="auto"/>
              <w:right w:val="single" w:sz="4" w:space="0" w:color="auto"/>
            </w:tcBorders>
          </w:tcPr>
          <w:p w14:paraId="6D04351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Forest</w:t>
            </w:r>
          </w:p>
        </w:tc>
        <w:tc>
          <w:tcPr>
            <w:tcW w:w="680" w:type="dxa"/>
            <w:tcBorders>
              <w:top w:val="nil"/>
              <w:left w:val="nil"/>
              <w:bottom w:val="single" w:sz="4" w:space="0" w:color="auto"/>
              <w:right w:val="single" w:sz="4" w:space="0" w:color="auto"/>
            </w:tcBorders>
          </w:tcPr>
          <w:p w14:paraId="6D043518"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51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Signage, </w:t>
            </w:r>
            <w:r w:rsidRPr="00B62D13">
              <w:rPr>
                <w:color w:val="000000"/>
                <w:sz w:val="18"/>
                <w:szCs w:val="18"/>
                <w:lang w:eastAsia="zh-CN" w:bidi="th-TH"/>
              </w:rPr>
              <w:t>Provision of suitable disturbance</w:t>
            </w:r>
            <w:r>
              <w:rPr>
                <w:color w:val="000000"/>
                <w:sz w:val="18"/>
                <w:szCs w:val="18"/>
                <w:lang w:eastAsia="zh-CN" w:bidi="th-TH"/>
              </w:rPr>
              <w:t xml:space="preserve">, </w:t>
            </w:r>
            <w:r w:rsidRPr="00B62D13">
              <w:rPr>
                <w:color w:val="000000"/>
                <w:sz w:val="18"/>
                <w:szCs w:val="18"/>
                <w:lang w:eastAsia="zh-CN" w:bidi="th-TH"/>
              </w:rPr>
              <w:t>3d: Management planning,</w:t>
            </w:r>
          </w:p>
        </w:tc>
      </w:tr>
      <w:tr w:rsidR="00BA1DD9" w14:paraId="6D043524" w14:textId="77777777" w:rsidTr="002344D8">
        <w:tc>
          <w:tcPr>
            <w:tcW w:w="0" w:type="auto"/>
            <w:vMerge w:val="restart"/>
            <w:tcBorders>
              <w:top w:val="nil"/>
              <w:left w:val="single" w:sz="4" w:space="0" w:color="auto"/>
              <w:bottom w:val="single" w:sz="4" w:space="0" w:color="auto"/>
              <w:right w:val="single" w:sz="4" w:space="0" w:color="auto"/>
            </w:tcBorders>
          </w:tcPr>
          <w:p w14:paraId="6D04351B" w14:textId="77777777" w:rsidR="002344D8" w:rsidRDefault="00A82F44" w:rsidP="002344D8">
            <w:pPr>
              <w:widowControl/>
              <w:overflowPunct/>
              <w:autoSpaceDE/>
              <w:autoSpaceDN/>
              <w:adjustRightInd/>
              <w:spacing w:before="60" w:after="60"/>
              <w:textAlignment w:val="auto"/>
              <w:rPr>
                <w:color w:val="000000"/>
                <w:sz w:val="18"/>
                <w:szCs w:val="18"/>
                <w:lang w:eastAsia="zh-CN" w:bidi="th-TH"/>
              </w:rPr>
            </w:pPr>
            <w:r w:rsidRPr="00B62D13">
              <w:rPr>
                <w:i/>
                <w:iCs/>
                <w:color w:val="000000"/>
                <w:sz w:val="18"/>
                <w:szCs w:val="18"/>
                <w:lang w:eastAsia="zh-CN" w:bidi="th-TH"/>
              </w:rPr>
              <w:t>Pterostylis commutata</w:t>
            </w:r>
          </w:p>
          <w:p w14:paraId="6D04351C" w14:textId="77777777" w:rsidR="002344D8" w:rsidRPr="00B62D13" w:rsidRDefault="00A82F44" w:rsidP="002344D8">
            <w:pPr>
              <w:widowControl/>
              <w:overflowPunct/>
              <w:autoSpaceDE/>
              <w:autoSpaceDN/>
              <w:adjustRightInd/>
              <w:spacing w:before="60" w:after="60"/>
              <w:textAlignment w:val="auto"/>
              <w:rPr>
                <w:i/>
                <w:iCs/>
                <w:color w:val="000000"/>
                <w:sz w:val="18"/>
                <w:szCs w:val="18"/>
                <w:lang w:eastAsia="zh-CN" w:bidi="th-TH"/>
              </w:rPr>
            </w:pPr>
            <w:r w:rsidRPr="00B62D13">
              <w:rPr>
                <w:color w:val="000000"/>
                <w:sz w:val="18"/>
                <w:szCs w:val="18"/>
                <w:lang w:eastAsia="zh-CN" w:bidi="th-TH"/>
              </w:rPr>
              <w:t>(e/CR) end</w:t>
            </w:r>
          </w:p>
        </w:tc>
        <w:tc>
          <w:tcPr>
            <w:tcW w:w="0" w:type="auto"/>
            <w:vMerge w:val="restart"/>
            <w:tcBorders>
              <w:top w:val="nil"/>
              <w:left w:val="single" w:sz="4" w:space="0" w:color="auto"/>
              <w:bottom w:val="single" w:sz="4" w:space="0" w:color="auto"/>
              <w:right w:val="single" w:sz="4" w:space="0" w:color="auto"/>
            </w:tcBorders>
          </w:tcPr>
          <w:p w14:paraId="6D04351D"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Native grassland and </w:t>
            </w:r>
            <w:r w:rsidRPr="00B62D13">
              <w:rPr>
                <w:i/>
                <w:iCs/>
                <w:color w:val="000000"/>
                <w:sz w:val="18"/>
                <w:szCs w:val="18"/>
                <w:lang w:eastAsia="zh-CN" w:bidi="th-TH"/>
              </w:rPr>
              <w:t xml:space="preserve">Eucalyptus pauciflora </w:t>
            </w:r>
            <w:r w:rsidRPr="00B62D13">
              <w:rPr>
                <w:color w:val="000000"/>
                <w:sz w:val="18"/>
                <w:szCs w:val="18"/>
                <w:lang w:eastAsia="zh-CN" w:bidi="th-TH"/>
              </w:rPr>
              <w:t>grassy woodland on well-drained sandy soils and basalt loams; occurs in small, loose coloni</w:t>
            </w:r>
            <w:r>
              <w:rPr>
                <w:color w:val="000000"/>
                <w:sz w:val="18"/>
                <w:szCs w:val="18"/>
                <w:lang w:eastAsia="zh-CN" w:bidi="th-TH"/>
              </w:rPr>
              <w:t>es</w:t>
            </w:r>
          </w:p>
        </w:tc>
        <w:tc>
          <w:tcPr>
            <w:tcW w:w="0" w:type="auto"/>
            <w:tcBorders>
              <w:top w:val="nil"/>
              <w:left w:val="nil"/>
              <w:bottom w:val="single" w:sz="4" w:space="0" w:color="auto"/>
              <w:right w:val="single" w:sz="4" w:space="0" w:color="auto"/>
            </w:tcBorders>
          </w:tcPr>
          <w:p w14:paraId="6D04351E"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Township Lagoon</w:t>
            </w:r>
          </w:p>
        </w:tc>
        <w:tc>
          <w:tcPr>
            <w:tcW w:w="0" w:type="auto"/>
            <w:tcBorders>
              <w:top w:val="nil"/>
              <w:left w:val="nil"/>
              <w:bottom w:val="single" w:sz="4" w:space="0" w:color="auto"/>
              <w:right w:val="single" w:sz="4" w:space="0" w:color="auto"/>
            </w:tcBorders>
          </w:tcPr>
          <w:p w14:paraId="6D04351F"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2</w:t>
            </w:r>
          </w:p>
        </w:tc>
        <w:tc>
          <w:tcPr>
            <w:tcW w:w="0" w:type="auto"/>
            <w:tcBorders>
              <w:top w:val="single" w:sz="4" w:space="0" w:color="auto"/>
              <w:left w:val="nil"/>
              <w:bottom w:val="single" w:sz="4" w:space="0" w:color="auto"/>
              <w:right w:val="single" w:sz="4" w:space="0" w:color="auto"/>
            </w:tcBorders>
          </w:tcPr>
          <w:p w14:paraId="6D04352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Inappropriate fire, </w:t>
            </w:r>
            <w:r>
              <w:rPr>
                <w:color w:val="000000"/>
                <w:sz w:val="18"/>
                <w:szCs w:val="18"/>
                <w:lang w:eastAsia="zh-CN" w:bidi="th-TH"/>
              </w:rPr>
              <w:t>weeds</w:t>
            </w:r>
          </w:p>
        </w:tc>
        <w:tc>
          <w:tcPr>
            <w:tcW w:w="0" w:type="auto"/>
            <w:tcBorders>
              <w:top w:val="nil"/>
              <w:left w:val="nil"/>
              <w:bottom w:val="single" w:sz="4" w:space="0" w:color="auto"/>
              <w:right w:val="single" w:sz="4" w:space="0" w:color="auto"/>
            </w:tcBorders>
          </w:tcPr>
          <w:p w14:paraId="6D043521"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Nature Reserve</w:t>
            </w:r>
          </w:p>
        </w:tc>
        <w:tc>
          <w:tcPr>
            <w:tcW w:w="680" w:type="dxa"/>
            <w:tcBorders>
              <w:top w:val="nil"/>
              <w:left w:val="nil"/>
              <w:bottom w:val="single" w:sz="4" w:space="0" w:color="auto"/>
              <w:right w:val="single" w:sz="4" w:space="0" w:color="auto"/>
            </w:tcBorders>
          </w:tcPr>
          <w:p w14:paraId="6D043522"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shd w:val="clear" w:color="auto" w:fill="auto"/>
          </w:tcPr>
          <w:p w14:paraId="6D043523"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1a</w:t>
            </w:r>
            <w:r w:rsidRPr="004D374C">
              <w:rPr>
                <w:sz w:val="18"/>
                <w:szCs w:val="18"/>
                <w:lang w:eastAsia="zh-CN" w:bidi="th-TH"/>
              </w:rPr>
              <w:t>: Surveys, 2a</w:t>
            </w:r>
            <w:r w:rsidRPr="00B62D13">
              <w:rPr>
                <w:color w:val="000000"/>
                <w:sz w:val="18"/>
                <w:szCs w:val="18"/>
                <w:lang w:eastAsia="zh-CN" w:bidi="th-TH"/>
              </w:rPr>
              <w:t xml:space="preserve">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 xml:space="preserve">emographic monitoring, 3a: </w:t>
            </w:r>
            <w:r>
              <w:rPr>
                <w:color w:val="000000"/>
                <w:sz w:val="18"/>
                <w:szCs w:val="18"/>
                <w:lang w:eastAsia="zh-CN" w:bidi="th-TH"/>
              </w:rPr>
              <w:t xml:space="preserve">Provision of suitable fire regime, weed control, </w:t>
            </w:r>
            <w:r w:rsidRPr="00B62D13">
              <w:rPr>
                <w:color w:val="000000"/>
                <w:sz w:val="18"/>
                <w:szCs w:val="18"/>
                <w:lang w:eastAsia="zh-CN" w:bidi="th-TH"/>
              </w:rPr>
              <w:t>3d: Management planning, 7a and b: Collect seed and mycorrhizal fungi</w:t>
            </w:r>
          </w:p>
        </w:tc>
      </w:tr>
      <w:tr w:rsidR="00BA1DD9" w14:paraId="6D04352D" w14:textId="77777777" w:rsidTr="002344D8">
        <w:tc>
          <w:tcPr>
            <w:tcW w:w="0" w:type="auto"/>
            <w:vMerge/>
            <w:tcBorders>
              <w:top w:val="nil"/>
              <w:left w:val="single" w:sz="4" w:space="0" w:color="auto"/>
              <w:bottom w:val="single" w:sz="4" w:space="0" w:color="auto"/>
              <w:right w:val="single" w:sz="4" w:space="0" w:color="auto"/>
            </w:tcBorders>
          </w:tcPr>
          <w:p w14:paraId="6D043525"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26"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27"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Ross Cemetery</w:t>
            </w:r>
          </w:p>
        </w:tc>
        <w:tc>
          <w:tcPr>
            <w:tcW w:w="0" w:type="auto"/>
            <w:tcBorders>
              <w:top w:val="nil"/>
              <w:left w:val="nil"/>
              <w:bottom w:val="single" w:sz="4" w:space="0" w:color="auto"/>
              <w:right w:val="single" w:sz="4" w:space="0" w:color="auto"/>
            </w:tcBorders>
          </w:tcPr>
          <w:p w14:paraId="6D043528"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529"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slashing regime</w:t>
            </w:r>
            <w:r w:rsidRPr="00B62D13">
              <w:rPr>
                <w:color w:val="000000"/>
                <w:sz w:val="18"/>
                <w:szCs w:val="18"/>
                <w:lang w:eastAsia="zh-CN" w:bidi="th-TH"/>
              </w:rPr>
              <w:t>, grave construction</w:t>
            </w:r>
          </w:p>
        </w:tc>
        <w:tc>
          <w:tcPr>
            <w:tcW w:w="0" w:type="auto"/>
            <w:tcBorders>
              <w:top w:val="nil"/>
              <w:left w:val="nil"/>
              <w:bottom w:val="single" w:sz="4" w:space="0" w:color="auto"/>
              <w:right w:val="single" w:sz="4" w:space="0" w:color="auto"/>
            </w:tcBorders>
          </w:tcPr>
          <w:p w14:paraId="6D04352A"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52B"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52C"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w:t>
            </w:r>
            <w:r w:rsidRPr="00B62D13">
              <w:rPr>
                <w:color w:val="000000"/>
                <w:sz w:val="18"/>
                <w:szCs w:val="18"/>
                <w:lang w:eastAsia="zh-CN" w:bidi="th-TH"/>
              </w:rPr>
              <w:t xml:space="preserve">rovision of suitable </w:t>
            </w:r>
            <w:r>
              <w:rPr>
                <w:color w:val="000000"/>
                <w:sz w:val="18"/>
                <w:szCs w:val="18"/>
                <w:lang w:eastAsia="zh-CN" w:bidi="th-TH"/>
              </w:rPr>
              <w:t xml:space="preserve"> slashing regime</w:t>
            </w:r>
            <w:r w:rsidRPr="00B62D13">
              <w:rPr>
                <w:color w:val="000000"/>
                <w:sz w:val="18"/>
                <w:szCs w:val="18"/>
                <w:lang w:eastAsia="zh-CN" w:bidi="th-TH"/>
              </w:rPr>
              <w:t>, 3d: Management planning</w:t>
            </w:r>
          </w:p>
        </w:tc>
      </w:tr>
      <w:tr w:rsidR="00BA1DD9" w14:paraId="6D043536" w14:textId="77777777" w:rsidTr="002344D8">
        <w:tc>
          <w:tcPr>
            <w:tcW w:w="0" w:type="auto"/>
            <w:vMerge/>
            <w:tcBorders>
              <w:top w:val="nil"/>
              <w:left w:val="single" w:sz="4" w:space="0" w:color="auto"/>
              <w:bottom w:val="single" w:sz="4" w:space="0" w:color="auto"/>
              <w:right w:val="single" w:sz="4" w:space="0" w:color="auto"/>
            </w:tcBorders>
          </w:tcPr>
          <w:p w14:paraId="6D04352E"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2F"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3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Charlton</w:t>
            </w:r>
          </w:p>
        </w:tc>
        <w:tc>
          <w:tcPr>
            <w:tcW w:w="0" w:type="auto"/>
            <w:tcBorders>
              <w:top w:val="nil"/>
              <w:left w:val="nil"/>
              <w:bottom w:val="single" w:sz="4" w:space="0" w:color="auto"/>
              <w:right w:val="single" w:sz="4" w:space="0" w:color="auto"/>
            </w:tcBorders>
          </w:tcPr>
          <w:p w14:paraId="6D043531"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2002</w:t>
            </w:r>
          </w:p>
        </w:tc>
        <w:tc>
          <w:tcPr>
            <w:tcW w:w="0" w:type="auto"/>
            <w:tcBorders>
              <w:top w:val="single" w:sz="4" w:space="0" w:color="auto"/>
              <w:left w:val="nil"/>
              <w:bottom w:val="single" w:sz="4" w:space="0" w:color="auto"/>
              <w:right w:val="single" w:sz="4" w:space="0" w:color="auto"/>
            </w:tcBorders>
          </w:tcPr>
          <w:p w14:paraId="6D043532"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Grazing, clearance</w:t>
            </w:r>
          </w:p>
        </w:tc>
        <w:tc>
          <w:tcPr>
            <w:tcW w:w="0" w:type="auto"/>
            <w:tcBorders>
              <w:top w:val="nil"/>
              <w:left w:val="nil"/>
              <w:bottom w:val="single" w:sz="4" w:space="0" w:color="auto"/>
              <w:right w:val="single" w:sz="4" w:space="0" w:color="auto"/>
            </w:tcBorders>
          </w:tcPr>
          <w:p w14:paraId="6D043533"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534"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535"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Provision of</w:t>
            </w:r>
            <w:r w:rsidRPr="00B62D13">
              <w:rPr>
                <w:color w:val="000000"/>
                <w:sz w:val="18"/>
                <w:szCs w:val="18"/>
                <w:lang w:eastAsia="zh-CN" w:bidi="th-TH"/>
              </w:rPr>
              <w:t xml:space="preserve"> </w:t>
            </w:r>
            <w:r>
              <w:rPr>
                <w:color w:val="000000"/>
                <w:sz w:val="18"/>
                <w:szCs w:val="18"/>
                <w:lang w:eastAsia="zh-CN" w:bidi="th-TH"/>
              </w:rPr>
              <w:t xml:space="preserve">suitable grazing regime, </w:t>
            </w:r>
            <w:r w:rsidRPr="00B62D13">
              <w:rPr>
                <w:color w:val="000000"/>
                <w:sz w:val="18"/>
                <w:szCs w:val="18"/>
                <w:lang w:eastAsia="zh-CN" w:bidi="th-TH"/>
              </w:rPr>
              <w:t>3d: Management planning</w:t>
            </w:r>
          </w:p>
        </w:tc>
      </w:tr>
      <w:tr w:rsidR="00BA1DD9" w14:paraId="6D04353F" w14:textId="77777777" w:rsidTr="002344D8">
        <w:tc>
          <w:tcPr>
            <w:tcW w:w="0" w:type="auto"/>
            <w:vMerge/>
            <w:tcBorders>
              <w:top w:val="nil"/>
              <w:left w:val="single" w:sz="4" w:space="0" w:color="auto"/>
              <w:bottom w:val="single" w:sz="4" w:space="0" w:color="auto"/>
              <w:right w:val="single" w:sz="4" w:space="0" w:color="auto"/>
            </w:tcBorders>
          </w:tcPr>
          <w:p w14:paraId="6D043537"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38"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39"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Upper Kelvin Grove</w:t>
            </w:r>
          </w:p>
        </w:tc>
        <w:tc>
          <w:tcPr>
            <w:tcW w:w="0" w:type="auto"/>
            <w:tcBorders>
              <w:top w:val="nil"/>
              <w:left w:val="nil"/>
              <w:bottom w:val="single" w:sz="4" w:space="0" w:color="auto"/>
              <w:right w:val="single" w:sz="4" w:space="0" w:color="auto"/>
            </w:tcBorders>
          </w:tcPr>
          <w:p w14:paraId="6D04353A"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53B"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Grazing, clearance</w:t>
            </w:r>
          </w:p>
        </w:tc>
        <w:tc>
          <w:tcPr>
            <w:tcW w:w="0" w:type="auto"/>
            <w:tcBorders>
              <w:top w:val="nil"/>
              <w:left w:val="nil"/>
              <w:bottom w:val="single" w:sz="4" w:space="0" w:color="auto"/>
              <w:right w:val="single" w:sz="4" w:space="0" w:color="auto"/>
            </w:tcBorders>
          </w:tcPr>
          <w:p w14:paraId="6D04353C"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53D"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53E"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Provision of</w:t>
            </w:r>
            <w:r w:rsidRPr="00B62D13">
              <w:rPr>
                <w:color w:val="000000"/>
                <w:sz w:val="18"/>
                <w:szCs w:val="18"/>
                <w:lang w:eastAsia="zh-CN" w:bidi="th-TH"/>
              </w:rPr>
              <w:t xml:space="preserve"> </w:t>
            </w:r>
            <w:r>
              <w:rPr>
                <w:color w:val="000000"/>
                <w:sz w:val="18"/>
                <w:szCs w:val="18"/>
                <w:lang w:eastAsia="zh-CN" w:bidi="th-TH"/>
              </w:rPr>
              <w:t xml:space="preserve">suitable grazing regime, </w:t>
            </w:r>
            <w:r w:rsidRPr="00B62D13">
              <w:rPr>
                <w:color w:val="000000"/>
                <w:sz w:val="18"/>
                <w:szCs w:val="18"/>
                <w:lang w:eastAsia="zh-CN" w:bidi="th-TH"/>
              </w:rPr>
              <w:t>3d: Management planning</w:t>
            </w:r>
          </w:p>
        </w:tc>
      </w:tr>
      <w:tr w:rsidR="00BA1DD9" w14:paraId="6D043548" w14:textId="77777777" w:rsidTr="002344D8">
        <w:tc>
          <w:tcPr>
            <w:tcW w:w="0" w:type="auto"/>
            <w:vMerge/>
            <w:tcBorders>
              <w:top w:val="nil"/>
              <w:left w:val="single" w:sz="4" w:space="0" w:color="auto"/>
              <w:bottom w:val="single" w:sz="4" w:space="0" w:color="auto"/>
              <w:right w:val="single" w:sz="4" w:space="0" w:color="auto"/>
            </w:tcBorders>
          </w:tcPr>
          <w:p w14:paraId="6D043540"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41"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42"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Nile</w:t>
            </w:r>
          </w:p>
        </w:tc>
        <w:tc>
          <w:tcPr>
            <w:tcW w:w="0" w:type="auto"/>
            <w:tcBorders>
              <w:top w:val="nil"/>
              <w:left w:val="nil"/>
              <w:bottom w:val="single" w:sz="4" w:space="0" w:color="auto"/>
              <w:right w:val="single" w:sz="4" w:space="0" w:color="auto"/>
            </w:tcBorders>
          </w:tcPr>
          <w:p w14:paraId="6D043543"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2000</w:t>
            </w:r>
          </w:p>
        </w:tc>
        <w:tc>
          <w:tcPr>
            <w:tcW w:w="0" w:type="auto"/>
            <w:tcBorders>
              <w:top w:val="single" w:sz="4" w:space="0" w:color="auto"/>
              <w:left w:val="nil"/>
              <w:bottom w:val="single" w:sz="4" w:space="0" w:color="auto"/>
              <w:right w:val="single" w:sz="4" w:space="0" w:color="auto"/>
            </w:tcBorders>
          </w:tcPr>
          <w:p w14:paraId="6D043544"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Grazing, clearance</w:t>
            </w:r>
          </w:p>
        </w:tc>
        <w:tc>
          <w:tcPr>
            <w:tcW w:w="0" w:type="auto"/>
            <w:tcBorders>
              <w:top w:val="nil"/>
              <w:left w:val="nil"/>
              <w:bottom w:val="single" w:sz="4" w:space="0" w:color="auto"/>
              <w:right w:val="single" w:sz="4" w:space="0" w:color="auto"/>
            </w:tcBorders>
          </w:tcPr>
          <w:p w14:paraId="6D043545"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546"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547"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 xml:space="preserve">Provision of suitable grazing regime, </w:t>
            </w:r>
            <w:r w:rsidRPr="00B62D13">
              <w:rPr>
                <w:color w:val="000000"/>
                <w:sz w:val="18"/>
                <w:szCs w:val="18"/>
                <w:lang w:eastAsia="zh-CN" w:bidi="th-TH"/>
              </w:rPr>
              <w:t>3d: Management planning</w:t>
            </w:r>
          </w:p>
        </w:tc>
      </w:tr>
      <w:tr w:rsidR="00BA1DD9" w14:paraId="6D043551" w14:textId="77777777" w:rsidTr="002344D8">
        <w:tc>
          <w:tcPr>
            <w:tcW w:w="0" w:type="auto"/>
            <w:vMerge/>
            <w:tcBorders>
              <w:top w:val="nil"/>
              <w:left w:val="single" w:sz="4" w:space="0" w:color="auto"/>
              <w:bottom w:val="single" w:sz="4" w:space="0" w:color="auto"/>
              <w:right w:val="single" w:sz="4" w:space="0" w:color="auto"/>
            </w:tcBorders>
          </w:tcPr>
          <w:p w14:paraId="6D043549"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4A"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4B"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Tunbridge Tier Road</w:t>
            </w:r>
          </w:p>
        </w:tc>
        <w:tc>
          <w:tcPr>
            <w:tcW w:w="0" w:type="auto"/>
            <w:tcBorders>
              <w:top w:val="nil"/>
              <w:left w:val="nil"/>
              <w:bottom w:val="single" w:sz="4" w:space="0" w:color="auto"/>
              <w:right w:val="single" w:sz="4" w:space="0" w:color="auto"/>
            </w:tcBorders>
          </w:tcPr>
          <w:p w14:paraId="6D04354C"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54D"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Roadside maintenance</w:t>
            </w:r>
          </w:p>
        </w:tc>
        <w:tc>
          <w:tcPr>
            <w:tcW w:w="0" w:type="auto"/>
            <w:tcBorders>
              <w:top w:val="nil"/>
              <w:left w:val="nil"/>
              <w:bottom w:val="single" w:sz="4" w:space="0" w:color="auto"/>
              <w:right w:val="single" w:sz="4" w:space="0" w:color="auto"/>
            </w:tcBorders>
          </w:tcPr>
          <w:p w14:paraId="6D04354E"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Council</w:t>
            </w:r>
          </w:p>
        </w:tc>
        <w:tc>
          <w:tcPr>
            <w:tcW w:w="680" w:type="dxa"/>
            <w:tcBorders>
              <w:top w:val="nil"/>
              <w:left w:val="nil"/>
              <w:bottom w:val="single" w:sz="4" w:space="0" w:color="auto"/>
              <w:right w:val="single" w:sz="4" w:space="0" w:color="auto"/>
            </w:tcBorders>
          </w:tcPr>
          <w:p w14:paraId="6D04354F"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55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Signage, p</w:t>
            </w:r>
            <w:r w:rsidRPr="00B62D13">
              <w:rPr>
                <w:color w:val="000000"/>
                <w:sz w:val="18"/>
                <w:szCs w:val="18"/>
                <w:lang w:eastAsia="zh-CN" w:bidi="th-TH"/>
              </w:rPr>
              <w:t xml:space="preserve">rovision of suitable </w:t>
            </w:r>
            <w:r>
              <w:rPr>
                <w:color w:val="000000"/>
                <w:sz w:val="18"/>
                <w:szCs w:val="18"/>
                <w:lang w:eastAsia="zh-CN" w:bidi="th-TH"/>
              </w:rPr>
              <w:t>slashing regime</w:t>
            </w:r>
            <w:r w:rsidRPr="00B62D13">
              <w:rPr>
                <w:color w:val="000000"/>
                <w:sz w:val="18"/>
                <w:szCs w:val="18"/>
                <w:lang w:eastAsia="zh-CN" w:bidi="th-TH"/>
              </w:rPr>
              <w:t>, 3d: Management planning, 7a and b: Collect seed and mycorrhizal fungi</w:t>
            </w:r>
          </w:p>
        </w:tc>
      </w:tr>
      <w:tr w:rsidR="00BA1DD9" w14:paraId="6D04355B" w14:textId="77777777" w:rsidTr="002344D8">
        <w:tc>
          <w:tcPr>
            <w:tcW w:w="0" w:type="auto"/>
            <w:vMerge w:val="restart"/>
            <w:tcBorders>
              <w:top w:val="nil"/>
              <w:left w:val="single" w:sz="4" w:space="0" w:color="auto"/>
              <w:bottom w:val="single" w:sz="4" w:space="0" w:color="auto"/>
              <w:right w:val="single" w:sz="4" w:space="0" w:color="auto"/>
            </w:tcBorders>
          </w:tcPr>
          <w:p w14:paraId="6D043552" w14:textId="77777777" w:rsidR="002344D8" w:rsidRDefault="00A82F44" w:rsidP="002344D8">
            <w:pPr>
              <w:widowControl/>
              <w:overflowPunct/>
              <w:autoSpaceDE/>
              <w:autoSpaceDN/>
              <w:adjustRightInd/>
              <w:spacing w:before="60" w:after="60"/>
              <w:textAlignment w:val="auto"/>
              <w:rPr>
                <w:i/>
                <w:iCs/>
                <w:color w:val="000000"/>
                <w:sz w:val="18"/>
                <w:szCs w:val="18"/>
                <w:lang w:eastAsia="zh-CN" w:bidi="th-TH"/>
              </w:rPr>
            </w:pPr>
            <w:r w:rsidRPr="00B62D13">
              <w:rPr>
                <w:i/>
                <w:iCs/>
                <w:color w:val="000000"/>
                <w:sz w:val="18"/>
                <w:szCs w:val="18"/>
                <w:lang w:eastAsia="zh-CN" w:bidi="th-TH"/>
              </w:rPr>
              <w:t>Pterostylis cucullata</w:t>
            </w:r>
            <w:r w:rsidRPr="00B62D13">
              <w:rPr>
                <w:color w:val="000000"/>
                <w:sz w:val="18"/>
                <w:szCs w:val="18"/>
                <w:lang w:eastAsia="zh-CN" w:bidi="th-TH"/>
              </w:rPr>
              <w:t xml:space="preserve"> subsp. </w:t>
            </w:r>
            <w:r w:rsidRPr="00B62D13">
              <w:rPr>
                <w:i/>
                <w:iCs/>
                <w:color w:val="000000"/>
                <w:sz w:val="18"/>
                <w:szCs w:val="18"/>
                <w:lang w:eastAsia="zh-CN" w:bidi="th-TH"/>
              </w:rPr>
              <w:t>cucullata</w:t>
            </w:r>
          </w:p>
          <w:p w14:paraId="6D043553" w14:textId="77777777" w:rsidR="002344D8" w:rsidRPr="00B62D13" w:rsidRDefault="00A82F44" w:rsidP="002344D8">
            <w:pPr>
              <w:widowControl/>
              <w:overflowPunct/>
              <w:autoSpaceDE/>
              <w:autoSpaceDN/>
              <w:adjustRightInd/>
              <w:spacing w:before="60" w:after="60"/>
              <w:textAlignment w:val="auto"/>
              <w:rPr>
                <w:i/>
                <w:iCs/>
                <w:color w:val="000000"/>
                <w:sz w:val="18"/>
                <w:szCs w:val="18"/>
                <w:lang w:eastAsia="zh-CN" w:bidi="th-TH"/>
              </w:rPr>
            </w:pPr>
            <w:r w:rsidRPr="00B62D13">
              <w:rPr>
                <w:color w:val="000000"/>
                <w:sz w:val="18"/>
                <w:szCs w:val="18"/>
                <w:lang w:eastAsia="zh-CN" w:bidi="th-TH"/>
              </w:rPr>
              <w:t>(e/VU)</w:t>
            </w:r>
          </w:p>
        </w:tc>
        <w:tc>
          <w:tcPr>
            <w:tcW w:w="0" w:type="auto"/>
            <w:vMerge w:val="restart"/>
            <w:tcBorders>
              <w:top w:val="nil"/>
              <w:left w:val="single" w:sz="4" w:space="0" w:color="auto"/>
              <w:bottom w:val="single" w:sz="4" w:space="0" w:color="auto"/>
              <w:right w:val="single" w:sz="4" w:space="0" w:color="auto"/>
            </w:tcBorders>
          </w:tcPr>
          <w:p w14:paraId="6D043554"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Calcareous dunes and sand-sheets in near-coastal areas, within closed scrubs dominated by either </w:t>
            </w:r>
            <w:r w:rsidRPr="00B62D13">
              <w:rPr>
                <w:i/>
                <w:iCs/>
                <w:color w:val="000000"/>
                <w:sz w:val="18"/>
                <w:szCs w:val="18"/>
                <w:lang w:eastAsia="zh-CN" w:bidi="th-TH"/>
              </w:rPr>
              <w:t>Leptospermum laevigatum</w:t>
            </w:r>
            <w:r w:rsidRPr="00B62D13">
              <w:rPr>
                <w:color w:val="000000"/>
                <w:sz w:val="18"/>
                <w:szCs w:val="18"/>
                <w:lang w:eastAsia="zh-CN" w:bidi="th-TH"/>
              </w:rPr>
              <w:t xml:space="preserve"> or </w:t>
            </w:r>
            <w:r w:rsidRPr="00B62D13">
              <w:rPr>
                <w:i/>
                <w:iCs/>
                <w:color w:val="000000"/>
                <w:sz w:val="18"/>
                <w:szCs w:val="18"/>
                <w:lang w:eastAsia="zh-CN" w:bidi="th-TH"/>
              </w:rPr>
              <w:t>Beyeria lechenaultii</w:t>
            </w:r>
            <w:r w:rsidRPr="00B62D13">
              <w:rPr>
                <w:color w:val="000000"/>
                <w:sz w:val="18"/>
                <w:szCs w:val="18"/>
                <w:lang w:eastAsia="zh-CN" w:bidi="th-TH"/>
              </w:rPr>
              <w:t xml:space="preserve"> var. </w:t>
            </w:r>
            <w:r w:rsidRPr="00B62D13">
              <w:rPr>
                <w:i/>
                <w:iCs/>
                <w:color w:val="000000"/>
                <w:sz w:val="18"/>
                <w:szCs w:val="18"/>
                <w:lang w:eastAsia="zh-CN" w:bidi="th-TH"/>
              </w:rPr>
              <w:t>latifolia</w:t>
            </w:r>
            <w:r>
              <w:rPr>
                <w:color w:val="000000"/>
                <w:sz w:val="18"/>
                <w:szCs w:val="18"/>
                <w:lang w:eastAsia="zh-CN" w:bidi="th-TH"/>
              </w:rPr>
              <w:t>; s</w:t>
            </w:r>
            <w:r w:rsidRPr="00B62D13">
              <w:rPr>
                <w:color w:val="000000"/>
                <w:sz w:val="18"/>
                <w:szCs w:val="18"/>
                <w:lang w:eastAsia="zh-CN" w:bidi="th-TH"/>
              </w:rPr>
              <w:t>ites are typically sheltered, facing south or south-easterly to westerly, with seasonally damp but well-drained humus-rich sandy loams, often with moss</w:t>
            </w:r>
            <w:r>
              <w:rPr>
                <w:color w:val="000000"/>
                <w:sz w:val="18"/>
                <w:szCs w:val="18"/>
                <w:lang w:eastAsia="zh-CN" w:bidi="th-TH"/>
              </w:rPr>
              <w:t xml:space="preserve"> and deep leaf litter</w:t>
            </w:r>
          </w:p>
        </w:tc>
        <w:tc>
          <w:tcPr>
            <w:tcW w:w="0" w:type="auto"/>
            <w:tcBorders>
              <w:top w:val="nil"/>
              <w:left w:val="nil"/>
              <w:bottom w:val="single" w:sz="4" w:space="0" w:color="auto"/>
              <w:right w:val="single" w:sz="4" w:space="0" w:color="auto"/>
            </w:tcBorders>
          </w:tcPr>
          <w:p w14:paraId="6D043555"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Possum Banks</w:t>
            </w:r>
          </w:p>
        </w:tc>
        <w:tc>
          <w:tcPr>
            <w:tcW w:w="0" w:type="auto"/>
            <w:tcBorders>
              <w:top w:val="nil"/>
              <w:left w:val="nil"/>
              <w:bottom w:val="single" w:sz="4" w:space="0" w:color="auto"/>
              <w:right w:val="single" w:sz="4" w:space="0" w:color="auto"/>
            </w:tcBorders>
          </w:tcPr>
          <w:p w14:paraId="6D043556"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557"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Dune destabilisation, 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558"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Conservation Area </w:t>
            </w:r>
          </w:p>
        </w:tc>
        <w:tc>
          <w:tcPr>
            <w:tcW w:w="680" w:type="dxa"/>
            <w:tcBorders>
              <w:top w:val="nil"/>
              <w:left w:val="nil"/>
              <w:bottom w:val="single" w:sz="4" w:space="0" w:color="auto"/>
              <w:right w:val="single" w:sz="4" w:space="0" w:color="auto"/>
            </w:tcBorders>
          </w:tcPr>
          <w:p w14:paraId="6D043559"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55A"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 erosion control,</w:t>
            </w:r>
            <w:r w:rsidRPr="00B62D13">
              <w:rPr>
                <w:color w:val="000000"/>
                <w:sz w:val="18"/>
                <w:szCs w:val="18"/>
                <w:lang w:eastAsia="zh-CN" w:bidi="th-TH"/>
              </w:rPr>
              <w:t xml:space="preserve"> 7a and b: Collect seed and mycorrhizal fungi</w:t>
            </w:r>
          </w:p>
        </w:tc>
      </w:tr>
      <w:tr w:rsidR="00BA1DD9" w14:paraId="6D043564" w14:textId="77777777" w:rsidTr="002344D8">
        <w:tc>
          <w:tcPr>
            <w:tcW w:w="0" w:type="auto"/>
            <w:vMerge/>
            <w:tcBorders>
              <w:top w:val="nil"/>
              <w:left w:val="single" w:sz="4" w:space="0" w:color="auto"/>
              <w:bottom w:val="single" w:sz="4" w:space="0" w:color="auto"/>
              <w:right w:val="single" w:sz="4" w:space="0" w:color="auto"/>
            </w:tcBorders>
          </w:tcPr>
          <w:p w14:paraId="6D04355C"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5D"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5E"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Yellow Rock, King Island</w:t>
            </w:r>
          </w:p>
        </w:tc>
        <w:tc>
          <w:tcPr>
            <w:tcW w:w="0" w:type="auto"/>
            <w:tcBorders>
              <w:top w:val="nil"/>
              <w:left w:val="nil"/>
              <w:bottom w:val="single" w:sz="4" w:space="0" w:color="auto"/>
              <w:right w:val="single" w:sz="4" w:space="0" w:color="auto"/>
            </w:tcBorders>
          </w:tcPr>
          <w:p w14:paraId="6D04355F"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56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Clearance, cattle grazing</w:t>
            </w:r>
          </w:p>
        </w:tc>
        <w:tc>
          <w:tcPr>
            <w:tcW w:w="0" w:type="auto"/>
            <w:tcBorders>
              <w:top w:val="nil"/>
              <w:left w:val="nil"/>
              <w:bottom w:val="single" w:sz="4" w:space="0" w:color="auto"/>
              <w:right w:val="single" w:sz="4" w:space="0" w:color="auto"/>
            </w:tcBorders>
          </w:tcPr>
          <w:p w14:paraId="6D043561"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562"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563"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Fencing, </w:t>
            </w:r>
            <w:r>
              <w:rPr>
                <w:color w:val="000000"/>
                <w:sz w:val="18"/>
                <w:szCs w:val="18"/>
                <w:lang w:eastAsia="zh-CN" w:bidi="th-TH"/>
              </w:rPr>
              <w:t>suitable grazing regime</w:t>
            </w:r>
            <w:r w:rsidRPr="00B62D13">
              <w:rPr>
                <w:color w:val="000000"/>
                <w:sz w:val="18"/>
                <w:szCs w:val="18"/>
                <w:lang w:eastAsia="zh-CN" w:bidi="th-TH"/>
              </w:rPr>
              <w:t>, 3c: Conservation covenant, 3d: Management planning</w:t>
            </w:r>
          </w:p>
        </w:tc>
      </w:tr>
      <w:tr w:rsidR="00BA1DD9" w14:paraId="6D04356D" w14:textId="77777777" w:rsidTr="002344D8">
        <w:tc>
          <w:tcPr>
            <w:tcW w:w="0" w:type="auto"/>
            <w:vMerge/>
            <w:tcBorders>
              <w:top w:val="nil"/>
              <w:left w:val="single" w:sz="4" w:space="0" w:color="auto"/>
              <w:bottom w:val="single" w:sz="4" w:space="0" w:color="auto"/>
              <w:right w:val="single" w:sz="4" w:space="0" w:color="auto"/>
            </w:tcBorders>
          </w:tcPr>
          <w:p w14:paraId="6D043565"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66"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67"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Cape Wickham, King Island</w:t>
            </w:r>
          </w:p>
        </w:tc>
        <w:tc>
          <w:tcPr>
            <w:tcW w:w="0" w:type="auto"/>
            <w:tcBorders>
              <w:top w:val="nil"/>
              <w:left w:val="nil"/>
              <w:bottom w:val="single" w:sz="4" w:space="0" w:color="auto"/>
              <w:right w:val="single" w:sz="4" w:space="0" w:color="auto"/>
            </w:tcBorders>
          </w:tcPr>
          <w:p w14:paraId="6D043568"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569"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Clearance, cattle grazing</w:t>
            </w:r>
          </w:p>
        </w:tc>
        <w:tc>
          <w:tcPr>
            <w:tcW w:w="0" w:type="auto"/>
            <w:tcBorders>
              <w:top w:val="nil"/>
              <w:left w:val="nil"/>
              <w:bottom w:val="single" w:sz="4" w:space="0" w:color="auto"/>
              <w:right w:val="single" w:sz="4" w:space="0" w:color="auto"/>
            </w:tcBorders>
          </w:tcPr>
          <w:p w14:paraId="6D04356A"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Private </w:t>
            </w:r>
          </w:p>
        </w:tc>
        <w:tc>
          <w:tcPr>
            <w:tcW w:w="680" w:type="dxa"/>
            <w:tcBorders>
              <w:top w:val="nil"/>
              <w:left w:val="nil"/>
              <w:bottom w:val="single" w:sz="4" w:space="0" w:color="auto"/>
              <w:right w:val="single" w:sz="4" w:space="0" w:color="auto"/>
            </w:tcBorders>
          </w:tcPr>
          <w:p w14:paraId="6D04356B"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56C"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Fencing, </w:t>
            </w:r>
            <w:r>
              <w:rPr>
                <w:color w:val="000000"/>
                <w:sz w:val="18"/>
                <w:szCs w:val="18"/>
                <w:lang w:eastAsia="zh-CN" w:bidi="th-TH"/>
              </w:rPr>
              <w:t>suitable grazing regime,</w:t>
            </w:r>
            <w:r w:rsidRPr="00B62D13">
              <w:rPr>
                <w:color w:val="000000"/>
                <w:sz w:val="18"/>
                <w:szCs w:val="18"/>
                <w:lang w:eastAsia="zh-CN" w:bidi="th-TH"/>
              </w:rPr>
              <w:t xml:space="preserve"> provision of suitable disturbance, </w:t>
            </w:r>
            <w:r>
              <w:rPr>
                <w:color w:val="000000"/>
                <w:sz w:val="18"/>
                <w:szCs w:val="18"/>
                <w:lang w:eastAsia="zh-CN" w:bidi="th-TH"/>
              </w:rPr>
              <w:t xml:space="preserve">3c: Conservation covenant, </w:t>
            </w:r>
            <w:r w:rsidRPr="00B62D13">
              <w:rPr>
                <w:color w:val="000000"/>
                <w:sz w:val="18"/>
                <w:szCs w:val="18"/>
                <w:lang w:eastAsia="zh-CN" w:bidi="th-TH"/>
              </w:rPr>
              <w:t>3d: Management planning</w:t>
            </w:r>
          </w:p>
        </w:tc>
      </w:tr>
      <w:tr w:rsidR="00BA1DD9" w14:paraId="6D043576" w14:textId="77777777" w:rsidTr="002344D8">
        <w:tc>
          <w:tcPr>
            <w:tcW w:w="0" w:type="auto"/>
            <w:vMerge/>
            <w:tcBorders>
              <w:top w:val="nil"/>
              <w:left w:val="single" w:sz="4" w:space="0" w:color="auto"/>
              <w:bottom w:val="single" w:sz="4" w:space="0" w:color="auto"/>
              <w:right w:val="single" w:sz="4" w:space="0" w:color="auto"/>
            </w:tcBorders>
          </w:tcPr>
          <w:p w14:paraId="6D04356E"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6F"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7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Three Hummock Island</w:t>
            </w:r>
          </w:p>
        </w:tc>
        <w:tc>
          <w:tcPr>
            <w:tcW w:w="0" w:type="auto"/>
            <w:tcBorders>
              <w:top w:val="nil"/>
              <w:left w:val="nil"/>
              <w:bottom w:val="single" w:sz="4" w:space="0" w:color="auto"/>
              <w:right w:val="single" w:sz="4" w:space="0" w:color="auto"/>
            </w:tcBorders>
          </w:tcPr>
          <w:p w14:paraId="6D043571"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572"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573"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State Reserve</w:t>
            </w:r>
          </w:p>
        </w:tc>
        <w:tc>
          <w:tcPr>
            <w:tcW w:w="680" w:type="dxa"/>
            <w:tcBorders>
              <w:top w:val="nil"/>
              <w:left w:val="nil"/>
              <w:bottom w:val="single" w:sz="4" w:space="0" w:color="auto"/>
              <w:right w:val="single" w:sz="4" w:space="0" w:color="auto"/>
            </w:tcBorders>
          </w:tcPr>
          <w:p w14:paraId="6D043574"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575"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57F" w14:textId="77777777" w:rsidTr="002344D8">
        <w:tc>
          <w:tcPr>
            <w:tcW w:w="0" w:type="auto"/>
            <w:vMerge/>
            <w:tcBorders>
              <w:top w:val="nil"/>
              <w:left w:val="single" w:sz="4" w:space="0" w:color="auto"/>
              <w:bottom w:val="single" w:sz="4" w:space="0" w:color="auto"/>
              <w:right w:val="single" w:sz="4" w:space="0" w:color="auto"/>
            </w:tcBorders>
          </w:tcPr>
          <w:p w14:paraId="6D043577"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78"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7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Hunter Island</w:t>
            </w:r>
          </w:p>
        </w:tc>
        <w:tc>
          <w:tcPr>
            <w:tcW w:w="0" w:type="auto"/>
            <w:tcBorders>
              <w:top w:val="nil"/>
              <w:left w:val="nil"/>
              <w:bottom w:val="single" w:sz="4" w:space="0" w:color="auto"/>
              <w:right w:val="single" w:sz="4" w:space="0" w:color="auto"/>
            </w:tcBorders>
          </w:tcPr>
          <w:p w14:paraId="6D04357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57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 cattle grazing</w:t>
            </w:r>
          </w:p>
        </w:tc>
        <w:tc>
          <w:tcPr>
            <w:tcW w:w="0" w:type="auto"/>
            <w:tcBorders>
              <w:top w:val="nil"/>
              <w:left w:val="nil"/>
              <w:bottom w:val="single" w:sz="4" w:space="0" w:color="auto"/>
              <w:right w:val="single" w:sz="4" w:space="0" w:color="auto"/>
            </w:tcBorders>
          </w:tcPr>
          <w:p w14:paraId="6D04357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57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57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and grazing regimes</w:t>
            </w:r>
          </w:p>
        </w:tc>
      </w:tr>
      <w:tr w:rsidR="00BA1DD9" w14:paraId="6D043588" w14:textId="77777777" w:rsidTr="002344D8">
        <w:tc>
          <w:tcPr>
            <w:tcW w:w="0" w:type="auto"/>
            <w:vMerge/>
            <w:tcBorders>
              <w:top w:val="nil"/>
              <w:left w:val="single" w:sz="4" w:space="0" w:color="auto"/>
              <w:bottom w:val="single" w:sz="4" w:space="0" w:color="auto"/>
              <w:right w:val="single" w:sz="4" w:space="0" w:color="auto"/>
            </w:tcBorders>
          </w:tcPr>
          <w:p w14:paraId="6D043580"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81"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8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Palana Road, Flinders Island</w:t>
            </w:r>
          </w:p>
        </w:tc>
        <w:tc>
          <w:tcPr>
            <w:tcW w:w="0" w:type="auto"/>
            <w:tcBorders>
              <w:top w:val="nil"/>
              <w:left w:val="nil"/>
              <w:bottom w:val="single" w:sz="4" w:space="0" w:color="auto"/>
              <w:right w:val="single" w:sz="4" w:space="0" w:color="auto"/>
            </w:tcBorders>
          </w:tcPr>
          <w:p w14:paraId="6D04358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58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Small population size, inappropriate </w:t>
            </w:r>
            <w:r>
              <w:rPr>
                <w:color w:val="000000"/>
                <w:sz w:val="18"/>
                <w:szCs w:val="18"/>
                <w:lang w:eastAsia="zh-CN" w:bidi="th-TH"/>
              </w:rPr>
              <w:t>fire regime</w:t>
            </w:r>
            <w:r w:rsidRPr="00B62D13">
              <w:rPr>
                <w:color w:val="000000"/>
                <w:sz w:val="18"/>
                <w:szCs w:val="18"/>
                <w:lang w:eastAsia="zh-CN" w:bidi="th-TH"/>
              </w:rPr>
              <w:t>, clearance</w:t>
            </w:r>
          </w:p>
        </w:tc>
        <w:tc>
          <w:tcPr>
            <w:tcW w:w="0" w:type="auto"/>
            <w:tcBorders>
              <w:top w:val="nil"/>
              <w:left w:val="nil"/>
              <w:bottom w:val="single" w:sz="4" w:space="0" w:color="auto"/>
              <w:right w:val="single" w:sz="4" w:space="0" w:color="auto"/>
            </w:tcBorders>
          </w:tcPr>
          <w:p w14:paraId="6D04358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Private </w:t>
            </w:r>
          </w:p>
        </w:tc>
        <w:tc>
          <w:tcPr>
            <w:tcW w:w="680" w:type="dxa"/>
            <w:tcBorders>
              <w:top w:val="nil"/>
              <w:left w:val="nil"/>
              <w:bottom w:val="single" w:sz="4" w:space="0" w:color="auto"/>
              <w:right w:val="single" w:sz="4" w:space="0" w:color="auto"/>
            </w:tcBorders>
          </w:tcPr>
          <w:p w14:paraId="6D04358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58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Fencing,  provision of suitable </w:t>
            </w:r>
            <w:r>
              <w:rPr>
                <w:color w:val="000000"/>
                <w:sz w:val="18"/>
                <w:szCs w:val="18"/>
                <w:lang w:eastAsia="zh-CN" w:bidi="th-TH"/>
              </w:rPr>
              <w:t>fire regime</w:t>
            </w:r>
            <w:r w:rsidRPr="00B62D13">
              <w:rPr>
                <w:color w:val="000000"/>
                <w:sz w:val="18"/>
                <w:szCs w:val="18"/>
                <w:lang w:eastAsia="zh-CN" w:bidi="th-TH"/>
              </w:rPr>
              <w:t xml:space="preserve">, </w:t>
            </w:r>
            <w:r>
              <w:rPr>
                <w:color w:val="000000"/>
                <w:sz w:val="18"/>
                <w:szCs w:val="18"/>
                <w:lang w:eastAsia="zh-CN" w:bidi="th-TH"/>
              </w:rPr>
              <w:t xml:space="preserve">3c: Conservation covenant, </w:t>
            </w:r>
            <w:r w:rsidRPr="00B62D13">
              <w:rPr>
                <w:color w:val="000000"/>
                <w:sz w:val="18"/>
                <w:szCs w:val="18"/>
                <w:lang w:eastAsia="zh-CN" w:bidi="th-TH"/>
              </w:rPr>
              <w:t>3d: Management planning</w:t>
            </w:r>
          </w:p>
        </w:tc>
      </w:tr>
      <w:tr w:rsidR="00BA1DD9" w14:paraId="6D043592" w14:textId="77777777" w:rsidTr="002344D8">
        <w:tc>
          <w:tcPr>
            <w:tcW w:w="0" w:type="auto"/>
            <w:tcBorders>
              <w:top w:val="nil"/>
              <w:left w:val="single" w:sz="4" w:space="0" w:color="auto"/>
              <w:bottom w:val="single" w:sz="4" w:space="0" w:color="auto"/>
              <w:right w:val="single" w:sz="4" w:space="0" w:color="auto"/>
            </w:tcBorders>
          </w:tcPr>
          <w:p w14:paraId="6D043589"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Pterostylis falcata</w:t>
            </w:r>
          </w:p>
          <w:p w14:paraId="6D04358A" w14:textId="0030A8E7" w:rsidR="002344D8" w:rsidRPr="00B62D13" w:rsidRDefault="00A82F44" w:rsidP="00520D71">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w:t>
            </w:r>
            <w:r w:rsidR="00520D71">
              <w:rPr>
                <w:color w:val="000000"/>
                <w:sz w:val="18"/>
                <w:szCs w:val="18"/>
                <w:lang w:eastAsia="zh-CN" w:bidi="th-TH"/>
              </w:rPr>
              <w:t>e</w:t>
            </w:r>
            <w:r w:rsidRPr="00B62D13">
              <w:rPr>
                <w:color w:val="000000"/>
                <w:sz w:val="18"/>
                <w:szCs w:val="18"/>
                <w:lang w:eastAsia="zh-CN" w:bidi="th-TH"/>
              </w:rPr>
              <w:t>/–)</w:t>
            </w:r>
          </w:p>
        </w:tc>
        <w:tc>
          <w:tcPr>
            <w:tcW w:w="0" w:type="auto"/>
            <w:tcBorders>
              <w:top w:val="nil"/>
              <w:left w:val="nil"/>
              <w:bottom w:val="single" w:sz="4" w:space="0" w:color="auto"/>
              <w:right w:val="single" w:sz="4" w:space="0" w:color="auto"/>
            </w:tcBorders>
          </w:tcPr>
          <w:p w14:paraId="6D04358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Moist areas such as swamps, depressions and stream banks in h</w:t>
            </w:r>
            <w:r>
              <w:rPr>
                <w:color w:val="000000"/>
                <w:sz w:val="18"/>
                <w:szCs w:val="18"/>
                <w:lang w:eastAsia="zh-CN" w:bidi="th-TH"/>
              </w:rPr>
              <w:t>eavy moist to wet clay and peat</w:t>
            </w:r>
          </w:p>
        </w:tc>
        <w:tc>
          <w:tcPr>
            <w:tcW w:w="0" w:type="auto"/>
            <w:tcBorders>
              <w:top w:val="nil"/>
              <w:left w:val="nil"/>
              <w:bottom w:val="single" w:sz="4" w:space="0" w:color="auto"/>
              <w:right w:val="single" w:sz="4" w:space="0" w:color="auto"/>
            </w:tcBorders>
          </w:tcPr>
          <w:p w14:paraId="6D04358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Exeter</w:t>
            </w:r>
          </w:p>
        </w:tc>
        <w:tc>
          <w:tcPr>
            <w:tcW w:w="0" w:type="auto"/>
            <w:tcBorders>
              <w:top w:val="nil"/>
              <w:left w:val="nil"/>
              <w:bottom w:val="single" w:sz="4" w:space="0" w:color="auto"/>
              <w:right w:val="single" w:sz="4" w:space="0" w:color="auto"/>
            </w:tcBorders>
          </w:tcPr>
          <w:p w14:paraId="6D04358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1972</w:t>
            </w:r>
          </w:p>
        </w:tc>
        <w:tc>
          <w:tcPr>
            <w:tcW w:w="0" w:type="auto"/>
            <w:tcBorders>
              <w:top w:val="single" w:sz="4" w:space="0" w:color="auto"/>
              <w:left w:val="nil"/>
              <w:bottom w:val="single" w:sz="4" w:space="0" w:color="auto"/>
              <w:right w:val="single" w:sz="4" w:space="0" w:color="auto"/>
            </w:tcBorders>
          </w:tcPr>
          <w:p w14:paraId="6D04358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Clearance, inappropriate f</w:t>
            </w:r>
            <w:r>
              <w:rPr>
                <w:color w:val="000000"/>
                <w:sz w:val="18"/>
                <w:szCs w:val="18"/>
                <w:lang w:eastAsia="zh-CN" w:bidi="th-TH"/>
              </w:rPr>
              <w:t>ire regime</w:t>
            </w:r>
          </w:p>
        </w:tc>
        <w:tc>
          <w:tcPr>
            <w:tcW w:w="0" w:type="auto"/>
            <w:tcBorders>
              <w:top w:val="nil"/>
              <w:left w:val="nil"/>
              <w:bottom w:val="single" w:sz="4" w:space="0" w:color="auto"/>
              <w:right w:val="single" w:sz="4" w:space="0" w:color="auto"/>
            </w:tcBorders>
          </w:tcPr>
          <w:p w14:paraId="6D04358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59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59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Fencing,  provision of suitable </w:t>
            </w:r>
            <w:r>
              <w:rPr>
                <w:color w:val="000000"/>
                <w:sz w:val="18"/>
                <w:szCs w:val="18"/>
                <w:lang w:eastAsia="zh-CN" w:bidi="th-TH"/>
              </w:rPr>
              <w:t>fire regime</w:t>
            </w:r>
            <w:r w:rsidRPr="00B62D13">
              <w:rPr>
                <w:color w:val="000000"/>
                <w:sz w:val="18"/>
                <w:szCs w:val="18"/>
                <w:lang w:eastAsia="zh-CN" w:bidi="th-TH"/>
              </w:rPr>
              <w:t xml:space="preserve">, </w:t>
            </w:r>
            <w:r>
              <w:rPr>
                <w:color w:val="000000"/>
                <w:sz w:val="18"/>
                <w:szCs w:val="18"/>
                <w:lang w:eastAsia="zh-CN" w:bidi="th-TH"/>
              </w:rPr>
              <w:t xml:space="preserve">3c: Conservation covenant, </w:t>
            </w:r>
            <w:r w:rsidRPr="00B62D13">
              <w:rPr>
                <w:color w:val="000000"/>
                <w:sz w:val="18"/>
                <w:szCs w:val="18"/>
                <w:lang w:eastAsia="zh-CN" w:bidi="th-TH"/>
              </w:rPr>
              <w:t>3d: Management planning, 7a and b: Collect seed and mycorrhizal fungi</w:t>
            </w:r>
          </w:p>
        </w:tc>
      </w:tr>
      <w:tr w:rsidR="00BA1DD9" w14:paraId="6D04359C" w14:textId="77777777" w:rsidTr="002344D8">
        <w:tc>
          <w:tcPr>
            <w:tcW w:w="0" w:type="auto"/>
            <w:vMerge w:val="restart"/>
            <w:tcBorders>
              <w:top w:val="nil"/>
              <w:left w:val="single" w:sz="4" w:space="0" w:color="auto"/>
              <w:bottom w:val="single" w:sz="4" w:space="0" w:color="auto"/>
              <w:right w:val="single" w:sz="4" w:space="0" w:color="auto"/>
            </w:tcBorders>
          </w:tcPr>
          <w:p w14:paraId="6D043593"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Pterostylis grandiflora</w:t>
            </w:r>
          </w:p>
          <w:p w14:paraId="6D043594"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(r/–)</w:t>
            </w:r>
          </w:p>
        </w:tc>
        <w:tc>
          <w:tcPr>
            <w:tcW w:w="0" w:type="auto"/>
            <w:vMerge w:val="restart"/>
            <w:tcBorders>
              <w:top w:val="nil"/>
              <w:left w:val="single" w:sz="4" w:space="0" w:color="auto"/>
              <w:bottom w:val="single" w:sz="4" w:space="0" w:color="auto"/>
              <w:right w:val="single" w:sz="4" w:space="0" w:color="auto"/>
            </w:tcBorders>
          </w:tcPr>
          <w:p w14:paraId="6D04359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Heathy and shrubby open eucalypt fo</w:t>
            </w:r>
            <w:r>
              <w:rPr>
                <w:color w:val="000000"/>
                <w:sz w:val="18"/>
                <w:szCs w:val="18"/>
                <w:lang w:eastAsia="zh-CN" w:bidi="th-TH"/>
              </w:rPr>
              <w:t>rests and in grassy coastal she</w:t>
            </w:r>
            <w:r w:rsidRPr="00B62D13">
              <w:rPr>
                <w:color w:val="000000"/>
                <w:sz w:val="18"/>
                <w:szCs w:val="18"/>
                <w:lang w:eastAsia="zh-CN" w:bidi="th-TH"/>
              </w:rPr>
              <w:t>oak woodland on moderately to well-d</w:t>
            </w:r>
            <w:r>
              <w:rPr>
                <w:color w:val="000000"/>
                <w:sz w:val="18"/>
                <w:szCs w:val="18"/>
                <w:lang w:eastAsia="zh-CN" w:bidi="th-TH"/>
              </w:rPr>
              <w:t>rained sandy and loamy soils; m</w:t>
            </w:r>
            <w:r w:rsidRPr="00B62D13">
              <w:rPr>
                <w:color w:val="000000"/>
                <w:sz w:val="18"/>
                <w:szCs w:val="18"/>
                <w:lang w:eastAsia="zh-CN" w:bidi="th-TH"/>
              </w:rPr>
              <w:t>ost often associated with moist shaded sites, and can be absent from sites after fire until the understor</w:t>
            </w:r>
            <w:r>
              <w:rPr>
                <w:color w:val="000000"/>
                <w:sz w:val="18"/>
                <w:szCs w:val="18"/>
                <w:lang w:eastAsia="zh-CN" w:bidi="th-TH"/>
              </w:rPr>
              <w:t>ey has become well established</w:t>
            </w:r>
          </w:p>
        </w:tc>
        <w:tc>
          <w:tcPr>
            <w:tcW w:w="0" w:type="auto"/>
            <w:tcBorders>
              <w:top w:val="nil"/>
              <w:left w:val="nil"/>
              <w:bottom w:val="single" w:sz="4" w:space="0" w:color="auto"/>
              <w:right w:val="single" w:sz="4" w:space="0" w:color="auto"/>
            </w:tcBorders>
          </w:tcPr>
          <w:p w14:paraId="6D04359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Mt Cameron</w:t>
            </w:r>
          </w:p>
        </w:tc>
        <w:tc>
          <w:tcPr>
            <w:tcW w:w="0" w:type="auto"/>
            <w:tcBorders>
              <w:top w:val="nil"/>
              <w:left w:val="nil"/>
              <w:bottom w:val="single" w:sz="4" w:space="0" w:color="auto"/>
              <w:right w:val="single" w:sz="4" w:space="0" w:color="auto"/>
            </w:tcBorders>
          </w:tcPr>
          <w:p w14:paraId="6D04359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59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59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Regional Reserve</w:t>
            </w:r>
          </w:p>
        </w:tc>
        <w:tc>
          <w:tcPr>
            <w:tcW w:w="680" w:type="dxa"/>
            <w:tcBorders>
              <w:top w:val="nil"/>
              <w:left w:val="nil"/>
              <w:bottom w:val="single" w:sz="4" w:space="0" w:color="auto"/>
              <w:right w:val="single" w:sz="4" w:space="0" w:color="auto"/>
            </w:tcBorders>
          </w:tcPr>
          <w:p w14:paraId="6D04359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59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7a and b: Collect seed and mycorrhizal fungi</w:t>
            </w:r>
          </w:p>
        </w:tc>
      </w:tr>
      <w:tr w:rsidR="00BA1DD9" w14:paraId="6D0435A5" w14:textId="77777777" w:rsidTr="002344D8">
        <w:tc>
          <w:tcPr>
            <w:tcW w:w="0" w:type="auto"/>
            <w:vMerge/>
            <w:tcBorders>
              <w:top w:val="nil"/>
              <w:left w:val="single" w:sz="4" w:space="0" w:color="auto"/>
              <w:bottom w:val="single" w:sz="4" w:space="0" w:color="auto"/>
              <w:right w:val="single" w:sz="4" w:space="0" w:color="auto"/>
            </w:tcBorders>
          </w:tcPr>
          <w:p w14:paraId="6D04359D"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9E"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9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Mt Allen</w:t>
            </w:r>
          </w:p>
        </w:tc>
        <w:tc>
          <w:tcPr>
            <w:tcW w:w="0" w:type="auto"/>
            <w:tcBorders>
              <w:top w:val="nil"/>
              <w:left w:val="nil"/>
              <w:bottom w:val="single" w:sz="4" w:space="0" w:color="auto"/>
              <w:right w:val="single" w:sz="4" w:space="0" w:color="auto"/>
            </w:tcBorders>
          </w:tcPr>
          <w:p w14:paraId="6D0435A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5A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5A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5A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5A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3c: Covenant compliance, 3d: Management planning</w:t>
            </w:r>
          </w:p>
        </w:tc>
      </w:tr>
      <w:tr w:rsidR="00BA1DD9" w14:paraId="6D0435AE" w14:textId="77777777" w:rsidTr="002344D8">
        <w:tc>
          <w:tcPr>
            <w:tcW w:w="0" w:type="auto"/>
            <w:vMerge/>
            <w:tcBorders>
              <w:top w:val="nil"/>
              <w:left w:val="single" w:sz="4" w:space="0" w:color="auto"/>
              <w:bottom w:val="single" w:sz="4" w:space="0" w:color="auto"/>
              <w:right w:val="single" w:sz="4" w:space="0" w:color="auto"/>
            </w:tcBorders>
          </w:tcPr>
          <w:p w14:paraId="6D0435A6"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A7"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A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Coles Bay</w:t>
            </w:r>
          </w:p>
        </w:tc>
        <w:tc>
          <w:tcPr>
            <w:tcW w:w="0" w:type="auto"/>
            <w:tcBorders>
              <w:top w:val="nil"/>
              <w:left w:val="nil"/>
              <w:bottom w:val="single" w:sz="4" w:space="0" w:color="auto"/>
              <w:right w:val="single" w:sz="4" w:space="0" w:color="auto"/>
            </w:tcBorders>
          </w:tcPr>
          <w:p w14:paraId="6D0435A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2004</w:t>
            </w:r>
          </w:p>
        </w:tc>
        <w:tc>
          <w:tcPr>
            <w:tcW w:w="0" w:type="auto"/>
            <w:tcBorders>
              <w:top w:val="single" w:sz="4" w:space="0" w:color="auto"/>
              <w:left w:val="nil"/>
              <w:bottom w:val="single" w:sz="4" w:space="0" w:color="auto"/>
              <w:right w:val="single" w:sz="4" w:space="0" w:color="auto"/>
            </w:tcBorders>
          </w:tcPr>
          <w:p w14:paraId="6D0435A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5A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5A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5A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5B7" w14:textId="77777777" w:rsidTr="002344D8">
        <w:tc>
          <w:tcPr>
            <w:tcW w:w="0" w:type="auto"/>
            <w:vMerge/>
            <w:tcBorders>
              <w:top w:val="nil"/>
              <w:left w:val="single" w:sz="4" w:space="0" w:color="auto"/>
              <w:bottom w:val="single" w:sz="4" w:space="0" w:color="auto"/>
              <w:right w:val="single" w:sz="4" w:space="0" w:color="auto"/>
            </w:tcBorders>
          </w:tcPr>
          <w:p w14:paraId="6D0435AF"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B0"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B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Fisheries</w:t>
            </w:r>
          </w:p>
        </w:tc>
        <w:tc>
          <w:tcPr>
            <w:tcW w:w="0" w:type="auto"/>
            <w:tcBorders>
              <w:top w:val="nil"/>
              <w:left w:val="nil"/>
              <w:bottom w:val="single" w:sz="4" w:space="0" w:color="auto"/>
              <w:right w:val="single" w:sz="4" w:space="0" w:color="auto"/>
            </w:tcBorders>
          </w:tcPr>
          <w:p w14:paraId="6D0435B2"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5B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5B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5B5"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5B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7a and b: Collect seed and mycorrhizal fungi</w:t>
            </w:r>
          </w:p>
        </w:tc>
      </w:tr>
      <w:tr w:rsidR="00BA1DD9" w14:paraId="6D0435C1" w14:textId="77777777" w:rsidTr="002344D8">
        <w:tc>
          <w:tcPr>
            <w:tcW w:w="0" w:type="auto"/>
            <w:vMerge w:val="restart"/>
            <w:tcBorders>
              <w:top w:val="nil"/>
              <w:left w:val="single" w:sz="4" w:space="0" w:color="auto"/>
              <w:bottom w:val="single" w:sz="4" w:space="0" w:color="auto"/>
              <w:right w:val="single" w:sz="4" w:space="0" w:color="auto"/>
            </w:tcBorders>
          </w:tcPr>
          <w:p w14:paraId="6D0435B8" w14:textId="77777777" w:rsidR="002344D8" w:rsidRDefault="00A82F44" w:rsidP="002344D8">
            <w:pPr>
              <w:widowControl/>
              <w:overflowPunct/>
              <w:autoSpaceDE/>
              <w:autoSpaceDN/>
              <w:adjustRightInd/>
              <w:spacing w:before="60" w:after="60"/>
              <w:textAlignment w:val="auto"/>
              <w:rPr>
                <w:color w:val="000000"/>
                <w:sz w:val="18"/>
                <w:szCs w:val="18"/>
                <w:lang w:eastAsia="zh-CN" w:bidi="th-TH"/>
              </w:rPr>
            </w:pPr>
            <w:r w:rsidRPr="00B62D13">
              <w:rPr>
                <w:i/>
                <w:iCs/>
                <w:color w:val="000000"/>
                <w:sz w:val="18"/>
                <w:szCs w:val="18"/>
                <w:lang w:eastAsia="zh-CN" w:bidi="th-TH"/>
              </w:rPr>
              <w:t>Pterostylis lustra</w:t>
            </w:r>
          </w:p>
          <w:p w14:paraId="6D0435B9" w14:textId="65CC4443" w:rsidR="002344D8" w:rsidRPr="00B62D13" w:rsidRDefault="00A82F44" w:rsidP="002344D8">
            <w:pPr>
              <w:widowControl/>
              <w:overflowPunct/>
              <w:autoSpaceDE/>
              <w:autoSpaceDN/>
              <w:adjustRightInd/>
              <w:spacing w:before="60" w:after="60"/>
              <w:textAlignment w:val="auto"/>
              <w:rPr>
                <w:i/>
                <w:iCs/>
                <w:color w:val="000000"/>
                <w:sz w:val="18"/>
                <w:szCs w:val="18"/>
                <w:lang w:eastAsia="zh-CN" w:bidi="th-TH"/>
              </w:rPr>
            </w:pPr>
            <w:r w:rsidRPr="00B62D13">
              <w:rPr>
                <w:color w:val="000000"/>
                <w:sz w:val="18"/>
                <w:szCs w:val="18"/>
                <w:lang w:eastAsia="zh-CN" w:bidi="th-TH"/>
              </w:rPr>
              <w:t>(</w:t>
            </w:r>
            <w:r w:rsidR="006E18ED">
              <w:rPr>
                <w:color w:val="000000"/>
                <w:sz w:val="18"/>
                <w:szCs w:val="18"/>
                <w:lang w:eastAsia="zh-CN" w:bidi="th-TH"/>
              </w:rPr>
              <w:t>e</w:t>
            </w:r>
            <w:r w:rsidRPr="00B62D13">
              <w:rPr>
                <w:color w:val="000000"/>
                <w:sz w:val="18"/>
                <w:szCs w:val="18"/>
                <w:lang w:eastAsia="zh-CN" w:bidi="th-TH"/>
              </w:rPr>
              <w:t>/–)</w:t>
            </w:r>
          </w:p>
        </w:tc>
        <w:tc>
          <w:tcPr>
            <w:tcW w:w="0" w:type="auto"/>
            <w:vMerge w:val="restart"/>
            <w:tcBorders>
              <w:top w:val="nil"/>
              <w:left w:val="single" w:sz="4" w:space="0" w:color="auto"/>
              <w:bottom w:val="single" w:sz="4" w:space="0" w:color="auto"/>
              <w:right w:val="single" w:sz="4" w:space="0" w:color="auto"/>
            </w:tcBorders>
          </w:tcPr>
          <w:p w14:paraId="6D0435BA"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Swampy are</w:t>
            </w:r>
            <w:r>
              <w:rPr>
                <w:color w:val="000000"/>
                <w:sz w:val="18"/>
                <w:szCs w:val="18"/>
                <w:lang w:eastAsia="zh-CN" w:bidi="th-TH"/>
              </w:rPr>
              <w:t>as under dense teatree thickets</w:t>
            </w:r>
          </w:p>
        </w:tc>
        <w:tc>
          <w:tcPr>
            <w:tcW w:w="0" w:type="auto"/>
            <w:tcBorders>
              <w:top w:val="nil"/>
              <w:left w:val="nil"/>
              <w:bottom w:val="single" w:sz="4" w:space="0" w:color="auto"/>
              <w:right w:val="single" w:sz="4" w:space="0" w:color="auto"/>
            </w:tcBorders>
          </w:tcPr>
          <w:p w14:paraId="6D0435BB"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Preminghana</w:t>
            </w:r>
          </w:p>
        </w:tc>
        <w:tc>
          <w:tcPr>
            <w:tcW w:w="0" w:type="auto"/>
            <w:tcBorders>
              <w:top w:val="nil"/>
              <w:left w:val="nil"/>
              <w:bottom w:val="single" w:sz="4" w:space="0" w:color="auto"/>
              <w:right w:val="single" w:sz="4" w:space="0" w:color="auto"/>
            </w:tcBorders>
          </w:tcPr>
          <w:p w14:paraId="6D0435BC"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5BD"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None identified</w:t>
            </w:r>
          </w:p>
        </w:tc>
        <w:tc>
          <w:tcPr>
            <w:tcW w:w="0" w:type="auto"/>
            <w:tcBorders>
              <w:top w:val="nil"/>
              <w:left w:val="nil"/>
              <w:bottom w:val="single" w:sz="4" w:space="0" w:color="auto"/>
              <w:right w:val="single" w:sz="4" w:space="0" w:color="auto"/>
            </w:tcBorders>
          </w:tcPr>
          <w:p w14:paraId="6D0435BE"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Aboriginal Land Council of Tasmania</w:t>
            </w:r>
          </w:p>
        </w:tc>
        <w:tc>
          <w:tcPr>
            <w:tcW w:w="680" w:type="dxa"/>
            <w:tcBorders>
              <w:top w:val="nil"/>
              <w:left w:val="nil"/>
              <w:bottom w:val="single" w:sz="4" w:space="0" w:color="auto"/>
              <w:right w:val="single" w:sz="4" w:space="0" w:color="auto"/>
            </w:tcBorders>
          </w:tcPr>
          <w:p w14:paraId="6D0435BF"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5C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7a and b: Collect seed and mycorrhizal fungi</w:t>
            </w:r>
          </w:p>
        </w:tc>
      </w:tr>
      <w:tr w:rsidR="00BA1DD9" w14:paraId="6D0435CA" w14:textId="77777777" w:rsidTr="002344D8">
        <w:tc>
          <w:tcPr>
            <w:tcW w:w="0" w:type="auto"/>
            <w:vMerge/>
            <w:tcBorders>
              <w:top w:val="nil"/>
              <w:left w:val="single" w:sz="4" w:space="0" w:color="auto"/>
              <w:bottom w:val="single" w:sz="4" w:space="0" w:color="auto"/>
              <w:right w:val="single" w:sz="4" w:space="0" w:color="auto"/>
            </w:tcBorders>
          </w:tcPr>
          <w:p w14:paraId="6D0435C2"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C3"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C4"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Tiger Flats, Arthur-Pieman</w:t>
            </w:r>
          </w:p>
        </w:tc>
        <w:tc>
          <w:tcPr>
            <w:tcW w:w="0" w:type="auto"/>
            <w:tcBorders>
              <w:top w:val="nil"/>
              <w:left w:val="nil"/>
              <w:bottom w:val="single" w:sz="4" w:space="0" w:color="auto"/>
              <w:right w:val="single" w:sz="4" w:space="0" w:color="auto"/>
            </w:tcBorders>
          </w:tcPr>
          <w:p w14:paraId="6D0435C5"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2005</w:t>
            </w:r>
          </w:p>
        </w:tc>
        <w:tc>
          <w:tcPr>
            <w:tcW w:w="0" w:type="auto"/>
            <w:tcBorders>
              <w:top w:val="single" w:sz="4" w:space="0" w:color="auto"/>
              <w:left w:val="nil"/>
              <w:bottom w:val="single" w:sz="4" w:space="0" w:color="auto"/>
              <w:right w:val="single" w:sz="4" w:space="0" w:color="auto"/>
            </w:tcBorders>
          </w:tcPr>
          <w:p w14:paraId="6D0435C6"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5C7"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5C8"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5C9"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5D4" w14:textId="77777777" w:rsidTr="002344D8">
        <w:tc>
          <w:tcPr>
            <w:tcW w:w="0" w:type="auto"/>
            <w:vMerge w:val="restart"/>
            <w:tcBorders>
              <w:top w:val="nil"/>
              <w:left w:val="single" w:sz="4" w:space="0" w:color="auto"/>
              <w:bottom w:val="single" w:sz="4" w:space="0" w:color="auto"/>
              <w:right w:val="single" w:sz="4" w:space="0" w:color="auto"/>
            </w:tcBorders>
          </w:tcPr>
          <w:p w14:paraId="6D0435CB" w14:textId="77777777" w:rsidR="002344D8" w:rsidRDefault="00A82F44" w:rsidP="002344D8">
            <w:pPr>
              <w:widowControl/>
              <w:overflowPunct/>
              <w:autoSpaceDE/>
              <w:autoSpaceDN/>
              <w:adjustRightInd/>
              <w:spacing w:before="60" w:after="60"/>
              <w:textAlignment w:val="auto"/>
              <w:rPr>
                <w:color w:val="000000"/>
                <w:sz w:val="18"/>
                <w:szCs w:val="18"/>
                <w:lang w:eastAsia="zh-CN" w:bidi="th-TH"/>
              </w:rPr>
            </w:pPr>
            <w:r w:rsidRPr="00B62D13">
              <w:rPr>
                <w:i/>
                <w:iCs/>
                <w:color w:val="000000"/>
                <w:sz w:val="18"/>
                <w:szCs w:val="18"/>
                <w:lang w:eastAsia="zh-CN" w:bidi="th-TH"/>
              </w:rPr>
              <w:t>Pterostylis pratensis</w:t>
            </w:r>
          </w:p>
          <w:p w14:paraId="6D0435CC" w14:textId="77777777" w:rsidR="002344D8" w:rsidRPr="00B62D13" w:rsidRDefault="00A82F44" w:rsidP="002344D8">
            <w:pPr>
              <w:widowControl/>
              <w:overflowPunct/>
              <w:autoSpaceDE/>
              <w:autoSpaceDN/>
              <w:adjustRightInd/>
              <w:spacing w:before="60" w:after="60"/>
              <w:textAlignment w:val="auto"/>
              <w:rPr>
                <w:i/>
                <w:iCs/>
                <w:color w:val="000000"/>
                <w:sz w:val="18"/>
                <w:szCs w:val="18"/>
                <w:lang w:eastAsia="zh-CN" w:bidi="th-TH"/>
              </w:rPr>
            </w:pPr>
            <w:r w:rsidRPr="00B62D13">
              <w:rPr>
                <w:color w:val="000000"/>
                <w:sz w:val="18"/>
                <w:szCs w:val="18"/>
                <w:lang w:eastAsia="zh-CN" w:bidi="th-TH"/>
              </w:rPr>
              <w:t>(v/VU) end</w:t>
            </w:r>
          </w:p>
        </w:tc>
        <w:tc>
          <w:tcPr>
            <w:tcW w:w="0" w:type="auto"/>
            <w:vMerge w:val="restart"/>
            <w:tcBorders>
              <w:top w:val="nil"/>
              <w:left w:val="single" w:sz="4" w:space="0" w:color="auto"/>
              <w:bottom w:val="single" w:sz="4" w:space="0" w:color="auto"/>
              <w:right w:val="single" w:sz="4" w:space="0" w:color="auto"/>
            </w:tcBorders>
          </w:tcPr>
          <w:p w14:paraId="6D0435CD"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Subalpine </w:t>
            </w:r>
            <w:r w:rsidRPr="00B62D13">
              <w:rPr>
                <w:i/>
                <w:iCs/>
                <w:color w:val="000000"/>
                <w:sz w:val="18"/>
                <w:szCs w:val="18"/>
                <w:lang w:eastAsia="zh-CN" w:bidi="th-TH"/>
              </w:rPr>
              <w:t>Poa labillardierei</w:t>
            </w:r>
            <w:r w:rsidRPr="00B62D13">
              <w:rPr>
                <w:color w:val="000000"/>
                <w:sz w:val="18"/>
                <w:szCs w:val="18"/>
                <w:lang w:eastAsia="zh-CN" w:bidi="th-TH"/>
              </w:rPr>
              <w:t xml:space="preserve"> tussock grassland with patches of often stunted </w:t>
            </w:r>
            <w:r w:rsidRPr="00B62D13">
              <w:rPr>
                <w:i/>
                <w:iCs/>
                <w:color w:val="000000"/>
                <w:sz w:val="18"/>
                <w:szCs w:val="18"/>
                <w:lang w:eastAsia="zh-CN" w:bidi="th-TH"/>
              </w:rPr>
              <w:t>Olearia algida</w:t>
            </w:r>
            <w:r w:rsidRPr="00B62D13">
              <w:rPr>
                <w:color w:val="000000"/>
                <w:sz w:val="18"/>
                <w:szCs w:val="18"/>
                <w:lang w:eastAsia="zh-CN" w:bidi="th-TH"/>
              </w:rPr>
              <w:t xml:space="preserve"> and </w:t>
            </w:r>
            <w:r w:rsidRPr="00B62D13">
              <w:rPr>
                <w:i/>
                <w:iCs/>
                <w:color w:val="000000"/>
                <w:sz w:val="18"/>
                <w:szCs w:val="18"/>
                <w:lang w:eastAsia="zh-CN" w:bidi="th-TH"/>
              </w:rPr>
              <w:t xml:space="preserve">Hakea microcarpa </w:t>
            </w:r>
            <w:r w:rsidRPr="00B62D13">
              <w:rPr>
                <w:color w:val="000000"/>
                <w:sz w:val="18"/>
                <w:szCs w:val="18"/>
                <w:lang w:eastAsia="zh-CN" w:bidi="th-TH"/>
              </w:rPr>
              <w:t>scrub on red–brown loamy to clay soils derive</w:t>
            </w:r>
            <w:r>
              <w:rPr>
                <w:color w:val="000000"/>
                <w:sz w:val="18"/>
                <w:szCs w:val="18"/>
                <w:lang w:eastAsia="zh-CN" w:bidi="th-TH"/>
              </w:rPr>
              <w:t>d from basalt; g</w:t>
            </w:r>
            <w:r w:rsidRPr="00B62D13">
              <w:rPr>
                <w:color w:val="000000"/>
                <w:sz w:val="18"/>
                <w:szCs w:val="18"/>
                <w:lang w:eastAsia="zh-CN" w:bidi="th-TH"/>
              </w:rPr>
              <w:t>rows in very exposed conditions at altitude o</w:t>
            </w:r>
            <w:r>
              <w:rPr>
                <w:color w:val="000000"/>
                <w:sz w:val="18"/>
                <w:szCs w:val="18"/>
                <w:lang w:eastAsia="zh-CN" w:bidi="th-TH"/>
              </w:rPr>
              <w:t>f 850 to 1100 m above sea level</w:t>
            </w:r>
          </w:p>
        </w:tc>
        <w:tc>
          <w:tcPr>
            <w:tcW w:w="0" w:type="auto"/>
            <w:tcBorders>
              <w:top w:val="nil"/>
              <w:left w:val="nil"/>
              <w:bottom w:val="single" w:sz="4" w:space="0" w:color="auto"/>
              <w:right w:val="single" w:sz="4" w:space="0" w:color="auto"/>
            </w:tcBorders>
          </w:tcPr>
          <w:p w14:paraId="6D0435CE"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Liawenee Moor</w:t>
            </w:r>
          </w:p>
        </w:tc>
        <w:tc>
          <w:tcPr>
            <w:tcW w:w="0" w:type="auto"/>
            <w:tcBorders>
              <w:top w:val="nil"/>
              <w:left w:val="nil"/>
              <w:bottom w:val="single" w:sz="4" w:space="0" w:color="auto"/>
              <w:right w:val="single" w:sz="4" w:space="0" w:color="auto"/>
            </w:tcBorders>
          </w:tcPr>
          <w:p w14:paraId="6D0435CF"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5D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Grazing levels, clearance</w:t>
            </w:r>
          </w:p>
        </w:tc>
        <w:tc>
          <w:tcPr>
            <w:tcW w:w="0" w:type="auto"/>
            <w:tcBorders>
              <w:top w:val="nil"/>
              <w:left w:val="nil"/>
              <w:bottom w:val="single" w:sz="4" w:space="0" w:color="auto"/>
              <w:right w:val="single" w:sz="4" w:space="0" w:color="auto"/>
            </w:tcBorders>
          </w:tcPr>
          <w:p w14:paraId="6D0435D1"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5D2"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5D3"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1a: Surveys,</w:t>
            </w:r>
            <w:r>
              <w:rPr>
                <w:color w:val="000000"/>
                <w:sz w:val="18"/>
                <w:szCs w:val="18"/>
                <w:lang w:eastAsia="zh-CN" w:bidi="th-TH"/>
              </w:rPr>
              <w:t xml:space="preserve"> 2a</w:t>
            </w:r>
            <w:r w:rsidRPr="00B62D13">
              <w:rPr>
                <w:color w:val="000000"/>
                <w:sz w:val="18"/>
                <w:szCs w:val="18"/>
                <w:lang w:eastAsia="zh-CN" w:bidi="th-TH"/>
              </w:rPr>
              <w:t xml:space="preserve">: </w:t>
            </w:r>
            <w:r>
              <w:rPr>
                <w:color w:val="000000"/>
                <w:sz w:val="18"/>
                <w:szCs w:val="18"/>
                <w:lang w:eastAsia="zh-CN" w:bidi="th-TH"/>
              </w:rPr>
              <w:t xml:space="preserve">Subpopulation size, 3a: Fencing, suitable grazing regime, </w:t>
            </w:r>
            <w:r w:rsidRPr="00B62D13">
              <w:rPr>
                <w:color w:val="000000"/>
                <w:sz w:val="18"/>
                <w:szCs w:val="18"/>
                <w:lang w:eastAsia="zh-CN" w:bidi="th-TH"/>
              </w:rPr>
              <w:t>provision of suitable disturbance, 3c. Conservation covenant, 3d: Management planning, 7a and b: Collect seed and mycorrhizal fungi</w:t>
            </w:r>
          </w:p>
        </w:tc>
      </w:tr>
      <w:tr w:rsidR="00BA1DD9" w14:paraId="6D0435DD" w14:textId="77777777" w:rsidTr="002344D8">
        <w:tc>
          <w:tcPr>
            <w:tcW w:w="0" w:type="auto"/>
            <w:vMerge/>
            <w:tcBorders>
              <w:top w:val="nil"/>
              <w:left w:val="single" w:sz="4" w:space="0" w:color="auto"/>
              <w:bottom w:val="single" w:sz="4" w:space="0" w:color="auto"/>
              <w:right w:val="single" w:sz="4" w:space="0" w:color="auto"/>
            </w:tcBorders>
          </w:tcPr>
          <w:p w14:paraId="6D0435D5"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D6"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D7"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St Patricks Plains</w:t>
            </w:r>
          </w:p>
        </w:tc>
        <w:tc>
          <w:tcPr>
            <w:tcW w:w="0" w:type="auto"/>
            <w:tcBorders>
              <w:top w:val="nil"/>
              <w:left w:val="nil"/>
              <w:bottom w:val="single" w:sz="4" w:space="0" w:color="auto"/>
              <w:right w:val="single" w:sz="4" w:space="0" w:color="auto"/>
            </w:tcBorders>
          </w:tcPr>
          <w:p w14:paraId="6D0435D8"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5D9"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Grazing levels, clearance</w:t>
            </w:r>
          </w:p>
        </w:tc>
        <w:tc>
          <w:tcPr>
            <w:tcW w:w="0" w:type="auto"/>
            <w:tcBorders>
              <w:top w:val="nil"/>
              <w:left w:val="nil"/>
              <w:bottom w:val="single" w:sz="4" w:space="0" w:color="auto"/>
              <w:right w:val="single" w:sz="4" w:space="0" w:color="auto"/>
            </w:tcBorders>
          </w:tcPr>
          <w:p w14:paraId="6D0435DA"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5DB"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5DC"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Pr>
                <w:color w:val="000000"/>
                <w:sz w:val="18"/>
                <w:szCs w:val="18"/>
                <w:lang w:eastAsia="zh-CN" w:bidi="th-TH"/>
              </w:rPr>
              <w:t>1a: Surveys, 2a</w:t>
            </w:r>
            <w:r w:rsidRPr="00B62D13">
              <w:rPr>
                <w:color w:val="000000"/>
                <w:sz w:val="18"/>
                <w:szCs w:val="18"/>
                <w:lang w:eastAsia="zh-CN" w:bidi="th-TH"/>
              </w:rPr>
              <w:t xml:space="preserve">: </w:t>
            </w:r>
            <w:r>
              <w:rPr>
                <w:color w:val="000000"/>
                <w:sz w:val="18"/>
                <w:szCs w:val="18"/>
                <w:lang w:eastAsia="zh-CN" w:bidi="th-TH"/>
              </w:rPr>
              <w:t xml:space="preserve">Subpopulation size, 3a: Provision of suitable grazing regime, </w:t>
            </w:r>
            <w:r w:rsidRPr="00B62D13">
              <w:rPr>
                <w:color w:val="000000"/>
                <w:sz w:val="18"/>
                <w:szCs w:val="18"/>
                <w:lang w:eastAsia="zh-CN" w:bidi="th-TH"/>
              </w:rPr>
              <w:t>provision of suitable disturbance, 3c. Conservation covenant, 3d: Management planning, 7a and b: Collect seed and mycorrhizal fungi</w:t>
            </w:r>
          </w:p>
        </w:tc>
      </w:tr>
      <w:tr w:rsidR="00BA1DD9" w14:paraId="6D0435E6" w14:textId="77777777" w:rsidTr="002344D8">
        <w:tc>
          <w:tcPr>
            <w:tcW w:w="0" w:type="auto"/>
            <w:vMerge/>
            <w:tcBorders>
              <w:top w:val="nil"/>
              <w:left w:val="single" w:sz="4" w:space="0" w:color="auto"/>
              <w:bottom w:val="single" w:sz="4" w:space="0" w:color="auto"/>
              <w:right w:val="single" w:sz="4" w:space="0" w:color="auto"/>
            </w:tcBorders>
          </w:tcPr>
          <w:p w14:paraId="6D0435DE"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DF"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E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Lake Echo</w:t>
            </w:r>
          </w:p>
        </w:tc>
        <w:tc>
          <w:tcPr>
            <w:tcW w:w="0" w:type="auto"/>
            <w:tcBorders>
              <w:top w:val="nil"/>
              <w:left w:val="nil"/>
              <w:bottom w:val="single" w:sz="4" w:space="0" w:color="auto"/>
              <w:right w:val="single" w:sz="4" w:space="0" w:color="auto"/>
            </w:tcBorders>
          </w:tcPr>
          <w:p w14:paraId="6D0435E1"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5E2"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Grazing levels, clearance</w:t>
            </w:r>
          </w:p>
        </w:tc>
        <w:tc>
          <w:tcPr>
            <w:tcW w:w="0" w:type="auto"/>
            <w:tcBorders>
              <w:top w:val="nil"/>
              <w:left w:val="nil"/>
              <w:bottom w:val="single" w:sz="4" w:space="0" w:color="auto"/>
              <w:right w:val="single" w:sz="4" w:space="0" w:color="auto"/>
            </w:tcBorders>
          </w:tcPr>
          <w:p w14:paraId="6D0435E3"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5E4"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5E5"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w:t>
            </w:r>
            <w:r>
              <w:rPr>
                <w:color w:val="000000"/>
                <w:sz w:val="18"/>
                <w:szCs w:val="18"/>
                <w:lang w:eastAsia="zh-CN" w:bidi="th-TH"/>
              </w:rPr>
              <w:t xml:space="preserve">, </w:t>
            </w:r>
            <w:r w:rsidRPr="00B62D13">
              <w:rPr>
                <w:color w:val="000000"/>
                <w:sz w:val="18"/>
                <w:szCs w:val="18"/>
                <w:lang w:eastAsia="zh-CN" w:bidi="th-TH"/>
              </w:rPr>
              <w:t xml:space="preserve">3a: </w:t>
            </w:r>
            <w:r>
              <w:rPr>
                <w:color w:val="000000"/>
                <w:sz w:val="18"/>
                <w:szCs w:val="18"/>
                <w:lang w:eastAsia="zh-CN" w:bidi="th-TH"/>
              </w:rPr>
              <w:t>Provision of</w:t>
            </w:r>
            <w:r w:rsidRPr="00B62D13">
              <w:rPr>
                <w:color w:val="000000"/>
                <w:sz w:val="18"/>
                <w:szCs w:val="18"/>
                <w:lang w:eastAsia="zh-CN" w:bidi="th-TH"/>
              </w:rPr>
              <w:t xml:space="preserve"> </w:t>
            </w:r>
            <w:r>
              <w:rPr>
                <w:color w:val="000000"/>
                <w:sz w:val="18"/>
                <w:szCs w:val="18"/>
                <w:lang w:eastAsia="zh-CN" w:bidi="th-TH"/>
              </w:rPr>
              <w:t>suitable grazing regime,</w:t>
            </w:r>
            <w:r w:rsidRPr="00B62D13">
              <w:rPr>
                <w:color w:val="000000"/>
                <w:sz w:val="18"/>
                <w:szCs w:val="18"/>
                <w:lang w:eastAsia="zh-CN" w:bidi="th-TH"/>
              </w:rPr>
              <w:t xml:space="preserve"> provision of suitable disturbance, 3c: Covenant compliance, 3d: Management planning</w:t>
            </w:r>
          </w:p>
        </w:tc>
      </w:tr>
      <w:tr w:rsidR="00BA1DD9" w14:paraId="6D0435F0" w14:textId="77777777" w:rsidTr="002344D8">
        <w:tc>
          <w:tcPr>
            <w:tcW w:w="0" w:type="auto"/>
            <w:vMerge w:val="restart"/>
            <w:tcBorders>
              <w:top w:val="nil"/>
              <w:left w:val="single" w:sz="4" w:space="0" w:color="auto"/>
              <w:bottom w:val="single" w:sz="4" w:space="0" w:color="auto"/>
              <w:right w:val="single" w:sz="4" w:space="0" w:color="auto"/>
            </w:tcBorders>
          </w:tcPr>
          <w:p w14:paraId="6D0435E7"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Pterostylis rubenachii</w:t>
            </w:r>
          </w:p>
          <w:p w14:paraId="6D0435E8"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(e/EN) end</w:t>
            </w:r>
          </w:p>
        </w:tc>
        <w:tc>
          <w:tcPr>
            <w:tcW w:w="0" w:type="auto"/>
            <w:vMerge w:val="restart"/>
            <w:tcBorders>
              <w:top w:val="nil"/>
              <w:left w:val="single" w:sz="4" w:space="0" w:color="auto"/>
              <w:bottom w:val="single" w:sz="4" w:space="0" w:color="auto"/>
              <w:right w:val="single" w:sz="4" w:space="0" w:color="auto"/>
            </w:tcBorders>
          </w:tcPr>
          <w:p w14:paraId="6D0435E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Dry sandy slopes of sparsely vegetated stabilised sand dunes, and also in permanently wet to moist scrubby and sedgy coastal heath converted to semi-impr</w:t>
            </w:r>
            <w:r>
              <w:rPr>
                <w:color w:val="000000"/>
                <w:sz w:val="18"/>
                <w:szCs w:val="18"/>
                <w:lang w:eastAsia="zh-CN" w:bidi="th-TH"/>
              </w:rPr>
              <w:t>oved pasture by regular slashing</w:t>
            </w:r>
          </w:p>
        </w:tc>
        <w:tc>
          <w:tcPr>
            <w:tcW w:w="0" w:type="auto"/>
            <w:tcBorders>
              <w:top w:val="nil"/>
              <w:left w:val="nil"/>
              <w:bottom w:val="single" w:sz="4" w:space="0" w:color="auto"/>
              <w:right w:val="single" w:sz="4" w:space="0" w:color="auto"/>
            </w:tcBorders>
          </w:tcPr>
          <w:p w14:paraId="6D0435E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Tiger Flats - Bullocky Hills - Prickly Wattle Lagoon</w:t>
            </w:r>
          </w:p>
        </w:tc>
        <w:tc>
          <w:tcPr>
            <w:tcW w:w="0" w:type="auto"/>
            <w:tcBorders>
              <w:top w:val="nil"/>
              <w:left w:val="nil"/>
              <w:bottom w:val="single" w:sz="4" w:space="0" w:color="auto"/>
              <w:right w:val="single" w:sz="4" w:space="0" w:color="auto"/>
            </w:tcBorders>
          </w:tcPr>
          <w:p w14:paraId="6D0435EB"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2</w:t>
            </w:r>
          </w:p>
        </w:tc>
        <w:tc>
          <w:tcPr>
            <w:tcW w:w="0" w:type="auto"/>
            <w:tcBorders>
              <w:top w:val="single" w:sz="4" w:space="0" w:color="auto"/>
              <w:left w:val="nil"/>
              <w:bottom w:val="single" w:sz="4" w:space="0" w:color="auto"/>
              <w:right w:val="single" w:sz="4" w:space="0" w:color="auto"/>
            </w:tcBorders>
          </w:tcPr>
          <w:p w14:paraId="6D0435E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Inappropriate fire regimes (loss of habitat through native scrub invasion)</w:t>
            </w:r>
          </w:p>
        </w:tc>
        <w:tc>
          <w:tcPr>
            <w:tcW w:w="0" w:type="auto"/>
            <w:tcBorders>
              <w:top w:val="nil"/>
              <w:left w:val="nil"/>
              <w:bottom w:val="single" w:sz="4" w:space="0" w:color="auto"/>
              <w:right w:val="single" w:sz="4" w:space="0" w:color="auto"/>
            </w:tcBorders>
          </w:tcPr>
          <w:p w14:paraId="6D0435E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5E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5E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 xml:space="preserve">emographic monitoring, 3a: Provision of suitable </w:t>
            </w:r>
            <w:r>
              <w:rPr>
                <w:color w:val="000000"/>
                <w:sz w:val="18"/>
                <w:szCs w:val="18"/>
                <w:lang w:eastAsia="zh-CN" w:bidi="th-TH"/>
              </w:rPr>
              <w:t>fire regime</w:t>
            </w:r>
            <w:r w:rsidRPr="00B62D13">
              <w:rPr>
                <w:color w:val="000000"/>
                <w:sz w:val="18"/>
                <w:szCs w:val="18"/>
                <w:lang w:eastAsia="zh-CN" w:bidi="th-TH"/>
              </w:rPr>
              <w:t>, 3d: Management planning</w:t>
            </w:r>
          </w:p>
        </w:tc>
      </w:tr>
      <w:tr w:rsidR="00BA1DD9" w14:paraId="6D0435F9" w14:textId="77777777" w:rsidTr="002344D8">
        <w:tc>
          <w:tcPr>
            <w:tcW w:w="0" w:type="auto"/>
            <w:vMerge/>
            <w:tcBorders>
              <w:top w:val="nil"/>
              <w:left w:val="single" w:sz="4" w:space="0" w:color="auto"/>
              <w:bottom w:val="single" w:sz="4" w:space="0" w:color="auto"/>
              <w:right w:val="single" w:sz="4" w:space="0" w:color="auto"/>
            </w:tcBorders>
          </w:tcPr>
          <w:p w14:paraId="6D0435F1"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5F2"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5F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Bluff Hill Point</w:t>
            </w:r>
          </w:p>
        </w:tc>
        <w:tc>
          <w:tcPr>
            <w:tcW w:w="0" w:type="auto"/>
            <w:tcBorders>
              <w:top w:val="nil"/>
              <w:left w:val="nil"/>
              <w:bottom w:val="single" w:sz="4" w:space="0" w:color="auto"/>
              <w:right w:val="single" w:sz="4" w:space="0" w:color="auto"/>
            </w:tcBorders>
          </w:tcPr>
          <w:p w14:paraId="6D0435F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5F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Vehicle disturbance</w:t>
            </w:r>
          </w:p>
        </w:tc>
        <w:tc>
          <w:tcPr>
            <w:tcW w:w="0" w:type="auto"/>
            <w:tcBorders>
              <w:top w:val="nil"/>
              <w:left w:val="nil"/>
              <w:bottom w:val="single" w:sz="4" w:space="0" w:color="auto"/>
              <w:right w:val="single" w:sz="4" w:space="0" w:color="auto"/>
            </w:tcBorders>
          </w:tcPr>
          <w:p w14:paraId="6D0435F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Conservation Are </w:t>
            </w:r>
          </w:p>
        </w:tc>
        <w:tc>
          <w:tcPr>
            <w:tcW w:w="680" w:type="dxa"/>
            <w:tcBorders>
              <w:top w:val="nil"/>
              <w:left w:val="nil"/>
              <w:bottom w:val="single" w:sz="4" w:space="0" w:color="auto"/>
              <w:right w:val="single" w:sz="4" w:space="0" w:color="auto"/>
            </w:tcBorders>
          </w:tcPr>
          <w:p w14:paraId="6D0435F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5F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 xml:space="preserve">3a: Signage, </w:t>
            </w:r>
            <w:r w:rsidRPr="00B62D13">
              <w:rPr>
                <w:color w:val="000000"/>
                <w:sz w:val="18"/>
                <w:szCs w:val="18"/>
                <w:lang w:eastAsia="zh-CN" w:bidi="th-TH"/>
              </w:rPr>
              <w:t>3d: Management planning</w:t>
            </w:r>
          </w:p>
        </w:tc>
      </w:tr>
      <w:tr w:rsidR="00BA1DD9" w14:paraId="6D043603" w14:textId="77777777" w:rsidTr="002344D8">
        <w:tc>
          <w:tcPr>
            <w:tcW w:w="0" w:type="auto"/>
            <w:vMerge w:val="restart"/>
            <w:tcBorders>
              <w:top w:val="nil"/>
              <w:left w:val="single" w:sz="4" w:space="0" w:color="auto"/>
              <w:bottom w:val="single" w:sz="4" w:space="0" w:color="auto"/>
              <w:right w:val="single" w:sz="4" w:space="0" w:color="auto"/>
            </w:tcBorders>
          </w:tcPr>
          <w:p w14:paraId="6D0435FA"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Pterostylis sanguinea</w:t>
            </w:r>
          </w:p>
          <w:p w14:paraId="6D0435FB"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Pr>
                <w:color w:val="000000"/>
                <w:sz w:val="18"/>
                <w:szCs w:val="18"/>
                <w:lang w:eastAsia="zh-CN" w:bidi="th-TH"/>
              </w:rPr>
              <w:t>(r/–</w:t>
            </w:r>
            <w:r w:rsidRPr="00B62D13">
              <w:rPr>
                <w:color w:val="000000"/>
                <w:sz w:val="18"/>
                <w:szCs w:val="18"/>
                <w:lang w:eastAsia="zh-CN" w:bidi="th-TH"/>
              </w:rPr>
              <w:t>)</w:t>
            </w:r>
          </w:p>
        </w:tc>
        <w:tc>
          <w:tcPr>
            <w:tcW w:w="0" w:type="auto"/>
            <w:vMerge w:val="restart"/>
            <w:tcBorders>
              <w:top w:val="nil"/>
              <w:left w:val="single" w:sz="4" w:space="0" w:color="auto"/>
              <w:bottom w:val="single" w:sz="4" w:space="0" w:color="auto"/>
              <w:right w:val="single" w:sz="4" w:space="0" w:color="auto"/>
            </w:tcBorders>
          </w:tcPr>
          <w:p w14:paraId="6D0435F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Coastal eucalypt and sheoak woodland, teatree scrub and scrubby heathland on well-drained gravelly peat and sandy &amp; clay loams</w:t>
            </w:r>
          </w:p>
        </w:tc>
        <w:tc>
          <w:tcPr>
            <w:tcW w:w="0" w:type="auto"/>
            <w:tcBorders>
              <w:top w:val="nil"/>
              <w:left w:val="nil"/>
              <w:bottom w:val="single" w:sz="4" w:space="0" w:color="auto"/>
              <w:right w:val="single" w:sz="4" w:space="0" w:color="auto"/>
            </w:tcBorders>
          </w:tcPr>
          <w:p w14:paraId="6D0435F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Lady Barron, Flinders Island</w:t>
            </w:r>
          </w:p>
        </w:tc>
        <w:tc>
          <w:tcPr>
            <w:tcW w:w="0" w:type="auto"/>
            <w:tcBorders>
              <w:top w:val="nil"/>
              <w:left w:val="nil"/>
              <w:bottom w:val="single" w:sz="4" w:space="0" w:color="auto"/>
              <w:right w:val="single" w:sz="4" w:space="0" w:color="auto"/>
            </w:tcBorders>
          </w:tcPr>
          <w:p w14:paraId="6D0435F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5F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r w:rsidRPr="00B62D13">
              <w:rPr>
                <w:color w:val="000000"/>
                <w:sz w:val="18"/>
                <w:szCs w:val="18"/>
                <w:lang w:eastAsia="zh-CN" w:bidi="th-TH"/>
              </w:rPr>
              <w:t>, habitat loss, weeds</w:t>
            </w:r>
          </w:p>
        </w:tc>
        <w:tc>
          <w:tcPr>
            <w:tcW w:w="0" w:type="auto"/>
            <w:tcBorders>
              <w:top w:val="nil"/>
              <w:left w:val="nil"/>
              <w:bottom w:val="single" w:sz="4" w:space="0" w:color="auto"/>
              <w:right w:val="single" w:sz="4" w:space="0" w:color="auto"/>
            </w:tcBorders>
          </w:tcPr>
          <w:p w14:paraId="6D04360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Crown land</w:t>
            </w:r>
          </w:p>
        </w:tc>
        <w:tc>
          <w:tcPr>
            <w:tcW w:w="680" w:type="dxa"/>
            <w:tcBorders>
              <w:top w:val="nil"/>
              <w:left w:val="nil"/>
              <w:bottom w:val="single" w:sz="4" w:space="0" w:color="auto"/>
              <w:right w:val="single" w:sz="4" w:space="0" w:color="auto"/>
            </w:tcBorders>
          </w:tcPr>
          <w:p w14:paraId="6D04360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0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W</w:t>
            </w:r>
            <w:r w:rsidRPr="00B62D13">
              <w:rPr>
                <w:color w:val="000000"/>
                <w:sz w:val="18"/>
                <w:szCs w:val="18"/>
                <w:lang w:eastAsia="zh-CN" w:bidi="th-TH"/>
              </w:rPr>
              <w:t xml:space="preserve">eed control, </w:t>
            </w:r>
            <w:r>
              <w:rPr>
                <w:color w:val="000000"/>
                <w:sz w:val="18"/>
                <w:szCs w:val="18"/>
                <w:lang w:eastAsia="zh-CN" w:bidi="th-TH"/>
              </w:rPr>
              <w:t>provision of suitable fire regime,</w:t>
            </w:r>
            <w:r w:rsidRPr="00B62D13">
              <w:rPr>
                <w:color w:val="000000"/>
                <w:sz w:val="18"/>
                <w:szCs w:val="18"/>
                <w:lang w:eastAsia="zh-CN" w:bidi="th-TH"/>
              </w:rPr>
              <w:t xml:space="preserve"> 3d: Management planning</w:t>
            </w:r>
            <w:r>
              <w:rPr>
                <w:color w:val="000000"/>
                <w:sz w:val="18"/>
                <w:szCs w:val="18"/>
                <w:lang w:eastAsia="zh-CN" w:bidi="th-TH"/>
              </w:rPr>
              <w:t xml:space="preserve">, </w:t>
            </w:r>
            <w:r w:rsidRPr="00B62D13">
              <w:rPr>
                <w:color w:val="000000"/>
                <w:sz w:val="18"/>
                <w:szCs w:val="18"/>
                <w:lang w:eastAsia="zh-CN" w:bidi="th-TH"/>
              </w:rPr>
              <w:t>7a and b: Collect seed and mycorrhizal fungi</w:t>
            </w:r>
          </w:p>
        </w:tc>
      </w:tr>
      <w:tr w:rsidR="00BA1DD9" w14:paraId="6D04360C" w14:textId="77777777" w:rsidTr="002344D8">
        <w:tc>
          <w:tcPr>
            <w:tcW w:w="0" w:type="auto"/>
            <w:vMerge/>
            <w:tcBorders>
              <w:top w:val="nil"/>
              <w:left w:val="single" w:sz="4" w:space="0" w:color="auto"/>
              <w:bottom w:val="single" w:sz="4" w:space="0" w:color="auto"/>
              <w:right w:val="single" w:sz="4" w:space="0" w:color="auto"/>
            </w:tcBorders>
          </w:tcPr>
          <w:p w14:paraId="6D043604"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05"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0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Cape Barren Island</w:t>
            </w:r>
          </w:p>
        </w:tc>
        <w:tc>
          <w:tcPr>
            <w:tcW w:w="0" w:type="auto"/>
            <w:tcBorders>
              <w:top w:val="nil"/>
              <w:left w:val="nil"/>
              <w:bottom w:val="single" w:sz="4" w:space="0" w:color="auto"/>
              <w:right w:val="single" w:sz="4" w:space="0" w:color="auto"/>
            </w:tcBorders>
          </w:tcPr>
          <w:p w14:paraId="6D04360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60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60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Aboriginal Land Council of Tasmania</w:t>
            </w:r>
          </w:p>
        </w:tc>
        <w:tc>
          <w:tcPr>
            <w:tcW w:w="680" w:type="dxa"/>
            <w:tcBorders>
              <w:top w:val="nil"/>
              <w:left w:val="nil"/>
              <w:bottom w:val="single" w:sz="4" w:space="0" w:color="auto"/>
              <w:right w:val="single" w:sz="4" w:space="0" w:color="auto"/>
            </w:tcBorders>
          </w:tcPr>
          <w:p w14:paraId="6D04360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0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3d: Management planning</w:t>
            </w:r>
          </w:p>
        </w:tc>
      </w:tr>
      <w:tr w:rsidR="00BA1DD9" w14:paraId="6D043615" w14:textId="77777777" w:rsidTr="002344D8">
        <w:tc>
          <w:tcPr>
            <w:tcW w:w="0" w:type="auto"/>
            <w:vMerge/>
            <w:tcBorders>
              <w:top w:val="nil"/>
              <w:left w:val="single" w:sz="4" w:space="0" w:color="auto"/>
              <w:bottom w:val="single" w:sz="4" w:space="0" w:color="auto"/>
              <w:right w:val="single" w:sz="4" w:space="0" w:color="auto"/>
            </w:tcBorders>
          </w:tcPr>
          <w:p w14:paraId="6D04360D"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0E"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0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Stockyard Creek, Flinders Island</w:t>
            </w:r>
          </w:p>
        </w:tc>
        <w:tc>
          <w:tcPr>
            <w:tcW w:w="0" w:type="auto"/>
            <w:tcBorders>
              <w:top w:val="nil"/>
              <w:left w:val="nil"/>
              <w:bottom w:val="single" w:sz="4" w:space="0" w:color="auto"/>
              <w:right w:val="single" w:sz="4" w:space="0" w:color="auto"/>
            </w:tcBorders>
          </w:tcPr>
          <w:p w14:paraId="6D04361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1993</w:t>
            </w:r>
          </w:p>
        </w:tc>
        <w:tc>
          <w:tcPr>
            <w:tcW w:w="0" w:type="auto"/>
            <w:tcBorders>
              <w:top w:val="single" w:sz="4" w:space="0" w:color="auto"/>
              <w:left w:val="nil"/>
              <w:bottom w:val="single" w:sz="4" w:space="0" w:color="auto"/>
              <w:right w:val="single" w:sz="4" w:space="0" w:color="auto"/>
            </w:tcBorders>
          </w:tcPr>
          <w:p w14:paraId="6D04361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61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61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1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61F" w14:textId="77777777" w:rsidTr="002344D8">
        <w:tc>
          <w:tcPr>
            <w:tcW w:w="0" w:type="auto"/>
            <w:vMerge w:val="restart"/>
            <w:tcBorders>
              <w:top w:val="nil"/>
              <w:left w:val="single" w:sz="4" w:space="0" w:color="auto"/>
              <w:bottom w:val="single" w:sz="4" w:space="0" w:color="auto"/>
              <w:right w:val="single" w:sz="4" w:space="0" w:color="auto"/>
            </w:tcBorders>
          </w:tcPr>
          <w:p w14:paraId="6D043616" w14:textId="77777777" w:rsidR="002344D8" w:rsidRDefault="00A82F44" w:rsidP="002344D8">
            <w:pPr>
              <w:widowControl/>
              <w:overflowPunct/>
              <w:autoSpaceDE/>
              <w:autoSpaceDN/>
              <w:adjustRightInd/>
              <w:spacing w:before="60" w:after="60"/>
              <w:textAlignment w:val="auto"/>
              <w:rPr>
                <w:color w:val="000000"/>
                <w:sz w:val="18"/>
                <w:szCs w:val="18"/>
                <w:lang w:eastAsia="zh-CN" w:bidi="th-TH"/>
              </w:rPr>
            </w:pPr>
            <w:r w:rsidRPr="00B62D13">
              <w:rPr>
                <w:i/>
                <w:iCs/>
                <w:color w:val="000000"/>
                <w:sz w:val="18"/>
                <w:szCs w:val="18"/>
                <w:lang w:eastAsia="zh-CN" w:bidi="th-TH"/>
              </w:rPr>
              <w:t>Pterostylis squamata</w:t>
            </w:r>
          </w:p>
          <w:p w14:paraId="6D043617" w14:textId="6863ADD5" w:rsidR="002344D8" w:rsidRPr="00B62D13" w:rsidRDefault="00A82F44" w:rsidP="002344D8">
            <w:pPr>
              <w:widowControl/>
              <w:overflowPunct/>
              <w:autoSpaceDE/>
              <w:autoSpaceDN/>
              <w:adjustRightInd/>
              <w:spacing w:before="60" w:after="60"/>
              <w:textAlignment w:val="auto"/>
              <w:rPr>
                <w:i/>
                <w:iCs/>
                <w:color w:val="000000"/>
                <w:sz w:val="18"/>
                <w:szCs w:val="18"/>
                <w:lang w:eastAsia="zh-CN" w:bidi="th-TH"/>
              </w:rPr>
            </w:pPr>
            <w:r>
              <w:rPr>
                <w:color w:val="000000"/>
                <w:sz w:val="18"/>
                <w:szCs w:val="18"/>
                <w:lang w:eastAsia="zh-CN" w:bidi="th-TH"/>
              </w:rPr>
              <w:t>(</w:t>
            </w:r>
            <w:r w:rsidR="006E18ED">
              <w:rPr>
                <w:color w:val="000000"/>
                <w:sz w:val="18"/>
                <w:szCs w:val="18"/>
                <w:lang w:eastAsia="zh-CN" w:bidi="th-TH"/>
              </w:rPr>
              <w:t>v</w:t>
            </w:r>
            <w:r>
              <w:rPr>
                <w:color w:val="000000"/>
                <w:sz w:val="18"/>
                <w:szCs w:val="18"/>
                <w:lang w:eastAsia="zh-CN" w:bidi="th-TH"/>
              </w:rPr>
              <w:t>/–</w:t>
            </w:r>
            <w:r w:rsidRPr="00B62D13">
              <w:rPr>
                <w:color w:val="000000"/>
                <w:sz w:val="18"/>
                <w:szCs w:val="18"/>
                <w:lang w:eastAsia="zh-CN" w:bidi="th-TH"/>
              </w:rPr>
              <w:t>)</w:t>
            </w:r>
          </w:p>
        </w:tc>
        <w:tc>
          <w:tcPr>
            <w:tcW w:w="0" w:type="auto"/>
            <w:vMerge w:val="restart"/>
            <w:tcBorders>
              <w:top w:val="nil"/>
              <w:left w:val="single" w:sz="4" w:space="0" w:color="auto"/>
              <w:bottom w:val="single" w:sz="4" w:space="0" w:color="auto"/>
              <w:right w:val="single" w:sz="4" w:space="0" w:color="auto"/>
            </w:tcBorders>
          </w:tcPr>
          <w:p w14:paraId="6D043618"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Heathy and grassy open eucalypt forest, woodland and heathland on wel</w:t>
            </w:r>
            <w:r>
              <w:rPr>
                <w:color w:val="000000"/>
                <w:sz w:val="18"/>
                <w:szCs w:val="18"/>
                <w:lang w:eastAsia="zh-CN" w:bidi="th-TH"/>
              </w:rPr>
              <w:t>l-drained sandy and loamy soils;</w:t>
            </w:r>
            <w:r w:rsidRPr="00B62D13">
              <w:rPr>
                <w:color w:val="000000"/>
                <w:sz w:val="18"/>
                <w:szCs w:val="18"/>
                <w:lang w:eastAsia="zh-CN" w:bidi="th-TH"/>
              </w:rPr>
              <w:t xml:space="preserve"> so far</w:t>
            </w:r>
            <w:r>
              <w:rPr>
                <w:color w:val="000000"/>
                <w:sz w:val="18"/>
                <w:szCs w:val="18"/>
                <w:lang w:eastAsia="zh-CN" w:bidi="th-TH"/>
              </w:rPr>
              <w:t xml:space="preserve"> recorded only in lowland areas</w:t>
            </w:r>
          </w:p>
        </w:tc>
        <w:tc>
          <w:tcPr>
            <w:tcW w:w="0" w:type="auto"/>
            <w:tcBorders>
              <w:top w:val="nil"/>
              <w:left w:val="nil"/>
              <w:bottom w:val="single" w:sz="4" w:space="0" w:color="auto"/>
              <w:right w:val="single" w:sz="4" w:space="0" w:color="auto"/>
            </w:tcBorders>
          </w:tcPr>
          <w:p w14:paraId="6D043619"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Boronia Hill</w:t>
            </w:r>
          </w:p>
        </w:tc>
        <w:tc>
          <w:tcPr>
            <w:tcW w:w="0" w:type="auto"/>
            <w:tcBorders>
              <w:top w:val="nil"/>
              <w:left w:val="nil"/>
              <w:bottom w:val="single" w:sz="4" w:space="0" w:color="auto"/>
              <w:right w:val="single" w:sz="4" w:space="0" w:color="auto"/>
            </w:tcBorders>
          </w:tcPr>
          <w:p w14:paraId="6D04361A"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61B"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Inappropriate disturbance </w:t>
            </w:r>
            <w:r>
              <w:rPr>
                <w:color w:val="000000"/>
                <w:sz w:val="18"/>
                <w:szCs w:val="18"/>
                <w:lang w:eastAsia="zh-CN" w:bidi="th-TH"/>
              </w:rPr>
              <w:t>fire regime, t</w:t>
            </w:r>
            <w:r w:rsidRPr="00B62D13">
              <w:rPr>
                <w:color w:val="000000"/>
                <w:sz w:val="18"/>
                <w:szCs w:val="18"/>
                <w:lang w:eastAsia="zh-CN" w:bidi="th-TH"/>
              </w:rPr>
              <w:t>rampling by walkers</w:t>
            </w:r>
          </w:p>
        </w:tc>
        <w:tc>
          <w:tcPr>
            <w:tcW w:w="0" w:type="auto"/>
            <w:tcBorders>
              <w:top w:val="nil"/>
              <w:left w:val="nil"/>
              <w:bottom w:val="single" w:sz="4" w:space="0" w:color="auto"/>
              <w:right w:val="single" w:sz="4" w:space="0" w:color="auto"/>
            </w:tcBorders>
          </w:tcPr>
          <w:p w14:paraId="6D04361C"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Council Reserve</w:t>
            </w:r>
          </w:p>
        </w:tc>
        <w:tc>
          <w:tcPr>
            <w:tcW w:w="680" w:type="dxa"/>
            <w:tcBorders>
              <w:top w:val="nil"/>
              <w:left w:val="nil"/>
              <w:bottom w:val="single" w:sz="4" w:space="0" w:color="auto"/>
              <w:right w:val="single" w:sz="4" w:space="0" w:color="auto"/>
            </w:tcBorders>
          </w:tcPr>
          <w:p w14:paraId="6D04361D"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61E"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 xml:space="preserve">Signage, provision of suitable fire regime, </w:t>
            </w:r>
            <w:r w:rsidRPr="00B62D13">
              <w:rPr>
                <w:color w:val="000000"/>
                <w:sz w:val="18"/>
                <w:szCs w:val="18"/>
                <w:lang w:eastAsia="zh-CN" w:bidi="th-TH"/>
              </w:rPr>
              <w:t>3d: Management planning</w:t>
            </w:r>
          </w:p>
        </w:tc>
      </w:tr>
      <w:tr w:rsidR="00BA1DD9" w14:paraId="6D043628" w14:textId="77777777" w:rsidTr="002344D8">
        <w:tc>
          <w:tcPr>
            <w:tcW w:w="0" w:type="auto"/>
            <w:vMerge/>
            <w:tcBorders>
              <w:top w:val="nil"/>
              <w:left w:val="single" w:sz="4" w:space="0" w:color="auto"/>
              <w:bottom w:val="single" w:sz="4" w:space="0" w:color="auto"/>
              <w:right w:val="single" w:sz="4" w:space="0" w:color="auto"/>
            </w:tcBorders>
          </w:tcPr>
          <w:p w14:paraId="6D043620"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21"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22"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Snug Point</w:t>
            </w:r>
          </w:p>
        </w:tc>
        <w:tc>
          <w:tcPr>
            <w:tcW w:w="0" w:type="auto"/>
            <w:tcBorders>
              <w:top w:val="nil"/>
              <w:left w:val="nil"/>
              <w:bottom w:val="single" w:sz="4" w:space="0" w:color="auto"/>
              <w:right w:val="single" w:sz="4" w:space="0" w:color="auto"/>
            </w:tcBorders>
          </w:tcPr>
          <w:p w14:paraId="6D043623"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624"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625"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Nature Recreation Area</w:t>
            </w:r>
          </w:p>
        </w:tc>
        <w:tc>
          <w:tcPr>
            <w:tcW w:w="680" w:type="dxa"/>
            <w:tcBorders>
              <w:top w:val="nil"/>
              <w:left w:val="nil"/>
              <w:bottom w:val="single" w:sz="4" w:space="0" w:color="auto"/>
              <w:right w:val="single" w:sz="4" w:space="0" w:color="auto"/>
            </w:tcBorders>
          </w:tcPr>
          <w:p w14:paraId="6D043626"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627"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3d: Management planning, 7a and b: Collect seed and mycorrhizal fungi</w:t>
            </w:r>
          </w:p>
        </w:tc>
      </w:tr>
      <w:tr w:rsidR="00BA1DD9" w14:paraId="6D043631" w14:textId="77777777" w:rsidTr="002344D8">
        <w:tc>
          <w:tcPr>
            <w:tcW w:w="0" w:type="auto"/>
            <w:vMerge/>
            <w:tcBorders>
              <w:top w:val="nil"/>
              <w:left w:val="single" w:sz="4" w:space="0" w:color="auto"/>
              <w:bottom w:val="single" w:sz="4" w:space="0" w:color="auto"/>
              <w:right w:val="single" w:sz="4" w:space="0" w:color="auto"/>
            </w:tcBorders>
          </w:tcPr>
          <w:p w14:paraId="6D043629"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2A"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2B"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Coles Bay</w:t>
            </w:r>
          </w:p>
        </w:tc>
        <w:tc>
          <w:tcPr>
            <w:tcW w:w="0" w:type="auto"/>
            <w:tcBorders>
              <w:top w:val="nil"/>
              <w:left w:val="nil"/>
              <w:bottom w:val="single" w:sz="4" w:space="0" w:color="auto"/>
              <w:right w:val="single" w:sz="4" w:space="0" w:color="auto"/>
            </w:tcBorders>
          </w:tcPr>
          <w:p w14:paraId="6D04362C"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1992</w:t>
            </w:r>
          </w:p>
        </w:tc>
        <w:tc>
          <w:tcPr>
            <w:tcW w:w="0" w:type="auto"/>
            <w:tcBorders>
              <w:top w:val="single" w:sz="4" w:space="0" w:color="auto"/>
              <w:left w:val="nil"/>
              <w:bottom w:val="single" w:sz="4" w:space="0" w:color="auto"/>
              <w:right w:val="single" w:sz="4" w:space="0" w:color="auto"/>
            </w:tcBorders>
          </w:tcPr>
          <w:p w14:paraId="6D04362D"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62E"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Public Reserve</w:t>
            </w:r>
          </w:p>
        </w:tc>
        <w:tc>
          <w:tcPr>
            <w:tcW w:w="680" w:type="dxa"/>
            <w:tcBorders>
              <w:top w:val="nil"/>
              <w:left w:val="nil"/>
              <w:bottom w:val="single" w:sz="4" w:space="0" w:color="auto"/>
              <w:right w:val="single" w:sz="4" w:space="0" w:color="auto"/>
            </w:tcBorders>
          </w:tcPr>
          <w:p w14:paraId="6D04362F"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63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3d: Management planning</w:t>
            </w:r>
          </w:p>
        </w:tc>
      </w:tr>
      <w:tr w:rsidR="00BA1DD9" w14:paraId="6D04363A" w14:textId="77777777" w:rsidTr="002344D8">
        <w:tc>
          <w:tcPr>
            <w:tcW w:w="0" w:type="auto"/>
            <w:vMerge/>
            <w:tcBorders>
              <w:top w:val="nil"/>
              <w:left w:val="single" w:sz="4" w:space="0" w:color="auto"/>
              <w:bottom w:val="single" w:sz="4" w:space="0" w:color="auto"/>
              <w:right w:val="single" w:sz="4" w:space="0" w:color="auto"/>
            </w:tcBorders>
          </w:tcPr>
          <w:p w14:paraId="6D043632"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33"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34"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Rajah Rock</w:t>
            </w:r>
          </w:p>
        </w:tc>
        <w:tc>
          <w:tcPr>
            <w:tcW w:w="0" w:type="auto"/>
            <w:tcBorders>
              <w:top w:val="nil"/>
              <w:left w:val="nil"/>
              <w:bottom w:val="single" w:sz="4" w:space="0" w:color="auto"/>
              <w:right w:val="single" w:sz="4" w:space="0" w:color="auto"/>
            </w:tcBorders>
          </w:tcPr>
          <w:p w14:paraId="6D043635"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2012</w:t>
            </w:r>
          </w:p>
        </w:tc>
        <w:tc>
          <w:tcPr>
            <w:tcW w:w="0" w:type="auto"/>
            <w:tcBorders>
              <w:top w:val="single" w:sz="4" w:space="0" w:color="auto"/>
              <w:left w:val="nil"/>
              <w:bottom w:val="single" w:sz="4" w:space="0" w:color="auto"/>
              <w:right w:val="single" w:sz="4" w:space="0" w:color="auto"/>
            </w:tcBorders>
          </w:tcPr>
          <w:p w14:paraId="6D043636"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None identified</w:t>
            </w:r>
          </w:p>
        </w:tc>
        <w:tc>
          <w:tcPr>
            <w:tcW w:w="0" w:type="auto"/>
            <w:tcBorders>
              <w:top w:val="nil"/>
              <w:left w:val="nil"/>
              <w:bottom w:val="single" w:sz="4" w:space="0" w:color="auto"/>
              <w:right w:val="single" w:sz="4" w:space="0" w:color="auto"/>
            </w:tcBorders>
          </w:tcPr>
          <w:p w14:paraId="6D043637"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Regional Reserve</w:t>
            </w:r>
          </w:p>
        </w:tc>
        <w:tc>
          <w:tcPr>
            <w:tcW w:w="680" w:type="dxa"/>
            <w:tcBorders>
              <w:top w:val="nil"/>
              <w:left w:val="nil"/>
              <w:bottom w:val="single" w:sz="4" w:space="0" w:color="auto"/>
              <w:right w:val="single" w:sz="4" w:space="0" w:color="auto"/>
            </w:tcBorders>
          </w:tcPr>
          <w:p w14:paraId="6D043638"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39"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1a: Surveys</w:t>
            </w:r>
            <w:r>
              <w:rPr>
                <w:color w:val="000000"/>
                <w:sz w:val="18"/>
                <w:szCs w:val="18"/>
                <w:lang w:eastAsia="zh-CN" w:bidi="th-TH"/>
              </w:rPr>
              <w:t>, 2a</w:t>
            </w:r>
            <w:r w:rsidRPr="00B62D13">
              <w:rPr>
                <w:color w:val="000000"/>
                <w:sz w:val="18"/>
                <w:szCs w:val="18"/>
                <w:lang w:eastAsia="zh-CN" w:bidi="th-TH"/>
              </w:rPr>
              <w:t xml:space="preserve">: </w:t>
            </w:r>
            <w:r>
              <w:rPr>
                <w:color w:val="000000"/>
                <w:sz w:val="18"/>
                <w:szCs w:val="18"/>
                <w:lang w:eastAsia="zh-CN" w:bidi="th-TH"/>
              </w:rPr>
              <w:t>Subpopulation size</w:t>
            </w:r>
          </w:p>
        </w:tc>
      </w:tr>
      <w:tr w:rsidR="00BA1DD9" w14:paraId="6D043643" w14:textId="77777777" w:rsidTr="002344D8">
        <w:tc>
          <w:tcPr>
            <w:tcW w:w="0" w:type="auto"/>
            <w:vMerge/>
            <w:tcBorders>
              <w:top w:val="nil"/>
              <w:left w:val="single" w:sz="4" w:space="0" w:color="auto"/>
              <w:bottom w:val="single" w:sz="4" w:space="0" w:color="auto"/>
              <w:right w:val="single" w:sz="4" w:space="0" w:color="auto"/>
            </w:tcBorders>
          </w:tcPr>
          <w:p w14:paraId="6D04363B"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3C"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3D"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Vaucluse</w:t>
            </w:r>
          </w:p>
        </w:tc>
        <w:tc>
          <w:tcPr>
            <w:tcW w:w="0" w:type="auto"/>
            <w:tcBorders>
              <w:top w:val="nil"/>
              <w:left w:val="nil"/>
              <w:bottom w:val="single" w:sz="4" w:space="0" w:color="auto"/>
              <w:right w:val="single" w:sz="4" w:space="0" w:color="auto"/>
            </w:tcBorders>
          </w:tcPr>
          <w:p w14:paraId="6D04363E"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1993</w:t>
            </w:r>
          </w:p>
        </w:tc>
        <w:tc>
          <w:tcPr>
            <w:tcW w:w="0" w:type="auto"/>
            <w:tcBorders>
              <w:top w:val="single" w:sz="4" w:space="0" w:color="auto"/>
              <w:left w:val="nil"/>
              <w:bottom w:val="single" w:sz="4" w:space="0" w:color="auto"/>
              <w:right w:val="single" w:sz="4" w:space="0" w:color="auto"/>
            </w:tcBorders>
          </w:tcPr>
          <w:p w14:paraId="6D04363F"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r w:rsidRPr="00B62D13">
              <w:rPr>
                <w:color w:val="000000"/>
                <w:sz w:val="18"/>
                <w:szCs w:val="18"/>
                <w:lang w:eastAsia="zh-CN" w:bidi="th-TH"/>
              </w:rPr>
              <w:t>, weeds</w:t>
            </w:r>
          </w:p>
        </w:tc>
        <w:tc>
          <w:tcPr>
            <w:tcW w:w="0" w:type="auto"/>
            <w:tcBorders>
              <w:top w:val="nil"/>
              <w:left w:val="nil"/>
              <w:bottom w:val="single" w:sz="4" w:space="0" w:color="auto"/>
              <w:right w:val="single" w:sz="4" w:space="0" w:color="auto"/>
            </w:tcBorders>
          </w:tcPr>
          <w:p w14:paraId="6D04364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641"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42"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Weed control, provision of suitable fire regime,</w:t>
            </w:r>
            <w:r w:rsidRPr="00B62D13">
              <w:rPr>
                <w:color w:val="000000"/>
                <w:sz w:val="18"/>
                <w:szCs w:val="18"/>
                <w:lang w:eastAsia="zh-CN" w:bidi="th-TH"/>
              </w:rPr>
              <w:t xml:space="preserve"> 3c: Covenant compliance, 3d: Management planning</w:t>
            </w:r>
          </w:p>
        </w:tc>
      </w:tr>
      <w:tr w:rsidR="00BA1DD9" w14:paraId="6D04364D" w14:textId="77777777" w:rsidTr="002344D8">
        <w:tc>
          <w:tcPr>
            <w:tcW w:w="0" w:type="auto"/>
            <w:vMerge w:val="restart"/>
            <w:tcBorders>
              <w:top w:val="nil"/>
              <w:left w:val="single" w:sz="4" w:space="0" w:color="auto"/>
              <w:bottom w:val="single" w:sz="4" w:space="0" w:color="auto"/>
              <w:right w:val="single" w:sz="4" w:space="0" w:color="auto"/>
            </w:tcBorders>
          </w:tcPr>
          <w:p w14:paraId="6D043644" w14:textId="77777777" w:rsidR="002344D8" w:rsidRDefault="00A82F44" w:rsidP="002344D8">
            <w:pPr>
              <w:widowControl/>
              <w:overflowPunct/>
              <w:autoSpaceDE/>
              <w:autoSpaceDN/>
              <w:adjustRightInd/>
              <w:spacing w:before="60" w:after="60"/>
              <w:textAlignment w:val="auto"/>
              <w:rPr>
                <w:color w:val="000000"/>
                <w:sz w:val="18"/>
                <w:szCs w:val="18"/>
                <w:lang w:eastAsia="zh-CN" w:bidi="th-TH"/>
              </w:rPr>
            </w:pPr>
            <w:r w:rsidRPr="00B62D13">
              <w:rPr>
                <w:i/>
                <w:iCs/>
                <w:color w:val="000000"/>
                <w:sz w:val="18"/>
                <w:szCs w:val="18"/>
                <w:lang w:eastAsia="zh-CN" w:bidi="th-TH"/>
              </w:rPr>
              <w:t>Pterostylis tunstallii</w:t>
            </w:r>
          </w:p>
          <w:p w14:paraId="6D043645" w14:textId="77777777" w:rsidR="002344D8" w:rsidRPr="00B62D13" w:rsidRDefault="00A82F44" w:rsidP="002344D8">
            <w:pPr>
              <w:widowControl/>
              <w:overflowPunct/>
              <w:autoSpaceDE/>
              <w:autoSpaceDN/>
              <w:adjustRightInd/>
              <w:spacing w:before="60" w:after="60"/>
              <w:textAlignment w:val="auto"/>
              <w:rPr>
                <w:i/>
                <w:iCs/>
                <w:color w:val="000000"/>
                <w:sz w:val="18"/>
                <w:szCs w:val="18"/>
                <w:lang w:eastAsia="zh-CN" w:bidi="th-TH"/>
              </w:rPr>
            </w:pPr>
            <w:r w:rsidRPr="00B62D13">
              <w:rPr>
                <w:color w:val="000000"/>
                <w:sz w:val="18"/>
                <w:szCs w:val="18"/>
                <w:lang w:eastAsia="zh-CN" w:bidi="th-TH"/>
              </w:rPr>
              <w:t>(r/–)</w:t>
            </w:r>
          </w:p>
        </w:tc>
        <w:tc>
          <w:tcPr>
            <w:tcW w:w="0" w:type="auto"/>
            <w:vMerge w:val="restart"/>
            <w:tcBorders>
              <w:top w:val="nil"/>
              <w:left w:val="single" w:sz="4" w:space="0" w:color="auto"/>
              <w:bottom w:val="single" w:sz="4" w:space="0" w:color="auto"/>
              <w:right w:val="single" w:sz="4" w:space="0" w:color="auto"/>
            </w:tcBorders>
          </w:tcPr>
          <w:p w14:paraId="6D043646"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Open forest and woodland, often in accumulated litter, on granite-d</w:t>
            </w:r>
            <w:r>
              <w:rPr>
                <w:color w:val="000000"/>
                <w:sz w:val="18"/>
                <w:szCs w:val="18"/>
                <w:lang w:eastAsia="zh-CN" w:bidi="th-TH"/>
              </w:rPr>
              <w:t>erived gravelly and loamy soils</w:t>
            </w:r>
          </w:p>
        </w:tc>
        <w:tc>
          <w:tcPr>
            <w:tcW w:w="0" w:type="auto"/>
            <w:tcBorders>
              <w:top w:val="nil"/>
              <w:left w:val="nil"/>
              <w:bottom w:val="single" w:sz="4" w:space="0" w:color="auto"/>
              <w:right w:val="single" w:sz="4" w:space="0" w:color="auto"/>
            </w:tcBorders>
          </w:tcPr>
          <w:p w14:paraId="6D043647"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Strzelecki</w:t>
            </w:r>
          </w:p>
        </w:tc>
        <w:tc>
          <w:tcPr>
            <w:tcW w:w="0" w:type="auto"/>
            <w:tcBorders>
              <w:top w:val="nil"/>
              <w:left w:val="nil"/>
              <w:bottom w:val="single" w:sz="4" w:space="0" w:color="auto"/>
              <w:right w:val="single" w:sz="4" w:space="0" w:color="auto"/>
            </w:tcBorders>
          </w:tcPr>
          <w:p w14:paraId="6D043648"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649"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r w:rsidRPr="00B62D13">
              <w:rPr>
                <w:color w:val="000000"/>
                <w:sz w:val="18"/>
                <w:szCs w:val="18"/>
                <w:lang w:eastAsia="zh-CN" w:bidi="th-TH"/>
              </w:rPr>
              <w:t>, trampling by walkers (minor)</w:t>
            </w:r>
          </w:p>
        </w:tc>
        <w:tc>
          <w:tcPr>
            <w:tcW w:w="0" w:type="auto"/>
            <w:tcBorders>
              <w:top w:val="nil"/>
              <w:left w:val="nil"/>
              <w:bottom w:val="single" w:sz="4" w:space="0" w:color="auto"/>
              <w:right w:val="single" w:sz="4" w:space="0" w:color="auto"/>
            </w:tcBorders>
          </w:tcPr>
          <w:p w14:paraId="6D04364A"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64B"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4C"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Signage, provision of suitable fire regime,</w:t>
            </w:r>
            <w:r w:rsidRPr="00B62D13">
              <w:rPr>
                <w:color w:val="000000"/>
                <w:sz w:val="18"/>
                <w:szCs w:val="18"/>
                <w:lang w:eastAsia="zh-CN" w:bidi="th-TH"/>
              </w:rPr>
              <w:t xml:space="preserve"> 3d: Management planning, 7a and b: Collect seed and mycorrhizal fungi</w:t>
            </w:r>
          </w:p>
        </w:tc>
      </w:tr>
      <w:tr w:rsidR="00BA1DD9" w14:paraId="6D043656" w14:textId="77777777" w:rsidTr="002344D8">
        <w:tc>
          <w:tcPr>
            <w:tcW w:w="0" w:type="auto"/>
            <w:vMerge/>
            <w:tcBorders>
              <w:top w:val="nil"/>
              <w:left w:val="single" w:sz="4" w:space="0" w:color="auto"/>
              <w:bottom w:val="single" w:sz="4" w:space="0" w:color="auto"/>
              <w:right w:val="single" w:sz="4" w:space="0" w:color="auto"/>
            </w:tcBorders>
          </w:tcPr>
          <w:p w14:paraId="6D04364E"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4F"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50"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Vinegar Hill</w:t>
            </w:r>
          </w:p>
        </w:tc>
        <w:tc>
          <w:tcPr>
            <w:tcW w:w="0" w:type="auto"/>
            <w:tcBorders>
              <w:top w:val="nil"/>
              <w:left w:val="nil"/>
              <w:bottom w:val="single" w:sz="4" w:space="0" w:color="auto"/>
              <w:right w:val="single" w:sz="4" w:space="0" w:color="auto"/>
            </w:tcBorders>
          </w:tcPr>
          <w:p w14:paraId="6D043651"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652"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Clearance, inappropriate</w:t>
            </w:r>
            <w:r>
              <w:rPr>
                <w:color w:val="000000"/>
                <w:sz w:val="18"/>
                <w:szCs w:val="18"/>
                <w:lang w:eastAsia="zh-CN" w:bidi="th-TH"/>
              </w:rPr>
              <w:t xml:space="preserve"> fire regime</w:t>
            </w:r>
          </w:p>
        </w:tc>
        <w:tc>
          <w:tcPr>
            <w:tcW w:w="0" w:type="auto"/>
            <w:tcBorders>
              <w:top w:val="nil"/>
              <w:left w:val="nil"/>
              <w:bottom w:val="single" w:sz="4" w:space="0" w:color="auto"/>
              <w:right w:val="single" w:sz="4" w:space="0" w:color="auto"/>
            </w:tcBorders>
          </w:tcPr>
          <w:p w14:paraId="6D043653"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654"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55"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Signage, provision of suitable fire regime,</w:t>
            </w:r>
            <w:r w:rsidRPr="00B62D13">
              <w:rPr>
                <w:color w:val="000000"/>
                <w:sz w:val="18"/>
                <w:szCs w:val="18"/>
                <w:lang w:eastAsia="zh-CN" w:bidi="th-TH"/>
              </w:rPr>
              <w:t xml:space="preserve"> 3d: Management planning</w:t>
            </w:r>
          </w:p>
        </w:tc>
      </w:tr>
      <w:tr w:rsidR="00BA1DD9" w14:paraId="6D04365F" w14:textId="77777777" w:rsidTr="002344D8">
        <w:tc>
          <w:tcPr>
            <w:tcW w:w="0" w:type="auto"/>
            <w:vMerge/>
            <w:tcBorders>
              <w:top w:val="nil"/>
              <w:left w:val="single" w:sz="4" w:space="0" w:color="auto"/>
              <w:bottom w:val="single" w:sz="4" w:space="0" w:color="auto"/>
              <w:right w:val="single" w:sz="4" w:space="0" w:color="auto"/>
            </w:tcBorders>
          </w:tcPr>
          <w:p w14:paraId="6D043657" w14:textId="77777777" w:rsidR="002344D8" w:rsidRPr="00B62D13" w:rsidRDefault="002344D8" w:rsidP="002344D8">
            <w:pPr>
              <w:widowControl/>
              <w:overflowPunct/>
              <w:autoSpaceDE/>
              <w:autoSpaceDN/>
              <w:adjustRightInd/>
              <w:spacing w:before="60" w:after="6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58" w14:textId="77777777" w:rsidR="002344D8" w:rsidRPr="00B62D13" w:rsidRDefault="002344D8" w:rsidP="002344D8">
            <w:pPr>
              <w:widowControl/>
              <w:overflowPunct/>
              <w:autoSpaceDE/>
              <w:autoSpaceDN/>
              <w:adjustRightInd/>
              <w:spacing w:before="60" w:after="6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59"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Great Dog Island</w:t>
            </w:r>
          </w:p>
        </w:tc>
        <w:tc>
          <w:tcPr>
            <w:tcW w:w="0" w:type="auto"/>
            <w:tcBorders>
              <w:top w:val="nil"/>
              <w:left w:val="nil"/>
              <w:bottom w:val="single" w:sz="4" w:space="0" w:color="auto"/>
              <w:right w:val="single" w:sz="4" w:space="0" w:color="auto"/>
            </w:tcBorders>
          </w:tcPr>
          <w:p w14:paraId="6D04365A"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1992</w:t>
            </w:r>
          </w:p>
        </w:tc>
        <w:tc>
          <w:tcPr>
            <w:tcW w:w="0" w:type="auto"/>
            <w:tcBorders>
              <w:top w:val="single" w:sz="4" w:space="0" w:color="auto"/>
              <w:left w:val="nil"/>
              <w:bottom w:val="single" w:sz="4" w:space="0" w:color="auto"/>
              <w:right w:val="single" w:sz="4" w:space="0" w:color="auto"/>
            </w:tcBorders>
          </w:tcPr>
          <w:p w14:paraId="6D04365B"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65C"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Aboriginal Land Council of Tasmania</w:t>
            </w:r>
          </w:p>
        </w:tc>
        <w:tc>
          <w:tcPr>
            <w:tcW w:w="680" w:type="dxa"/>
            <w:tcBorders>
              <w:top w:val="nil"/>
              <w:left w:val="nil"/>
              <w:bottom w:val="single" w:sz="4" w:space="0" w:color="auto"/>
              <w:right w:val="single" w:sz="4" w:space="0" w:color="auto"/>
            </w:tcBorders>
          </w:tcPr>
          <w:p w14:paraId="6D04365D" w14:textId="77777777" w:rsidR="002344D8" w:rsidRPr="00B62D13" w:rsidRDefault="00A82F44" w:rsidP="002344D8">
            <w:pPr>
              <w:widowControl/>
              <w:overflowPunct/>
              <w:autoSpaceDE/>
              <w:autoSpaceDN/>
              <w:adjustRightInd/>
              <w:spacing w:before="60" w:after="6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5E" w14:textId="77777777" w:rsidR="002344D8" w:rsidRPr="00B62D13" w:rsidRDefault="00A82F44" w:rsidP="002344D8">
            <w:pPr>
              <w:widowControl/>
              <w:overflowPunct/>
              <w:autoSpaceDE/>
              <w:autoSpaceDN/>
              <w:adjustRightInd/>
              <w:spacing w:before="60" w:after="6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3d: Management planning</w:t>
            </w:r>
          </w:p>
        </w:tc>
      </w:tr>
      <w:tr w:rsidR="00BA1DD9" w14:paraId="6D043669" w14:textId="77777777" w:rsidTr="002344D8">
        <w:tc>
          <w:tcPr>
            <w:tcW w:w="0" w:type="auto"/>
            <w:vMerge w:val="restart"/>
            <w:tcBorders>
              <w:top w:val="nil"/>
              <w:left w:val="single" w:sz="4" w:space="0" w:color="auto"/>
              <w:bottom w:val="single" w:sz="4" w:space="0" w:color="auto"/>
              <w:right w:val="single" w:sz="4" w:space="0" w:color="auto"/>
            </w:tcBorders>
          </w:tcPr>
          <w:p w14:paraId="6D043660"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Pterostylis wapstrarum</w:t>
            </w:r>
          </w:p>
          <w:p w14:paraId="6D043661"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vMerge w:val="restart"/>
            <w:tcBorders>
              <w:top w:val="nil"/>
              <w:left w:val="single" w:sz="4" w:space="0" w:color="auto"/>
              <w:bottom w:val="single" w:sz="4" w:space="0" w:color="auto"/>
              <w:right w:val="single" w:sz="4" w:space="0" w:color="auto"/>
            </w:tcBorders>
          </w:tcPr>
          <w:p w14:paraId="6D04366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Native grassland and grassy woodland (</w:t>
            </w:r>
            <w:r w:rsidRPr="00B62D13">
              <w:rPr>
                <w:i/>
                <w:iCs/>
                <w:color w:val="000000"/>
                <w:sz w:val="18"/>
                <w:szCs w:val="18"/>
                <w:lang w:eastAsia="zh-CN" w:bidi="th-TH"/>
              </w:rPr>
              <w:t>Eucalyptus pauciflora</w:t>
            </w:r>
            <w:r w:rsidRPr="00B62D13">
              <w:rPr>
                <w:color w:val="000000"/>
                <w:sz w:val="18"/>
                <w:szCs w:val="18"/>
                <w:lang w:eastAsia="zh-CN" w:bidi="th-TH"/>
              </w:rPr>
              <w:t xml:space="preserve"> and </w:t>
            </w:r>
            <w:r w:rsidRPr="00B62D13">
              <w:rPr>
                <w:i/>
                <w:iCs/>
                <w:color w:val="000000"/>
                <w:sz w:val="18"/>
                <w:szCs w:val="18"/>
                <w:lang w:eastAsia="zh-CN" w:bidi="th-TH"/>
              </w:rPr>
              <w:t>Eucalyptus viminali</w:t>
            </w:r>
            <w:r>
              <w:rPr>
                <w:color w:val="000000"/>
                <w:sz w:val="18"/>
                <w:szCs w:val="18"/>
                <w:lang w:eastAsia="zh-CN" w:bidi="th-TH"/>
              </w:rPr>
              <w:t>s) on basalt and dolerite soils</w:t>
            </w:r>
          </w:p>
        </w:tc>
        <w:tc>
          <w:tcPr>
            <w:tcW w:w="0" w:type="auto"/>
            <w:tcBorders>
              <w:top w:val="nil"/>
              <w:left w:val="nil"/>
              <w:bottom w:val="single" w:sz="4" w:space="0" w:color="auto"/>
              <w:right w:val="single" w:sz="4" w:space="0" w:color="auto"/>
            </w:tcBorders>
          </w:tcPr>
          <w:p w14:paraId="6D04366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Pontville</w:t>
            </w:r>
          </w:p>
        </w:tc>
        <w:tc>
          <w:tcPr>
            <w:tcW w:w="0" w:type="auto"/>
            <w:tcBorders>
              <w:top w:val="nil"/>
              <w:left w:val="nil"/>
              <w:bottom w:val="single" w:sz="4" w:space="0" w:color="auto"/>
              <w:right w:val="single" w:sz="4" w:space="0" w:color="auto"/>
            </w:tcBorders>
          </w:tcPr>
          <w:p w14:paraId="6D04366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2007</w:t>
            </w:r>
          </w:p>
        </w:tc>
        <w:tc>
          <w:tcPr>
            <w:tcW w:w="0" w:type="auto"/>
            <w:tcBorders>
              <w:top w:val="single" w:sz="4" w:space="0" w:color="auto"/>
              <w:left w:val="nil"/>
              <w:bottom w:val="single" w:sz="4" w:space="0" w:color="auto"/>
              <w:right w:val="single" w:sz="4" w:space="0" w:color="auto"/>
            </w:tcBorders>
          </w:tcPr>
          <w:p w14:paraId="6D04366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fire</w:t>
            </w:r>
            <w:r>
              <w:rPr>
                <w:color w:val="000000"/>
                <w:sz w:val="18"/>
                <w:szCs w:val="18"/>
                <w:lang w:eastAsia="zh-CN" w:bidi="th-TH"/>
              </w:rPr>
              <w:t xml:space="preserve"> and </w:t>
            </w:r>
            <w:r w:rsidRPr="00B62D13">
              <w:rPr>
                <w:color w:val="000000"/>
                <w:sz w:val="18"/>
                <w:szCs w:val="18"/>
                <w:lang w:eastAsia="zh-CN" w:bidi="th-TH"/>
              </w:rPr>
              <w:t>grazing</w:t>
            </w:r>
            <w:r>
              <w:rPr>
                <w:color w:val="000000"/>
                <w:sz w:val="18"/>
                <w:szCs w:val="18"/>
                <w:lang w:eastAsia="zh-CN" w:bidi="th-TH"/>
              </w:rPr>
              <w:t xml:space="preserve"> regimes</w:t>
            </w:r>
            <w:r w:rsidRPr="00B62D13">
              <w:rPr>
                <w:color w:val="000000"/>
                <w:sz w:val="18"/>
                <w:szCs w:val="18"/>
                <w:lang w:eastAsia="zh-CN" w:bidi="th-TH"/>
              </w:rPr>
              <w:t>, weeds</w:t>
            </w:r>
          </w:p>
        </w:tc>
        <w:tc>
          <w:tcPr>
            <w:tcW w:w="0" w:type="auto"/>
            <w:tcBorders>
              <w:top w:val="nil"/>
              <w:left w:val="nil"/>
              <w:bottom w:val="single" w:sz="4" w:space="0" w:color="auto"/>
              <w:right w:val="single" w:sz="4" w:space="0" w:color="auto"/>
            </w:tcBorders>
          </w:tcPr>
          <w:p w14:paraId="6D04366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Commonwealth</w:t>
            </w:r>
          </w:p>
        </w:tc>
        <w:tc>
          <w:tcPr>
            <w:tcW w:w="680" w:type="dxa"/>
            <w:tcBorders>
              <w:top w:val="nil"/>
              <w:left w:val="nil"/>
              <w:bottom w:val="single" w:sz="4" w:space="0" w:color="auto"/>
              <w:right w:val="single" w:sz="4" w:space="0" w:color="auto"/>
            </w:tcBorders>
          </w:tcPr>
          <w:p w14:paraId="6D04366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66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 xml:space="preserve">emographic monitoring, 3a: </w:t>
            </w:r>
            <w:r>
              <w:rPr>
                <w:color w:val="000000"/>
                <w:sz w:val="18"/>
                <w:szCs w:val="18"/>
                <w:lang w:eastAsia="zh-CN" w:bidi="th-TH"/>
              </w:rPr>
              <w:t xml:space="preserve">Provision of suitable fire and grazing regimes, weed control, </w:t>
            </w:r>
            <w:r w:rsidRPr="00B62D13">
              <w:rPr>
                <w:color w:val="000000"/>
                <w:sz w:val="18"/>
                <w:szCs w:val="18"/>
                <w:lang w:eastAsia="zh-CN" w:bidi="th-TH"/>
              </w:rPr>
              <w:t>3d: Management planning, 7a and b: Collect seed and mycorrhizal fungi</w:t>
            </w:r>
          </w:p>
        </w:tc>
      </w:tr>
      <w:tr w:rsidR="00BA1DD9" w14:paraId="6D043672" w14:textId="77777777" w:rsidTr="002344D8">
        <w:tc>
          <w:tcPr>
            <w:tcW w:w="0" w:type="auto"/>
            <w:vMerge/>
            <w:tcBorders>
              <w:top w:val="nil"/>
              <w:left w:val="single" w:sz="4" w:space="0" w:color="auto"/>
              <w:bottom w:val="single" w:sz="4" w:space="0" w:color="auto"/>
              <w:right w:val="single" w:sz="4" w:space="0" w:color="auto"/>
            </w:tcBorders>
          </w:tcPr>
          <w:p w14:paraId="6D04366A"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6B"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6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Wetmore</w:t>
            </w:r>
          </w:p>
        </w:tc>
        <w:tc>
          <w:tcPr>
            <w:tcW w:w="0" w:type="auto"/>
            <w:tcBorders>
              <w:top w:val="nil"/>
              <w:left w:val="nil"/>
              <w:bottom w:val="single" w:sz="4" w:space="0" w:color="auto"/>
              <w:right w:val="single" w:sz="4" w:space="0" w:color="auto"/>
            </w:tcBorders>
          </w:tcPr>
          <w:p w14:paraId="6D04366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66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 xml:space="preserve">grazing </w:t>
            </w:r>
            <w:r w:rsidRPr="00B62D13">
              <w:rPr>
                <w:color w:val="000000"/>
                <w:sz w:val="18"/>
                <w:szCs w:val="18"/>
                <w:lang w:eastAsia="zh-CN" w:bidi="th-TH"/>
              </w:rPr>
              <w:t>regime</w:t>
            </w:r>
          </w:p>
        </w:tc>
        <w:tc>
          <w:tcPr>
            <w:tcW w:w="0" w:type="auto"/>
            <w:tcBorders>
              <w:top w:val="nil"/>
              <w:left w:val="nil"/>
              <w:bottom w:val="single" w:sz="4" w:space="0" w:color="auto"/>
              <w:right w:val="single" w:sz="4" w:space="0" w:color="auto"/>
            </w:tcBorders>
          </w:tcPr>
          <w:p w14:paraId="6D04366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67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7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Provision of suitable grazing regime</w:t>
            </w:r>
            <w:r w:rsidRPr="00B62D13">
              <w:rPr>
                <w:color w:val="000000"/>
                <w:sz w:val="18"/>
                <w:szCs w:val="18"/>
                <w:lang w:eastAsia="zh-CN" w:bidi="th-TH"/>
              </w:rPr>
              <w:t>, 3c: Conservation covenant, 3d: Management planning</w:t>
            </w:r>
          </w:p>
        </w:tc>
      </w:tr>
      <w:tr w:rsidR="00BA1DD9" w14:paraId="6D04367B" w14:textId="77777777" w:rsidTr="002344D8">
        <w:tc>
          <w:tcPr>
            <w:tcW w:w="0" w:type="auto"/>
            <w:vMerge/>
            <w:tcBorders>
              <w:top w:val="nil"/>
              <w:left w:val="single" w:sz="4" w:space="0" w:color="auto"/>
              <w:bottom w:val="single" w:sz="4" w:space="0" w:color="auto"/>
              <w:right w:val="single" w:sz="4" w:space="0" w:color="auto"/>
            </w:tcBorders>
          </w:tcPr>
          <w:p w14:paraId="6D043673"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74"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7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Bothwell</w:t>
            </w:r>
          </w:p>
        </w:tc>
        <w:tc>
          <w:tcPr>
            <w:tcW w:w="0" w:type="auto"/>
            <w:tcBorders>
              <w:top w:val="nil"/>
              <w:left w:val="nil"/>
              <w:bottom w:val="single" w:sz="4" w:space="0" w:color="auto"/>
              <w:right w:val="single" w:sz="4" w:space="0" w:color="auto"/>
            </w:tcBorders>
          </w:tcPr>
          <w:p w14:paraId="6D04367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67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Clearance, inappropriate grazing</w:t>
            </w:r>
            <w:r>
              <w:rPr>
                <w:color w:val="000000"/>
                <w:sz w:val="18"/>
                <w:szCs w:val="18"/>
                <w:lang w:eastAsia="zh-CN" w:bidi="th-TH"/>
              </w:rPr>
              <w:t xml:space="preserve"> regime</w:t>
            </w:r>
          </w:p>
        </w:tc>
        <w:tc>
          <w:tcPr>
            <w:tcW w:w="0" w:type="auto"/>
            <w:tcBorders>
              <w:top w:val="nil"/>
              <w:left w:val="nil"/>
              <w:bottom w:val="single" w:sz="4" w:space="0" w:color="auto"/>
              <w:right w:val="single" w:sz="4" w:space="0" w:color="auto"/>
            </w:tcBorders>
          </w:tcPr>
          <w:p w14:paraId="6D04367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67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67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Provision of</w:t>
            </w:r>
            <w:r w:rsidRPr="00B62D13">
              <w:rPr>
                <w:color w:val="000000"/>
                <w:sz w:val="18"/>
                <w:szCs w:val="18"/>
                <w:lang w:eastAsia="zh-CN" w:bidi="th-TH"/>
              </w:rPr>
              <w:t xml:space="preserve"> </w:t>
            </w:r>
            <w:r>
              <w:rPr>
                <w:color w:val="000000"/>
                <w:sz w:val="18"/>
                <w:szCs w:val="18"/>
                <w:lang w:eastAsia="zh-CN" w:bidi="th-TH"/>
              </w:rPr>
              <w:t>suitable grazing regime</w:t>
            </w:r>
            <w:r w:rsidRPr="00B62D13">
              <w:rPr>
                <w:color w:val="000000"/>
                <w:sz w:val="18"/>
                <w:szCs w:val="18"/>
                <w:lang w:eastAsia="zh-CN" w:bidi="th-TH"/>
              </w:rPr>
              <w:t>, 3d: Management planning, 7a and b: Collect seed and mycorrhizal fungi</w:t>
            </w:r>
          </w:p>
        </w:tc>
      </w:tr>
      <w:tr w:rsidR="00BA1DD9" w14:paraId="6D043684" w14:textId="77777777" w:rsidTr="002344D8">
        <w:tc>
          <w:tcPr>
            <w:tcW w:w="0" w:type="auto"/>
            <w:vMerge/>
            <w:tcBorders>
              <w:top w:val="nil"/>
              <w:left w:val="single" w:sz="4" w:space="0" w:color="auto"/>
              <w:bottom w:val="single" w:sz="4" w:space="0" w:color="auto"/>
              <w:right w:val="single" w:sz="4" w:space="0" w:color="auto"/>
            </w:tcBorders>
          </w:tcPr>
          <w:p w14:paraId="6D04367C"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7D"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7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Quoin Ridge</w:t>
            </w:r>
          </w:p>
        </w:tc>
        <w:tc>
          <w:tcPr>
            <w:tcW w:w="0" w:type="auto"/>
            <w:tcBorders>
              <w:top w:val="nil"/>
              <w:left w:val="nil"/>
              <w:bottom w:val="single" w:sz="4" w:space="0" w:color="auto"/>
              <w:right w:val="single" w:sz="4" w:space="0" w:color="auto"/>
            </w:tcBorders>
          </w:tcPr>
          <w:p w14:paraId="6D04367F"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68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Clearance, inappropriate </w:t>
            </w:r>
            <w:r>
              <w:rPr>
                <w:color w:val="000000"/>
                <w:sz w:val="18"/>
                <w:szCs w:val="18"/>
                <w:lang w:eastAsia="zh-CN" w:bidi="th-TH"/>
              </w:rPr>
              <w:t xml:space="preserve">grazing </w:t>
            </w:r>
            <w:r w:rsidRPr="00B62D13">
              <w:rPr>
                <w:color w:val="000000"/>
                <w:sz w:val="18"/>
                <w:szCs w:val="18"/>
                <w:lang w:eastAsia="zh-CN" w:bidi="th-TH"/>
              </w:rPr>
              <w:t>regime</w:t>
            </w:r>
          </w:p>
        </w:tc>
        <w:tc>
          <w:tcPr>
            <w:tcW w:w="0" w:type="auto"/>
            <w:tcBorders>
              <w:top w:val="nil"/>
              <w:left w:val="nil"/>
              <w:bottom w:val="single" w:sz="4" w:space="0" w:color="auto"/>
              <w:right w:val="single" w:sz="4" w:space="0" w:color="auto"/>
            </w:tcBorders>
          </w:tcPr>
          <w:p w14:paraId="6D04368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682"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68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w:t>
            </w:r>
            <w:r w:rsidRPr="00B62D13">
              <w:rPr>
                <w:color w:val="000000"/>
                <w:sz w:val="18"/>
                <w:szCs w:val="18"/>
                <w:lang w:eastAsia="zh-CN" w:bidi="th-TH"/>
              </w:rPr>
              <w:t xml:space="preserve">rovision of suitable </w:t>
            </w:r>
            <w:r>
              <w:rPr>
                <w:color w:val="000000"/>
                <w:sz w:val="18"/>
                <w:szCs w:val="18"/>
                <w:lang w:eastAsia="zh-CN" w:bidi="th-TH"/>
              </w:rPr>
              <w:t>grazing regime</w:t>
            </w:r>
            <w:r w:rsidRPr="00B62D13">
              <w:rPr>
                <w:color w:val="000000"/>
                <w:sz w:val="18"/>
                <w:szCs w:val="18"/>
                <w:lang w:eastAsia="zh-CN" w:bidi="th-TH"/>
              </w:rPr>
              <w:t>, 3d: Management planning</w:t>
            </w:r>
          </w:p>
        </w:tc>
      </w:tr>
      <w:tr w:rsidR="00BA1DD9" w14:paraId="6D04368E" w14:textId="77777777" w:rsidTr="002344D8">
        <w:tc>
          <w:tcPr>
            <w:tcW w:w="0" w:type="auto"/>
            <w:vMerge w:val="restart"/>
            <w:tcBorders>
              <w:top w:val="nil"/>
              <w:left w:val="single" w:sz="4" w:space="0" w:color="auto"/>
              <w:bottom w:val="single" w:sz="4" w:space="0" w:color="auto"/>
              <w:right w:val="single" w:sz="4" w:space="0" w:color="auto"/>
            </w:tcBorders>
          </w:tcPr>
          <w:p w14:paraId="6D043685"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Pterostylis ziegeleri</w:t>
            </w:r>
          </w:p>
          <w:p w14:paraId="6D043686"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(v/VU) end</w:t>
            </w:r>
          </w:p>
        </w:tc>
        <w:tc>
          <w:tcPr>
            <w:tcW w:w="0" w:type="auto"/>
            <w:vMerge w:val="restart"/>
            <w:tcBorders>
              <w:top w:val="nil"/>
              <w:left w:val="single" w:sz="4" w:space="0" w:color="auto"/>
              <w:bottom w:val="single" w:sz="4" w:space="0" w:color="auto"/>
              <w:right w:val="single" w:sz="4" w:space="0" w:color="auto"/>
            </w:tcBorders>
          </w:tcPr>
          <w:p w14:paraId="6D04368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Slopes of low stabilised sand dunes and in grassy dune swales in coastal areas, while in the Midlands it grows in native grassland or grassy woodland on well-drained</w:t>
            </w:r>
            <w:r>
              <w:rPr>
                <w:color w:val="000000"/>
                <w:sz w:val="18"/>
                <w:szCs w:val="18"/>
                <w:lang w:eastAsia="zh-CN" w:bidi="th-TH"/>
              </w:rPr>
              <w:t xml:space="preserve"> clay loams derived from basalt</w:t>
            </w:r>
          </w:p>
        </w:tc>
        <w:tc>
          <w:tcPr>
            <w:tcW w:w="0" w:type="auto"/>
            <w:tcBorders>
              <w:top w:val="nil"/>
              <w:left w:val="nil"/>
              <w:bottom w:val="single" w:sz="4" w:space="0" w:color="auto"/>
              <w:right w:val="single" w:sz="4" w:space="0" w:color="auto"/>
            </w:tcBorders>
          </w:tcPr>
          <w:p w14:paraId="6D04368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Brighton</w:t>
            </w:r>
          </w:p>
        </w:tc>
        <w:tc>
          <w:tcPr>
            <w:tcW w:w="0" w:type="auto"/>
            <w:tcBorders>
              <w:top w:val="nil"/>
              <w:left w:val="nil"/>
              <w:bottom w:val="single" w:sz="4" w:space="0" w:color="auto"/>
              <w:right w:val="single" w:sz="4" w:space="0" w:color="auto"/>
            </w:tcBorders>
          </w:tcPr>
          <w:p w14:paraId="6D04368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nil"/>
            </w:tcBorders>
          </w:tcPr>
          <w:p w14:paraId="6D04368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 xml:space="preserve">fire and grazing </w:t>
            </w:r>
            <w:r w:rsidRPr="00B62D13">
              <w:rPr>
                <w:color w:val="000000"/>
                <w:sz w:val="18"/>
                <w:szCs w:val="18"/>
                <w:lang w:eastAsia="zh-CN" w:bidi="th-TH"/>
              </w:rPr>
              <w:t>regimes, weeds</w:t>
            </w:r>
          </w:p>
        </w:tc>
        <w:tc>
          <w:tcPr>
            <w:tcW w:w="0" w:type="auto"/>
            <w:tcBorders>
              <w:top w:val="nil"/>
              <w:left w:val="single" w:sz="4" w:space="0" w:color="auto"/>
              <w:bottom w:val="single" w:sz="4" w:space="0" w:color="auto"/>
              <w:right w:val="single" w:sz="4" w:space="0" w:color="auto"/>
            </w:tcBorders>
          </w:tcPr>
          <w:p w14:paraId="6D04368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68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68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Provision of suitable fire and grazing regimes</w:t>
            </w:r>
            <w:r w:rsidRPr="00B62D13">
              <w:rPr>
                <w:color w:val="000000"/>
                <w:sz w:val="18"/>
                <w:szCs w:val="18"/>
                <w:lang w:eastAsia="zh-CN" w:bidi="th-TH"/>
              </w:rPr>
              <w:t xml:space="preserve">, </w:t>
            </w:r>
            <w:r>
              <w:rPr>
                <w:color w:val="000000"/>
                <w:sz w:val="18"/>
                <w:szCs w:val="18"/>
                <w:lang w:eastAsia="zh-CN" w:bidi="th-TH"/>
              </w:rPr>
              <w:t xml:space="preserve">weed control, </w:t>
            </w:r>
            <w:r w:rsidRPr="00B62D13">
              <w:rPr>
                <w:color w:val="000000"/>
                <w:sz w:val="18"/>
                <w:szCs w:val="18"/>
                <w:lang w:eastAsia="zh-CN" w:bidi="th-TH"/>
              </w:rPr>
              <w:t>3d: Management planning</w:t>
            </w:r>
          </w:p>
        </w:tc>
      </w:tr>
      <w:tr w:rsidR="00BA1DD9" w14:paraId="6D043697" w14:textId="77777777" w:rsidTr="002344D8">
        <w:tc>
          <w:tcPr>
            <w:tcW w:w="0" w:type="auto"/>
            <w:vMerge/>
            <w:tcBorders>
              <w:top w:val="nil"/>
              <w:left w:val="single" w:sz="4" w:space="0" w:color="auto"/>
              <w:bottom w:val="single" w:sz="4" w:space="0" w:color="auto"/>
              <w:right w:val="single" w:sz="4" w:space="0" w:color="auto"/>
            </w:tcBorders>
          </w:tcPr>
          <w:p w14:paraId="6D04368F"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90"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9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Pontville</w:t>
            </w:r>
          </w:p>
        </w:tc>
        <w:tc>
          <w:tcPr>
            <w:tcW w:w="0" w:type="auto"/>
            <w:tcBorders>
              <w:top w:val="nil"/>
              <w:left w:val="nil"/>
              <w:bottom w:val="single" w:sz="4" w:space="0" w:color="auto"/>
              <w:right w:val="single" w:sz="4" w:space="0" w:color="auto"/>
            </w:tcBorders>
          </w:tcPr>
          <w:p w14:paraId="6D043692"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69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 xml:space="preserve">fire and grazing </w:t>
            </w:r>
            <w:r w:rsidRPr="00B62D13">
              <w:rPr>
                <w:color w:val="000000"/>
                <w:sz w:val="18"/>
                <w:szCs w:val="18"/>
                <w:lang w:eastAsia="zh-CN" w:bidi="th-TH"/>
              </w:rPr>
              <w:t>regimes, red</w:t>
            </w:r>
            <w:r>
              <w:rPr>
                <w:color w:val="000000"/>
                <w:sz w:val="18"/>
                <w:szCs w:val="18"/>
                <w:lang w:eastAsia="zh-CN" w:bidi="th-TH"/>
              </w:rPr>
              <w:t>-</w:t>
            </w:r>
            <w:r w:rsidRPr="00B62D13">
              <w:rPr>
                <w:color w:val="000000"/>
                <w:sz w:val="18"/>
                <w:szCs w:val="18"/>
                <w:lang w:eastAsia="zh-CN" w:bidi="th-TH"/>
              </w:rPr>
              <w:t>legged earth mite</w:t>
            </w:r>
          </w:p>
        </w:tc>
        <w:tc>
          <w:tcPr>
            <w:tcW w:w="0" w:type="auto"/>
            <w:tcBorders>
              <w:top w:val="nil"/>
              <w:left w:val="nil"/>
              <w:bottom w:val="single" w:sz="4" w:space="0" w:color="auto"/>
              <w:right w:val="single" w:sz="4" w:space="0" w:color="auto"/>
            </w:tcBorders>
          </w:tcPr>
          <w:p w14:paraId="6D04369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Commonwealth</w:t>
            </w:r>
          </w:p>
        </w:tc>
        <w:tc>
          <w:tcPr>
            <w:tcW w:w="680" w:type="dxa"/>
            <w:tcBorders>
              <w:top w:val="nil"/>
              <w:left w:val="nil"/>
              <w:bottom w:val="single" w:sz="4" w:space="0" w:color="auto"/>
              <w:right w:val="single" w:sz="4" w:space="0" w:color="auto"/>
            </w:tcBorders>
          </w:tcPr>
          <w:p w14:paraId="6D043695"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69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 xml:space="preserve">Provision of suitable fire and grazing regime, weed and pest control, </w:t>
            </w:r>
            <w:r w:rsidRPr="00B62D13">
              <w:rPr>
                <w:color w:val="000000"/>
                <w:sz w:val="18"/>
                <w:szCs w:val="18"/>
                <w:lang w:eastAsia="zh-CN" w:bidi="th-TH"/>
              </w:rPr>
              <w:t xml:space="preserve"> 3d: Management planning</w:t>
            </w:r>
          </w:p>
        </w:tc>
      </w:tr>
      <w:tr w:rsidR="00BA1DD9" w14:paraId="6D0436A0" w14:textId="77777777" w:rsidTr="002344D8">
        <w:tc>
          <w:tcPr>
            <w:tcW w:w="0" w:type="auto"/>
            <w:vMerge/>
            <w:tcBorders>
              <w:top w:val="nil"/>
              <w:left w:val="single" w:sz="4" w:space="0" w:color="auto"/>
              <w:bottom w:val="single" w:sz="4" w:space="0" w:color="auto"/>
              <w:right w:val="single" w:sz="4" w:space="0" w:color="auto"/>
            </w:tcBorders>
          </w:tcPr>
          <w:p w14:paraId="6D043698"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99"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9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Merton Vale </w:t>
            </w:r>
            <w:r>
              <w:rPr>
                <w:color w:val="000000"/>
                <w:sz w:val="18"/>
                <w:szCs w:val="18"/>
                <w:lang w:eastAsia="zh-CN" w:bidi="th-TH"/>
              </w:rPr>
              <w:t>–</w:t>
            </w:r>
            <w:r w:rsidRPr="00B62D13">
              <w:rPr>
                <w:color w:val="000000"/>
                <w:sz w:val="18"/>
                <w:szCs w:val="18"/>
                <w:lang w:eastAsia="zh-CN" w:bidi="th-TH"/>
              </w:rPr>
              <w:t xml:space="preserve"> Fosterville</w:t>
            </w:r>
          </w:p>
        </w:tc>
        <w:tc>
          <w:tcPr>
            <w:tcW w:w="0" w:type="auto"/>
            <w:tcBorders>
              <w:top w:val="nil"/>
              <w:left w:val="nil"/>
              <w:bottom w:val="single" w:sz="4" w:space="0" w:color="auto"/>
              <w:right w:val="single" w:sz="4" w:space="0" w:color="auto"/>
            </w:tcBorders>
          </w:tcPr>
          <w:p w14:paraId="6D04369B"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69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w:t>
            </w:r>
            <w:r>
              <w:rPr>
                <w:color w:val="000000"/>
                <w:sz w:val="18"/>
                <w:szCs w:val="18"/>
                <w:lang w:eastAsia="zh-CN" w:bidi="th-TH"/>
              </w:rPr>
              <w:t>iate grazing regime, weeds, red-</w:t>
            </w:r>
            <w:r w:rsidRPr="00B62D13">
              <w:rPr>
                <w:color w:val="000000"/>
                <w:sz w:val="18"/>
                <w:szCs w:val="18"/>
                <w:lang w:eastAsia="zh-CN" w:bidi="th-TH"/>
              </w:rPr>
              <w:t>legged earth mite</w:t>
            </w:r>
          </w:p>
        </w:tc>
        <w:tc>
          <w:tcPr>
            <w:tcW w:w="0" w:type="auto"/>
            <w:tcBorders>
              <w:top w:val="nil"/>
              <w:left w:val="nil"/>
              <w:bottom w:val="single" w:sz="4" w:space="0" w:color="auto"/>
              <w:right w:val="single" w:sz="4" w:space="0" w:color="auto"/>
            </w:tcBorders>
          </w:tcPr>
          <w:p w14:paraId="6D04369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69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9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 xml:space="preserve">Suitable grazing regime, weed and pest control, </w:t>
            </w:r>
            <w:r w:rsidRPr="00B62D13">
              <w:rPr>
                <w:color w:val="000000"/>
                <w:sz w:val="18"/>
                <w:szCs w:val="18"/>
                <w:lang w:eastAsia="zh-CN" w:bidi="th-TH"/>
              </w:rPr>
              <w:t>provision of suitable disturbance, 3c. Conservation covenant</w:t>
            </w:r>
            <w:r>
              <w:rPr>
                <w:color w:val="000000"/>
                <w:sz w:val="18"/>
                <w:szCs w:val="18"/>
                <w:lang w:eastAsia="zh-CN" w:bidi="th-TH"/>
              </w:rPr>
              <w:t xml:space="preserve">, </w:t>
            </w:r>
            <w:r w:rsidRPr="00B62D13">
              <w:rPr>
                <w:color w:val="000000"/>
                <w:sz w:val="18"/>
                <w:szCs w:val="18"/>
                <w:lang w:eastAsia="zh-CN" w:bidi="th-TH"/>
              </w:rPr>
              <w:t>3d: Management planning</w:t>
            </w:r>
          </w:p>
        </w:tc>
      </w:tr>
      <w:tr w:rsidR="00BA1DD9" w14:paraId="6D0436A9" w14:textId="77777777" w:rsidTr="002344D8">
        <w:tc>
          <w:tcPr>
            <w:tcW w:w="0" w:type="auto"/>
            <w:vMerge/>
            <w:tcBorders>
              <w:top w:val="nil"/>
              <w:left w:val="single" w:sz="4" w:space="0" w:color="auto"/>
              <w:bottom w:val="single" w:sz="4" w:space="0" w:color="auto"/>
              <w:right w:val="single" w:sz="4" w:space="0" w:color="auto"/>
            </w:tcBorders>
          </w:tcPr>
          <w:p w14:paraId="6D0436A1"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A2"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A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Campbell Town Golf Course</w:t>
            </w:r>
          </w:p>
        </w:tc>
        <w:tc>
          <w:tcPr>
            <w:tcW w:w="0" w:type="auto"/>
            <w:tcBorders>
              <w:top w:val="nil"/>
              <w:left w:val="nil"/>
              <w:bottom w:val="single" w:sz="4" w:space="0" w:color="auto"/>
              <w:right w:val="single" w:sz="4" w:space="0" w:color="auto"/>
            </w:tcBorders>
          </w:tcPr>
          <w:p w14:paraId="6D0436A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2</w:t>
            </w:r>
          </w:p>
        </w:tc>
        <w:tc>
          <w:tcPr>
            <w:tcW w:w="0" w:type="auto"/>
            <w:tcBorders>
              <w:top w:val="single" w:sz="4" w:space="0" w:color="auto"/>
              <w:left w:val="nil"/>
              <w:bottom w:val="single" w:sz="4" w:space="0" w:color="auto"/>
              <w:right w:val="single" w:sz="4" w:space="0" w:color="auto"/>
            </w:tcBorders>
          </w:tcPr>
          <w:p w14:paraId="6D0436A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 slashing</w:t>
            </w:r>
            <w:r>
              <w:rPr>
                <w:color w:val="000000"/>
                <w:sz w:val="18"/>
                <w:szCs w:val="18"/>
                <w:lang w:eastAsia="zh-CN" w:bidi="th-TH"/>
              </w:rPr>
              <w:t xml:space="preserve"> and </w:t>
            </w:r>
            <w:r w:rsidRPr="00B62D13">
              <w:rPr>
                <w:color w:val="000000"/>
                <w:sz w:val="18"/>
                <w:szCs w:val="18"/>
                <w:lang w:eastAsia="zh-CN" w:bidi="th-TH"/>
              </w:rPr>
              <w:t>fire</w:t>
            </w:r>
            <w:r>
              <w:rPr>
                <w:color w:val="000000"/>
                <w:sz w:val="18"/>
                <w:szCs w:val="18"/>
                <w:lang w:eastAsia="zh-CN" w:bidi="th-TH"/>
              </w:rPr>
              <w:t xml:space="preserve"> regimes</w:t>
            </w:r>
            <w:r w:rsidRPr="00B62D13">
              <w:rPr>
                <w:color w:val="000000"/>
                <w:sz w:val="18"/>
                <w:szCs w:val="18"/>
                <w:lang w:eastAsia="zh-CN" w:bidi="th-TH"/>
              </w:rPr>
              <w:t>, weeds</w:t>
            </w:r>
          </w:p>
        </w:tc>
        <w:tc>
          <w:tcPr>
            <w:tcW w:w="0" w:type="auto"/>
            <w:tcBorders>
              <w:top w:val="nil"/>
              <w:left w:val="nil"/>
              <w:bottom w:val="single" w:sz="4" w:space="0" w:color="auto"/>
              <w:right w:val="single" w:sz="4" w:space="0" w:color="auto"/>
            </w:tcBorders>
          </w:tcPr>
          <w:p w14:paraId="6D0436A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6A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A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slashing and fire regimes, weed control,</w:t>
            </w:r>
            <w:r w:rsidRPr="00B62D13">
              <w:rPr>
                <w:color w:val="000000"/>
                <w:sz w:val="18"/>
                <w:szCs w:val="18"/>
                <w:lang w:eastAsia="zh-CN" w:bidi="th-TH"/>
              </w:rPr>
              <w:t xml:space="preserve"> 3c: Covenant compliance, 3d: Management planning</w:t>
            </w:r>
          </w:p>
        </w:tc>
      </w:tr>
      <w:tr w:rsidR="00BA1DD9" w14:paraId="6D0436B2" w14:textId="77777777" w:rsidTr="002344D8">
        <w:tc>
          <w:tcPr>
            <w:tcW w:w="0" w:type="auto"/>
            <w:vMerge/>
            <w:tcBorders>
              <w:top w:val="nil"/>
              <w:left w:val="single" w:sz="4" w:space="0" w:color="auto"/>
              <w:bottom w:val="single" w:sz="4" w:space="0" w:color="auto"/>
              <w:right w:val="single" w:sz="4" w:space="0" w:color="auto"/>
            </w:tcBorders>
          </w:tcPr>
          <w:p w14:paraId="6D0436AA"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AB"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A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Swan River Road</w:t>
            </w:r>
          </w:p>
        </w:tc>
        <w:tc>
          <w:tcPr>
            <w:tcW w:w="0" w:type="auto"/>
            <w:tcBorders>
              <w:top w:val="nil"/>
              <w:left w:val="nil"/>
              <w:bottom w:val="single" w:sz="4" w:space="0" w:color="auto"/>
              <w:right w:val="single" w:sz="4" w:space="0" w:color="auto"/>
            </w:tcBorders>
          </w:tcPr>
          <w:p w14:paraId="6D0436A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6A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Clearance, sand quarry</w:t>
            </w:r>
            <w:r>
              <w:rPr>
                <w:color w:val="000000"/>
                <w:sz w:val="18"/>
                <w:szCs w:val="18"/>
                <w:lang w:eastAsia="zh-CN" w:bidi="th-TH"/>
              </w:rPr>
              <w:t>, inappropriate fire regime</w:t>
            </w:r>
          </w:p>
        </w:tc>
        <w:tc>
          <w:tcPr>
            <w:tcW w:w="0" w:type="auto"/>
            <w:tcBorders>
              <w:top w:val="nil"/>
              <w:left w:val="nil"/>
              <w:bottom w:val="single" w:sz="4" w:space="0" w:color="auto"/>
              <w:right w:val="single" w:sz="4" w:space="0" w:color="auto"/>
            </w:tcBorders>
          </w:tcPr>
          <w:p w14:paraId="6D0436A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6B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6B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Fencing, signage, p</w:t>
            </w:r>
            <w:r w:rsidRPr="00B62D13">
              <w:rPr>
                <w:color w:val="000000"/>
                <w:sz w:val="18"/>
                <w:szCs w:val="18"/>
                <w:lang w:eastAsia="zh-CN" w:bidi="th-TH"/>
              </w:rPr>
              <w:t xml:space="preserve">rovision of suitable </w:t>
            </w:r>
            <w:r>
              <w:rPr>
                <w:color w:val="000000"/>
                <w:sz w:val="18"/>
                <w:szCs w:val="18"/>
                <w:lang w:eastAsia="zh-CN" w:bidi="th-TH"/>
              </w:rPr>
              <w:t>fire regime</w:t>
            </w:r>
            <w:r w:rsidRPr="00B62D13">
              <w:rPr>
                <w:color w:val="000000"/>
                <w:sz w:val="18"/>
                <w:szCs w:val="18"/>
                <w:lang w:eastAsia="zh-CN" w:bidi="th-TH"/>
              </w:rPr>
              <w:t>, 3d: Management planning</w:t>
            </w:r>
          </w:p>
        </w:tc>
      </w:tr>
      <w:tr w:rsidR="00BA1DD9" w14:paraId="6D0436BB" w14:textId="77777777" w:rsidTr="002344D8">
        <w:tc>
          <w:tcPr>
            <w:tcW w:w="0" w:type="auto"/>
            <w:vMerge/>
            <w:tcBorders>
              <w:top w:val="nil"/>
              <w:left w:val="single" w:sz="4" w:space="0" w:color="auto"/>
              <w:bottom w:val="single" w:sz="4" w:space="0" w:color="auto"/>
              <w:right w:val="single" w:sz="4" w:space="0" w:color="auto"/>
            </w:tcBorders>
          </w:tcPr>
          <w:p w14:paraId="6D0436B3"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B4"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B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Nettley Bay</w:t>
            </w:r>
          </w:p>
        </w:tc>
        <w:tc>
          <w:tcPr>
            <w:tcW w:w="0" w:type="auto"/>
            <w:tcBorders>
              <w:top w:val="nil"/>
              <w:left w:val="nil"/>
              <w:bottom w:val="single" w:sz="4" w:space="0" w:color="auto"/>
              <w:right w:val="single" w:sz="4" w:space="0" w:color="auto"/>
            </w:tcBorders>
          </w:tcPr>
          <w:p w14:paraId="6D0436B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6B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6B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6B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6B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Provision of suitable fire regime,</w:t>
            </w:r>
            <w:r w:rsidRPr="00B62D13">
              <w:rPr>
                <w:color w:val="000000"/>
                <w:sz w:val="18"/>
                <w:szCs w:val="18"/>
                <w:lang w:eastAsia="zh-CN" w:bidi="th-TH"/>
              </w:rPr>
              <w:t xml:space="preserve"> 3d: Management planning</w:t>
            </w:r>
          </w:p>
        </w:tc>
      </w:tr>
      <w:tr w:rsidR="00BA1DD9" w14:paraId="6D0436C5" w14:textId="77777777" w:rsidTr="002344D8">
        <w:tc>
          <w:tcPr>
            <w:tcW w:w="0" w:type="auto"/>
            <w:vMerge w:val="restart"/>
            <w:tcBorders>
              <w:top w:val="nil"/>
              <w:left w:val="single" w:sz="4" w:space="0" w:color="auto"/>
              <w:bottom w:val="single" w:sz="4" w:space="0" w:color="auto"/>
              <w:right w:val="single" w:sz="4" w:space="0" w:color="auto"/>
            </w:tcBorders>
          </w:tcPr>
          <w:p w14:paraId="6D0436BC"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Thelymitra antennifera</w:t>
            </w:r>
          </w:p>
          <w:p w14:paraId="6D0436BD"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w:t>
            </w:r>
          </w:p>
        </w:tc>
        <w:tc>
          <w:tcPr>
            <w:tcW w:w="0" w:type="auto"/>
            <w:vMerge w:val="restart"/>
            <w:tcBorders>
              <w:top w:val="nil"/>
              <w:left w:val="single" w:sz="4" w:space="0" w:color="auto"/>
              <w:bottom w:val="single" w:sz="4" w:space="0" w:color="auto"/>
              <w:right w:val="single" w:sz="4" w:space="0" w:color="auto"/>
            </w:tcBorders>
          </w:tcPr>
          <w:p w14:paraId="6D0436B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Near-coastal heathland on poorly to moderately-drained peaty and sandy soils, sometimes in mossy sk</w:t>
            </w:r>
            <w:r>
              <w:rPr>
                <w:color w:val="000000"/>
                <w:sz w:val="18"/>
                <w:szCs w:val="18"/>
                <w:lang w:eastAsia="zh-CN" w:bidi="th-TH"/>
              </w:rPr>
              <w:t>eletal soils on granite bedrock</w:t>
            </w:r>
          </w:p>
        </w:tc>
        <w:tc>
          <w:tcPr>
            <w:tcW w:w="0" w:type="auto"/>
            <w:tcBorders>
              <w:top w:val="nil"/>
              <w:left w:val="nil"/>
              <w:bottom w:val="single" w:sz="4" w:space="0" w:color="auto"/>
              <w:right w:val="single" w:sz="4" w:space="0" w:color="auto"/>
            </w:tcBorders>
          </w:tcPr>
          <w:p w14:paraId="6D0436B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Tree Point Heaths, Cape Portland</w:t>
            </w:r>
          </w:p>
        </w:tc>
        <w:tc>
          <w:tcPr>
            <w:tcW w:w="0" w:type="auto"/>
            <w:tcBorders>
              <w:top w:val="nil"/>
              <w:left w:val="nil"/>
              <w:bottom w:val="single" w:sz="4" w:space="0" w:color="auto"/>
              <w:right w:val="single" w:sz="4" w:space="0" w:color="auto"/>
            </w:tcBorders>
          </w:tcPr>
          <w:p w14:paraId="6D0436C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6C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Clearance, 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6C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6C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C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3c: Conservation covenant, 3d: Management planning</w:t>
            </w:r>
          </w:p>
        </w:tc>
      </w:tr>
      <w:tr w:rsidR="00BA1DD9" w14:paraId="6D0436CE" w14:textId="77777777" w:rsidTr="002344D8">
        <w:tc>
          <w:tcPr>
            <w:tcW w:w="0" w:type="auto"/>
            <w:vMerge/>
            <w:tcBorders>
              <w:top w:val="nil"/>
              <w:left w:val="single" w:sz="4" w:space="0" w:color="auto"/>
              <w:bottom w:val="single" w:sz="4" w:space="0" w:color="auto"/>
              <w:right w:val="single" w:sz="4" w:space="0" w:color="auto"/>
            </w:tcBorders>
          </w:tcPr>
          <w:p w14:paraId="6D0436C6"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C7"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C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Narawntapu</w:t>
            </w:r>
          </w:p>
        </w:tc>
        <w:tc>
          <w:tcPr>
            <w:tcW w:w="0" w:type="auto"/>
            <w:tcBorders>
              <w:top w:val="nil"/>
              <w:left w:val="nil"/>
              <w:bottom w:val="single" w:sz="4" w:space="0" w:color="auto"/>
              <w:right w:val="single" w:sz="4" w:space="0" w:color="auto"/>
            </w:tcBorders>
          </w:tcPr>
          <w:p w14:paraId="6D0436C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6C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6C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6C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C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7a and b: Collect seed and mycorrhizal fungi</w:t>
            </w:r>
          </w:p>
        </w:tc>
      </w:tr>
      <w:tr w:rsidR="00BA1DD9" w14:paraId="6D0436D8" w14:textId="77777777" w:rsidTr="002344D8">
        <w:tc>
          <w:tcPr>
            <w:tcW w:w="0" w:type="auto"/>
            <w:vMerge w:val="restart"/>
            <w:tcBorders>
              <w:top w:val="nil"/>
              <w:left w:val="single" w:sz="4" w:space="0" w:color="auto"/>
              <w:bottom w:val="single" w:sz="4" w:space="0" w:color="auto"/>
              <w:right w:val="single" w:sz="4" w:space="0" w:color="auto"/>
            </w:tcBorders>
          </w:tcPr>
          <w:p w14:paraId="6D0436CF" w14:textId="77777777" w:rsidR="002344D8" w:rsidRDefault="00A82F44" w:rsidP="002344D8">
            <w:pPr>
              <w:widowControl/>
              <w:overflowPunct/>
              <w:autoSpaceDE/>
              <w:autoSpaceDN/>
              <w:adjustRightInd/>
              <w:spacing w:before="20" w:after="20"/>
              <w:textAlignment w:val="auto"/>
              <w:rPr>
                <w:color w:val="000000"/>
                <w:sz w:val="18"/>
                <w:szCs w:val="18"/>
                <w:lang w:eastAsia="zh-CN" w:bidi="th-TH"/>
              </w:rPr>
            </w:pPr>
            <w:r w:rsidRPr="00B62D13">
              <w:rPr>
                <w:i/>
                <w:iCs/>
                <w:color w:val="000000"/>
                <w:sz w:val="18"/>
                <w:szCs w:val="18"/>
                <w:lang w:eastAsia="zh-CN" w:bidi="th-TH"/>
              </w:rPr>
              <w:t>Thelymitra atronitida</w:t>
            </w:r>
          </w:p>
          <w:p w14:paraId="6D0436D0" w14:textId="77777777" w:rsidR="002344D8" w:rsidRPr="00B62D13" w:rsidRDefault="00A82F44" w:rsidP="002344D8">
            <w:pPr>
              <w:widowControl/>
              <w:overflowPunct/>
              <w:autoSpaceDE/>
              <w:autoSpaceDN/>
              <w:adjustRightInd/>
              <w:spacing w:before="20" w:after="20"/>
              <w:textAlignment w:val="auto"/>
              <w:rPr>
                <w:i/>
                <w:iCs/>
                <w:color w:val="000000"/>
                <w:sz w:val="18"/>
                <w:szCs w:val="18"/>
                <w:lang w:eastAsia="zh-CN" w:bidi="th-TH"/>
              </w:rPr>
            </w:pPr>
            <w:r w:rsidRPr="00B62D13">
              <w:rPr>
                <w:color w:val="000000"/>
                <w:sz w:val="18"/>
                <w:szCs w:val="18"/>
                <w:lang w:eastAsia="zh-CN" w:bidi="th-TH"/>
              </w:rPr>
              <w:t>(e/–)</w:t>
            </w:r>
          </w:p>
        </w:tc>
        <w:tc>
          <w:tcPr>
            <w:tcW w:w="0" w:type="auto"/>
            <w:vMerge w:val="restart"/>
            <w:tcBorders>
              <w:top w:val="nil"/>
              <w:left w:val="single" w:sz="4" w:space="0" w:color="auto"/>
              <w:bottom w:val="single" w:sz="4" w:space="0" w:color="auto"/>
              <w:right w:val="single" w:sz="4" w:space="0" w:color="auto"/>
            </w:tcBorders>
          </w:tcPr>
          <w:p w14:paraId="6D0436D1"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Near-coastal heathland, sedgeland and open heathy/sedgy eucalypt woodl</w:t>
            </w:r>
            <w:r>
              <w:rPr>
                <w:color w:val="000000"/>
                <w:sz w:val="18"/>
                <w:szCs w:val="18"/>
                <w:lang w:eastAsia="zh-CN" w:bidi="th-TH"/>
              </w:rPr>
              <w:t>and on well-drained sandy loams</w:t>
            </w:r>
          </w:p>
        </w:tc>
        <w:tc>
          <w:tcPr>
            <w:tcW w:w="0" w:type="auto"/>
            <w:tcBorders>
              <w:top w:val="nil"/>
              <w:left w:val="nil"/>
              <w:bottom w:val="single" w:sz="4" w:space="0" w:color="auto"/>
              <w:right w:val="single" w:sz="4" w:space="0" w:color="auto"/>
            </w:tcBorders>
          </w:tcPr>
          <w:p w14:paraId="6D0436D2"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Coles Bay</w:t>
            </w:r>
          </w:p>
        </w:tc>
        <w:tc>
          <w:tcPr>
            <w:tcW w:w="0" w:type="auto"/>
            <w:tcBorders>
              <w:top w:val="nil"/>
              <w:left w:val="nil"/>
              <w:bottom w:val="single" w:sz="4" w:space="0" w:color="auto"/>
              <w:right w:val="single" w:sz="4" w:space="0" w:color="auto"/>
            </w:tcBorders>
          </w:tcPr>
          <w:p w14:paraId="6D0436D3"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w:t>
            </w:r>
            <w:r>
              <w:rPr>
                <w:color w:val="000000"/>
                <w:sz w:val="18"/>
                <w:szCs w:val="18"/>
                <w:lang w:eastAsia="zh-CN" w:bidi="th-TH"/>
              </w:rPr>
              <w:t>12</w:t>
            </w:r>
          </w:p>
        </w:tc>
        <w:tc>
          <w:tcPr>
            <w:tcW w:w="0" w:type="auto"/>
            <w:tcBorders>
              <w:top w:val="single" w:sz="4" w:space="0" w:color="auto"/>
              <w:left w:val="nil"/>
              <w:bottom w:val="single" w:sz="4" w:space="0" w:color="auto"/>
              <w:right w:val="single" w:sz="4" w:space="0" w:color="auto"/>
            </w:tcBorders>
          </w:tcPr>
          <w:p w14:paraId="6D0436D4"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6D5"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Public Reserve</w:t>
            </w:r>
          </w:p>
        </w:tc>
        <w:tc>
          <w:tcPr>
            <w:tcW w:w="680" w:type="dxa"/>
            <w:tcBorders>
              <w:top w:val="nil"/>
              <w:left w:val="nil"/>
              <w:bottom w:val="single" w:sz="4" w:space="0" w:color="auto"/>
              <w:right w:val="single" w:sz="4" w:space="0" w:color="auto"/>
            </w:tcBorders>
          </w:tcPr>
          <w:p w14:paraId="6D0436D6"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D7"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Provision of suitable fire regime,</w:t>
            </w:r>
            <w:r w:rsidRPr="00B62D13">
              <w:rPr>
                <w:color w:val="000000"/>
                <w:sz w:val="18"/>
                <w:szCs w:val="18"/>
                <w:lang w:eastAsia="zh-CN" w:bidi="th-TH"/>
              </w:rPr>
              <w:t xml:space="preserve"> 3d: Management planning</w:t>
            </w:r>
          </w:p>
        </w:tc>
      </w:tr>
      <w:tr w:rsidR="00BA1DD9" w14:paraId="6D0436E1" w14:textId="77777777" w:rsidTr="002344D8">
        <w:tc>
          <w:tcPr>
            <w:tcW w:w="0" w:type="auto"/>
            <w:vMerge/>
            <w:tcBorders>
              <w:top w:val="nil"/>
              <w:left w:val="single" w:sz="4" w:space="0" w:color="auto"/>
              <w:bottom w:val="single" w:sz="4" w:space="0" w:color="auto"/>
              <w:right w:val="single" w:sz="4" w:space="0" w:color="auto"/>
            </w:tcBorders>
          </w:tcPr>
          <w:p w14:paraId="6D0436D9"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DA"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DB"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Denison Street, Kingston</w:t>
            </w:r>
          </w:p>
        </w:tc>
        <w:tc>
          <w:tcPr>
            <w:tcW w:w="0" w:type="auto"/>
            <w:tcBorders>
              <w:top w:val="nil"/>
              <w:left w:val="nil"/>
              <w:bottom w:val="single" w:sz="4" w:space="0" w:color="auto"/>
              <w:right w:val="single" w:sz="4" w:space="0" w:color="auto"/>
            </w:tcBorders>
          </w:tcPr>
          <w:p w14:paraId="6D0436DC"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201</w:t>
            </w:r>
            <w:r>
              <w:rPr>
                <w:color w:val="000000"/>
                <w:sz w:val="18"/>
                <w:szCs w:val="18"/>
                <w:lang w:eastAsia="zh-CN" w:bidi="th-TH"/>
              </w:rPr>
              <w:t>2</w:t>
            </w:r>
          </w:p>
        </w:tc>
        <w:tc>
          <w:tcPr>
            <w:tcW w:w="0" w:type="auto"/>
            <w:tcBorders>
              <w:top w:val="single" w:sz="4" w:space="0" w:color="auto"/>
              <w:left w:val="nil"/>
              <w:bottom w:val="single" w:sz="4" w:space="0" w:color="auto"/>
              <w:right w:val="single" w:sz="4" w:space="0" w:color="auto"/>
            </w:tcBorders>
          </w:tcPr>
          <w:p w14:paraId="6D0436DD"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Inappropr</w:t>
            </w:r>
            <w:r>
              <w:rPr>
                <w:color w:val="000000"/>
                <w:sz w:val="18"/>
                <w:szCs w:val="18"/>
                <w:lang w:eastAsia="zh-CN" w:bidi="th-TH"/>
              </w:rPr>
              <w:t xml:space="preserve">iate fire regime, </w:t>
            </w:r>
            <w:r w:rsidRPr="00B62D13">
              <w:rPr>
                <w:color w:val="000000"/>
                <w:sz w:val="18"/>
                <w:szCs w:val="18"/>
                <w:lang w:eastAsia="zh-CN" w:bidi="th-TH"/>
              </w:rPr>
              <w:t>weeds</w:t>
            </w:r>
          </w:p>
        </w:tc>
        <w:tc>
          <w:tcPr>
            <w:tcW w:w="0" w:type="auto"/>
            <w:tcBorders>
              <w:top w:val="nil"/>
              <w:left w:val="nil"/>
              <w:bottom w:val="single" w:sz="4" w:space="0" w:color="auto"/>
              <w:right w:val="single" w:sz="4" w:space="0" w:color="auto"/>
            </w:tcBorders>
          </w:tcPr>
          <w:p w14:paraId="6D0436DE"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Council Reserve</w:t>
            </w:r>
          </w:p>
        </w:tc>
        <w:tc>
          <w:tcPr>
            <w:tcW w:w="680" w:type="dxa"/>
            <w:tcBorders>
              <w:top w:val="nil"/>
              <w:left w:val="nil"/>
              <w:bottom w:val="single" w:sz="4" w:space="0" w:color="auto"/>
              <w:right w:val="single" w:sz="4" w:space="0" w:color="auto"/>
            </w:tcBorders>
          </w:tcPr>
          <w:p w14:paraId="6D0436DF"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6E0"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w:t>
            </w:r>
            <w:r w:rsidRPr="00B62D13">
              <w:rPr>
                <w:color w:val="000000"/>
                <w:sz w:val="18"/>
                <w:szCs w:val="18"/>
                <w:lang w:eastAsia="zh-CN" w:bidi="th-TH"/>
              </w:rPr>
              <w:t xml:space="preserve">rovision of suitable </w:t>
            </w:r>
            <w:r>
              <w:rPr>
                <w:color w:val="000000"/>
                <w:sz w:val="18"/>
                <w:szCs w:val="18"/>
                <w:lang w:eastAsia="zh-CN" w:bidi="th-TH"/>
              </w:rPr>
              <w:t>fire regime</w:t>
            </w:r>
            <w:r w:rsidRPr="00B62D13">
              <w:rPr>
                <w:color w:val="000000"/>
                <w:sz w:val="18"/>
                <w:szCs w:val="18"/>
                <w:lang w:eastAsia="zh-CN" w:bidi="th-TH"/>
              </w:rPr>
              <w:t>, weed control, 7a and b: Collect seed and mycorrhizal fungi</w:t>
            </w:r>
          </w:p>
        </w:tc>
      </w:tr>
      <w:tr w:rsidR="00BA1DD9" w14:paraId="6D0436EA" w14:textId="77777777" w:rsidTr="002344D8">
        <w:tc>
          <w:tcPr>
            <w:tcW w:w="0" w:type="auto"/>
            <w:vMerge/>
            <w:tcBorders>
              <w:top w:val="nil"/>
              <w:left w:val="single" w:sz="4" w:space="0" w:color="auto"/>
              <w:bottom w:val="single" w:sz="4" w:space="0" w:color="auto"/>
              <w:right w:val="single" w:sz="4" w:space="0" w:color="auto"/>
            </w:tcBorders>
          </w:tcPr>
          <w:p w14:paraId="6D0436E2"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E3"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E4"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Hawthorn Drive, Kingston</w:t>
            </w:r>
          </w:p>
        </w:tc>
        <w:tc>
          <w:tcPr>
            <w:tcW w:w="0" w:type="auto"/>
            <w:tcBorders>
              <w:top w:val="nil"/>
              <w:left w:val="nil"/>
              <w:bottom w:val="single" w:sz="4" w:space="0" w:color="auto"/>
              <w:right w:val="single" w:sz="4" w:space="0" w:color="auto"/>
            </w:tcBorders>
          </w:tcPr>
          <w:p w14:paraId="6D0436E5"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w:t>
            </w:r>
            <w:r>
              <w:rPr>
                <w:color w:val="000000"/>
                <w:sz w:val="18"/>
                <w:szCs w:val="18"/>
                <w:lang w:eastAsia="zh-CN" w:bidi="th-TH"/>
              </w:rPr>
              <w:t>12</w:t>
            </w:r>
          </w:p>
        </w:tc>
        <w:tc>
          <w:tcPr>
            <w:tcW w:w="0" w:type="auto"/>
            <w:tcBorders>
              <w:top w:val="single" w:sz="4" w:space="0" w:color="auto"/>
              <w:left w:val="nil"/>
              <w:bottom w:val="single" w:sz="4" w:space="0" w:color="auto"/>
              <w:right w:val="single" w:sz="4" w:space="0" w:color="auto"/>
            </w:tcBorders>
          </w:tcPr>
          <w:p w14:paraId="6D0436E6"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Pr>
                <w:color w:val="000000"/>
                <w:sz w:val="18"/>
                <w:szCs w:val="18"/>
                <w:lang w:eastAsia="zh-CN" w:bidi="th-TH"/>
              </w:rPr>
              <w:t>I</w:t>
            </w:r>
            <w:r w:rsidRPr="00B62D13">
              <w:rPr>
                <w:color w:val="000000"/>
                <w:sz w:val="18"/>
                <w:szCs w:val="18"/>
                <w:lang w:eastAsia="zh-CN" w:bidi="th-TH"/>
              </w:rPr>
              <w:t xml:space="preserve">nappropriate </w:t>
            </w:r>
            <w:r>
              <w:rPr>
                <w:color w:val="000000"/>
                <w:sz w:val="18"/>
                <w:szCs w:val="18"/>
                <w:lang w:eastAsia="zh-CN" w:bidi="th-TH"/>
              </w:rPr>
              <w:t>fire and slashing regimes</w:t>
            </w:r>
            <w:r w:rsidRPr="00B62D13">
              <w:rPr>
                <w:color w:val="000000"/>
                <w:sz w:val="18"/>
                <w:szCs w:val="18"/>
                <w:lang w:eastAsia="zh-CN" w:bidi="th-TH"/>
              </w:rPr>
              <w:t>, weeds</w:t>
            </w:r>
          </w:p>
        </w:tc>
        <w:tc>
          <w:tcPr>
            <w:tcW w:w="0" w:type="auto"/>
            <w:tcBorders>
              <w:top w:val="nil"/>
              <w:left w:val="nil"/>
              <w:bottom w:val="single" w:sz="4" w:space="0" w:color="auto"/>
              <w:right w:val="single" w:sz="4" w:space="0" w:color="auto"/>
            </w:tcBorders>
          </w:tcPr>
          <w:p w14:paraId="6D0436E7"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Council Reserve</w:t>
            </w:r>
          </w:p>
        </w:tc>
        <w:tc>
          <w:tcPr>
            <w:tcW w:w="680" w:type="dxa"/>
            <w:tcBorders>
              <w:top w:val="nil"/>
              <w:left w:val="nil"/>
              <w:bottom w:val="single" w:sz="4" w:space="0" w:color="auto"/>
              <w:right w:val="single" w:sz="4" w:space="0" w:color="auto"/>
            </w:tcBorders>
          </w:tcPr>
          <w:p w14:paraId="6D0436E8"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6E9"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Signage, p</w:t>
            </w:r>
            <w:r w:rsidRPr="00B62D13">
              <w:rPr>
                <w:color w:val="000000"/>
                <w:sz w:val="18"/>
                <w:szCs w:val="18"/>
                <w:lang w:eastAsia="zh-CN" w:bidi="th-TH"/>
              </w:rPr>
              <w:t xml:space="preserve">rovision of suitable </w:t>
            </w:r>
            <w:r>
              <w:rPr>
                <w:color w:val="000000"/>
                <w:sz w:val="18"/>
                <w:szCs w:val="18"/>
                <w:lang w:eastAsia="zh-CN" w:bidi="th-TH"/>
              </w:rPr>
              <w:t>slashing and fire regimes, weed control</w:t>
            </w:r>
            <w:r w:rsidRPr="00B62D13">
              <w:rPr>
                <w:color w:val="000000"/>
                <w:sz w:val="18"/>
                <w:szCs w:val="18"/>
                <w:lang w:eastAsia="zh-CN" w:bidi="th-TH"/>
              </w:rPr>
              <w:t>, 3c: Conservation covenant, 3d. Management planning</w:t>
            </w:r>
          </w:p>
        </w:tc>
      </w:tr>
      <w:tr w:rsidR="00BA1DD9" w14:paraId="6D0436F4" w14:textId="77777777" w:rsidTr="002344D8">
        <w:tc>
          <w:tcPr>
            <w:tcW w:w="0" w:type="auto"/>
            <w:vMerge w:val="restart"/>
            <w:tcBorders>
              <w:top w:val="nil"/>
              <w:left w:val="single" w:sz="4" w:space="0" w:color="auto"/>
              <w:bottom w:val="single" w:sz="4" w:space="0" w:color="auto"/>
              <w:right w:val="single" w:sz="4" w:space="0" w:color="auto"/>
            </w:tcBorders>
          </w:tcPr>
          <w:p w14:paraId="6D0436EB" w14:textId="77777777" w:rsidR="002344D8" w:rsidRDefault="00A82F44" w:rsidP="002344D8">
            <w:pPr>
              <w:widowControl/>
              <w:overflowPunct/>
              <w:autoSpaceDE/>
              <w:autoSpaceDN/>
              <w:adjustRightInd/>
              <w:spacing w:before="20" w:after="20"/>
              <w:textAlignment w:val="auto"/>
              <w:rPr>
                <w:color w:val="000000"/>
                <w:sz w:val="18"/>
                <w:szCs w:val="18"/>
                <w:lang w:eastAsia="zh-CN" w:bidi="th-TH"/>
              </w:rPr>
            </w:pPr>
            <w:r w:rsidRPr="00B62D13">
              <w:rPr>
                <w:i/>
                <w:iCs/>
                <w:color w:val="000000"/>
                <w:sz w:val="18"/>
                <w:szCs w:val="18"/>
                <w:lang w:eastAsia="zh-CN" w:bidi="th-TH"/>
              </w:rPr>
              <w:t>Thelymitra benthamiana</w:t>
            </w:r>
          </w:p>
          <w:p w14:paraId="6D0436EC" w14:textId="77777777" w:rsidR="002344D8" w:rsidRPr="00B62D13" w:rsidRDefault="00A82F44" w:rsidP="002344D8">
            <w:pPr>
              <w:widowControl/>
              <w:overflowPunct/>
              <w:autoSpaceDE/>
              <w:autoSpaceDN/>
              <w:adjustRightInd/>
              <w:spacing w:before="20" w:after="20"/>
              <w:textAlignment w:val="auto"/>
              <w:rPr>
                <w:i/>
                <w:iCs/>
                <w:color w:val="000000"/>
                <w:sz w:val="18"/>
                <w:szCs w:val="18"/>
                <w:lang w:eastAsia="zh-CN" w:bidi="th-TH"/>
              </w:rPr>
            </w:pPr>
            <w:r w:rsidRPr="00B62D13">
              <w:rPr>
                <w:color w:val="000000"/>
                <w:sz w:val="18"/>
                <w:szCs w:val="18"/>
                <w:lang w:eastAsia="zh-CN" w:bidi="th-TH"/>
              </w:rPr>
              <w:t>(e/–)</w:t>
            </w:r>
          </w:p>
        </w:tc>
        <w:tc>
          <w:tcPr>
            <w:tcW w:w="0" w:type="auto"/>
            <w:vMerge w:val="restart"/>
            <w:tcBorders>
              <w:top w:val="nil"/>
              <w:left w:val="single" w:sz="4" w:space="0" w:color="auto"/>
              <w:bottom w:val="single" w:sz="4" w:space="0" w:color="auto"/>
              <w:right w:val="single" w:sz="4" w:space="0" w:color="auto"/>
            </w:tcBorders>
          </w:tcPr>
          <w:p w14:paraId="6D0436ED"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Slopes and hill tops associated with areas of heathy eucalypt woodland, open heathy/scrubby vegetation, bare grou</w:t>
            </w:r>
            <w:r>
              <w:rPr>
                <w:color w:val="000000"/>
                <w:sz w:val="18"/>
                <w:szCs w:val="18"/>
                <w:lang w:eastAsia="zh-CN" w:bidi="th-TH"/>
              </w:rPr>
              <w:t>nd and exposed sedimentary rock</w:t>
            </w:r>
          </w:p>
        </w:tc>
        <w:tc>
          <w:tcPr>
            <w:tcW w:w="0" w:type="auto"/>
            <w:tcBorders>
              <w:top w:val="nil"/>
              <w:left w:val="nil"/>
              <w:bottom w:val="single" w:sz="4" w:space="0" w:color="auto"/>
              <w:right w:val="single" w:sz="4" w:space="0" w:color="auto"/>
            </w:tcBorders>
          </w:tcPr>
          <w:p w14:paraId="6D0436EE"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Mulligans Hill, Flinders Island</w:t>
            </w:r>
          </w:p>
        </w:tc>
        <w:tc>
          <w:tcPr>
            <w:tcW w:w="0" w:type="auto"/>
            <w:tcBorders>
              <w:top w:val="nil"/>
              <w:left w:val="nil"/>
              <w:bottom w:val="single" w:sz="4" w:space="0" w:color="auto"/>
              <w:right w:val="single" w:sz="4" w:space="0" w:color="auto"/>
            </w:tcBorders>
          </w:tcPr>
          <w:p w14:paraId="6D0436EF"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2005</w:t>
            </w:r>
          </w:p>
        </w:tc>
        <w:tc>
          <w:tcPr>
            <w:tcW w:w="0" w:type="auto"/>
            <w:tcBorders>
              <w:top w:val="single" w:sz="4" w:space="0" w:color="auto"/>
              <w:left w:val="nil"/>
              <w:bottom w:val="single" w:sz="4" w:space="0" w:color="auto"/>
              <w:right w:val="single" w:sz="4" w:space="0" w:color="auto"/>
            </w:tcBorders>
          </w:tcPr>
          <w:p w14:paraId="6D0436F0"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Clearance, 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6F1"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6F2"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F3"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w:t>
            </w:r>
            <w:r w:rsidRPr="00B62D13">
              <w:rPr>
                <w:color w:val="000000"/>
                <w:sz w:val="18"/>
                <w:szCs w:val="18"/>
                <w:lang w:eastAsia="zh-CN" w:bidi="th-TH"/>
              </w:rPr>
              <w:t>rovision of suitable disturbance, 3c: Conservation covenant, 3d: Management planning, 7a and b: Collect seed and mycorrhizal fungi</w:t>
            </w:r>
          </w:p>
        </w:tc>
      </w:tr>
      <w:tr w:rsidR="00BA1DD9" w14:paraId="6D0436FD" w14:textId="77777777" w:rsidTr="002344D8">
        <w:tc>
          <w:tcPr>
            <w:tcW w:w="0" w:type="auto"/>
            <w:vMerge/>
            <w:tcBorders>
              <w:top w:val="nil"/>
              <w:left w:val="single" w:sz="4" w:space="0" w:color="auto"/>
              <w:bottom w:val="single" w:sz="4" w:space="0" w:color="auto"/>
              <w:right w:val="single" w:sz="4" w:space="0" w:color="auto"/>
            </w:tcBorders>
          </w:tcPr>
          <w:p w14:paraId="6D0436F5"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F6"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6F7"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Centre Hill, Flinders Island</w:t>
            </w:r>
          </w:p>
        </w:tc>
        <w:tc>
          <w:tcPr>
            <w:tcW w:w="0" w:type="auto"/>
            <w:tcBorders>
              <w:top w:val="nil"/>
              <w:left w:val="nil"/>
              <w:bottom w:val="single" w:sz="4" w:space="0" w:color="auto"/>
              <w:right w:val="single" w:sz="4" w:space="0" w:color="auto"/>
            </w:tcBorders>
          </w:tcPr>
          <w:p w14:paraId="6D0436F8"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2005</w:t>
            </w:r>
          </w:p>
        </w:tc>
        <w:tc>
          <w:tcPr>
            <w:tcW w:w="0" w:type="auto"/>
            <w:tcBorders>
              <w:top w:val="single" w:sz="4" w:space="0" w:color="auto"/>
              <w:left w:val="nil"/>
              <w:bottom w:val="single" w:sz="4" w:space="0" w:color="auto"/>
              <w:right w:val="single" w:sz="4" w:space="0" w:color="auto"/>
            </w:tcBorders>
          </w:tcPr>
          <w:p w14:paraId="6D0436F9"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Clearance, inappropriate </w:t>
            </w:r>
            <w:r>
              <w:rPr>
                <w:color w:val="000000"/>
                <w:sz w:val="18"/>
                <w:szCs w:val="18"/>
                <w:lang w:eastAsia="zh-CN" w:bidi="th-TH"/>
              </w:rPr>
              <w:t>fire and grazing regimes</w:t>
            </w:r>
          </w:p>
        </w:tc>
        <w:tc>
          <w:tcPr>
            <w:tcW w:w="0" w:type="auto"/>
            <w:tcBorders>
              <w:top w:val="nil"/>
              <w:left w:val="nil"/>
              <w:bottom w:val="single" w:sz="4" w:space="0" w:color="auto"/>
              <w:right w:val="single" w:sz="4" w:space="0" w:color="auto"/>
            </w:tcBorders>
          </w:tcPr>
          <w:p w14:paraId="6D0436FA"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6FB"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6FC"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w:t>
            </w:r>
            <w:r w:rsidRPr="00B62D13">
              <w:rPr>
                <w:color w:val="000000"/>
                <w:sz w:val="18"/>
                <w:szCs w:val="18"/>
                <w:lang w:eastAsia="zh-CN" w:bidi="th-TH"/>
              </w:rPr>
              <w:t xml:space="preserve">rovision of suitable </w:t>
            </w:r>
            <w:r>
              <w:rPr>
                <w:color w:val="000000"/>
                <w:sz w:val="18"/>
                <w:szCs w:val="18"/>
                <w:lang w:eastAsia="zh-CN" w:bidi="th-TH"/>
              </w:rPr>
              <w:t>fire and grazing regimes</w:t>
            </w:r>
            <w:r w:rsidRPr="00B62D13">
              <w:rPr>
                <w:color w:val="000000"/>
                <w:sz w:val="18"/>
                <w:szCs w:val="18"/>
                <w:lang w:eastAsia="zh-CN" w:bidi="th-TH"/>
              </w:rPr>
              <w:t>, 3c: Conservation covenant, 3d: Management planning, 7a and b: Collect seed and mycorrhizal fungi</w:t>
            </w:r>
          </w:p>
        </w:tc>
      </w:tr>
      <w:tr w:rsidR="00BA1DD9" w14:paraId="6D043706" w14:textId="77777777" w:rsidTr="002344D8">
        <w:tc>
          <w:tcPr>
            <w:tcW w:w="0" w:type="auto"/>
            <w:vMerge/>
            <w:tcBorders>
              <w:top w:val="nil"/>
              <w:left w:val="single" w:sz="4" w:space="0" w:color="auto"/>
              <w:bottom w:val="single" w:sz="4" w:space="0" w:color="auto"/>
              <w:right w:val="single" w:sz="4" w:space="0" w:color="auto"/>
            </w:tcBorders>
          </w:tcPr>
          <w:p w14:paraId="6D0436FE"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6FF"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700"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Melrose Road</w:t>
            </w:r>
          </w:p>
        </w:tc>
        <w:tc>
          <w:tcPr>
            <w:tcW w:w="0" w:type="auto"/>
            <w:tcBorders>
              <w:top w:val="nil"/>
              <w:left w:val="nil"/>
              <w:bottom w:val="single" w:sz="4" w:space="0" w:color="auto"/>
              <w:right w:val="single" w:sz="4" w:space="0" w:color="auto"/>
            </w:tcBorders>
          </w:tcPr>
          <w:p w14:paraId="6D043701"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2001</w:t>
            </w:r>
          </w:p>
        </w:tc>
        <w:tc>
          <w:tcPr>
            <w:tcW w:w="0" w:type="auto"/>
            <w:tcBorders>
              <w:top w:val="single" w:sz="4" w:space="0" w:color="auto"/>
              <w:left w:val="nil"/>
              <w:bottom w:val="single" w:sz="4" w:space="0" w:color="auto"/>
              <w:right w:val="single" w:sz="4" w:space="0" w:color="auto"/>
            </w:tcBorders>
          </w:tcPr>
          <w:p w14:paraId="6D043702"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Clearance, inappropriate </w:t>
            </w:r>
            <w:r>
              <w:rPr>
                <w:color w:val="000000"/>
                <w:sz w:val="18"/>
                <w:szCs w:val="18"/>
                <w:lang w:eastAsia="zh-CN" w:bidi="th-TH"/>
              </w:rPr>
              <w:t>fire regimes</w:t>
            </w:r>
          </w:p>
        </w:tc>
        <w:tc>
          <w:tcPr>
            <w:tcW w:w="0" w:type="auto"/>
            <w:tcBorders>
              <w:top w:val="nil"/>
              <w:left w:val="nil"/>
              <w:bottom w:val="single" w:sz="4" w:space="0" w:color="auto"/>
              <w:right w:val="single" w:sz="4" w:space="0" w:color="auto"/>
            </w:tcBorders>
          </w:tcPr>
          <w:p w14:paraId="6D043703"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704"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705"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w:t>
            </w:r>
            <w:r>
              <w:rPr>
                <w:color w:val="000000"/>
                <w:sz w:val="18"/>
                <w:szCs w:val="18"/>
                <w:lang w:eastAsia="zh-CN" w:bidi="th-TH"/>
              </w:rPr>
              <w:t>P</w:t>
            </w:r>
            <w:r w:rsidRPr="00B62D13">
              <w:rPr>
                <w:color w:val="000000"/>
                <w:sz w:val="18"/>
                <w:szCs w:val="18"/>
                <w:lang w:eastAsia="zh-CN" w:bidi="th-TH"/>
              </w:rPr>
              <w:t xml:space="preserve">rovision of suitable </w:t>
            </w:r>
            <w:r>
              <w:rPr>
                <w:color w:val="000000"/>
                <w:sz w:val="18"/>
                <w:szCs w:val="18"/>
                <w:lang w:eastAsia="zh-CN" w:bidi="th-TH"/>
              </w:rPr>
              <w:t>fire regime</w:t>
            </w:r>
            <w:r w:rsidRPr="00B62D13">
              <w:rPr>
                <w:color w:val="000000"/>
                <w:sz w:val="18"/>
                <w:szCs w:val="18"/>
                <w:lang w:eastAsia="zh-CN" w:bidi="th-TH"/>
              </w:rPr>
              <w:t xml:space="preserve">, </w:t>
            </w:r>
            <w:r>
              <w:rPr>
                <w:color w:val="000000"/>
                <w:sz w:val="18"/>
                <w:szCs w:val="18"/>
                <w:lang w:eastAsia="zh-CN" w:bidi="th-TH"/>
              </w:rPr>
              <w:t xml:space="preserve">3c: Conservation covenant, </w:t>
            </w:r>
            <w:r w:rsidRPr="00B62D13">
              <w:rPr>
                <w:color w:val="000000"/>
                <w:sz w:val="18"/>
                <w:szCs w:val="18"/>
                <w:lang w:eastAsia="zh-CN" w:bidi="th-TH"/>
              </w:rPr>
              <w:t>3d: Management planning</w:t>
            </w:r>
          </w:p>
        </w:tc>
      </w:tr>
      <w:tr w:rsidR="00BA1DD9" w14:paraId="6D043710" w14:textId="77777777" w:rsidTr="002344D8">
        <w:tc>
          <w:tcPr>
            <w:tcW w:w="0" w:type="auto"/>
            <w:vMerge w:val="restart"/>
            <w:tcBorders>
              <w:top w:val="nil"/>
              <w:left w:val="single" w:sz="4" w:space="0" w:color="auto"/>
              <w:bottom w:val="single" w:sz="4" w:space="0" w:color="auto"/>
              <w:right w:val="single" w:sz="4" w:space="0" w:color="auto"/>
            </w:tcBorders>
          </w:tcPr>
          <w:p w14:paraId="6D043707" w14:textId="77777777" w:rsidR="002344D8" w:rsidRDefault="00A82F44" w:rsidP="002344D8">
            <w:pPr>
              <w:widowControl/>
              <w:overflowPunct/>
              <w:autoSpaceDE/>
              <w:autoSpaceDN/>
              <w:adjustRightInd/>
              <w:spacing w:before="20" w:after="20"/>
              <w:textAlignment w:val="auto"/>
              <w:rPr>
                <w:i/>
                <w:iCs/>
                <w:color w:val="000000"/>
                <w:sz w:val="18"/>
                <w:szCs w:val="18"/>
                <w:lang w:eastAsia="zh-CN" w:bidi="th-TH"/>
              </w:rPr>
            </w:pPr>
            <w:r w:rsidRPr="00B62D13">
              <w:rPr>
                <w:i/>
                <w:iCs/>
                <w:color w:val="000000"/>
                <w:sz w:val="18"/>
                <w:szCs w:val="18"/>
                <w:lang w:eastAsia="zh-CN" w:bidi="th-TH"/>
              </w:rPr>
              <w:t>Thelymitra bracteata</w:t>
            </w:r>
          </w:p>
          <w:p w14:paraId="6D043708" w14:textId="77777777" w:rsidR="002344D8" w:rsidRPr="00B62D13" w:rsidRDefault="00A82F44" w:rsidP="002344D8">
            <w:pPr>
              <w:widowControl/>
              <w:overflowPunct/>
              <w:autoSpaceDE/>
              <w:autoSpaceDN/>
              <w:adjustRightInd/>
              <w:spacing w:before="20" w:after="20"/>
              <w:textAlignment w:val="auto"/>
              <w:rPr>
                <w:i/>
                <w:iCs/>
                <w:color w:val="000000"/>
                <w:sz w:val="18"/>
                <w:szCs w:val="18"/>
                <w:lang w:eastAsia="zh-CN" w:bidi="th-TH"/>
              </w:rPr>
            </w:pPr>
            <w:r>
              <w:rPr>
                <w:color w:val="000000"/>
                <w:sz w:val="18"/>
                <w:szCs w:val="18"/>
                <w:lang w:eastAsia="zh-CN" w:bidi="th-TH"/>
              </w:rPr>
              <w:t>(e/–</w:t>
            </w:r>
            <w:r w:rsidRPr="00B62D13">
              <w:rPr>
                <w:color w:val="000000"/>
                <w:sz w:val="18"/>
                <w:szCs w:val="18"/>
                <w:lang w:eastAsia="zh-CN" w:bidi="th-TH"/>
              </w:rPr>
              <w:t>)</w:t>
            </w:r>
          </w:p>
        </w:tc>
        <w:tc>
          <w:tcPr>
            <w:tcW w:w="0" w:type="auto"/>
            <w:vMerge w:val="restart"/>
            <w:tcBorders>
              <w:top w:val="nil"/>
              <w:left w:val="single" w:sz="4" w:space="0" w:color="auto"/>
              <w:bottom w:val="single" w:sz="4" w:space="0" w:color="auto"/>
              <w:right w:val="single" w:sz="4" w:space="0" w:color="auto"/>
            </w:tcBorders>
          </w:tcPr>
          <w:p w14:paraId="6D043709"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Open grassy and heathy forest/woodland on sedimentary substrates such</w:t>
            </w:r>
            <w:r>
              <w:rPr>
                <w:color w:val="000000"/>
                <w:sz w:val="18"/>
                <w:szCs w:val="18"/>
                <w:lang w:eastAsia="zh-CN" w:bidi="th-TH"/>
              </w:rPr>
              <w:t xml:space="preserve"> as mudstone and sandstone</w:t>
            </w:r>
          </w:p>
        </w:tc>
        <w:tc>
          <w:tcPr>
            <w:tcW w:w="0" w:type="auto"/>
            <w:tcBorders>
              <w:top w:val="nil"/>
              <w:left w:val="nil"/>
              <w:bottom w:val="single" w:sz="4" w:space="0" w:color="auto"/>
              <w:right w:val="single" w:sz="4" w:space="0" w:color="auto"/>
            </w:tcBorders>
          </w:tcPr>
          <w:p w14:paraId="6D04370A"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Rosny Hill</w:t>
            </w:r>
          </w:p>
        </w:tc>
        <w:tc>
          <w:tcPr>
            <w:tcW w:w="0" w:type="auto"/>
            <w:tcBorders>
              <w:top w:val="nil"/>
              <w:left w:val="nil"/>
              <w:bottom w:val="single" w:sz="4" w:space="0" w:color="auto"/>
              <w:right w:val="single" w:sz="4" w:space="0" w:color="auto"/>
            </w:tcBorders>
          </w:tcPr>
          <w:p w14:paraId="6D04370B"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70C"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r w:rsidRPr="00B62D13">
              <w:rPr>
                <w:color w:val="000000"/>
                <w:sz w:val="18"/>
                <w:szCs w:val="18"/>
                <w:lang w:eastAsia="zh-CN" w:bidi="th-TH"/>
              </w:rPr>
              <w:t>, weeds</w:t>
            </w:r>
          </w:p>
        </w:tc>
        <w:tc>
          <w:tcPr>
            <w:tcW w:w="0" w:type="auto"/>
            <w:tcBorders>
              <w:top w:val="nil"/>
              <w:left w:val="nil"/>
              <w:bottom w:val="single" w:sz="4" w:space="0" w:color="auto"/>
              <w:right w:val="single" w:sz="4" w:space="0" w:color="auto"/>
            </w:tcBorders>
          </w:tcPr>
          <w:p w14:paraId="6D04370D"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Nature Recreation Area</w:t>
            </w:r>
          </w:p>
        </w:tc>
        <w:tc>
          <w:tcPr>
            <w:tcW w:w="680" w:type="dxa"/>
            <w:tcBorders>
              <w:top w:val="nil"/>
              <w:left w:val="nil"/>
              <w:bottom w:val="single" w:sz="4" w:space="0" w:color="auto"/>
              <w:right w:val="single" w:sz="4" w:space="0" w:color="auto"/>
            </w:tcBorders>
          </w:tcPr>
          <w:p w14:paraId="6D04370E"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70F"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r w:rsidRPr="00B62D13">
              <w:rPr>
                <w:color w:val="000000"/>
                <w:sz w:val="18"/>
                <w:szCs w:val="18"/>
                <w:lang w:eastAsia="zh-CN" w:bidi="th-TH"/>
              </w:rPr>
              <w:t xml:space="preserve"> weed control, 7a and b: Collect seed and mycorrhizal fungi</w:t>
            </w:r>
          </w:p>
        </w:tc>
      </w:tr>
      <w:tr w:rsidR="00BA1DD9" w14:paraId="6D043719" w14:textId="77777777" w:rsidTr="002344D8">
        <w:tc>
          <w:tcPr>
            <w:tcW w:w="0" w:type="auto"/>
            <w:vMerge/>
            <w:tcBorders>
              <w:top w:val="nil"/>
              <w:left w:val="single" w:sz="4" w:space="0" w:color="auto"/>
              <w:bottom w:val="single" w:sz="4" w:space="0" w:color="auto"/>
              <w:right w:val="single" w:sz="4" w:space="0" w:color="auto"/>
            </w:tcBorders>
          </w:tcPr>
          <w:p w14:paraId="6D043711" w14:textId="77777777" w:rsidR="002344D8" w:rsidRPr="00B62D13" w:rsidRDefault="002344D8" w:rsidP="002344D8">
            <w:pPr>
              <w:widowControl/>
              <w:overflowPunct/>
              <w:autoSpaceDE/>
              <w:autoSpaceDN/>
              <w:adjustRightInd/>
              <w:spacing w:before="20" w:after="2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712" w14:textId="77777777" w:rsidR="002344D8" w:rsidRPr="00B62D13" w:rsidRDefault="002344D8" w:rsidP="002344D8">
            <w:pPr>
              <w:widowControl/>
              <w:overflowPunct/>
              <w:autoSpaceDE/>
              <w:autoSpaceDN/>
              <w:adjustRightInd/>
              <w:spacing w:before="20" w:after="2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713"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Coningham</w:t>
            </w:r>
          </w:p>
        </w:tc>
        <w:tc>
          <w:tcPr>
            <w:tcW w:w="0" w:type="auto"/>
            <w:tcBorders>
              <w:top w:val="nil"/>
              <w:left w:val="nil"/>
              <w:bottom w:val="single" w:sz="4" w:space="0" w:color="auto"/>
              <w:right w:val="single" w:sz="4" w:space="0" w:color="auto"/>
            </w:tcBorders>
          </w:tcPr>
          <w:p w14:paraId="6D043714"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2004</w:t>
            </w:r>
          </w:p>
        </w:tc>
        <w:tc>
          <w:tcPr>
            <w:tcW w:w="0" w:type="auto"/>
            <w:tcBorders>
              <w:top w:val="single" w:sz="4" w:space="0" w:color="auto"/>
              <w:left w:val="nil"/>
              <w:bottom w:val="single" w:sz="4" w:space="0" w:color="auto"/>
              <w:right w:val="single" w:sz="4" w:space="0" w:color="auto"/>
            </w:tcBorders>
          </w:tcPr>
          <w:p w14:paraId="6D043715"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Clearance, 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716"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717" w14:textId="77777777" w:rsidR="002344D8" w:rsidRPr="00B62D13" w:rsidRDefault="00A82F44" w:rsidP="002344D8">
            <w:pPr>
              <w:widowControl/>
              <w:overflowPunct/>
              <w:autoSpaceDE/>
              <w:autoSpaceDN/>
              <w:adjustRightInd/>
              <w:spacing w:before="20" w:after="2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718" w14:textId="77777777" w:rsidR="002344D8" w:rsidRPr="00B62D13" w:rsidRDefault="00A82F44" w:rsidP="002344D8">
            <w:pPr>
              <w:widowControl/>
              <w:overflowPunct/>
              <w:autoSpaceDE/>
              <w:autoSpaceDN/>
              <w:adjustRightInd/>
              <w:spacing w:before="20" w:after="2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w:t>
            </w:r>
            <w:r w:rsidRPr="00B62D13">
              <w:rPr>
                <w:color w:val="000000"/>
                <w:sz w:val="18"/>
                <w:szCs w:val="18"/>
                <w:lang w:eastAsia="zh-CN" w:bidi="th-TH"/>
              </w:rPr>
              <w:t xml:space="preserve">rovision of suitable </w:t>
            </w:r>
            <w:r>
              <w:rPr>
                <w:color w:val="000000"/>
                <w:sz w:val="18"/>
                <w:szCs w:val="18"/>
                <w:lang w:eastAsia="zh-CN" w:bidi="th-TH"/>
              </w:rPr>
              <w:t>fire regime</w:t>
            </w:r>
            <w:r w:rsidRPr="00B62D13">
              <w:rPr>
                <w:color w:val="000000"/>
                <w:sz w:val="18"/>
                <w:szCs w:val="18"/>
                <w:lang w:eastAsia="zh-CN" w:bidi="th-TH"/>
              </w:rPr>
              <w:t>, 3d: Management planning</w:t>
            </w:r>
          </w:p>
        </w:tc>
      </w:tr>
      <w:tr w:rsidR="00BA1DD9" w14:paraId="6D043723" w14:textId="77777777" w:rsidTr="002344D8">
        <w:tc>
          <w:tcPr>
            <w:tcW w:w="0" w:type="auto"/>
            <w:vMerge w:val="restart"/>
            <w:tcBorders>
              <w:top w:val="nil"/>
              <w:left w:val="single" w:sz="4" w:space="0" w:color="auto"/>
              <w:bottom w:val="single" w:sz="4" w:space="0" w:color="auto"/>
              <w:right w:val="single" w:sz="4" w:space="0" w:color="auto"/>
            </w:tcBorders>
          </w:tcPr>
          <w:p w14:paraId="6D04371A"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Thelymitra holmesii</w:t>
            </w:r>
          </w:p>
          <w:p w14:paraId="6D04371B"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Pr>
                <w:color w:val="000000"/>
                <w:sz w:val="18"/>
                <w:szCs w:val="18"/>
                <w:lang w:eastAsia="zh-CN" w:bidi="th-TH"/>
              </w:rPr>
              <w:t>(r/–</w:t>
            </w:r>
            <w:r w:rsidRPr="00B62D13">
              <w:rPr>
                <w:color w:val="000000"/>
                <w:sz w:val="18"/>
                <w:szCs w:val="18"/>
                <w:lang w:eastAsia="zh-CN" w:bidi="th-TH"/>
              </w:rPr>
              <w:t>)</w:t>
            </w:r>
          </w:p>
        </w:tc>
        <w:tc>
          <w:tcPr>
            <w:tcW w:w="0" w:type="auto"/>
            <w:vMerge w:val="restart"/>
            <w:tcBorders>
              <w:top w:val="nil"/>
              <w:left w:val="single" w:sz="4" w:space="0" w:color="auto"/>
              <w:bottom w:val="single" w:sz="4" w:space="0" w:color="auto"/>
              <w:right w:val="single" w:sz="4" w:space="0" w:color="auto"/>
            </w:tcBorders>
          </w:tcPr>
          <w:p w14:paraId="6D04371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Moist areas of grassland, heathy open forest and heathland in water-retentive soils such as clay loam and peaty loam, in soaks, beside streams and around swamp margins, usua</w:t>
            </w:r>
            <w:r>
              <w:rPr>
                <w:color w:val="000000"/>
                <w:sz w:val="18"/>
                <w:szCs w:val="18"/>
                <w:lang w:eastAsia="zh-CN" w:bidi="th-TH"/>
              </w:rPr>
              <w:t>lly below about 200 m elevation</w:t>
            </w:r>
          </w:p>
        </w:tc>
        <w:tc>
          <w:tcPr>
            <w:tcW w:w="0" w:type="auto"/>
            <w:tcBorders>
              <w:top w:val="nil"/>
              <w:left w:val="nil"/>
              <w:bottom w:val="single" w:sz="4" w:space="0" w:color="auto"/>
              <w:right w:val="single" w:sz="4" w:space="0" w:color="auto"/>
            </w:tcBorders>
          </w:tcPr>
          <w:p w14:paraId="6D04371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Rubicon Sanctuary</w:t>
            </w:r>
          </w:p>
        </w:tc>
        <w:tc>
          <w:tcPr>
            <w:tcW w:w="0" w:type="auto"/>
            <w:tcBorders>
              <w:top w:val="nil"/>
              <w:left w:val="nil"/>
              <w:bottom w:val="single" w:sz="4" w:space="0" w:color="auto"/>
              <w:right w:val="single" w:sz="4" w:space="0" w:color="auto"/>
            </w:tcBorders>
          </w:tcPr>
          <w:p w14:paraId="6D04371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2011</w:t>
            </w:r>
          </w:p>
        </w:tc>
        <w:tc>
          <w:tcPr>
            <w:tcW w:w="0" w:type="auto"/>
            <w:tcBorders>
              <w:top w:val="single" w:sz="4" w:space="0" w:color="auto"/>
              <w:left w:val="nil"/>
              <w:bottom w:val="single" w:sz="4" w:space="0" w:color="auto"/>
              <w:right w:val="single" w:sz="4" w:space="0" w:color="auto"/>
            </w:tcBorders>
          </w:tcPr>
          <w:p w14:paraId="6D04371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Small population size, 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72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72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72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Provision of suitable </w:t>
            </w:r>
            <w:r>
              <w:rPr>
                <w:color w:val="000000"/>
                <w:sz w:val="18"/>
                <w:szCs w:val="18"/>
                <w:lang w:eastAsia="zh-CN" w:bidi="th-TH"/>
              </w:rPr>
              <w:t>fire regime</w:t>
            </w:r>
            <w:r w:rsidRPr="00B62D13">
              <w:rPr>
                <w:color w:val="000000"/>
                <w:sz w:val="18"/>
                <w:szCs w:val="18"/>
                <w:lang w:eastAsia="zh-CN" w:bidi="th-TH"/>
              </w:rPr>
              <w:t>, 3c: Covenant compliance, 3d: Management planning, 7b: Collect mycorrhizal fungi</w:t>
            </w:r>
          </w:p>
        </w:tc>
      </w:tr>
      <w:tr w:rsidR="00BA1DD9" w14:paraId="6D04372C" w14:textId="77777777" w:rsidTr="002344D8">
        <w:tc>
          <w:tcPr>
            <w:tcW w:w="0" w:type="auto"/>
            <w:vMerge/>
            <w:tcBorders>
              <w:top w:val="nil"/>
              <w:left w:val="single" w:sz="4" w:space="0" w:color="auto"/>
              <w:bottom w:val="single" w:sz="4" w:space="0" w:color="auto"/>
              <w:right w:val="single" w:sz="4" w:space="0" w:color="auto"/>
            </w:tcBorders>
          </w:tcPr>
          <w:p w14:paraId="6D043724"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725"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72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Coles Bay</w:t>
            </w:r>
          </w:p>
        </w:tc>
        <w:tc>
          <w:tcPr>
            <w:tcW w:w="0" w:type="auto"/>
            <w:tcBorders>
              <w:top w:val="nil"/>
              <w:left w:val="nil"/>
              <w:bottom w:val="single" w:sz="4" w:space="0" w:color="auto"/>
              <w:right w:val="single" w:sz="4" w:space="0" w:color="auto"/>
            </w:tcBorders>
          </w:tcPr>
          <w:p w14:paraId="6D043727"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2003</w:t>
            </w:r>
          </w:p>
        </w:tc>
        <w:tc>
          <w:tcPr>
            <w:tcW w:w="0" w:type="auto"/>
            <w:tcBorders>
              <w:top w:val="single" w:sz="4" w:space="0" w:color="auto"/>
              <w:left w:val="nil"/>
              <w:bottom w:val="single" w:sz="4" w:space="0" w:color="auto"/>
              <w:right w:val="single" w:sz="4" w:space="0" w:color="auto"/>
            </w:tcBorders>
          </w:tcPr>
          <w:p w14:paraId="6D04372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72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Public Reserve</w:t>
            </w:r>
          </w:p>
        </w:tc>
        <w:tc>
          <w:tcPr>
            <w:tcW w:w="680" w:type="dxa"/>
            <w:tcBorders>
              <w:top w:val="nil"/>
              <w:left w:val="nil"/>
              <w:bottom w:val="single" w:sz="4" w:space="0" w:color="auto"/>
              <w:right w:val="single" w:sz="4" w:space="0" w:color="auto"/>
            </w:tcBorders>
          </w:tcPr>
          <w:p w14:paraId="6D04372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72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735" w14:textId="77777777" w:rsidTr="002344D8">
        <w:tc>
          <w:tcPr>
            <w:tcW w:w="0" w:type="auto"/>
            <w:vMerge/>
            <w:tcBorders>
              <w:top w:val="nil"/>
              <w:left w:val="single" w:sz="4" w:space="0" w:color="auto"/>
              <w:bottom w:val="single" w:sz="4" w:space="0" w:color="auto"/>
              <w:right w:val="single" w:sz="4" w:space="0" w:color="auto"/>
            </w:tcBorders>
          </w:tcPr>
          <w:p w14:paraId="6D04372D"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72E"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72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Leprena Track</w:t>
            </w:r>
          </w:p>
        </w:tc>
        <w:tc>
          <w:tcPr>
            <w:tcW w:w="0" w:type="auto"/>
            <w:tcBorders>
              <w:top w:val="nil"/>
              <w:left w:val="nil"/>
              <w:bottom w:val="single" w:sz="4" w:space="0" w:color="auto"/>
              <w:right w:val="single" w:sz="4" w:space="0" w:color="auto"/>
            </w:tcBorders>
          </w:tcPr>
          <w:p w14:paraId="6D04373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2006</w:t>
            </w:r>
          </w:p>
        </w:tc>
        <w:tc>
          <w:tcPr>
            <w:tcW w:w="0" w:type="auto"/>
            <w:tcBorders>
              <w:top w:val="single" w:sz="4" w:space="0" w:color="auto"/>
              <w:left w:val="nil"/>
              <w:bottom w:val="single" w:sz="4" w:space="0" w:color="auto"/>
              <w:right w:val="single" w:sz="4" w:space="0" w:color="auto"/>
            </w:tcBorders>
          </w:tcPr>
          <w:p w14:paraId="6D04373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73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Forest</w:t>
            </w:r>
          </w:p>
        </w:tc>
        <w:tc>
          <w:tcPr>
            <w:tcW w:w="680" w:type="dxa"/>
            <w:tcBorders>
              <w:top w:val="nil"/>
              <w:left w:val="nil"/>
              <w:bottom w:val="single" w:sz="4" w:space="0" w:color="auto"/>
              <w:right w:val="single" w:sz="4" w:space="0" w:color="auto"/>
            </w:tcBorders>
          </w:tcPr>
          <w:p w14:paraId="6D04373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73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73E" w14:textId="77777777" w:rsidTr="002344D8">
        <w:tc>
          <w:tcPr>
            <w:tcW w:w="0" w:type="auto"/>
            <w:vMerge/>
            <w:tcBorders>
              <w:top w:val="nil"/>
              <w:left w:val="single" w:sz="4" w:space="0" w:color="auto"/>
              <w:bottom w:val="single" w:sz="4" w:space="0" w:color="auto"/>
              <w:right w:val="single" w:sz="4" w:space="0" w:color="auto"/>
            </w:tcBorders>
          </w:tcPr>
          <w:p w14:paraId="6D043736"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737"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73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Lavinia Plains</w:t>
            </w:r>
          </w:p>
        </w:tc>
        <w:tc>
          <w:tcPr>
            <w:tcW w:w="0" w:type="auto"/>
            <w:tcBorders>
              <w:top w:val="nil"/>
              <w:left w:val="nil"/>
              <w:bottom w:val="single" w:sz="4" w:space="0" w:color="auto"/>
              <w:right w:val="single" w:sz="4" w:space="0" w:color="auto"/>
            </w:tcBorders>
          </w:tcPr>
          <w:p w14:paraId="6D04373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73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73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State Reserve</w:t>
            </w:r>
          </w:p>
        </w:tc>
        <w:tc>
          <w:tcPr>
            <w:tcW w:w="680" w:type="dxa"/>
            <w:tcBorders>
              <w:top w:val="nil"/>
              <w:left w:val="nil"/>
              <w:bottom w:val="single" w:sz="4" w:space="0" w:color="auto"/>
              <w:right w:val="single" w:sz="4" w:space="0" w:color="auto"/>
            </w:tcBorders>
          </w:tcPr>
          <w:p w14:paraId="6D04373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73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w:t>
            </w:r>
            <w:r>
              <w:rPr>
                <w:color w:val="000000"/>
                <w:sz w:val="18"/>
                <w:szCs w:val="18"/>
                <w:lang w:eastAsia="zh-CN" w:bidi="th-TH"/>
              </w:rPr>
              <w:t>Provision of suitable fire regime</w:t>
            </w:r>
          </w:p>
        </w:tc>
      </w:tr>
      <w:tr w:rsidR="00BA1DD9" w14:paraId="6D043748" w14:textId="77777777" w:rsidTr="002344D8">
        <w:tc>
          <w:tcPr>
            <w:tcW w:w="0" w:type="auto"/>
            <w:vMerge w:val="restart"/>
            <w:tcBorders>
              <w:top w:val="nil"/>
              <w:left w:val="single" w:sz="4" w:space="0" w:color="auto"/>
              <w:bottom w:val="single" w:sz="4" w:space="0" w:color="auto"/>
              <w:right w:val="single" w:sz="4" w:space="0" w:color="auto"/>
            </w:tcBorders>
          </w:tcPr>
          <w:p w14:paraId="6D04373F"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Thelymitra jonesii</w:t>
            </w:r>
          </w:p>
          <w:p w14:paraId="6D043740"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(e/EN) end</w:t>
            </w:r>
          </w:p>
        </w:tc>
        <w:tc>
          <w:tcPr>
            <w:tcW w:w="0" w:type="auto"/>
            <w:vMerge w:val="restart"/>
            <w:tcBorders>
              <w:top w:val="nil"/>
              <w:left w:val="single" w:sz="4" w:space="0" w:color="auto"/>
              <w:bottom w:val="single" w:sz="4" w:space="0" w:color="auto"/>
              <w:right w:val="single" w:sz="4" w:space="0" w:color="auto"/>
            </w:tcBorders>
          </w:tcPr>
          <w:p w14:paraId="6D04374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Moist coastal heath on sandy to peaty soils and </w:t>
            </w:r>
            <w:r w:rsidRPr="00B62D13">
              <w:rPr>
                <w:i/>
                <w:iCs/>
                <w:color w:val="000000"/>
                <w:sz w:val="18"/>
                <w:szCs w:val="18"/>
                <w:lang w:eastAsia="zh-CN" w:bidi="th-TH"/>
              </w:rPr>
              <w:t xml:space="preserve">Eucalyptus obliqua </w:t>
            </w:r>
            <w:r w:rsidRPr="00B62D13">
              <w:rPr>
                <w:color w:val="000000"/>
                <w:sz w:val="18"/>
                <w:szCs w:val="18"/>
                <w:lang w:eastAsia="zh-CN" w:bidi="th-TH"/>
              </w:rPr>
              <w:t>forest i</w:t>
            </w:r>
            <w:r>
              <w:rPr>
                <w:color w:val="000000"/>
                <w:sz w:val="18"/>
                <w:szCs w:val="18"/>
                <w:lang w:eastAsia="zh-CN" w:bidi="th-TH"/>
              </w:rPr>
              <w:t>n deep loam soils over dolerite</w:t>
            </w:r>
          </w:p>
        </w:tc>
        <w:tc>
          <w:tcPr>
            <w:tcW w:w="0" w:type="auto"/>
            <w:tcBorders>
              <w:top w:val="nil"/>
              <w:left w:val="nil"/>
              <w:bottom w:val="single" w:sz="4" w:space="0" w:color="auto"/>
              <w:right w:val="single" w:sz="4" w:space="0" w:color="auto"/>
            </w:tcBorders>
          </w:tcPr>
          <w:p w14:paraId="6D04374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Pirates Road</w:t>
            </w:r>
          </w:p>
        </w:tc>
        <w:tc>
          <w:tcPr>
            <w:tcW w:w="0" w:type="auto"/>
            <w:tcBorders>
              <w:top w:val="nil"/>
              <w:left w:val="nil"/>
              <w:bottom w:val="single" w:sz="4" w:space="0" w:color="auto"/>
              <w:right w:val="single" w:sz="4" w:space="0" w:color="auto"/>
            </w:tcBorders>
          </w:tcPr>
          <w:p w14:paraId="6D04374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2002</w:t>
            </w:r>
          </w:p>
        </w:tc>
        <w:tc>
          <w:tcPr>
            <w:tcW w:w="0" w:type="auto"/>
            <w:tcBorders>
              <w:top w:val="single" w:sz="4" w:space="0" w:color="auto"/>
              <w:left w:val="nil"/>
              <w:bottom w:val="single" w:sz="4" w:space="0" w:color="auto"/>
              <w:right w:val="single" w:sz="4" w:space="0" w:color="auto"/>
            </w:tcBorders>
          </w:tcPr>
          <w:p w14:paraId="6D04374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r w:rsidRPr="00B62D13">
              <w:rPr>
                <w:color w:val="000000"/>
                <w:sz w:val="18"/>
                <w:szCs w:val="18"/>
                <w:lang w:eastAsia="zh-CN" w:bidi="th-TH"/>
              </w:rPr>
              <w:t>, small population size</w:t>
            </w:r>
          </w:p>
        </w:tc>
        <w:tc>
          <w:tcPr>
            <w:tcW w:w="0" w:type="auto"/>
            <w:tcBorders>
              <w:top w:val="nil"/>
              <w:left w:val="nil"/>
              <w:bottom w:val="single" w:sz="4" w:space="0" w:color="auto"/>
              <w:right w:val="single" w:sz="4" w:space="0" w:color="auto"/>
            </w:tcBorders>
          </w:tcPr>
          <w:p w14:paraId="6D04374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State Forest </w:t>
            </w:r>
          </w:p>
        </w:tc>
        <w:tc>
          <w:tcPr>
            <w:tcW w:w="680" w:type="dxa"/>
            <w:tcBorders>
              <w:top w:val="nil"/>
              <w:left w:val="nil"/>
              <w:bottom w:val="single" w:sz="4" w:space="0" w:color="auto"/>
              <w:right w:val="single" w:sz="4" w:space="0" w:color="auto"/>
            </w:tcBorders>
          </w:tcPr>
          <w:p w14:paraId="6D04374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74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Provision of suitable </w:t>
            </w:r>
            <w:r>
              <w:rPr>
                <w:color w:val="000000"/>
                <w:sz w:val="18"/>
                <w:szCs w:val="18"/>
                <w:lang w:eastAsia="zh-CN" w:bidi="th-TH"/>
              </w:rPr>
              <w:t>fire regime</w:t>
            </w:r>
            <w:r w:rsidRPr="00B62D13">
              <w:rPr>
                <w:color w:val="000000"/>
                <w:sz w:val="18"/>
                <w:szCs w:val="18"/>
                <w:lang w:eastAsia="zh-CN" w:bidi="th-TH"/>
              </w:rPr>
              <w:t>, 3d: Management planning</w:t>
            </w:r>
          </w:p>
        </w:tc>
      </w:tr>
      <w:tr w:rsidR="00BA1DD9" w14:paraId="6D043751" w14:textId="77777777" w:rsidTr="002344D8">
        <w:tc>
          <w:tcPr>
            <w:tcW w:w="0" w:type="auto"/>
            <w:vMerge/>
            <w:tcBorders>
              <w:top w:val="nil"/>
              <w:left w:val="single" w:sz="4" w:space="0" w:color="auto"/>
              <w:bottom w:val="single" w:sz="4" w:space="0" w:color="auto"/>
              <w:right w:val="single" w:sz="4" w:space="0" w:color="auto"/>
            </w:tcBorders>
          </w:tcPr>
          <w:p w14:paraId="6D043749"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74A"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74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Masons Point </w:t>
            </w:r>
          </w:p>
        </w:tc>
        <w:tc>
          <w:tcPr>
            <w:tcW w:w="0" w:type="auto"/>
            <w:tcBorders>
              <w:top w:val="nil"/>
              <w:left w:val="nil"/>
              <w:bottom w:val="single" w:sz="4" w:space="0" w:color="auto"/>
              <w:right w:val="single" w:sz="4" w:space="0" w:color="auto"/>
            </w:tcBorders>
          </w:tcPr>
          <w:p w14:paraId="6D04374C"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1996</w:t>
            </w:r>
          </w:p>
        </w:tc>
        <w:tc>
          <w:tcPr>
            <w:tcW w:w="0" w:type="auto"/>
            <w:tcBorders>
              <w:top w:val="single" w:sz="4" w:space="0" w:color="auto"/>
              <w:left w:val="nil"/>
              <w:bottom w:val="single" w:sz="4" w:space="0" w:color="auto"/>
              <w:right w:val="single" w:sz="4" w:space="0" w:color="auto"/>
            </w:tcBorders>
          </w:tcPr>
          <w:p w14:paraId="6D04374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r w:rsidRPr="00B62D13">
              <w:rPr>
                <w:color w:val="000000"/>
                <w:sz w:val="18"/>
                <w:szCs w:val="18"/>
                <w:lang w:eastAsia="zh-CN" w:bidi="th-TH"/>
              </w:rPr>
              <w:t>, small population size</w:t>
            </w:r>
          </w:p>
        </w:tc>
        <w:tc>
          <w:tcPr>
            <w:tcW w:w="0" w:type="auto"/>
            <w:tcBorders>
              <w:top w:val="nil"/>
              <w:left w:val="nil"/>
              <w:bottom w:val="single" w:sz="4" w:space="0" w:color="auto"/>
              <w:right w:val="single" w:sz="4" w:space="0" w:color="auto"/>
            </w:tcBorders>
          </w:tcPr>
          <w:p w14:paraId="6D04374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Crown Land</w:t>
            </w:r>
          </w:p>
        </w:tc>
        <w:tc>
          <w:tcPr>
            <w:tcW w:w="680" w:type="dxa"/>
            <w:tcBorders>
              <w:top w:val="nil"/>
              <w:left w:val="nil"/>
              <w:bottom w:val="single" w:sz="4" w:space="0" w:color="auto"/>
              <w:right w:val="single" w:sz="4" w:space="0" w:color="auto"/>
            </w:tcBorders>
          </w:tcPr>
          <w:p w14:paraId="6D04374F"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75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Provision of suitable </w:t>
            </w:r>
            <w:r>
              <w:rPr>
                <w:color w:val="000000"/>
                <w:sz w:val="18"/>
                <w:szCs w:val="18"/>
                <w:lang w:eastAsia="zh-CN" w:bidi="th-TH"/>
              </w:rPr>
              <w:t>fire regime</w:t>
            </w:r>
          </w:p>
        </w:tc>
      </w:tr>
      <w:tr w:rsidR="00BA1DD9" w14:paraId="6D04375A" w14:textId="77777777" w:rsidTr="002344D8">
        <w:tc>
          <w:tcPr>
            <w:tcW w:w="0" w:type="auto"/>
            <w:vMerge/>
            <w:tcBorders>
              <w:top w:val="nil"/>
              <w:left w:val="single" w:sz="4" w:space="0" w:color="auto"/>
              <w:bottom w:val="single" w:sz="4" w:space="0" w:color="auto"/>
              <w:right w:val="single" w:sz="4" w:space="0" w:color="auto"/>
            </w:tcBorders>
          </w:tcPr>
          <w:p w14:paraId="6D043752"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753"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75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Schouten Island</w:t>
            </w:r>
          </w:p>
        </w:tc>
        <w:tc>
          <w:tcPr>
            <w:tcW w:w="0" w:type="auto"/>
            <w:tcBorders>
              <w:top w:val="nil"/>
              <w:left w:val="nil"/>
              <w:bottom w:val="single" w:sz="4" w:space="0" w:color="auto"/>
              <w:right w:val="single" w:sz="4" w:space="0" w:color="auto"/>
            </w:tcBorders>
          </w:tcPr>
          <w:p w14:paraId="6D043755"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2005</w:t>
            </w:r>
          </w:p>
        </w:tc>
        <w:tc>
          <w:tcPr>
            <w:tcW w:w="0" w:type="auto"/>
            <w:tcBorders>
              <w:top w:val="single" w:sz="4" w:space="0" w:color="auto"/>
              <w:left w:val="nil"/>
              <w:bottom w:val="single" w:sz="4" w:space="0" w:color="auto"/>
              <w:right w:val="single" w:sz="4" w:space="0" w:color="auto"/>
            </w:tcBorders>
          </w:tcPr>
          <w:p w14:paraId="6D04375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None identified</w:t>
            </w:r>
          </w:p>
        </w:tc>
        <w:tc>
          <w:tcPr>
            <w:tcW w:w="0" w:type="auto"/>
            <w:tcBorders>
              <w:top w:val="nil"/>
              <w:left w:val="nil"/>
              <w:bottom w:val="single" w:sz="4" w:space="0" w:color="auto"/>
              <w:right w:val="single" w:sz="4" w:space="0" w:color="auto"/>
            </w:tcBorders>
          </w:tcPr>
          <w:p w14:paraId="6D04375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758"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75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1a and b: Surveys</w:t>
            </w:r>
            <w:r>
              <w:rPr>
                <w:color w:val="000000"/>
                <w:sz w:val="18"/>
                <w:szCs w:val="18"/>
                <w:lang w:eastAsia="zh-CN" w:bidi="th-TH"/>
              </w:rPr>
              <w:t>, 2a</w:t>
            </w:r>
            <w:r w:rsidRPr="00B62D13">
              <w:rPr>
                <w:color w:val="000000"/>
                <w:sz w:val="18"/>
                <w:szCs w:val="18"/>
                <w:lang w:eastAsia="zh-CN" w:bidi="th-TH"/>
              </w:rPr>
              <w:t xml:space="preserve">: </w:t>
            </w:r>
            <w:r>
              <w:rPr>
                <w:color w:val="000000"/>
                <w:sz w:val="18"/>
                <w:szCs w:val="18"/>
                <w:lang w:eastAsia="zh-CN" w:bidi="th-TH"/>
              </w:rPr>
              <w:t>Subpopulation size</w:t>
            </w:r>
          </w:p>
        </w:tc>
      </w:tr>
      <w:tr w:rsidR="00BA1DD9" w14:paraId="6D043763" w14:textId="77777777" w:rsidTr="002344D8">
        <w:tc>
          <w:tcPr>
            <w:tcW w:w="0" w:type="auto"/>
            <w:vMerge/>
            <w:tcBorders>
              <w:top w:val="nil"/>
              <w:left w:val="single" w:sz="4" w:space="0" w:color="auto"/>
              <w:bottom w:val="single" w:sz="4" w:space="0" w:color="auto"/>
              <w:right w:val="single" w:sz="4" w:space="0" w:color="auto"/>
            </w:tcBorders>
          </w:tcPr>
          <w:p w14:paraId="6D04375B"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75C"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75D"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Cape Portland </w:t>
            </w:r>
          </w:p>
        </w:tc>
        <w:tc>
          <w:tcPr>
            <w:tcW w:w="0" w:type="auto"/>
            <w:tcBorders>
              <w:top w:val="nil"/>
              <w:left w:val="nil"/>
              <w:bottom w:val="single" w:sz="4" w:space="0" w:color="auto"/>
              <w:right w:val="single" w:sz="4" w:space="0" w:color="auto"/>
            </w:tcBorders>
          </w:tcPr>
          <w:p w14:paraId="6D04375E"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75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Clearance, inappropriate </w:t>
            </w:r>
            <w:r>
              <w:rPr>
                <w:color w:val="000000"/>
                <w:sz w:val="18"/>
                <w:szCs w:val="18"/>
                <w:lang w:eastAsia="zh-CN" w:bidi="th-TH"/>
              </w:rPr>
              <w:t>fire regime</w:t>
            </w:r>
            <w:r w:rsidRPr="00B62D13">
              <w:rPr>
                <w:color w:val="000000"/>
                <w:sz w:val="18"/>
                <w:szCs w:val="18"/>
                <w:lang w:eastAsia="zh-CN" w:bidi="th-TH"/>
              </w:rPr>
              <w:t>, small population size</w:t>
            </w:r>
          </w:p>
        </w:tc>
        <w:tc>
          <w:tcPr>
            <w:tcW w:w="0" w:type="auto"/>
            <w:tcBorders>
              <w:top w:val="nil"/>
              <w:left w:val="nil"/>
              <w:bottom w:val="single" w:sz="4" w:space="0" w:color="auto"/>
              <w:right w:val="single" w:sz="4" w:space="0" w:color="auto"/>
            </w:tcBorders>
          </w:tcPr>
          <w:p w14:paraId="6D04376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76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76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emographic monitoring, 3a:</w:t>
            </w:r>
            <w:r>
              <w:rPr>
                <w:color w:val="000000"/>
                <w:sz w:val="18"/>
                <w:szCs w:val="18"/>
                <w:lang w:eastAsia="zh-CN" w:bidi="th-TH"/>
              </w:rPr>
              <w:t xml:space="preserve"> Provision of suitable fire regime,</w:t>
            </w:r>
            <w:r w:rsidRPr="00B62D13">
              <w:rPr>
                <w:color w:val="000000"/>
                <w:sz w:val="18"/>
                <w:szCs w:val="18"/>
                <w:lang w:eastAsia="zh-CN" w:bidi="th-TH"/>
              </w:rPr>
              <w:t xml:space="preserve"> 3c. Conservation covenant, 3d: Management planning</w:t>
            </w:r>
          </w:p>
        </w:tc>
      </w:tr>
      <w:tr w:rsidR="00BA1DD9" w14:paraId="6D04376D" w14:textId="77777777" w:rsidTr="002344D8">
        <w:tc>
          <w:tcPr>
            <w:tcW w:w="0" w:type="auto"/>
            <w:vMerge w:val="restart"/>
            <w:tcBorders>
              <w:top w:val="nil"/>
              <w:left w:val="single" w:sz="4" w:space="0" w:color="auto"/>
              <w:bottom w:val="single" w:sz="4" w:space="0" w:color="auto"/>
              <w:right w:val="single" w:sz="4" w:space="0" w:color="auto"/>
            </w:tcBorders>
          </w:tcPr>
          <w:p w14:paraId="6D043764"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Thelymitra malvina</w:t>
            </w:r>
          </w:p>
          <w:p w14:paraId="6D043765"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w:t>
            </w:r>
          </w:p>
        </w:tc>
        <w:tc>
          <w:tcPr>
            <w:tcW w:w="0" w:type="auto"/>
            <w:vMerge w:val="restart"/>
            <w:tcBorders>
              <w:top w:val="nil"/>
              <w:left w:val="single" w:sz="4" w:space="0" w:color="auto"/>
              <w:bottom w:val="single" w:sz="4" w:space="0" w:color="auto"/>
              <w:right w:val="single" w:sz="4" w:space="0" w:color="auto"/>
            </w:tcBorders>
          </w:tcPr>
          <w:p w14:paraId="6D043766"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Coastal heath and sedgela</w:t>
            </w:r>
            <w:r>
              <w:rPr>
                <w:color w:val="000000"/>
                <w:sz w:val="18"/>
                <w:szCs w:val="18"/>
                <w:lang w:eastAsia="zh-CN" w:bidi="th-TH"/>
              </w:rPr>
              <w:t>nd on sandy loams or clay loams</w:t>
            </w:r>
          </w:p>
        </w:tc>
        <w:tc>
          <w:tcPr>
            <w:tcW w:w="0" w:type="auto"/>
            <w:tcBorders>
              <w:top w:val="nil"/>
              <w:left w:val="nil"/>
              <w:bottom w:val="single" w:sz="4" w:space="0" w:color="auto"/>
              <w:right w:val="single" w:sz="4" w:space="0" w:color="auto"/>
            </w:tcBorders>
          </w:tcPr>
          <w:p w14:paraId="6D04376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Coles Bay </w:t>
            </w:r>
          </w:p>
        </w:tc>
        <w:tc>
          <w:tcPr>
            <w:tcW w:w="0" w:type="auto"/>
            <w:tcBorders>
              <w:top w:val="nil"/>
              <w:left w:val="nil"/>
              <w:bottom w:val="single" w:sz="4" w:space="0" w:color="auto"/>
              <w:right w:val="single" w:sz="4" w:space="0" w:color="auto"/>
            </w:tcBorders>
          </w:tcPr>
          <w:p w14:paraId="6D043768"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76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76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Public Reserve</w:t>
            </w:r>
          </w:p>
        </w:tc>
        <w:tc>
          <w:tcPr>
            <w:tcW w:w="680" w:type="dxa"/>
            <w:tcBorders>
              <w:top w:val="nil"/>
              <w:left w:val="nil"/>
              <w:bottom w:val="single" w:sz="4" w:space="0" w:color="auto"/>
              <w:right w:val="single" w:sz="4" w:space="0" w:color="auto"/>
            </w:tcBorders>
          </w:tcPr>
          <w:p w14:paraId="6D04376B"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76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Provision of suitable </w:t>
            </w:r>
            <w:r>
              <w:rPr>
                <w:color w:val="000000"/>
                <w:sz w:val="18"/>
                <w:szCs w:val="18"/>
                <w:lang w:eastAsia="zh-CN" w:bidi="th-TH"/>
              </w:rPr>
              <w:t>fire regime</w:t>
            </w:r>
            <w:r w:rsidRPr="00B62D13">
              <w:rPr>
                <w:color w:val="000000"/>
                <w:sz w:val="18"/>
                <w:szCs w:val="18"/>
                <w:lang w:eastAsia="zh-CN" w:bidi="th-TH"/>
              </w:rPr>
              <w:t>, 3d: Management planning, 7a and b: Collect seed and mycorrhizal fungi</w:t>
            </w:r>
          </w:p>
        </w:tc>
      </w:tr>
      <w:tr w:rsidR="00BA1DD9" w14:paraId="6D043776" w14:textId="77777777" w:rsidTr="002344D8">
        <w:tc>
          <w:tcPr>
            <w:tcW w:w="0" w:type="auto"/>
            <w:vMerge/>
            <w:tcBorders>
              <w:top w:val="nil"/>
              <w:left w:val="single" w:sz="4" w:space="0" w:color="auto"/>
              <w:bottom w:val="single" w:sz="4" w:space="0" w:color="auto"/>
              <w:right w:val="single" w:sz="4" w:space="0" w:color="auto"/>
            </w:tcBorders>
          </w:tcPr>
          <w:p w14:paraId="6D04376E"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76F"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770"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Sisters Beach</w:t>
            </w:r>
          </w:p>
        </w:tc>
        <w:tc>
          <w:tcPr>
            <w:tcW w:w="0" w:type="auto"/>
            <w:tcBorders>
              <w:top w:val="nil"/>
              <w:left w:val="nil"/>
              <w:bottom w:val="single" w:sz="4" w:space="0" w:color="auto"/>
              <w:right w:val="single" w:sz="4" w:space="0" w:color="auto"/>
            </w:tcBorders>
          </w:tcPr>
          <w:p w14:paraId="6D043771"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2009</w:t>
            </w:r>
          </w:p>
        </w:tc>
        <w:tc>
          <w:tcPr>
            <w:tcW w:w="0" w:type="auto"/>
            <w:tcBorders>
              <w:top w:val="single" w:sz="4" w:space="0" w:color="auto"/>
              <w:left w:val="nil"/>
              <w:bottom w:val="single" w:sz="4" w:space="0" w:color="auto"/>
              <w:right w:val="single" w:sz="4" w:space="0" w:color="auto"/>
            </w:tcBorders>
          </w:tcPr>
          <w:p w14:paraId="6D04377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slashing or fire regime</w:t>
            </w:r>
          </w:p>
        </w:tc>
        <w:tc>
          <w:tcPr>
            <w:tcW w:w="0" w:type="auto"/>
            <w:tcBorders>
              <w:top w:val="nil"/>
              <w:left w:val="nil"/>
              <w:bottom w:val="single" w:sz="4" w:space="0" w:color="auto"/>
              <w:right w:val="single" w:sz="4" w:space="0" w:color="auto"/>
            </w:tcBorders>
          </w:tcPr>
          <w:p w14:paraId="6D043773"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Council Reserve</w:t>
            </w:r>
          </w:p>
        </w:tc>
        <w:tc>
          <w:tcPr>
            <w:tcW w:w="680" w:type="dxa"/>
            <w:tcBorders>
              <w:top w:val="nil"/>
              <w:left w:val="nil"/>
              <w:bottom w:val="single" w:sz="4" w:space="0" w:color="auto"/>
              <w:right w:val="single" w:sz="4" w:space="0" w:color="auto"/>
            </w:tcBorders>
          </w:tcPr>
          <w:p w14:paraId="6D043774"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77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Provision of suitable </w:t>
            </w:r>
            <w:r>
              <w:rPr>
                <w:color w:val="000000"/>
                <w:sz w:val="18"/>
                <w:szCs w:val="18"/>
                <w:lang w:eastAsia="zh-CN" w:bidi="th-TH"/>
              </w:rPr>
              <w:t>slashing or fire regime</w:t>
            </w:r>
            <w:r w:rsidRPr="00B62D13">
              <w:rPr>
                <w:color w:val="000000"/>
                <w:sz w:val="18"/>
                <w:szCs w:val="18"/>
                <w:lang w:eastAsia="zh-CN" w:bidi="th-TH"/>
              </w:rPr>
              <w:t>, 3d: Management planning, 7a and b: Collect seed and mycorrhizal fungi</w:t>
            </w:r>
          </w:p>
        </w:tc>
      </w:tr>
      <w:tr w:rsidR="00BA1DD9" w14:paraId="6D04377F" w14:textId="77777777" w:rsidTr="002344D8">
        <w:tc>
          <w:tcPr>
            <w:tcW w:w="0" w:type="auto"/>
            <w:vMerge/>
            <w:tcBorders>
              <w:top w:val="nil"/>
              <w:left w:val="single" w:sz="4" w:space="0" w:color="auto"/>
              <w:bottom w:val="single" w:sz="4" w:space="0" w:color="auto"/>
              <w:right w:val="single" w:sz="4" w:space="0" w:color="auto"/>
            </w:tcBorders>
          </w:tcPr>
          <w:p w14:paraId="6D043777"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778"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77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Coles Bay (west)</w:t>
            </w:r>
          </w:p>
        </w:tc>
        <w:tc>
          <w:tcPr>
            <w:tcW w:w="0" w:type="auto"/>
            <w:tcBorders>
              <w:top w:val="nil"/>
              <w:left w:val="nil"/>
              <w:bottom w:val="single" w:sz="4" w:space="0" w:color="auto"/>
              <w:right w:val="single" w:sz="4" w:space="0" w:color="auto"/>
            </w:tcBorders>
          </w:tcPr>
          <w:p w14:paraId="6D04377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77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77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Conservation Area</w:t>
            </w:r>
          </w:p>
        </w:tc>
        <w:tc>
          <w:tcPr>
            <w:tcW w:w="680" w:type="dxa"/>
            <w:tcBorders>
              <w:top w:val="nil"/>
              <w:left w:val="nil"/>
              <w:bottom w:val="single" w:sz="4" w:space="0" w:color="auto"/>
              <w:right w:val="single" w:sz="4" w:space="0" w:color="auto"/>
            </w:tcBorders>
          </w:tcPr>
          <w:p w14:paraId="6D04377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77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Provision of suitable </w:t>
            </w:r>
            <w:r>
              <w:rPr>
                <w:color w:val="000000"/>
                <w:sz w:val="18"/>
                <w:szCs w:val="18"/>
                <w:lang w:eastAsia="zh-CN" w:bidi="th-TH"/>
              </w:rPr>
              <w:t>fire regime</w:t>
            </w:r>
            <w:r w:rsidRPr="00B62D13">
              <w:rPr>
                <w:color w:val="000000"/>
                <w:sz w:val="18"/>
                <w:szCs w:val="18"/>
                <w:lang w:eastAsia="zh-CN" w:bidi="th-TH"/>
              </w:rPr>
              <w:t>, 3d: Management planning</w:t>
            </w:r>
          </w:p>
        </w:tc>
      </w:tr>
      <w:tr w:rsidR="00BA1DD9" w14:paraId="6D043788" w14:textId="77777777" w:rsidTr="002344D8">
        <w:tc>
          <w:tcPr>
            <w:tcW w:w="0" w:type="auto"/>
            <w:vMerge/>
            <w:tcBorders>
              <w:top w:val="nil"/>
              <w:left w:val="single" w:sz="4" w:space="0" w:color="auto"/>
              <w:bottom w:val="single" w:sz="4" w:space="0" w:color="auto"/>
              <w:right w:val="single" w:sz="4" w:space="0" w:color="auto"/>
            </w:tcBorders>
          </w:tcPr>
          <w:p w14:paraId="6D043780"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781"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78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Rocky Cape – Leearcher Cave area</w:t>
            </w:r>
          </w:p>
        </w:tc>
        <w:tc>
          <w:tcPr>
            <w:tcW w:w="0" w:type="auto"/>
            <w:tcBorders>
              <w:top w:val="nil"/>
              <w:left w:val="nil"/>
              <w:bottom w:val="single" w:sz="4" w:space="0" w:color="auto"/>
              <w:right w:val="single" w:sz="4" w:space="0" w:color="auto"/>
            </w:tcBorders>
          </w:tcPr>
          <w:p w14:paraId="6D04378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2008</w:t>
            </w:r>
          </w:p>
        </w:tc>
        <w:tc>
          <w:tcPr>
            <w:tcW w:w="0" w:type="auto"/>
            <w:tcBorders>
              <w:top w:val="single" w:sz="4" w:space="0" w:color="auto"/>
              <w:left w:val="nil"/>
              <w:bottom w:val="single" w:sz="4" w:space="0" w:color="auto"/>
              <w:right w:val="single" w:sz="4" w:space="0" w:color="auto"/>
            </w:tcBorders>
          </w:tcPr>
          <w:p w14:paraId="6D04378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Inappropriate </w:t>
            </w:r>
            <w:r>
              <w:rPr>
                <w:color w:val="000000"/>
                <w:sz w:val="18"/>
                <w:szCs w:val="18"/>
                <w:lang w:eastAsia="zh-CN" w:bidi="th-TH"/>
              </w:rPr>
              <w:t>fire regime</w:t>
            </w:r>
          </w:p>
        </w:tc>
        <w:tc>
          <w:tcPr>
            <w:tcW w:w="0" w:type="auto"/>
            <w:tcBorders>
              <w:top w:val="nil"/>
              <w:left w:val="nil"/>
              <w:bottom w:val="single" w:sz="4" w:space="0" w:color="auto"/>
              <w:right w:val="single" w:sz="4" w:space="0" w:color="auto"/>
            </w:tcBorders>
          </w:tcPr>
          <w:p w14:paraId="6D04378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National Park</w:t>
            </w:r>
          </w:p>
        </w:tc>
        <w:tc>
          <w:tcPr>
            <w:tcW w:w="680" w:type="dxa"/>
            <w:tcBorders>
              <w:top w:val="nil"/>
              <w:left w:val="nil"/>
              <w:bottom w:val="single" w:sz="4" w:space="0" w:color="auto"/>
              <w:right w:val="single" w:sz="4" w:space="0" w:color="auto"/>
            </w:tcBorders>
          </w:tcPr>
          <w:p w14:paraId="6D04378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78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Subpopulation size</w:t>
            </w:r>
            <w:r w:rsidRPr="00B62D13">
              <w:rPr>
                <w:color w:val="000000"/>
                <w:sz w:val="18"/>
                <w:szCs w:val="18"/>
                <w:lang w:eastAsia="zh-CN" w:bidi="th-TH"/>
              </w:rPr>
              <w:t xml:space="preserve">, 3a: Provision of suitable </w:t>
            </w:r>
            <w:r>
              <w:rPr>
                <w:color w:val="000000"/>
                <w:sz w:val="18"/>
                <w:szCs w:val="18"/>
                <w:lang w:eastAsia="zh-CN" w:bidi="th-TH"/>
              </w:rPr>
              <w:t>fire regime</w:t>
            </w:r>
            <w:r w:rsidRPr="00B62D13">
              <w:rPr>
                <w:color w:val="000000"/>
                <w:sz w:val="18"/>
                <w:szCs w:val="18"/>
                <w:lang w:eastAsia="zh-CN" w:bidi="th-TH"/>
              </w:rPr>
              <w:t>, 3d: Management planning</w:t>
            </w:r>
          </w:p>
        </w:tc>
      </w:tr>
      <w:tr w:rsidR="00BA1DD9" w14:paraId="6D043792" w14:textId="77777777" w:rsidTr="002344D8">
        <w:tc>
          <w:tcPr>
            <w:tcW w:w="0" w:type="auto"/>
            <w:vMerge w:val="restart"/>
            <w:tcBorders>
              <w:top w:val="nil"/>
              <w:left w:val="single" w:sz="4" w:space="0" w:color="auto"/>
              <w:bottom w:val="single" w:sz="4" w:space="0" w:color="auto"/>
              <w:right w:val="single" w:sz="4" w:space="0" w:color="auto"/>
            </w:tcBorders>
          </w:tcPr>
          <w:p w14:paraId="6D043789" w14:textId="77777777" w:rsidR="002344D8"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i/>
                <w:iCs/>
                <w:color w:val="000000"/>
                <w:sz w:val="18"/>
                <w:szCs w:val="18"/>
                <w:lang w:eastAsia="zh-CN" w:bidi="th-TH"/>
              </w:rPr>
              <w:t>Thelymitra mucida</w:t>
            </w:r>
          </w:p>
          <w:p w14:paraId="6D04378A"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(r/–)</w:t>
            </w:r>
          </w:p>
        </w:tc>
        <w:tc>
          <w:tcPr>
            <w:tcW w:w="0" w:type="auto"/>
            <w:vMerge w:val="restart"/>
            <w:tcBorders>
              <w:top w:val="nil"/>
              <w:left w:val="single" w:sz="4" w:space="0" w:color="auto"/>
              <w:bottom w:val="single" w:sz="4" w:space="0" w:color="auto"/>
              <w:right w:val="single" w:sz="4" w:space="0" w:color="auto"/>
            </w:tcBorders>
          </w:tcPr>
          <w:p w14:paraId="6D04378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Winter-wet sedgy heathlands and </w:t>
            </w:r>
            <w:r>
              <w:rPr>
                <w:color w:val="000000"/>
                <w:sz w:val="18"/>
                <w:szCs w:val="18"/>
                <w:lang w:eastAsia="zh-CN" w:bidi="th-TH"/>
              </w:rPr>
              <w:t>woodlands in near-coastal sites</w:t>
            </w:r>
          </w:p>
        </w:tc>
        <w:tc>
          <w:tcPr>
            <w:tcW w:w="0" w:type="auto"/>
            <w:tcBorders>
              <w:top w:val="nil"/>
              <w:left w:val="nil"/>
              <w:bottom w:val="single" w:sz="4" w:space="0" w:color="auto"/>
              <w:right w:val="single" w:sz="4" w:space="0" w:color="auto"/>
            </w:tcBorders>
          </w:tcPr>
          <w:p w14:paraId="6D04378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Callaghans Scrub</w:t>
            </w:r>
          </w:p>
        </w:tc>
        <w:tc>
          <w:tcPr>
            <w:tcW w:w="0" w:type="auto"/>
            <w:tcBorders>
              <w:top w:val="nil"/>
              <w:left w:val="nil"/>
              <w:bottom w:val="single" w:sz="4" w:space="0" w:color="auto"/>
              <w:right w:val="single" w:sz="4" w:space="0" w:color="auto"/>
            </w:tcBorders>
          </w:tcPr>
          <w:p w14:paraId="6D04378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2010</w:t>
            </w:r>
          </w:p>
        </w:tc>
        <w:tc>
          <w:tcPr>
            <w:tcW w:w="0" w:type="auto"/>
            <w:tcBorders>
              <w:top w:val="single" w:sz="4" w:space="0" w:color="auto"/>
              <w:left w:val="nil"/>
              <w:bottom w:val="single" w:sz="4" w:space="0" w:color="auto"/>
              <w:right w:val="single" w:sz="4" w:space="0" w:color="auto"/>
            </w:tcBorders>
          </w:tcPr>
          <w:p w14:paraId="6D04378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Inappropriate</w:t>
            </w:r>
            <w:r>
              <w:rPr>
                <w:color w:val="000000"/>
                <w:sz w:val="18"/>
                <w:szCs w:val="18"/>
                <w:lang w:eastAsia="zh-CN" w:bidi="th-TH"/>
              </w:rPr>
              <w:t xml:space="preserve"> fire regime, vehicular disturbance</w:t>
            </w:r>
          </w:p>
        </w:tc>
        <w:tc>
          <w:tcPr>
            <w:tcW w:w="0" w:type="auto"/>
            <w:tcBorders>
              <w:top w:val="nil"/>
              <w:left w:val="nil"/>
              <w:bottom w:val="single" w:sz="4" w:space="0" w:color="auto"/>
              <w:right w:val="single" w:sz="4" w:space="0" w:color="auto"/>
            </w:tcBorders>
          </w:tcPr>
          <w:p w14:paraId="6D04378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Conservation Area </w:t>
            </w:r>
          </w:p>
        </w:tc>
        <w:tc>
          <w:tcPr>
            <w:tcW w:w="680" w:type="dxa"/>
            <w:tcBorders>
              <w:top w:val="nil"/>
              <w:left w:val="nil"/>
              <w:bottom w:val="single" w:sz="4" w:space="0" w:color="auto"/>
              <w:right w:val="single" w:sz="4" w:space="0" w:color="auto"/>
            </w:tcBorders>
          </w:tcPr>
          <w:p w14:paraId="6D04379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Cradle Coast</w:t>
            </w:r>
          </w:p>
        </w:tc>
        <w:tc>
          <w:tcPr>
            <w:tcW w:w="5096" w:type="dxa"/>
            <w:tcBorders>
              <w:top w:val="nil"/>
              <w:left w:val="nil"/>
              <w:bottom w:val="single" w:sz="4" w:space="0" w:color="auto"/>
              <w:right w:val="single" w:sz="4" w:space="0" w:color="auto"/>
            </w:tcBorders>
          </w:tcPr>
          <w:p w14:paraId="6D04379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 xml:space="preserve">3a: Provision of suitable </w:t>
            </w:r>
            <w:r>
              <w:rPr>
                <w:color w:val="000000"/>
                <w:sz w:val="18"/>
                <w:szCs w:val="18"/>
                <w:lang w:eastAsia="zh-CN" w:bidi="th-TH"/>
              </w:rPr>
              <w:t>fire regime, vehicle barriers</w:t>
            </w:r>
            <w:r w:rsidRPr="00B62D13">
              <w:rPr>
                <w:color w:val="000000"/>
                <w:sz w:val="18"/>
                <w:szCs w:val="18"/>
                <w:lang w:eastAsia="zh-CN" w:bidi="th-TH"/>
              </w:rPr>
              <w:t>, 7a and b: Collect seed and mycorrhizal fungi</w:t>
            </w:r>
          </w:p>
        </w:tc>
      </w:tr>
      <w:tr w:rsidR="00BA1DD9" w14:paraId="6D04379B" w14:textId="77777777" w:rsidTr="002344D8">
        <w:tc>
          <w:tcPr>
            <w:tcW w:w="0" w:type="auto"/>
            <w:vMerge/>
            <w:tcBorders>
              <w:top w:val="nil"/>
              <w:left w:val="single" w:sz="4" w:space="0" w:color="auto"/>
              <w:bottom w:val="single" w:sz="4" w:space="0" w:color="auto"/>
              <w:right w:val="single" w:sz="4" w:space="0" w:color="auto"/>
            </w:tcBorders>
          </w:tcPr>
          <w:p w14:paraId="6D043793" w14:textId="77777777" w:rsidR="002344D8" w:rsidRPr="00B62D13"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0" w:type="auto"/>
            <w:vMerge/>
            <w:tcBorders>
              <w:top w:val="nil"/>
              <w:left w:val="single" w:sz="4" w:space="0" w:color="auto"/>
              <w:bottom w:val="single" w:sz="4" w:space="0" w:color="auto"/>
              <w:right w:val="single" w:sz="4" w:space="0" w:color="auto"/>
            </w:tcBorders>
          </w:tcPr>
          <w:p w14:paraId="6D043794" w14:textId="77777777" w:rsidR="002344D8" w:rsidRPr="00B62D13" w:rsidRDefault="002344D8" w:rsidP="002344D8">
            <w:pPr>
              <w:widowControl/>
              <w:overflowPunct/>
              <w:autoSpaceDE/>
              <w:autoSpaceDN/>
              <w:adjustRightInd/>
              <w:spacing w:before="40" w:after="40"/>
              <w:textAlignment w:val="auto"/>
              <w:rPr>
                <w:color w:val="000000"/>
                <w:sz w:val="18"/>
                <w:szCs w:val="18"/>
                <w:lang w:eastAsia="zh-CN" w:bidi="th-TH"/>
              </w:rPr>
            </w:pPr>
          </w:p>
        </w:tc>
        <w:tc>
          <w:tcPr>
            <w:tcW w:w="0" w:type="auto"/>
            <w:tcBorders>
              <w:top w:val="nil"/>
              <w:left w:val="nil"/>
              <w:bottom w:val="single" w:sz="4" w:space="0" w:color="auto"/>
              <w:right w:val="single" w:sz="4" w:space="0" w:color="auto"/>
            </w:tcBorders>
          </w:tcPr>
          <w:p w14:paraId="6D043795"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Reddins Creek, Flinders Island</w:t>
            </w:r>
          </w:p>
        </w:tc>
        <w:tc>
          <w:tcPr>
            <w:tcW w:w="0" w:type="auto"/>
            <w:tcBorders>
              <w:top w:val="nil"/>
              <w:left w:val="nil"/>
              <w:bottom w:val="single" w:sz="4" w:space="0" w:color="auto"/>
              <w:right w:val="single" w:sz="4" w:space="0" w:color="auto"/>
            </w:tcBorders>
          </w:tcPr>
          <w:p w14:paraId="6D043796"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1992</w:t>
            </w:r>
          </w:p>
        </w:tc>
        <w:tc>
          <w:tcPr>
            <w:tcW w:w="0" w:type="auto"/>
            <w:tcBorders>
              <w:top w:val="single" w:sz="4" w:space="0" w:color="auto"/>
              <w:left w:val="nil"/>
              <w:bottom w:val="single" w:sz="4" w:space="0" w:color="auto"/>
              <w:right w:val="single" w:sz="4" w:space="0" w:color="auto"/>
            </w:tcBorders>
          </w:tcPr>
          <w:p w14:paraId="6D043797"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Unknown</w:t>
            </w:r>
          </w:p>
        </w:tc>
        <w:tc>
          <w:tcPr>
            <w:tcW w:w="0" w:type="auto"/>
            <w:tcBorders>
              <w:top w:val="nil"/>
              <w:left w:val="nil"/>
              <w:bottom w:val="single" w:sz="4" w:space="0" w:color="auto"/>
              <w:right w:val="single" w:sz="4" w:space="0" w:color="auto"/>
            </w:tcBorders>
          </w:tcPr>
          <w:p w14:paraId="6D04379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799"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79A"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1a and b: Surveys</w:t>
            </w:r>
            <w:r>
              <w:rPr>
                <w:color w:val="000000"/>
                <w:sz w:val="18"/>
                <w:szCs w:val="18"/>
                <w:lang w:eastAsia="zh-CN" w:bidi="th-TH"/>
              </w:rPr>
              <w:t>, 2a</w:t>
            </w:r>
            <w:r w:rsidRPr="00B62D13">
              <w:rPr>
                <w:color w:val="000000"/>
                <w:sz w:val="18"/>
                <w:szCs w:val="18"/>
                <w:lang w:eastAsia="zh-CN" w:bidi="th-TH"/>
              </w:rPr>
              <w:t xml:space="preserve">: </w:t>
            </w:r>
            <w:r>
              <w:rPr>
                <w:color w:val="000000"/>
                <w:sz w:val="18"/>
                <w:szCs w:val="18"/>
                <w:lang w:eastAsia="zh-CN" w:bidi="th-TH"/>
              </w:rPr>
              <w:t>Subpopulation size</w:t>
            </w:r>
          </w:p>
        </w:tc>
      </w:tr>
      <w:tr w:rsidR="00BA1DD9" w14:paraId="6D0437A5" w14:textId="77777777" w:rsidTr="002344D8">
        <w:tc>
          <w:tcPr>
            <w:tcW w:w="0" w:type="auto"/>
            <w:tcBorders>
              <w:top w:val="nil"/>
              <w:left w:val="single" w:sz="4" w:space="0" w:color="auto"/>
              <w:bottom w:val="single" w:sz="4" w:space="0" w:color="auto"/>
              <w:right w:val="single" w:sz="4" w:space="0" w:color="auto"/>
            </w:tcBorders>
          </w:tcPr>
          <w:p w14:paraId="6D04379C"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Thynninorchis huntiana</w:t>
            </w:r>
          </w:p>
          <w:p w14:paraId="6D04379D"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(x/–)</w:t>
            </w:r>
          </w:p>
        </w:tc>
        <w:tc>
          <w:tcPr>
            <w:tcW w:w="0" w:type="auto"/>
            <w:tcBorders>
              <w:top w:val="nil"/>
              <w:left w:val="nil"/>
              <w:bottom w:val="single" w:sz="4" w:space="0" w:color="auto"/>
              <w:right w:val="single" w:sz="4" w:space="0" w:color="auto"/>
            </w:tcBorders>
          </w:tcPr>
          <w:p w14:paraId="6D04379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Only known occurrence in Tasmania was in a remnant patch of scrub on soils derived from</w:t>
            </w:r>
            <w:r>
              <w:rPr>
                <w:color w:val="000000"/>
                <w:sz w:val="18"/>
                <w:szCs w:val="18"/>
                <w:lang w:eastAsia="zh-CN" w:bidi="th-TH"/>
              </w:rPr>
              <w:t xml:space="preserve"> granite (now presumed extinct)</w:t>
            </w:r>
          </w:p>
        </w:tc>
        <w:tc>
          <w:tcPr>
            <w:tcW w:w="0" w:type="auto"/>
            <w:tcBorders>
              <w:top w:val="nil"/>
              <w:left w:val="nil"/>
              <w:bottom w:val="single" w:sz="4" w:space="0" w:color="auto"/>
              <w:right w:val="single" w:sz="4" w:space="0" w:color="auto"/>
            </w:tcBorders>
          </w:tcPr>
          <w:p w14:paraId="6D04379F"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Bob Smiths Gully, Flinders Island</w:t>
            </w:r>
          </w:p>
        </w:tc>
        <w:tc>
          <w:tcPr>
            <w:tcW w:w="0" w:type="auto"/>
            <w:tcBorders>
              <w:top w:val="nil"/>
              <w:left w:val="nil"/>
              <w:bottom w:val="single" w:sz="4" w:space="0" w:color="auto"/>
              <w:right w:val="single" w:sz="4" w:space="0" w:color="auto"/>
            </w:tcBorders>
          </w:tcPr>
          <w:p w14:paraId="6D0437A0"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1972</w:t>
            </w:r>
          </w:p>
        </w:tc>
        <w:tc>
          <w:tcPr>
            <w:tcW w:w="0" w:type="auto"/>
            <w:tcBorders>
              <w:top w:val="single" w:sz="4" w:space="0" w:color="auto"/>
              <w:left w:val="nil"/>
              <w:bottom w:val="single" w:sz="4" w:space="0" w:color="auto"/>
              <w:right w:val="single" w:sz="4" w:space="0" w:color="auto"/>
            </w:tcBorders>
          </w:tcPr>
          <w:p w14:paraId="6D0437A1"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Presumed extinct</w:t>
            </w:r>
          </w:p>
        </w:tc>
        <w:tc>
          <w:tcPr>
            <w:tcW w:w="0" w:type="auto"/>
            <w:tcBorders>
              <w:top w:val="nil"/>
              <w:left w:val="nil"/>
              <w:bottom w:val="single" w:sz="4" w:space="0" w:color="auto"/>
              <w:right w:val="single" w:sz="4" w:space="0" w:color="auto"/>
            </w:tcBorders>
          </w:tcPr>
          <w:p w14:paraId="6D0437A2"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Private</w:t>
            </w:r>
          </w:p>
        </w:tc>
        <w:tc>
          <w:tcPr>
            <w:tcW w:w="680" w:type="dxa"/>
            <w:tcBorders>
              <w:top w:val="nil"/>
              <w:left w:val="nil"/>
              <w:bottom w:val="single" w:sz="4" w:space="0" w:color="auto"/>
              <w:right w:val="single" w:sz="4" w:space="0" w:color="auto"/>
            </w:tcBorders>
          </w:tcPr>
          <w:p w14:paraId="6D0437A3"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North</w:t>
            </w:r>
          </w:p>
        </w:tc>
        <w:tc>
          <w:tcPr>
            <w:tcW w:w="5096" w:type="dxa"/>
            <w:tcBorders>
              <w:top w:val="nil"/>
              <w:left w:val="nil"/>
              <w:bottom w:val="single" w:sz="4" w:space="0" w:color="auto"/>
              <w:right w:val="single" w:sz="4" w:space="0" w:color="auto"/>
            </w:tcBorders>
          </w:tcPr>
          <w:p w14:paraId="6D0437A4"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and b: Surveys, </w:t>
            </w:r>
            <w:r>
              <w:rPr>
                <w:color w:val="000000"/>
                <w:sz w:val="18"/>
                <w:szCs w:val="18"/>
                <w:lang w:eastAsia="zh-CN" w:bidi="th-TH"/>
              </w:rPr>
              <w:t>2a</w:t>
            </w:r>
            <w:r w:rsidRPr="00B62D13">
              <w:rPr>
                <w:color w:val="000000"/>
                <w:sz w:val="18"/>
                <w:szCs w:val="18"/>
                <w:lang w:eastAsia="zh-CN" w:bidi="th-TH"/>
              </w:rPr>
              <w:t xml:space="preserve">: </w:t>
            </w:r>
            <w:r>
              <w:rPr>
                <w:color w:val="000000"/>
                <w:sz w:val="18"/>
                <w:szCs w:val="18"/>
                <w:lang w:eastAsia="zh-CN" w:bidi="th-TH"/>
              </w:rPr>
              <w:t xml:space="preserve">Subpopulation size, </w:t>
            </w:r>
            <w:r w:rsidRPr="00B62D13">
              <w:rPr>
                <w:color w:val="000000"/>
                <w:sz w:val="18"/>
                <w:szCs w:val="18"/>
                <w:lang w:eastAsia="zh-CN" w:bidi="th-TH"/>
              </w:rPr>
              <w:t>7a and b: Collect seed and mycorrhizal fungi</w:t>
            </w:r>
          </w:p>
        </w:tc>
      </w:tr>
      <w:tr w:rsidR="00BA1DD9" w14:paraId="6D0437AF" w14:textId="77777777" w:rsidTr="002344D8">
        <w:tc>
          <w:tcPr>
            <w:tcW w:w="0" w:type="auto"/>
            <w:tcBorders>
              <w:top w:val="nil"/>
              <w:left w:val="single" w:sz="4" w:space="0" w:color="auto"/>
              <w:bottom w:val="single" w:sz="4" w:space="0" w:color="auto"/>
              <w:right w:val="single" w:sz="4" w:space="0" w:color="auto"/>
            </w:tcBorders>
          </w:tcPr>
          <w:p w14:paraId="6D0437A6" w14:textId="77777777" w:rsidR="002344D8" w:rsidRDefault="00A82F44" w:rsidP="002344D8">
            <w:pPr>
              <w:widowControl/>
              <w:overflowPunct/>
              <w:autoSpaceDE/>
              <w:autoSpaceDN/>
              <w:adjustRightInd/>
              <w:spacing w:before="40" w:after="40"/>
              <w:textAlignment w:val="auto"/>
              <w:rPr>
                <w:color w:val="000000"/>
                <w:sz w:val="18"/>
                <w:szCs w:val="18"/>
                <w:lang w:eastAsia="zh-CN" w:bidi="th-TH"/>
              </w:rPr>
            </w:pPr>
            <w:r w:rsidRPr="00B62D13">
              <w:rPr>
                <w:i/>
                <w:iCs/>
                <w:color w:val="000000"/>
                <w:sz w:val="18"/>
                <w:szCs w:val="18"/>
                <w:lang w:eastAsia="zh-CN" w:bidi="th-TH"/>
              </w:rPr>
              <w:t>Thynninorchis nothofagicola</w:t>
            </w:r>
          </w:p>
          <w:p w14:paraId="6D0437A7" w14:textId="77777777" w:rsidR="002344D8" w:rsidRPr="00B62D13" w:rsidRDefault="00A82F44" w:rsidP="002344D8">
            <w:pPr>
              <w:widowControl/>
              <w:overflowPunct/>
              <w:autoSpaceDE/>
              <w:autoSpaceDN/>
              <w:adjustRightInd/>
              <w:spacing w:before="40" w:after="40"/>
              <w:textAlignment w:val="auto"/>
              <w:rPr>
                <w:i/>
                <w:iCs/>
                <w:color w:val="000000"/>
                <w:sz w:val="18"/>
                <w:szCs w:val="18"/>
                <w:lang w:eastAsia="zh-CN" w:bidi="th-TH"/>
              </w:rPr>
            </w:pPr>
            <w:r w:rsidRPr="00B62D13">
              <w:rPr>
                <w:color w:val="000000"/>
                <w:sz w:val="18"/>
                <w:szCs w:val="18"/>
                <w:lang w:eastAsia="zh-CN" w:bidi="th-TH"/>
              </w:rPr>
              <w:t>(e/CR) end</w:t>
            </w:r>
          </w:p>
        </w:tc>
        <w:tc>
          <w:tcPr>
            <w:tcW w:w="0" w:type="auto"/>
            <w:tcBorders>
              <w:top w:val="nil"/>
              <w:left w:val="nil"/>
              <w:bottom w:val="single" w:sz="4" w:space="0" w:color="auto"/>
              <w:right w:val="single" w:sz="4" w:space="0" w:color="auto"/>
            </w:tcBorders>
          </w:tcPr>
          <w:p w14:paraId="6D0437A8"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Tall open </w:t>
            </w:r>
            <w:r w:rsidRPr="00B62D13">
              <w:rPr>
                <w:i/>
                <w:iCs/>
                <w:color w:val="000000"/>
                <w:sz w:val="18"/>
                <w:szCs w:val="18"/>
                <w:lang w:eastAsia="zh-CN" w:bidi="th-TH"/>
              </w:rPr>
              <w:t>Eucalyptus delegatensis</w:t>
            </w:r>
            <w:r w:rsidRPr="00B62D13">
              <w:rPr>
                <w:color w:val="000000"/>
                <w:sz w:val="18"/>
                <w:szCs w:val="18"/>
                <w:lang w:eastAsia="zh-CN" w:bidi="th-TH"/>
              </w:rPr>
              <w:t xml:space="preserve"> forest with a rainforest understorey of </w:t>
            </w:r>
            <w:r w:rsidRPr="00B62D13">
              <w:rPr>
                <w:i/>
                <w:iCs/>
                <w:color w:val="000000"/>
                <w:sz w:val="18"/>
                <w:szCs w:val="18"/>
                <w:lang w:eastAsia="zh-CN" w:bidi="th-TH"/>
              </w:rPr>
              <w:t xml:space="preserve">Nothofagus cunninghamii, Atherosperma moschatum </w:t>
            </w:r>
            <w:r w:rsidRPr="00B62D13">
              <w:rPr>
                <w:color w:val="000000"/>
                <w:sz w:val="18"/>
                <w:szCs w:val="18"/>
                <w:lang w:eastAsia="zh-CN" w:bidi="th-TH"/>
              </w:rPr>
              <w:t>and</w:t>
            </w:r>
            <w:r w:rsidRPr="00B62D13">
              <w:rPr>
                <w:i/>
                <w:iCs/>
                <w:color w:val="000000"/>
                <w:sz w:val="18"/>
                <w:szCs w:val="18"/>
                <w:lang w:eastAsia="zh-CN" w:bidi="th-TH"/>
              </w:rPr>
              <w:t xml:space="preserve"> Dicksonia antarctica; </w:t>
            </w:r>
            <w:r w:rsidRPr="00B62D13">
              <w:rPr>
                <w:color w:val="000000"/>
                <w:sz w:val="18"/>
                <w:szCs w:val="18"/>
                <w:lang w:eastAsia="zh-CN" w:bidi="th-TH"/>
              </w:rPr>
              <w:t>grows in leaf litter</w:t>
            </w:r>
            <w:r>
              <w:rPr>
                <w:color w:val="000000"/>
                <w:sz w:val="18"/>
                <w:szCs w:val="18"/>
                <w:lang w:eastAsia="zh-CN" w:bidi="th-TH"/>
              </w:rPr>
              <w:t>; single known site</w:t>
            </w:r>
          </w:p>
        </w:tc>
        <w:tc>
          <w:tcPr>
            <w:tcW w:w="0" w:type="auto"/>
            <w:tcBorders>
              <w:top w:val="nil"/>
              <w:left w:val="nil"/>
              <w:bottom w:val="single" w:sz="4" w:space="0" w:color="auto"/>
              <w:right w:val="single" w:sz="4" w:space="0" w:color="auto"/>
            </w:tcBorders>
          </w:tcPr>
          <w:p w14:paraId="6D0437A9"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Needles</w:t>
            </w:r>
          </w:p>
        </w:tc>
        <w:tc>
          <w:tcPr>
            <w:tcW w:w="0" w:type="auto"/>
            <w:tcBorders>
              <w:top w:val="nil"/>
              <w:left w:val="nil"/>
              <w:bottom w:val="single" w:sz="4" w:space="0" w:color="auto"/>
              <w:right w:val="single" w:sz="4" w:space="0" w:color="auto"/>
            </w:tcBorders>
          </w:tcPr>
          <w:p w14:paraId="6D0437AA"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2003</w:t>
            </w:r>
          </w:p>
        </w:tc>
        <w:tc>
          <w:tcPr>
            <w:tcW w:w="0" w:type="auto"/>
            <w:tcBorders>
              <w:top w:val="single" w:sz="4" w:space="0" w:color="auto"/>
              <w:left w:val="nil"/>
              <w:bottom w:val="single" w:sz="4" w:space="0" w:color="auto"/>
              <w:right w:val="single" w:sz="4" w:space="0" w:color="auto"/>
            </w:tcBorders>
          </w:tcPr>
          <w:p w14:paraId="6D0437AB"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Small population size, disturbance by lyre birds</w:t>
            </w:r>
          </w:p>
        </w:tc>
        <w:tc>
          <w:tcPr>
            <w:tcW w:w="0" w:type="auto"/>
            <w:tcBorders>
              <w:top w:val="nil"/>
              <w:left w:val="nil"/>
              <w:bottom w:val="single" w:sz="4" w:space="0" w:color="auto"/>
              <w:right w:val="single" w:sz="4" w:space="0" w:color="auto"/>
            </w:tcBorders>
          </w:tcPr>
          <w:p w14:paraId="6D0437AC"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National Park</w:t>
            </w:r>
            <w:r w:rsidRPr="00B62D13">
              <w:rPr>
                <w:color w:val="000000"/>
                <w:sz w:val="18"/>
                <w:szCs w:val="18"/>
                <w:lang w:eastAsia="zh-CN" w:bidi="th-TH"/>
              </w:rPr>
              <w:t xml:space="preserve"> </w:t>
            </w:r>
          </w:p>
        </w:tc>
        <w:tc>
          <w:tcPr>
            <w:tcW w:w="680" w:type="dxa"/>
            <w:tcBorders>
              <w:top w:val="nil"/>
              <w:left w:val="nil"/>
              <w:bottom w:val="single" w:sz="4" w:space="0" w:color="auto"/>
              <w:right w:val="single" w:sz="4" w:space="0" w:color="auto"/>
            </w:tcBorders>
          </w:tcPr>
          <w:p w14:paraId="6D0437AD" w14:textId="77777777" w:rsidR="002344D8" w:rsidRPr="00B62D13"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B62D13">
              <w:rPr>
                <w:color w:val="000000"/>
                <w:sz w:val="18"/>
                <w:szCs w:val="18"/>
                <w:lang w:eastAsia="zh-CN" w:bidi="th-TH"/>
              </w:rPr>
              <w:t>South</w:t>
            </w:r>
          </w:p>
        </w:tc>
        <w:tc>
          <w:tcPr>
            <w:tcW w:w="5096" w:type="dxa"/>
            <w:tcBorders>
              <w:top w:val="nil"/>
              <w:left w:val="nil"/>
              <w:bottom w:val="single" w:sz="4" w:space="0" w:color="auto"/>
              <w:right w:val="single" w:sz="4" w:space="0" w:color="auto"/>
            </w:tcBorders>
          </w:tcPr>
          <w:p w14:paraId="6D0437AE" w14:textId="77777777" w:rsidR="002344D8" w:rsidRPr="00B62D13" w:rsidRDefault="00A82F44" w:rsidP="002344D8">
            <w:pPr>
              <w:widowControl/>
              <w:overflowPunct/>
              <w:autoSpaceDE/>
              <w:autoSpaceDN/>
              <w:adjustRightInd/>
              <w:spacing w:before="40" w:after="40"/>
              <w:textAlignment w:val="auto"/>
              <w:rPr>
                <w:color w:val="000000"/>
                <w:sz w:val="18"/>
                <w:szCs w:val="18"/>
                <w:lang w:eastAsia="zh-CN" w:bidi="th-TH"/>
              </w:rPr>
            </w:pPr>
            <w:r w:rsidRPr="00B62D13">
              <w:rPr>
                <w:color w:val="000000"/>
                <w:sz w:val="18"/>
                <w:szCs w:val="18"/>
                <w:lang w:eastAsia="zh-CN" w:bidi="th-TH"/>
              </w:rPr>
              <w:t xml:space="preserve">1a: Surveys, 2a and 2b: </w:t>
            </w:r>
            <w:r>
              <w:rPr>
                <w:color w:val="000000"/>
                <w:sz w:val="18"/>
                <w:szCs w:val="18"/>
                <w:lang w:eastAsia="zh-CN" w:bidi="th-TH"/>
              </w:rPr>
              <w:t>Subpopulation size</w:t>
            </w:r>
            <w:r w:rsidRPr="00B62D13">
              <w:rPr>
                <w:color w:val="000000"/>
                <w:sz w:val="18"/>
                <w:szCs w:val="18"/>
                <w:lang w:eastAsia="zh-CN" w:bidi="th-TH"/>
              </w:rPr>
              <w:t xml:space="preserve"> </w:t>
            </w:r>
            <w:r>
              <w:rPr>
                <w:color w:val="000000"/>
                <w:sz w:val="18"/>
                <w:szCs w:val="18"/>
                <w:lang w:eastAsia="zh-CN" w:bidi="th-TH"/>
              </w:rPr>
              <w:t>&amp; d</w:t>
            </w:r>
            <w:r w:rsidRPr="00B62D13">
              <w:rPr>
                <w:color w:val="000000"/>
                <w:sz w:val="18"/>
                <w:szCs w:val="18"/>
                <w:lang w:eastAsia="zh-CN" w:bidi="th-TH"/>
              </w:rPr>
              <w:t xml:space="preserve">emographic monitoring, 3a: </w:t>
            </w:r>
            <w:r>
              <w:rPr>
                <w:color w:val="000000"/>
                <w:sz w:val="18"/>
                <w:szCs w:val="18"/>
                <w:lang w:eastAsia="zh-CN" w:bidi="th-TH"/>
              </w:rPr>
              <w:t xml:space="preserve">Fencing, pest control, </w:t>
            </w:r>
            <w:r w:rsidRPr="00B62D13">
              <w:rPr>
                <w:color w:val="000000"/>
                <w:sz w:val="18"/>
                <w:szCs w:val="18"/>
                <w:lang w:eastAsia="zh-CN" w:bidi="th-TH"/>
              </w:rPr>
              <w:t>3d: Management planning, 7a and b: Collect seed and mycorrhizal fungi</w:t>
            </w:r>
          </w:p>
        </w:tc>
      </w:tr>
    </w:tbl>
    <w:p w14:paraId="6D0437B0" w14:textId="77777777" w:rsidR="002344D8" w:rsidRPr="007F08EB" w:rsidRDefault="002344D8" w:rsidP="002344D8">
      <w:pPr>
        <w:spacing w:before="0" w:after="0"/>
        <w:rPr>
          <w:sz w:val="10"/>
          <w:szCs w:val="10"/>
        </w:rPr>
      </w:pPr>
    </w:p>
    <w:p w14:paraId="6D0437B1" w14:textId="77777777" w:rsidR="002344D8" w:rsidRDefault="00A82F44" w:rsidP="002344D8">
      <w:pPr>
        <w:pStyle w:val="Heading1"/>
      </w:pPr>
      <w:r>
        <w:rPr>
          <w:sz w:val="20"/>
        </w:rPr>
        <w:br w:type="page"/>
      </w:r>
      <w:bookmarkStart w:id="161" w:name="_Toc256000069"/>
      <w:bookmarkStart w:id="162" w:name="_Toc256000031"/>
      <w:bookmarkStart w:id="163" w:name="_Toc438097105"/>
      <w:r>
        <w:t>APPENDIX 3. Prioritisation schedule of recovery actions for species included in this Plan</w:t>
      </w:r>
      <w:bookmarkEnd w:id="161"/>
      <w:bookmarkEnd w:id="162"/>
      <w:bookmarkEnd w:id="163"/>
    </w:p>
    <w:p w14:paraId="6D0437B2" w14:textId="77777777" w:rsidR="002344D8" w:rsidRDefault="002344D8" w:rsidP="002344D8">
      <w:pPr>
        <w:spacing w:before="0" w:after="0"/>
      </w:pPr>
    </w:p>
    <w:p w14:paraId="6D0437B3" w14:textId="34C8D353" w:rsidR="002344D8" w:rsidRDefault="00A82F44" w:rsidP="002344D8">
      <w:pPr>
        <w:spacing w:before="0" w:after="0"/>
      </w:pPr>
      <w:r>
        <w:t>A</w:t>
      </w:r>
      <w:r w:rsidRPr="00AE60BF">
        <w:t xml:space="preserve">ctions for all </w:t>
      </w:r>
      <w:r>
        <w:t>species or general species: 1c, 3b, 3e, 4b, 4c, 6b, 7c, 9a</w:t>
      </w:r>
      <w:r w:rsidRPr="00AE60BF">
        <w:t>, 9b, 9c, 9d</w:t>
      </w:r>
      <w:r>
        <w:t>.</w:t>
      </w:r>
    </w:p>
    <w:p w14:paraId="6D0437B4" w14:textId="77777777" w:rsidR="002344D8" w:rsidRDefault="002344D8" w:rsidP="002344D8">
      <w:pPr>
        <w:spacing w:before="0" w:after="0"/>
      </w:pPr>
    </w:p>
    <w:tbl>
      <w:tblPr>
        <w:tblW w:w="1473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604"/>
        <w:gridCol w:w="567"/>
        <w:gridCol w:w="737"/>
        <w:gridCol w:w="973"/>
        <w:gridCol w:w="1032"/>
        <w:gridCol w:w="1236"/>
        <w:gridCol w:w="1020"/>
        <w:gridCol w:w="1327"/>
        <w:gridCol w:w="1134"/>
        <w:gridCol w:w="1361"/>
        <w:gridCol w:w="1247"/>
        <w:gridCol w:w="1248"/>
        <w:gridCol w:w="1247"/>
      </w:tblGrid>
      <w:tr w:rsidR="00BA1DD9" w14:paraId="6D0437C2" w14:textId="77777777" w:rsidTr="002344D8">
        <w:trPr>
          <w:tblHeader/>
        </w:trPr>
        <w:tc>
          <w:tcPr>
            <w:tcW w:w="1604" w:type="dxa"/>
            <w:shd w:val="clear" w:color="000000" w:fill="BFBFBF"/>
            <w:noWrap/>
            <w:vAlign w:val="center"/>
          </w:tcPr>
          <w:p w14:paraId="6D0437B5" w14:textId="77777777" w:rsidR="002344D8" w:rsidRPr="00222C8D" w:rsidRDefault="00A82F44" w:rsidP="002344D8">
            <w:pPr>
              <w:widowControl/>
              <w:overflowPunct/>
              <w:autoSpaceDE/>
              <w:autoSpaceDN/>
              <w:adjustRightInd/>
              <w:spacing w:before="40" w:after="40"/>
              <w:textAlignment w:val="auto"/>
              <w:rPr>
                <w:b/>
                <w:bCs/>
                <w:color w:val="000000"/>
                <w:sz w:val="18"/>
                <w:szCs w:val="18"/>
                <w:lang w:eastAsia="zh-CN" w:bidi="th-TH"/>
              </w:rPr>
            </w:pPr>
            <w:r w:rsidRPr="00222C8D">
              <w:rPr>
                <w:b/>
                <w:bCs/>
                <w:color w:val="000000"/>
                <w:sz w:val="18"/>
                <w:szCs w:val="18"/>
                <w:lang w:eastAsia="zh-CN" w:bidi="th-TH"/>
              </w:rPr>
              <w:t>Species</w:t>
            </w:r>
          </w:p>
        </w:tc>
        <w:tc>
          <w:tcPr>
            <w:tcW w:w="567" w:type="dxa"/>
            <w:shd w:val="clear" w:color="000000" w:fill="BFBFBF"/>
            <w:noWrap/>
            <w:vAlign w:val="center"/>
          </w:tcPr>
          <w:p w14:paraId="6D0437B6"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TSP</w:t>
            </w:r>
            <w:r>
              <w:rPr>
                <w:b/>
                <w:bCs/>
                <w:color w:val="000000"/>
                <w:sz w:val="18"/>
                <w:szCs w:val="18"/>
                <w:lang w:eastAsia="zh-CN" w:bidi="th-TH"/>
              </w:rPr>
              <w:t xml:space="preserve"> Act</w:t>
            </w:r>
          </w:p>
        </w:tc>
        <w:tc>
          <w:tcPr>
            <w:tcW w:w="737" w:type="dxa"/>
            <w:shd w:val="clear" w:color="000000" w:fill="BFBFBF"/>
            <w:noWrap/>
            <w:vAlign w:val="center"/>
          </w:tcPr>
          <w:p w14:paraId="6D0437B7"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EPBC</w:t>
            </w:r>
            <w:r>
              <w:rPr>
                <w:b/>
                <w:bCs/>
                <w:color w:val="000000"/>
                <w:sz w:val="18"/>
                <w:szCs w:val="18"/>
                <w:lang w:eastAsia="zh-CN" w:bidi="th-TH"/>
              </w:rPr>
              <w:t xml:space="preserve"> Act</w:t>
            </w:r>
          </w:p>
        </w:tc>
        <w:tc>
          <w:tcPr>
            <w:tcW w:w="973" w:type="dxa"/>
            <w:shd w:val="clear" w:color="000000" w:fill="BFBFBF"/>
            <w:noWrap/>
            <w:vAlign w:val="center"/>
          </w:tcPr>
          <w:p w14:paraId="6D0437B8"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Endemic</w:t>
            </w:r>
          </w:p>
        </w:tc>
        <w:tc>
          <w:tcPr>
            <w:tcW w:w="1032" w:type="dxa"/>
            <w:shd w:val="clear" w:color="000000" w:fill="BFBFBF"/>
            <w:vAlign w:val="center"/>
          </w:tcPr>
          <w:p w14:paraId="6D0437B9"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Original RP</w:t>
            </w:r>
          </w:p>
        </w:tc>
        <w:tc>
          <w:tcPr>
            <w:tcW w:w="1236" w:type="dxa"/>
            <w:shd w:val="clear" w:color="000000" w:fill="BFBFBF"/>
            <w:vAlign w:val="center"/>
          </w:tcPr>
          <w:p w14:paraId="6D0437BA"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Pr>
                <w:b/>
                <w:bCs/>
                <w:color w:val="000000"/>
                <w:sz w:val="18"/>
                <w:szCs w:val="18"/>
                <w:lang w:eastAsia="zh-CN" w:bidi="th-TH"/>
              </w:rPr>
              <w:t>1a. Presence-</w:t>
            </w:r>
            <w:r w:rsidRPr="00222C8D">
              <w:rPr>
                <w:b/>
                <w:bCs/>
                <w:color w:val="000000"/>
                <w:sz w:val="18"/>
                <w:szCs w:val="18"/>
                <w:lang w:eastAsia="zh-CN" w:bidi="th-TH"/>
              </w:rPr>
              <w:t>absence surveys</w:t>
            </w:r>
          </w:p>
        </w:tc>
        <w:tc>
          <w:tcPr>
            <w:tcW w:w="1020" w:type="dxa"/>
            <w:shd w:val="clear" w:color="000000" w:fill="BFBFBF"/>
            <w:vAlign w:val="center"/>
          </w:tcPr>
          <w:p w14:paraId="6D0437BB"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1b. Extension surveys</w:t>
            </w:r>
          </w:p>
        </w:tc>
        <w:tc>
          <w:tcPr>
            <w:tcW w:w="1327" w:type="dxa"/>
            <w:shd w:val="clear" w:color="000000" w:fill="BFBFBF"/>
            <w:vAlign w:val="center"/>
          </w:tcPr>
          <w:p w14:paraId="6D0437BC"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1d. Listing statement (LS)</w:t>
            </w:r>
          </w:p>
        </w:tc>
        <w:tc>
          <w:tcPr>
            <w:tcW w:w="1134" w:type="dxa"/>
            <w:shd w:val="clear" w:color="000000" w:fill="BFBFBF"/>
            <w:vAlign w:val="center"/>
          </w:tcPr>
          <w:p w14:paraId="6D0437BD"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2a. Monitoring</w:t>
            </w:r>
          </w:p>
        </w:tc>
        <w:tc>
          <w:tcPr>
            <w:tcW w:w="1361" w:type="dxa"/>
            <w:shd w:val="clear" w:color="000000" w:fill="BFBFBF"/>
            <w:vAlign w:val="center"/>
          </w:tcPr>
          <w:p w14:paraId="6D0437BE"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2b Demographics</w:t>
            </w:r>
          </w:p>
        </w:tc>
        <w:tc>
          <w:tcPr>
            <w:tcW w:w="1247" w:type="dxa"/>
            <w:shd w:val="clear" w:color="000000" w:fill="BFBFBF"/>
            <w:vAlign w:val="center"/>
          </w:tcPr>
          <w:p w14:paraId="6D0437BF"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3a. Critical management actions</w:t>
            </w:r>
          </w:p>
        </w:tc>
        <w:tc>
          <w:tcPr>
            <w:tcW w:w="1248" w:type="dxa"/>
            <w:shd w:val="clear" w:color="000000" w:fill="BFBFBF"/>
            <w:vAlign w:val="center"/>
          </w:tcPr>
          <w:p w14:paraId="6D0437C0"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3c. Conservation covenants (CC) and compliance assessment (CA)</w:t>
            </w:r>
          </w:p>
        </w:tc>
        <w:tc>
          <w:tcPr>
            <w:tcW w:w="1247" w:type="dxa"/>
            <w:shd w:val="clear" w:color="000000" w:fill="BFBFBF"/>
            <w:vAlign w:val="center"/>
          </w:tcPr>
          <w:p w14:paraId="6D0437C1"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3d. Management planning</w:t>
            </w:r>
          </w:p>
        </w:tc>
      </w:tr>
      <w:tr w:rsidR="00BA1DD9" w14:paraId="6D0437D0" w14:textId="77777777" w:rsidTr="002344D8">
        <w:tc>
          <w:tcPr>
            <w:tcW w:w="1604" w:type="dxa"/>
            <w:noWrap/>
          </w:tcPr>
          <w:p w14:paraId="6D0437C3"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anthracina</w:t>
            </w:r>
          </w:p>
        </w:tc>
        <w:tc>
          <w:tcPr>
            <w:tcW w:w="567" w:type="dxa"/>
            <w:noWrap/>
          </w:tcPr>
          <w:p w14:paraId="6D0437C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7C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7C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7C7"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7C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7C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7C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 (</w:t>
            </w:r>
            <w:r w:rsidRPr="00222C8D">
              <w:rPr>
                <w:color w:val="000000"/>
                <w:sz w:val="18"/>
                <w:szCs w:val="18"/>
                <w:lang w:eastAsia="zh-CN" w:bidi="th-TH"/>
              </w:rPr>
              <w:t>2001</w:t>
            </w:r>
            <w:r>
              <w:rPr>
                <w:color w:val="000000"/>
                <w:sz w:val="18"/>
                <w:szCs w:val="18"/>
                <w:lang w:eastAsia="zh-CN" w:bidi="th-TH"/>
              </w:rPr>
              <w:t>,</w:t>
            </w:r>
            <w:r w:rsidRPr="00222C8D">
              <w:rPr>
                <w:color w:val="000000"/>
                <w:sz w:val="18"/>
                <w:szCs w:val="18"/>
                <w:lang w:eastAsia="zh-CN" w:bidi="th-TH"/>
              </w:rPr>
              <w:t xml:space="preserve"> </w:t>
            </w:r>
            <w:r>
              <w:rPr>
                <w:color w:val="000000"/>
                <w:sz w:val="18"/>
                <w:szCs w:val="18"/>
                <w:lang w:eastAsia="zh-CN" w:bidi="th-TH"/>
              </w:rPr>
              <w:t>revision required</w:t>
            </w:r>
            <w:r w:rsidRPr="00222C8D">
              <w:rPr>
                <w:color w:val="000000"/>
                <w:sz w:val="18"/>
                <w:szCs w:val="18"/>
                <w:lang w:eastAsia="zh-CN" w:bidi="th-TH"/>
              </w:rPr>
              <w:t>)</w:t>
            </w:r>
          </w:p>
        </w:tc>
        <w:tc>
          <w:tcPr>
            <w:tcW w:w="1134" w:type="dxa"/>
          </w:tcPr>
          <w:p w14:paraId="6D0437C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7C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7C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7C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 (</w:t>
            </w:r>
            <w:r w:rsidRPr="00222C8D">
              <w:rPr>
                <w:color w:val="000000"/>
                <w:sz w:val="18"/>
                <w:szCs w:val="18"/>
                <w:lang w:eastAsia="zh-CN" w:bidi="th-TH"/>
              </w:rPr>
              <w:t xml:space="preserve">CC </w:t>
            </w:r>
            <w:r>
              <w:rPr>
                <w:color w:val="000000"/>
                <w:sz w:val="18"/>
                <w:szCs w:val="18"/>
                <w:lang w:eastAsia="zh-CN" w:bidi="th-TH"/>
              </w:rPr>
              <w:t>&amp;</w:t>
            </w:r>
            <w:r w:rsidRPr="00222C8D">
              <w:rPr>
                <w:color w:val="000000"/>
                <w:sz w:val="18"/>
                <w:szCs w:val="18"/>
                <w:lang w:eastAsia="zh-CN" w:bidi="th-TH"/>
              </w:rPr>
              <w:t xml:space="preserve"> CA)</w:t>
            </w:r>
          </w:p>
        </w:tc>
        <w:tc>
          <w:tcPr>
            <w:tcW w:w="1247" w:type="dxa"/>
          </w:tcPr>
          <w:p w14:paraId="6D0437C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7DE" w14:textId="77777777" w:rsidTr="002344D8">
        <w:tc>
          <w:tcPr>
            <w:tcW w:w="1604" w:type="dxa"/>
            <w:noWrap/>
          </w:tcPr>
          <w:p w14:paraId="6D0437D1"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aurantiaca</w:t>
            </w:r>
          </w:p>
        </w:tc>
        <w:tc>
          <w:tcPr>
            <w:tcW w:w="567" w:type="dxa"/>
            <w:noWrap/>
          </w:tcPr>
          <w:p w14:paraId="6D0437D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7D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7D4"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7D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7D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7D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7D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7D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7D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7D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7DC"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7D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7EC" w14:textId="77777777" w:rsidTr="002344D8">
        <w:tc>
          <w:tcPr>
            <w:tcW w:w="1604" w:type="dxa"/>
            <w:noWrap/>
          </w:tcPr>
          <w:p w14:paraId="6D0437DF"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australis</w:t>
            </w:r>
          </w:p>
        </w:tc>
        <w:tc>
          <w:tcPr>
            <w:tcW w:w="567" w:type="dxa"/>
            <w:noWrap/>
          </w:tcPr>
          <w:p w14:paraId="6D0437E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7E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7E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7E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7E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7E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7E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7E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 *</w:t>
            </w:r>
          </w:p>
        </w:tc>
        <w:tc>
          <w:tcPr>
            <w:tcW w:w="1361" w:type="dxa"/>
          </w:tcPr>
          <w:p w14:paraId="6D0437E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7E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8" w:type="dxa"/>
          </w:tcPr>
          <w:p w14:paraId="6D0437E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7E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7FA" w14:textId="77777777" w:rsidTr="002344D8">
        <w:tc>
          <w:tcPr>
            <w:tcW w:w="1604" w:type="dxa"/>
            <w:noWrap/>
          </w:tcPr>
          <w:p w14:paraId="6D0437ED"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brachyscapa</w:t>
            </w:r>
          </w:p>
        </w:tc>
        <w:tc>
          <w:tcPr>
            <w:tcW w:w="567" w:type="dxa"/>
            <w:noWrap/>
          </w:tcPr>
          <w:p w14:paraId="6D0437E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7E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EX</w:t>
            </w:r>
          </w:p>
        </w:tc>
        <w:tc>
          <w:tcPr>
            <w:tcW w:w="973" w:type="dxa"/>
            <w:noWrap/>
          </w:tcPr>
          <w:p w14:paraId="6D0437F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7F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7F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w:t>
            </w:r>
          </w:p>
        </w:tc>
        <w:tc>
          <w:tcPr>
            <w:tcW w:w="1020" w:type="dxa"/>
          </w:tcPr>
          <w:p w14:paraId="6D0437F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w:t>
            </w:r>
          </w:p>
        </w:tc>
        <w:tc>
          <w:tcPr>
            <w:tcW w:w="1327" w:type="dxa"/>
          </w:tcPr>
          <w:p w14:paraId="6D0437F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7F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 *</w:t>
            </w:r>
          </w:p>
        </w:tc>
        <w:tc>
          <w:tcPr>
            <w:tcW w:w="1361" w:type="dxa"/>
          </w:tcPr>
          <w:p w14:paraId="6D0437F6"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7F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7F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7F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808" w14:textId="77777777" w:rsidTr="002344D8">
        <w:tc>
          <w:tcPr>
            <w:tcW w:w="1604" w:type="dxa"/>
            <w:noWrap/>
          </w:tcPr>
          <w:p w14:paraId="6D0437FB"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campbellii</w:t>
            </w:r>
          </w:p>
        </w:tc>
        <w:tc>
          <w:tcPr>
            <w:tcW w:w="567" w:type="dxa"/>
            <w:noWrap/>
          </w:tcPr>
          <w:p w14:paraId="6D0437F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7F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7F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7F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0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w:t>
            </w:r>
          </w:p>
        </w:tc>
        <w:tc>
          <w:tcPr>
            <w:tcW w:w="1020" w:type="dxa"/>
          </w:tcPr>
          <w:p w14:paraId="6D04380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w:t>
            </w:r>
          </w:p>
        </w:tc>
        <w:tc>
          <w:tcPr>
            <w:tcW w:w="1327" w:type="dxa"/>
          </w:tcPr>
          <w:p w14:paraId="6D04380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80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80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80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80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80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816" w14:textId="77777777" w:rsidTr="002344D8">
        <w:tc>
          <w:tcPr>
            <w:tcW w:w="1604" w:type="dxa"/>
            <w:noWrap/>
          </w:tcPr>
          <w:p w14:paraId="6D043809"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cardiochila</w:t>
            </w:r>
          </w:p>
        </w:tc>
        <w:tc>
          <w:tcPr>
            <w:tcW w:w="567" w:type="dxa"/>
            <w:noWrap/>
          </w:tcPr>
          <w:p w14:paraId="6D04380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x</w:t>
            </w:r>
          </w:p>
        </w:tc>
        <w:tc>
          <w:tcPr>
            <w:tcW w:w="737" w:type="dxa"/>
            <w:noWrap/>
          </w:tcPr>
          <w:p w14:paraId="6D04380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80C"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80D"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0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80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81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81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 *</w:t>
            </w:r>
          </w:p>
        </w:tc>
        <w:tc>
          <w:tcPr>
            <w:tcW w:w="1361" w:type="dxa"/>
          </w:tcPr>
          <w:p w14:paraId="6D04381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1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8" w:type="dxa"/>
          </w:tcPr>
          <w:p w14:paraId="6D043814"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1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824" w14:textId="77777777" w:rsidTr="002344D8">
        <w:tc>
          <w:tcPr>
            <w:tcW w:w="1604" w:type="dxa"/>
            <w:noWrap/>
          </w:tcPr>
          <w:p w14:paraId="6D043817"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caudata</w:t>
            </w:r>
          </w:p>
        </w:tc>
        <w:tc>
          <w:tcPr>
            <w:tcW w:w="567" w:type="dxa"/>
            <w:noWrap/>
          </w:tcPr>
          <w:p w14:paraId="6D04381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v</w:t>
            </w:r>
          </w:p>
        </w:tc>
        <w:tc>
          <w:tcPr>
            <w:tcW w:w="737" w:type="dxa"/>
            <w:noWrap/>
          </w:tcPr>
          <w:p w14:paraId="6D04381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VU</w:t>
            </w:r>
          </w:p>
        </w:tc>
        <w:tc>
          <w:tcPr>
            <w:tcW w:w="973" w:type="dxa"/>
            <w:noWrap/>
          </w:tcPr>
          <w:p w14:paraId="6D04381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81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 under TSP Act</w:t>
            </w:r>
          </w:p>
        </w:tc>
        <w:tc>
          <w:tcPr>
            <w:tcW w:w="1236" w:type="dxa"/>
          </w:tcPr>
          <w:p w14:paraId="6D04381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81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81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81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82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7" w:type="dxa"/>
          </w:tcPr>
          <w:p w14:paraId="6D04382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82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2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832" w14:textId="77777777" w:rsidTr="002344D8">
        <w:tc>
          <w:tcPr>
            <w:tcW w:w="1604" w:type="dxa"/>
            <w:noWrap/>
          </w:tcPr>
          <w:p w14:paraId="6D043825"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congesta</w:t>
            </w:r>
          </w:p>
        </w:tc>
        <w:tc>
          <w:tcPr>
            <w:tcW w:w="567" w:type="dxa"/>
            <w:noWrap/>
          </w:tcPr>
          <w:p w14:paraId="6D04382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827"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82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82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2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82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82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 (n</w:t>
            </w:r>
            <w:r w:rsidRPr="00222C8D">
              <w:rPr>
                <w:color w:val="000000"/>
                <w:sz w:val="18"/>
                <w:szCs w:val="18"/>
                <w:lang w:eastAsia="zh-CN" w:bidi="th-TH"/>
              </w:rPr>
              <w:t>o LS</w:t>
            </w:r>
            <w:r>
              <w:rPr>
                <w:color w:val="000000"/>
                <w:sz w:val="18"/>
                <w:szCs w:val="18"/>
                <w:lang w:eastAsia="zh-CN" w:bidi="th-TH"/>
              </w:rPr>
              <w:t>)</w:t>
            </w:r>
          </w:p>
        </w:tc>
        <w:tc>
          <w:tcPr>
            <w:tcW w:w="1134" w:type="dxa"/>
          </w:tcPr>
          <w:p w14:paraId="6D04382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61" w:type="dxa"/>
          </w:tcPr>
          <w:p w14:paraId="6D04382E"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2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83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83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840" w14:textId="77777777" w:rsidTr="002344D8">
        <w:tc>
          <w:tcPr>
            <w:tcW w:w="1604" w:type="dxa"/>
            <w:noWrap/>
          </w:tcPr>
          <w:p w14:paraId="6D043833"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dienema</w:t>
            </w:r>
          </w:p>
        </w:tc>
        <w:tc>
          <w:tcPr>
            <w:tcW w:w="567" w:type="dxa"/>
            <w:noWrap/>
          </w:tcPr>
          <w:p w14:paraId="6D04383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83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w:t>
            </w:r>
          </w:p>
        </w:tc>
        <w:tc>
          <w:tcPr>
            <w:tcW w:w="973" w:type="dxa"/>
            <w:noWrap/>
          </w:tcPr>
          <w:p w14:paraId="6D04383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83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 under EPBC Act</w:t>
            </w:r>
          </w:p>
        </w:tc>
        <w:tc>
          <w:tcPr>
            <w:tcW w:w="1236" w:type="dxa"/>
          </w:tcPr>
          <w:p w14:paraId="6D04383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83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83A" w14:textId="77777777" w:rsidR="002344D8" w:rsidRPr="00972A6B"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w:t>
            </w:r>
            <w:r w:rsidRPr="00972A6B">
              <w:rPr>
                <w:color w:val="000000"/>
                <w:sz w:val="18"/>
                <w:szCs w:val="18"/>
                <w:lang w:eastAsia="zh-CN" w:bidi="th-TH"/>
              </w:rPr>
              <w:t xml:space="preserve"> (2010)</w:t>
            </w:r>
          </w:p>
        </w:tc>
        <w:tc>
          <w:tcPr>
            <w:tcW w:w="1134" w:type="dxa"/>
          </w:tcPr>
          <w:p w14:paraId="6D04383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83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7" w:type="dxa"/>
          </w:tcPr>
          <w:p w14:paraId="6D04383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83E"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3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84E" w14:textId="77777777" w:rsidTr="002344D8">
        <w:tc>
          <w:tcPr>
            <w:tcW w:w="1604" w:type="dxa"/>
            <w:noWrap/>
          </w:tcPr>
          <w:p w14:paraId="6D043841"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filamentosa</w:t>
            </w:r>
          </w:p>
        </w:tc>
        <w:tc>
          <w:tcPr>
            <w:tcW w:w="567" w:type="dxa"/>
            <w:noWrap/>
          </w:tcPr>
          <w:p w14:paraId="6D04384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w:t>
            </w:r>
          </w:p>
        </w:tc>
        <w:tc>
          <w:tcPr>
            <w:tcW w:w="737" w:type="dxa"/>
            <w:noWrap/>
          </w:tcPr>
          <w:p w14:paraId="6D04384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844"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84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4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84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84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 (n</w:t>
            </w:r>
            <w:r w:rsidRPr="00222C8D">
              <w:rPr>
                <w:color w:val="000000"/>
                <w:sz w:val="18"/>
                <w:szCs w:val="18"/>
                <w:lang w:eastAsia="zh-CN" w:bidi="th-TH"/>
              </w:rPr>
              <w:t>o LS</w:t>
            </w:r>
            <w:r>
              <w:rPr>
                <w:color w:val="000000"/>
                <w:sz w:val="18"/>
                <w:szCs w:val="18"/>
                <w:lang w:eastAsia="zh-CN" w:bidi="th-TH"/>
              </w:rPr>
              <w:t>)</w:t>
            </w:r>
          </w:p>
        </w:tc>
        <w:tc>
          <w:tcPr>
            <w:tcW w:w="1134" w:type="dxa"/>
          </w:tcPr>
          <w:p w14:paraId="6D04384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84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4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84C"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4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85C" w14:textId="77777777" w:rsidTr="002344D8">
        <w:tc>
          <w:tcPr>
            <w:tcW w:w="1604" w:type="dxa"/>
            <w:noWrap/>
          </w:tcPr>
          <w:p w14:paraId="6D04384F"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lindleyana</w:t>
            </w:r>
          </w:p>
        </w:tc>
        <w:tc>
          <w:tcPr>
            <w:tcW w:w="567" w:type="dxa"/>
            <w:noWrap/>
          </w:tcPr>
          <w:p w14:paraId="6D04385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85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85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85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5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85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856" w14:textId="77777777" w:rsidR="002344D8" w:rsidRPr="00972A6B"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972A6B">
              <w:rPr>
                <w:color w:val="000000"/>
                <w:sz w:val="18"/>
                <w:szCs w:val="18"/>
                <w:lang w:eastAsia="zh-CN" w:bidi="th-TH"/>
              </w:rPr>
              <w:t>Medium (2001, revision required)</w:t>
            </w:r>
          </w:p>
        </w:tc>
        <w:tc>
          <w:tcPr>
            <w:tcW w:w="1134" w:type="dxa"/>
          </w:tcPr>
          <w:p w14:paraId="6D04385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 *</w:t>
            </w:r>
          </w:p>
        </w:tc>
        <w:tc>
          <w:tcPr>
            <w:tcW w:w="1361" w:type="dxa"/>
          </w:tcPr>
          <w:p w14:paraId="6D04385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 *</w:t>
            </w:r>
          </w:p>
        </w:tc>
        <w:tc>
          <w:tcPr>
            <w:tcW w:w="1247" w:type="dxa"/>
          </w:tcPr>
          <w:p w14:paraId="6D04385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8" w:type="dxa"/>
          </w:tcPr>
          <w:p w14:paraId="6D04385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85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86A" w14:textId="77777777" w:rsidTr="002344D8">
        <w:tc>
          <w:tcPr>
            <w:tcW w:w="1604" w:type="dxa"/>
            <w:noWrap/>
          </w:tcPr>
          <w:p w14:paraId="6D04385D"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pallida</w:t>
            </w:r>
          </w:p>
        </w:tc>
        <w:tc>
          <w:tcPr>
            <w:tcW w:w="567" w:type="dxa"/>
            <w:noWrap/>
          </w:tcPr>
          <w:p w14:paraId="6D04385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85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86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86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6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86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86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86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 *</w:t>
            </w:r>
          </w:p>
        </w:tc>
        <w:tc>
          <w:tcPr>
            <w:tcW w:w="1361" w:type="dxa"/>
          </w:tcPr>
          <w:p w14:paraId="6D04386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 *</w:t>
            </w:r>
          </w:p>
        </w:tc>
        <w:tc>
          <w:tcPr>
            <w:tcW w:w="1247" w:type="dxa"/>
          </w:tcPr>
          <w:p w14:paraId="6D04386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86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6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878" w14:textId="77777777" w:rsidTr="002344D8">
        <w:tc>
          <w:tcPr>
            <w:tcW w:w="1604" w:type="dxa"/>
            <w:noWrap/>
          </w:tcPr>
          <w:p w14:paraId="6D04386B"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patersonii</w:t>
            </w:r>
          </w:p>
        </w:tc>
        <w:tc>
          <w:tcPr>
            <w:tcW w:w="567" w:type="dxa"/>
            <w:noWrap/>
          </w:tcPr>
          <w:p w14:paraId="6D04386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v</w:t>
            </w:r>
          </w:p>
        </w:tc>
        <w:tc>
          <w:tcPr>
            <w:tcW w:w="737" w:type="dxa"/>
            <w:noWrap/>
          </w:tcPr>
          <w:p w14:paraId="6D04386D"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86E"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86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7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87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872" w14:textId="77777777" w:rsidR="002344D8" w:rsidRPr="00972A6B"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972A6B">
              <w:rPr>
                <w:color w:val="000000"/>
                <w:sz w:val="18"/>
                <w:szCs w:val="18"/>
                <w:lang w:eastAsia="zh-CN" w:bidi="th-TH"/>
              </w:rPr>
              <w:t>Medium (2001, revision required)</w:t>
            </w:r>
          </w:p>
        </w:tc>
        <w:tc>
          <w:tcPr>
            <w:tcW w:w="1134" w:type="dxa"/>
          </w:tcPr>
          <w:p w14:paraId="6D04387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874"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7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87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87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886" w14:textId="77777777" w:rsidTr="002344D8">
        <w:tc>
          <w:tcPr>
            <w:tcW w:w="1604" w:type="dxa"/>
            <w:noWrap/>
          </w:tcPr>
          <w:p w14:paraId="6D043879"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prolata</w:t>
            </w:r>
          </w:p>
        </w:tc>
        <w:tc>
          <w:tcPr>
            <w:tcW w:w="567" w:type="dxa"/>
            <w:noWrap/>
          </w:tcPr>
          <w:p w14:paraId="6D04387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87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87C"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87D"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7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87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88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88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88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8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884"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8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894" w14:textId="77777777" w:rsidTr="002344D8">
        <w:tc>
          <w:tcPr>
            <w:tcW w:w="1604" w:type="dxa"/>
            <w:noWrap/>
          </w:tcPr>
          <w:p w14:paraId="6D043887"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pusilla</w:t>
            </w:r>
          </w:p>
        </w:tc>
        <w:tc>
          <w:tcPr>
            <w:tcW w:w="567" w:type="dxa"/>
            <w:noWrap/>
          </w:tcPr>
          <w:p w14:paraId="6D04388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w:t>
            </w:r>
          </w:p>
        </w:tc>
        <w:tc>
          <w:tcPr>
            <w:tcW w:w="737" w:type="dxa"/>
            <w:noWrap/>
          </w:tcPr>
          <w:p w14:paraId="6D04388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88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88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8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88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88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Low (n</w:t>
            </w:r>
            <w:r w:rsidRPr="00222C8D">
              <w:rPr>
                <w:color w:val="000000"/>
                <w:sz w:val="18"/>
                <w:szCs w:val="18"/>
                <w:lang w:eastAsia="zh-CN" w:bidi="th-TH"/>
              </w:rPr>
              <w:t>o LS</w:t>
            </w:r>
            <w:r>
              <w:rPr>
                <w:color w:val="000000"/>
                <w:sz w:val="18"/>
                <w:szCs w:val="18"/>
                <w:lang w:eastAsia="zh-CN" w:bidi="th-TH"/>
              </w:rPr>
              <w:t>)</w:t>
            </w:r>
          </w:p>
        </w:tc>
        <w:tc>
          <w:tcPr>
            <w:tcW w:w="1134" w:type="dxa"/>
          </w:tcPr>
          <w:p w14:paraId="6D04388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89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9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89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9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8A2" w14:textId="77777777" w:rsidTr="002344D8">
        <w:tc>
          <w:tcPr>
            <w:tcW w:w="1604" w:type="dxa"/>
            <w:noWrap/>
          </w:tcPr>
          <w:p w14:paraId="6D043895"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saggicola</w:t>
            </w:r>
          </w:p>
        </w:tc>
        <w:tc>
          <w:tcPr>
            <w:tcW w:w="567" w:type="dxa"/>
            <w:noWrap/>
          </w:tcPr>
          <w:p w14:paraId="6D04389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89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89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89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9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89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89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89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89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89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8A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8A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8B0" w14:textId="77777777" w:rsidTr="002344D8">
        <w:tc>
          <w:tcPr>
            <w:tcW w:w="1604" w:type="dxa"/>
            <w:noWrap/>
          </w:tcPr>
          <w:p w14:paraId="6D0438A3"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sylvicola</w:t>
            </w:r>
          </w:p>
        </w:tc>
        <w:tc>
          <w:tcPr>
            <w:tcW w:w="567" w:type="dxa"/>
            <w:noWrap/>
          </w:tcPr>
          <w:p w14:paraId="6D0438A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8A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8A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8A7"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A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8A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8A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(2010)</w:t>
            </w:r>
          </w:p>
        </w:tc>
        <w:tc>
          <w:tcPr>
            <w:tcW w:w="1134" w:type="dxa"/>
          </w:tcPr>
          <w:p w14:paraId="6D0438A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r>
              <w:rPr>
                <w:color w:val="000000"/>
                <w:sz w:val="18"/>
                <w:szCs w:val="18"/>
                <w:lang w:eastAsia="zh-CN" w:bidi="th-TH"/>
              </w:rPr>
              <w:t>*</w:t>
            </w:r>
          </w:p>
        </w:tc>
        <w:tc>
          <w:tcPr>
            <w:tcW w:w="1361" w:type="dxa"/>
          </w:tcPr>
          <w:p w14:paraId="6D0438A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r>
              <w:rPr>
                <w:color w:val="000000"/>
                <w:sz w:val="18"/>
                <w:szCs w:val="18"/>
                <w:lang w:eastAsia="zh-CN" w:bidi="th-TH"/>
              </w:rPr>
              <w:t>*</w:t>
            </w:r>
          </w:p>
        </w:tc>
        <w:tc>
          <w:tcPr>
            <w:tcW w:w="1247" w:type="dxa"/>
          </w:tcPr>
          <w:p w14:paraId="6D0438AD"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8" w:type="dxa"/>
          </w:tcPr>
          <w:p w14:paraId="6D0438AE"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A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8BE" w14:textId="77777777" w:rsidTr="002344D8">
        <w:tc>
          <w:tcPr>
            <w:tcW w:w="1604" w:type="dxa"/>
            <w:noWrap/>
          </w:tcPr>
          <w:p w14:paraId="6D0438B1"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Caladenia tonellii</w:t>
            </w:r>
          </w:p>
        </w:tc>
        <w:tc>
          <w:tcPr>
            <w:tcW w:w="567" w:type="dxa"/>
            <w:noWrap/>
          </w:tcPr>
          <w:p w14:paraId="6D0438B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8B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8B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8B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B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8B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8B8" w14:textId="77777777" w:rsidR="002344D8" w:rsidRPr="00972A6B"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w:t>
            </w:r>
            <w:r w:rsidRPr="00972A6B">
              <w:rPr>
                <w:color w:val="000000"/>
                <w:sz w:val="18"/>
                <w:szCs w:val="18"/>
                <w:lang w:eastAsia="zh-CN" w:bidi="th-TH"/>
              </w:rPr>
              <w:t xml:space="preserve"> (20</w:t>
            </w:r>
            <w:r>
              <w:rPr>
                <w:color w:val="000000"/>
                <w:sz w:val="18"/>
                <w:szCs w:val="18"/>
                <w:lang w:eastAsia="zh-CN" w:bidi="th-TH"/>
              </w:rPr>
              <w:t>10</w:t>
            </w:r>
            <w:r w:rsidRPr="00972A6B">
              <w:rPr>
                <w:color w:val="000000"/>
                <w:sz w:val="18"/>
                <w:szCs w:val="18"/>
                <w:lang w:eastAsia="zh-CN" w:bidi="th-TH"/>
              </w:rPr>
              <w:t>)</w:t>
            </w:r>
          </w:p>
        </w:tc>
        <w:tc>
          <w:tcPr>
            <w:tcW w:w="1134" w:type="dxa"/>
          </w:tcPr>
          <w:p w14:paraId="6D0438B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8B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8B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8BC"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B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8CC" w14:textId="77777777" w:rsidTr="002344D8">
        <w:tc>
          <w:tcPr>
            <w:tcW w:w="1604" w:type="dxa"/>
            <w:noWrap/>
          </w:tcPr>
          <w:p w14:paraId="6D0438BF"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Calochilus campestris</w:t>
            </w:r>
          </w:p>
        </w:tc>
        <w:tc>
          <w:tcPr>
            <w:tcW w:w="567" w:type="dxa"/>
            <w:noWrap/>
          </w:tcPr>
          <w:p w14:paraId="6D0438C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8C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8C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8C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C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8C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shd w:val="clear" w:color="auto" w:fill="auto"/>
          </w:tcPr>
          <w:p w14:paraId="6D0438C6" w14:textId="77777777" w:rsidR="002344D8" w:rsidRPr="00972A6B"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w:t>
            </w:r>
            <w:r w:rsidRPr="00972A6B">
              <w:rPr>
                <w:color w:val="000000"/>
                <w:sz w:val="18"/>
                <w:szCs w:val="18"/>
                <w:lang w:eastAsia="zh-CN" w:bidi="th-TH"/>
              </w:rPr>
              <w:t xml:space="preserve"> (2010)</w:t>
            </w:r>
          </w:p>
        </w:tc>
        <w:tc>
          <w:tcPr>
            <w:tcW w:w="1134" w:type="dxa"/>
          </w:tcPr>
          <w:p w14:paraId="6D0438C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61" w:type="dxa"/>
          </w:tcPr>
          <w:p w14:paraId="6D0438C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C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8C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C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8DA" w14:textId="77777777" w:rsidTr="002344D8">
        <w:tc>
          <w:tcPr>
            <w:tcW w:w="1604" w:type="dxa"/>
            <w:noWrap/>
          </w:tcPr>
          <w:p w14:paraId="6D0438CD"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Chiloglottis trapeziformis</w:t>
            </w:r>
          </w:p>
        </w:tc>
        <w:tc>
          <w:tcPr>
            <w:tcW w:w="567" w:type="dxa"/>
            <w:noWrap/>
          </w:tcPr>
          <w:p w14:paraId="6D0438C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8C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8D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8D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D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8D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8D4" w14:textId="77777777" w:rsidR="002344D8" w:rsidRPr="00972A6B"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w:t>
            </w:r>
            <w:r w:rsidRPr="00972A6B">
              <w:rPr>
                <w:color w:val="000000"/>
                <w:sz w:val="18"/>
                <w:szCs w:val="18"/>
                <w:lang w:eastAsia="zh-CN" w:bidi="th-TH"/>
              </w:rPr>
              <w:t xml:space="preserve"> (2013)</w:t>
            </w:r>
          </w:p>
        </w:tc>
        <w:tc>
          <w:tcPr>
            <w:tcW w:w="1134" w:type="dxa"/>
          </w:tcPr>
          <w:p w14:paraId="6D0438D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8D6"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D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8D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D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8E8" w14:textId="77777777" w:rsidTr="002344D8">
        <w:tc>
          <w:tcPr>
            <w:tcW w:w="1604" w:type="dxa"/>
            <w:noWrap/>
          </w:tcPr>
          <w:p w14:paraId="6D0438DB"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Corunastylis brachystachya</w:t>
            </w:r>
          </w:p>
        </w:tc>
        <w:tc>
          <w:tcPr>
            <w:tcW w:w="567" w:type="dxa"/>
            <w:noWrap/>
          </w:tcPr>
          <w:p w14:paraId="6D0438D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8D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w:t>
            </w:r>
          </w:p>
        </w:tc>
        <w:tc>
          <w:tcPr>
            <w:tcW w:w="973" w:type="dxa"/>
            <w:noWrap/>
          </w:tcPr>
          <w:p w14:paraId="6D0438D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8DF" w14:textId="77777777" w:rsidR="002344D8" w:rsidRPr="00222C8D" w:rsidRDefault="00A82F44" w:rsidP="002344D8">
            <w:pPr>
              <w:widowControl/>
              <w:overflowPunct/>
              <w:autoSpaceDE/>
              <w:autoSpaceDN/>
              <w:adjustRightInd/>
              <w:spacing w:before="40" w:after="40"/>
              <w:jc w:val="center"/>
              <w:textAlignment w:val="auto"/>
              <w:rPr>
                <w:i/>
                <w:iCs/>
                <w:color w:val="000000"/>
                <w:sz w:val="18"/>
                <w:szCs w:val="18"/>
                <w:lang w:eastAsia="zh-CN" w:bidi="th-TH"/>
              </w:rPr>
            </w:pPr>
            <w:r w:rsidRPr="00222C8D">
              <w:rPr>
                <w:i/>
                <w:iCs/>
                <w:color w:val="000000"/>
                <w:sz w:val="18"/>
                <w:szCs w:val="18"/>
                <w:lang w:eastAsia="zh-CN" w:bidi="th-TH"/>
              </w:rPr>
              <w:t>Genoplesium brachystachyum</w:t>
            </w:r>
            <w:r w:rsidRPr="00222C8D">
              <w:rPr>
                <w:color w:val="000000"/>
                <w:sz w:val="18"/>
                <w:szCs w:val="18"/>
                <w:lang w:eastAsia="zh-CN" w:bidi="th-TH"/>
              </w:rPr>
              <w:t xml:space="preserve"> on EPBC Act</w:t>
            </w:r>
          </w:p>
        </w:tc>
        <w:tc>
          <w:tcPr>
            <w:tcW w:w="1236" w:type="dxa"/>
          </w:tcPr>
          <w:p w14:paraId="6D0438E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p>
        </w:tc>
        <w:tc>
          <w:tcPr>
            <w:tcW w:w="1020" w:type="dxa"/>
          </w:tcPr>
          <w:p w14:paraId="6D0438E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p>
        </w:tc>
        <w:tc>
          <w:tcPr>
            <w:tcW w:w="1327" w:type="dxa"/>
          </w:tcPr>
          <w:p w14:paraId="6D0438E2" w14:textId="77777777" w:rsidR="002344D8" w:rsidRPr="00972A6B"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w:t>
            </w:r>
            <w:r w:rsidRPr="00972A6B">
              <w:rPr>
                <w:color w:val="000000"/>
                <w:sz w:val="18"/>
                <w:szCs w:val="18"/>
                <w:lang w:eastAsia="zh-CN" w:bidi="th-TH"/>
              </w:rPr>
              <w:t xml:space="preserve"> (2011)</w:t>
            </w:r>
          </w:p>
        </w:tc>
        <w:tc>
          <w:tcPr>
            <w:tcW w:w="1134" w:type="dxa"/>
          </w:tcPr>
          <w:p w14:paraId="6D0438E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p>
        </w:tc>
        <w:tc>
          <w:tcPr>
            <w:tcW w:w="1361" w:type="dxa"/>
          </w:tcPr>
          <w:p w14:paraId="6D0438E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7" w:type="dxa"/>
          </w:tcPr>
          <w:p w14:paraId="6D0438E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8" w:type="dxa"/>
          </w:tcPr>
          <w:p w14:paraId="6D0438E6"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E7"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8F6" w14:textId="77777777" w:rsidTr="002344D8">
        <w:tc>
          <w:tcPr>
            <w:tcW w:w="1604" w:type="dxa"/>
            <w:noWrap/>
          </w:tcPr>
          <w:p w14:paraId="6D0438E9"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Corunastylis firthii</w:t>
            </w:r>
          </w:p>
        </w:tc>
        <w:tc>
          <w:tcPr>
            <w:tcW w:w="567" w:type="dxa"/>
            <w:noWrap/>
          </w:tcPr>
          <w:p w14:paraId="6D0438E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8E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8E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8E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i/>
                <w:iCs/>
                <w:color w:val="000000"/>
                <w:sz w:val="18"/>
                <w:szCs w:val="18"/>
                <w:lang w:eastAsia="zh-CN" w:bidi="th-TH"/>
              </w:rPr>
              <w:t xml:space="preserve">Genoplesium firthii </w:t>
            </w:r>
            <w:r w:rsidRPr="00222C8D">
              <w:rPr>
                <w:color w:val="000000"/>
                <w:sz w:val="18"/>
                <w:szCs w:val="18"/>
                <w:lang w:eastAsia="zh-CN" w:bidi="th-TH"/>
              </w:rPr>
              <w:t>on EPBC Act</w:t>
            </w:r>
          </w:p>
        </w:tc>
        <w:tc>
          <w:tcPr>
            <w:tcW w:w="1236" w:type="dxa"/>
          </w:tcPr>
          <w:p w14:paraId="6D0438E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8E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8F0" w14:textId="77777777" w:rsidR="002344D8" w:rsidRPr="00972A6B"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972A6B">
              <w:rPr>
                <w:color w:val="000000"/>
                <w:sz w:val="18"/>
                <w:szCs w:val="18"/>
                <w:lang w:eastAsia="zh-CN" w:bidi="th-TH"/>
              </w:rPr>
              <w:t>Medium (2001, revision required)</w:t>
            </w:r>
          </w:p>
        </w:tc>
        <w:tc>
          <w:tcPr>
            <w:tcW w:w="1134" w:type="dxa"/>
          </w:tcPr>
          <w:p w14:paraId="6D0438F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 (pending taxonomy)</w:t>
            </w:r>
          </w:p>
        </w:tc>
        <w:tc>
          <w:tcPr>
            <w:tcW w:w="1361" w:type="dxa"/>
          </w:tcPr>
          <w:p w14:paraId="6D0438F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 (pending taxonomy)</w:t>
            </w:r>
          </w:p>
        </w:tc>
        <w:tc>
          <w:tcPr>
            <w:tcW w:w="1247" w:type="dxa"/>
          </w:tcPr>
          <w:p w14:paraId="6D0438F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8F4"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8F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904" w14:textId="77777777" w:rsidTr="002344D8">
        <w:tc>
          <w:tcPr>
            <w:tcW w:w="1604" w:type="dxa"/>
            <w:noWrap/>
          </w:tcPr>
          <w:p w14:paraId="6D0438F7"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Corunastylis morrisii</w:t>
            </w:r>
          </w:p>
        </w:tc>
        <w:tc>
          <w:tcPr>
            <w:tcW w:w="567" w:type="dxa"/>
            <w:noWrap/>
          </w:tcPr>
          <w:p w14:paraId="6D0438F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8F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8F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8F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8F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8F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8F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8F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90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0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90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0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912" w14:textId="77777777" w:rsidTr="002344D8">
        <w:tc>
          <w:tcPr>
            <w:tcW w:w="1604" w:type="dxa"/>
            <w:noWrap/>
          </w:tcPr>
          <w:p w14:paraId="6D043905"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Corunastylis nuda</w:t>
            </w:r>
          </w:p>
        </w:tc>
        <w:tc>
          <w:tcPr>
            <w:tcW w:w="567" w:type="dxa"/>
            <w:noWrap/>
          </w:tcPr>
          <w:p w14:paraId="6D04390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w:t>
            </w:r>
          </w:p>
        </w:tc>
        <w:tc>
          <w:tcPr>
            <w:tcW w:w="737" w:type="dxa"/>
            <w:noWrap/>
          </w:tcPr>
          <w:p w14:paraId="6D043907"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90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90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90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90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90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90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90E"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0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91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91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920" w14:textId="77777777" w:rsidTr="002344D8">
        <w:tc>
          <w:tcPr>
            <w:tcW w:w="1604" w:type="dxa"/>
            <w:noWrap/>
          </w:tcPr>
          <w:p w14:paraId="6D043913"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Corunastylis nudiscapa</w:t>
            </w:r>
          </w:p>
        </w:tc>
        <w:tc>
          <w:tcPr>
            <w:tcW w:w="567" w:type="dxa"/>
            <w:noWrap/>
          </w:tcPr>
          <w:p w14:paraId="6D04391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91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91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end</w:t>
            </w:r>
          </w:p>
        </w:tc>
        <w:tc>
          <w:tcPr>
            <w:tcW w:w="1032" w:type="dxa"/>
          </w:tcPr>
          <w:p w14:paraId="6D04391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x on TSP Act</w:t>
            </w:r>
          </w:p>
        </w:tc>
        <w:tc>
          <w:tcPr>
            <w:tcW w:w="1236" w:type="dxa"/>
          </w:tcPr>
          <w:p w14:paraId="6D04391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91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91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91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91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91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91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91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92E" w14:textId="77777777" w:rsidTr="002344D8">
        <w:tc>
          <w:tcPr>
            <w:tcW w:w="1604" w:type="dxa"/>
            <w:noWrap/>
          </w:tcPr>
          <w:p w14:paraId="6D043921"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Corybas fordhamii</w:t>
            </w:r>
          </w:p>
        </w:tc>
        <w:tc>
          <w:tcPr>
            <w:tcW w:w="567" w:type="dxa"/>
            <w:noWrap/>
          </w:tcPr>
          <w:p w14:paraId="6D04392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92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924"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925" w14:textId="77777777" w:rsidR="002344D8" w:rsidRPr="00222C8D" w:rsidRDefault="00A82F44" w:rsidP="002344D8">
            <w:pPr>
              <w:widowControl/>
              <w:overflowPunct/>
              <w:autoSpaceDE/>
              <w:autoSpaceDN/>
              <w:adjustRightInd/>
              <w:spacing w:before="40" w:after="40"/>
              <w:jc w:val="center"/>
              <w:textAlignment w:val="auto"/>
              <w:rPr>
                <w:i/>
                <w:iCs/>
                <w:color w:val="000000"/>
                <w:sz w:val="18"/>
                <w:szCs w:val="18"/>
                <w:lang w:eastAsia="zh-CN" w:bidi="th-TH"/>
              </w:rPr>
            </w:pPr>
            <w:r w:rsidRPr="00222C8D">
              <w:rPr>
                <w:i/>
                <w:iCs/>
                <w:color w:val="000000"/>
                <w:sz w:val="18"/>
                <w:szCs w:val="18"/>
                <w:lang w:eastAsia="zh-CN" w:bidi="th-TH"/>
              </w:rPr>
              <w:t>Anzybas fordhamii</w:t>
            </w:r>
            <w:r w:rsidRPr="00222C8D">
              <w:rPr>
                <w:color w:val="000000"/>
                <w:sz w:val="18"/>
                <w:szCs w:val="18"/>
                <w:lang w:eastAsia="zh-CN" w:bidi="th-TH"/>
              </w:rPr>
              <w:t xml:space="preserve"> on TSP Act</w:t>
            </w:r>
          </w:p>
        </w:tc>
        <w:tc>
          <w:tcPr>
            <w:tcW w:w="1236" w:type="dxa"/>
          </w:tcPr>
          <w:p w14:paraId="6D04392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92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928" w14:textId="77777777" w:rsidR="002344D8" w:rsidRPr="00972A6B"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w:t>
            </w:r>
            <w:r w:rsidRPr="00972A6B">
              <w:rPr>
                <w:color w:val="000000"/>
                <w:sz w:val="18"/>
                <w:szCs w:val="18"/>
                <w:lang w:eastAsia="zh-CN" w:bidi="th-TH"/>
              </w:rPr>
              <w:t xml:space="preserve"> (2011)</w:t>
            </w:r>
          </w:p>
        </w:tc>
        <w:tc>
          <w:tcPr>
            <w:tcW w:w="1134" w:type="dxa"/>
          </w:tcPr>
          <w:p w14:paraId="6D04392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61" w:type="dxa"/>
          </w:tcPr>
          <w:p w14:paraId="6D04392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2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92C"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2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93C" w14:textId="77777777" w:rsidTr="002344D8">
        <w:tc>
          <w:tcPr>
            <w:tcW w:w="1604" w:type="dxa"/>
            <w:noWrap/>
          </w:tcPr>
          <w:p w14:paraId="6D04392F"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Cryptostylis leptochila</w:t>
            </w:r>
          </w:p>
        </w:tc>
        <w:tc>
          <w:tcPr>
            <w:tcW w:w="567" w:type="dxa"/>
            <w:noWrap/>
          </w:tcPr>
          <w:p w14:paraId="6D04393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93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93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93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93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93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shd w:val="clear" w:color="auto" w:fill="auto"/>
          </w:tcPr>
          <w:p w14:paraId="6D043936" w14:textId="77777777" w:rsidR="002344D8" w:rsidRPr="00FD6E47"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FD6E47">
              <w:rPr>
                <w:color w:val="000000"/>
                <w:sz w:val="18"/>
                <w:szCs w:val="18"/>
                <w:lang w:eastAsia="zh-CN" w:bidi="th-TH"/>
              </w:rPr>
              <w:t>Medium (2001</w:t>
            </w:r>
            <w:r>
              <w:rPr>
                <w:color w:val="000000"/>
                <w:sz w:val="18"/>
                <w:szCs w:val="18"/>
                <w:lang w:eastAsia="zh-CN" w:bidi="th-TH"/>
              </w:rPr>
              <w:t>,</w:t>
            </w:r>
            <w:r w:rsidRPr="00FD6E47">
              <w:rPr>
                <w:color w:val="000000"/>
                <w:sz w:val="18"/>
                <w:szCs w:val="18"/>
                <w:lang w:eastAsia="zh-CN" w:bidi="th-TH"/>
              </w:rPr>
              <w:t xml:space="preserve"> revision required))</w:t>
            </w:r>
          </w:p>
        </w:tc>
        <w:tc>
          <w:tcPr>
            <w:tcW w:w="1134" w:type="dxa"/>
          </w:tcPr>
          <w:p w14:paraId="6D04393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93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3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93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3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94A" w14:textId="77777777" w:rsidTr="002344D8">
        <w:tc>
          <w:tcPr>
            <w:tcW w:w="1604" w:type="dxa"/>
            <w:noWrap/>
          </w:tcPr>
          <w:p w14:paraId="6D04393D"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Cyrtostylis robusta</w:t>
            </w:r>
          </w:p>
        </w:tc>
        <w:tc>
          <w:tcPr>
            <w:tcW w:w="567" w:type="dxa"/>
            <w:noWrap/>
          </w:tcPr>
          <w:p w14:paraId="6D04393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w:t>
            </w:r>
          </w:p>
        </w:tc>
        <w:tc>
          <w:tcPr>
            <w:tcW w:w="737" w:type="dxa"/>
            <w:noWrap/>
          </w:tcPr>
          <w:p w14:paraId="6D04393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94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94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94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94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94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Low (n</w:t>
            </w:r>
            <w:r w:rsidRPr="00222C8D">
              <w:rPr>
                <w:color w:val="000000"/>
                <w:sz w:val="18"/>
                <w:szCs w:val="18"/>
                <w:lang w:eastAsia="zh-CN" w:bidi="th-TH"/>
              </w:rPr>
              <w:t>o LS</w:t>
            </w:r>
            <w:r>
              <w:rPr>
                <w:color w:val="000000"/>
                <w:sz w:val="18"/>
                <w:szCs w:val="18"/>
                <w:lang w:eastAsia="zh-CN" w:bidi="th-TH"/>
              </w:rPr>
              <w:t>)</w:t>
            </w:r>
          </w:p>
        </w:tc>
        <w:tc>
          <w:tcPr>
            <w:tcW w:w="1134" w:type="dxa"/>
          </w:tcPr>
          <w:p w14:paraId="6D04394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946"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4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94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4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958" w14:textId="77777777" w:rsidTr="002344D8">
        <w:tc>
          <w:tcPr>
            <w:tcW w:w="1604" w:type="dxa"/>
            <w:noWrap/>
          </w:tcPr>
          <w:p w14:paraId="6D04394B"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Diuris lanceolata</w:t>
            </w:r>
          </w:p>
        </w:tc>
        <w:tc>
          <w:tcPr>
            <w:tcW w:w="567" w:type="dxa"/>
            <w:noWrap/>
          </w:tcPr>
          <w:p w14:paraId="6D04394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94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w:t>
            </w:r>
          </w:p>
        </w:tc>
        <w:tc>
          <w:tcPr>
            <w:tcW w:w="973" w:type="dxa"/>
            <w:noWrap/>
          </w:tcPr>
          <w:p w14:paraId="6D04394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94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95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p>
        </w:tc>
        <w:tc>
          <w:tcPr>
            <w:tcW w:w="1020" w:type="dxa"/>
          </w:tcPr>
          <w:p w14:paraId="6D04395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p>
        </w:tc>
        <w:tc>
          <w:tcPr>
            <w:tcW w:w="1327" w:type="dxa"/>
          </w:tcPr>
          <w:p w14:paraId="6D043952" w14:textId="77777777" w:rsidR="002344D8" w:rsidRPr="00FD6E47"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 (2000,</w:t>
            </w:r>
            <w:r w:rsidRPr="00FD6E47">
              <w:rPr>
                <w:color w:val="000000"/>
                <w:sz w:val="18"/>
                <w:szCs w:val="18"/>
                <w:lang w:eastAsia="zh-CN" w:bidi="th-TH"/>
              </w:rPr>
              <w:t xml:space="preserve"> revision required)</w:t>
            </w:r>
          </w:p>
        </w:tc>
        <w:tc>
          <w:tcPr>
            <w:tcW w:w="1134" w:type="dxa"/>
          </w:tcPr>
          <w:p w14:paraId="6D04395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95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7" w:type="dxa"/>
          </w:tcPr>
          <w:p w14:paraId="6D04395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95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95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966" w14:textId="77777777" w:rsidTr="002344D8">
        <w:tc>
          <w:tcPr>
            <w:tcW w:w="1604" w:type="dxa"/>
            <w:noWrap/>
          </w:tcPr>
          <w:p w14:paraId="6D043959"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Diuris palustris</w:t>
            </w:r>
          </w:p>
        </w:tc>
        <w:tc>
          <w:tcPr>
            <w:tcW w:w="567" w:type="dxa"/>
            <w:noWrap/>
          </w:tcPr>
          <w:p w14:paraId="6D04395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95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95C"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95D"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95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95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shd w:val="clear" w:color="auto" w:fill="auto"/>
          </w:tcPr>
          <w:p w14:paraId="6D043960" w14:textId="77777777" w:rsidR="002344D8" w:rsidRPr="00FD6E47"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 (2000,</w:t>
            </w:r>
            <w:r w:rsidRPr="00FD6E47">
              <w:rPr>
                <w:color w:val="000000"/>
                <w:sz w:val="18"/>
                <w:szCs w:val="18"/>
                <w:lang w:eastAsia="zh-CN" w:bidi="th-TH"/>
              </w:rPr>
              <w:t xml:space="preserve"> revision required)</w:t>
            </w:r>
          </w:p>
        </w:tc>
        <w:tc>
          <w:tcPr>
            <w:tcW w:w="1134" w:type="dxa"/>
          </w:tcPr>
          <w:p w14:paraId="6D04396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96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6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964"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6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974" w14:textId="77777777" w:rsidTr="002344D8">
        <w:tc>
          <w:tcPr>
            <w:tcW w:w="1604" w:type="dxa"/>
            <w:noWrap/>
          </w:tcPr>
          <w:p w14:paraId="6D043967"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Hydrorchis orbicularis</w:t>
            </w:r>
          </w:p>
        </w:tc>
        <w:tc>
          <w:tcPr>
            <w:tcW w:w="567" w:type="dxa"/>
            <w:noWrap/>
          </w:tcPr>
          <w:p w14:paraId="6D04396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w:t>
            </w:r>
          </w:p>
        </w:tc>
        <w:tc>
          <w:tcPr>
            <w:tcW w:w="737" w:type="dxa"/>
            <w:noWrap/>
          </w:tcPr>
          <w:p w14:paraId="6D04396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96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96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96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96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96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96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97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7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97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7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982" w14:textId="77777777" w:rsidTr="002344D8">
        <w:tc>
          <w:tcPr>
            <w:tcW w:w="1604" w:type="dxa"/>
            <w:noWrap/>
          </w:tcPr>
          <w:p w14:paraId="6D043975"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Microtidium atratum</w:t>
            </w:r>
          </w:p>
        </w:tc>
        <w:tc>
          <w:tcPr>
            <w:tcW w:w="567" w:type="dxa"/>
            <w:noWrap/>
          </w:tcPr>
          <w:p w14:paraId="6D04397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w:t>
            </w:r>
          </w:p>
        </w:tc>
        <w:tc>
          <w:tcPr>
            <w:tcW w:w="737" w:type="dxa"/>
            <w:noWrap/>
          </w:tcPr>
          <w:p w14:paraId="6D043977"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97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97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97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97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97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97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97E"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7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98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8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990" w14:textId="77777777" w:rsidTr="002344D8">
        <w:tc>
          <w:tcPr>
            <w:tcW w:w="1604" w:type="dxa"/>
            <w:noWrap/>
          </w:tcPr>
          <w:p w14:paraId="6D043983"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 xml:space="preserve">Nematoceras dienemum </w:t>
            </w:r>
          </w:p>
        </w:tc>
        <w:tc>
          <w:tcPr>
            <w:tcW w:w="567" w:type="dxa"/>
            <w:noWrap/>
          </w:tcPr>
          <w:p w14:paraId="6D04398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v</w:t>
            </w:r>
          </w:p>
        </w:tc>
        <w:tc>
          <w:tcPr>
            <w:tcW w:w="737" w:type="dxa"/>
            <w:noWrap/>
          </w:tcPr>
          <w:p w14:paraId="6D04398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98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98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Not listed</w:t>
            </w:r>
          </w:p>
        </w:tc>
        <w:tc>
          <w:tcPr>
            <w:tcW w:w="1236" w:type="dxa"/>
          </w:tcPr>
          <w:p w14:paraId="6D04398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98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98A" w14:textId="77777777" w:rsidR="002344D8" w:rsidRPr="00972A6B"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w:t>
            </w:r>
            <w:r w:rsidRPr="00972A6B">
              <w:rPr>
                <w:color w:val="000000"/>
                <w:sz w:val="18"/>
                <w:szCs w:val="18"/>
                <w:lang w:eastAsia="zh-CN" w:bidi="th-TH"/>
              </w:rPr>
              <w:t xml:space="preserve"> (2011)</w:t>
            </w:r>
          </w:p>
        </w:tc>
        <w:tc>
          <w:tcPr>
            <w:tcW w:w="1134" w:type="dxa"/>
          </w:tcPr>
          <w:p w14:paraId="6D04398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98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98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98E"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8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99E" w14:textId="77777777" w:rsidTr="002344D8">
        <w:tc>
          <w:tcPr>
            <w:tcW w:w="1604" w:type="dxa"/>
            <w:noWrap/>
          </w:tcPr>
          <w:p w14:paraId="6D043991"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 xml:space="preserve">Nematoceras sulcatum </w:t>
            </w:r>
          </w:p>
        </w:tc>
        <w:tc>
          <w:tcPr>
            <w:tcW w:w="567" w:type="dxa"/>
            <w:noWrap/>
          </w:tcPr>
          <w:p w14:paraId="6D04399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99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CR</w:t>
            </w:r>
          </w:p>
        </w:tc>
        <w:tc>
          <w:tcPr>
            <w:tcW w:w="973" w:type="dxa"/>
            <w:noWrap/>
          </w:tcPr>
          <w:p w14:paraId="6D04399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99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Not listed</w:t>
            </w:r>
          </w:p>
        </w:tc>
        <w:tc>
          <w:tcPr>
            <w:tcW w:w="1236" w:type="dxa"/>
          </w:tcPr>
          <w:p w14:paraId="6D04399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99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998" w14:textId="77777777" w:rsidR="002344D8" w:rsidRPr="00972A6B"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w:t>
            </w:r>
            <w:r w:rsidRPr="00972A6B">
              <w:rPr>
                <w:color w:val="000000"/>
                <w:sz w:val="18"/>
                <w:szCs w:val="18"/>
                <w:lang w:eastAsia="zh-CN" w:bidi="th-TH"/>
              </w:rPr>
              <w:t xml:space="preserve"> (2011)</w:t>
            </w:r>
          </w:p>
        </w:tc>
        <w:tc>
          <w:tcPr>
            <w:tcW w:w="1134" w:type="dxa"/>
          </w:tcPr>
          <w:p w14:paraId="6D04399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99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99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99C"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9D"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9AC" w14:textId="77777777" w:rsidTr="002344D8">
        <w:tc>
          <w:tcPr>
            <w:tcW w:w="1604" w:type="dxa"/>
            <w:noWrap/>
          </w:tcPr>
          <w:p w14:paraId="6D04399F"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Orthoceras strictum</w:t>
            </w:r>
          </w:p>
        </w:tc>
        <w:tc>
          <w:tcPr>
            <w:tcW w:w="567" w:type="dxa"/>
            <w:noWrap/>
          </w:tcPr>
          <w:p w14:paraId="6D0439A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w:t>
            </w:r>
          </w:p>
        </w:tc>
        <w:tc>
          <w:tcPr>
            <w:tcW w:w="737" w:type="dxa"/>
            <w:noWrap/>
          </w:tcPr>
          <w:p w14:paraId="6D0439A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9A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9A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9A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9A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9A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9A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9A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A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8" w:type="dxa"/>
          </w:tcPr>
          <w:p w14:paraId="6D0439A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A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9BA" w14:textId="77777777" w:rsidTr="002344D8">
        <w:tc>
          <w:tcPr>
            <w:tcW w:w="1604" w:type="dxa"/>
            <w:noWrap/>
          </w:tcPr>
          <w:p w14:paraId="6D0439AD"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Prasophyllum amoenum</w:t>
            </w:r>
          </w:p>
        </w:tc>
        <w:tc>
          <w:tcPr>
            <w:tcW w:w="567" w:type="dxa"/>
            <w:noWrap/>
          </w:tcPr>
          <w:p w14:paraId="6D0439AE" w14:textId="5310B765" w:rsidR="002344D8" w:rsidRPr="00222C8D" w:rsidRDefault="006E18ED"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v</w:t>
            </w:r>
          </w:p>
        </w:tc>
        <w:tc>
          <w:tcPr>
            <w:tcW w:w="737" w:type="dxa"/>
            <w:noWrap/>
          </w:tcPr>
          <w:p w14:paraId="6D0439A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w:t>
            </w:r>
          </w:p>
        </w:tc>
        <w:tc>
          <w:tcPr>
            <w:tcW w:w="973" w:type="dxa"/>
            <w:noWrap/>
          </w:tcPr>
          <w:p w14:paraId="6D0439B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9B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9B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p>
        </w:tc>
        <w:tc>
          <w:tcPr>
            <w:tcW w:w="1020" w:type="dxa"/>
          </w:tcPr>
          <w:p w14:paraId="6D0439B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p>
        </w:tc>
        <w:tc>
          <w:tcPr>
            <w:tcW w:w="1327" w:type="dxa"/>
          </w:tcPr>
          <w:p w14:paraId="6D0439B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9B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9B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7" w:type="dxa"/>
          </w:tcPr>
          <w:p w14:paraId="6D0439B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9B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B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9C8" w14:textId="77777777" w:rsidTr="002344D8">
        <w:tc>
          <w:tcPr>
            <w:tcW w:w="1604" w:type="dxa"/>
            <w:noWrap/>
          </w:tcPr>
          <w:p w14:paraId="6D0439BB"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Prasophyllum apoxychilum</w:t>
            </w:r>
          </w:p>
        </w:tc>
        <w:tc>
          <w:tcPr>
            <w:tcW w:w="567" w:type="dxa"/>
            <w:noWrap/>
          </w:tcPr>
          <w:p w14:paraId="6D0439BC" w14:textId="43587090" w:rsidR="002344D8" w:rsidRPr="00222C8D" w:rsidRDefault="006E18ED"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v</w:t>
            </w:r>
          </w:p>
        </w:tc>
        <w:tc>
          <w:tcPr>
            <w:tcW w:w="737" w:type="dxa"/>
            <w:noWrap/>
          </w:tcPr>
          <w:p w14:paraId="6D0439B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w:t>
            </w:r>
          </w:p>
        </w:tc>
        <w:tc>
          <w:tcPr>
            <w:tcW w:w="973" w:type="dxa"/>
            <w:noWrap/>
          </w:tcPr>
          <w:p w14:paraId="6D0439B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9B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9C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9C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9C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9C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9C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9C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9C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9C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9D6" w14:textId="77777777" w:rsidTr="002344D8">
        <w:tc>
          <w:tcPr>
            <w:tcW w:w="1604" w:type="dxa"/>
            <w:noWrap/>
          </w:tcPr>
          <w:p w14:paraId="6D0439C9"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 xml:space="preserve">Prasophyllum atratum </w:t>
            </w:r>
          </w:p>
        </w:tc>
        <w:tc>
          <w:tcPr>
            <w:tcW w:w="567" w:type="dxa"/>
            <w:noWrap/>
          </w:tcPr>
          <w:p w14:paraId="6D0439C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9C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9C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9C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Not listed</w:t>
            </w:r>
          </w:p>
        </w:tc>
        <w:tc>
          <w:tcPr>
            <w:tcW w:w="1236" w:type="dxa"/>
          </w:tcPr>
          <w:p w14:paraId="6D0439C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w:t>
            </w:r>
          </w:p>
        </w:tc>
        <w:tc>
          <w:tcPr>
            <w:tcW w:w="1020" w:type="dxa"/>
          </w:tcPr>
          <w:p w14:paraId="6D0439C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w:t>
            </w:r>
          </w:p>
        </w:tc>
        <w:tc>
          <w:tcPr>
            <w:tcW w:w="1327" w:type="dxa"/>
          </w:tcPr>
          <w:p w14:paraId="6D0439D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(2010)</w:t>
            </w:r>
          </w:p>
        </w:tc>
        <w:tc>
          <w:tcPr>
            <w:tcW w:w="1134" w:type="dxa"/>
          </w:tcPr>
          <w:p w14:paraId="6D0439D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9D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9D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9D4"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D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9E4" w14:textId="77777777" w:rsidTr="002344D8">
        <w:tc>
          <w:tcPr>
            <w:tcW w:w="1604" w:type="dxa"/>
            <w:noWrap/>
          </w:tcPr>
          <w:p w14:paraId="6D0439D7"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Prasophyllum castaneum</w:t>
            </w:r>
          </w:p>
        </w:tc>
        <w:tc>
          <w:tcPr>
            <w:tcW w:w="567" w:type="dxa"/>
            <w:noWrap/>
          </w:tcPr>
          <w:p w14:paraId="6D0439D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9D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9D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9D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9D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9D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9D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r w:rsidRPr="00FD6E47">
              <w:rPr>
                <w:color w:val="000000"/>
                <w:sz w:val="18"/>
                <w:szCs w:val="18"/>
                <w:lang w:eastAsia="zh-CN" w:bidi="th-TH"/>
              </w:rPr>
              <w:t xml:space="preserve"> (</w:t>
            </w:r>
            <w:r>
              <w:rPr>
                <w:color w:val="000000"/>
                <w:sz w:val="18"/>
                <w:szCs w:val="18"/>
                <w:lang w:eastAsia="zh-CN" w:bidi="th-TH"/>
              </w:rPr>
              <w:t>200,</w:t>
            </w:r>
            <w:r w:rsidRPr="00FD6E47">
              <w:rPr>
                <w:color w:val="000000"/>
                <w:sz w:val="18"/>
                <w:szCs w:val="18"/>
                <w:lang w:eastAsia="zh-CN" w:bidi="th-TH"/>
              </w:rPr>
              <w:t xml:space="preserve"> revision required)</w:t>
            </w:r>
          </w:p>
        </w:tc>
        <w:tc>
          <w:tcPr>
            <w:tcW w:w="1134" w:type="dxa"/>
          </w:tcPr>
          <w:p w14:paraId="6D0439D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9E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9E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9E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E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9F2" w14:textId="77777777" w:rsidTr="002344D8">
        <w:tc>
          <w:tcPr>
            <w:tcW w:w="1604" w:type="dxa"/>
            <w:noWrap/>
          </w:tcPr>
          <w:p w14:paraId="6D0439E5"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 xml:space="preserve">Prasophyllum crebriflorum </w:t>
            </w:r>
          </w:p>
        </w:tc>
        <w:tc>
          <w:tcPr>
            <w:tcW w:w="567" w:type="dxa"/>
            <w:noWrap/>
          </w:tcPr>
          <w:p w14:paraId="6D0439E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9E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w:t>
            </w:r>
          </w:p>
        </w:tc>
        <w:tc>
          <w:tcPr>
            <w:tcW w:w="973" w:type="dxa"/>
            <w:noWrap/>
          </w:tcPr>
          <w:p w14:paraId="6D0439E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9E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Not listed</w:t>
            </w:r>
          </w:p>
        </w:tc>
        <w:tc>
          <w:tcPr>
            <w:tcW w:w="1236" w:type="dxa"/>
          </w:tcPr>
          <w:p w14:paraId="6D0439E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9E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9E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w:t>
            </w:r>
            <w:r w:rsidRPr="00FD6E47">
              <w:rPr>
                <w:color w:val="000000"/>
                <w:sz w:val="18"/>
                <w:szCs w:val="18"/>
                <w:lang w:eastAsia="zh-CN" w:bidi="th-TH"/>
              </w:rPr>
              <w:t xml:space="preserve"> (</w:t>
            </w:r>
            <w:r>
              <w:rPr>
                <w:color w:val="000000"/>
                <w:sz w:val="18"/>
                <w:szCs w:val="18"/>
                <w:lang w:eastAsia="zh-CN" w:bidi="th-TH"/>
              </w:rPr>
              <w:t>2010,</w:t>
            </w:r>
            <w:r w:rsidRPr="00FD6E47">
              <w:rPr>
                <w:color w:val="000000"/>
                <w:sz w:val="18"/>
                <w:szCs w:val="18"/>
                <w:lang w:eastAsia="zh-CN" w:bidi="th-TH"/>
              </w:rPr>
              <w:t xml:space="preserve"> revision required)</w:t>
            </w:r>
          </w:p>
        </w:tc>
        <w:tc>
          <w:tcPr>
            <w:tcW w:w="1134" w:type="dxa"/>
          </w:tcPr>
          <w:p w14:paraId="6D0439E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9E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9E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9F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 (CC &amp; CA</w:t>
            </w:r>
            <w:r w:rsidRPr="00222C8D">
              <w:rPr>
                <w:color w:val="000000"/>
                <w:sz w:val="18"/>
                <w:szCs w:val="18"/>
                <w:lang w:eastAsia="zh-CN" w:bidi="th-TH"/>
              </w:rPr>
              <w:t>)</w:t>
            </w:r>
          </w:p>
        </w:tc>
        <w:tc>
          <w:tcPr>
            <w:tcW w:w="1247" w:type="dxa"/>
          </w:tcPr>
          <w:p w14:paraId="6D0439F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A00" w14:textId="77777777" w:rsidTr="002344D8">
        <w:tc>
          <w:tcPr>
            <w:tcW w:w="1604" w:type="dxa"/>
            <w:noWrap/>
          </w:tcPr>
          <w:p w14:paraId="6D0439F3"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Prasophyllum favonium</w:t>
            </w:r>
          </w:p>
        </w:tc>
        <w:tc>
          <w:tcPr>
            <w:tcW w:w="567" w:type="dxa"/>
            <w:noWrap/>
          </w:tcPr>
          <w:p w14:paraId="6D0439F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9F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9F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9F7"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9F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p>
        </w:tc>
        <w:tc>
          <w:tcPr>
            <w:tcW w:w="1020" w:type="dxa"/>
          </w:tcPr>
          <w:p w14:paraId="6D0439F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p>
        </w:tc>
        <w:tc>
          <w:tcPr>
            <w:tcW w:w="1327" w:type="dxa"/>
          </w:tcPr>
          <w:p w14:paraId="6D0439F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w:t>
            </w:r>
            <w:r w:rsidRPr="00FD6E47">
              <w:rPr>
                <w:color w:val="000000"/>
                <w:sz w:val="18"/>
                <w:szCs w:val="18"/>
                <w:lang w:eastAsia="zh-CN" w:bidi="th-TH"/>
              </w:rPr>
              <w:t xml:space="preserve"> (</w:t>
            </w:r>
            <w:r>
              <w:rPr>
                <w:color w:val="000000"/>
                <w:sz w:val="18"/>
                <w:szCs w:val="18"/>
                <w:lang w:eastAsia="zh-CN" w:bidi="th-TH"/>
              </w:rPr>
              <w:t>2000,</w:t>
            </w:r>
            <w:r w:rsidRPr="00FD6E47">
              <w:rPr>
                <w:color w:val="000000"/>
                <w:sz w:val="18"/>
                <w:szCs w:val="18"/>
                <w:lang w:eastAsia="zh-CN" w:bidi="th-TH"/>
              </w:rPr>
              <w:t xml:space="preserve"> revision required)</w:t>
            </w:r>
          </w:p>
        </w:tc>
        <w:tc>
          <w:tcPr>
            <w:tcW w:w="1134" w:type="dxa"/>
          </w:tcPr>
          <w:p w14:paraId="6D0439F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9F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7" w:type="dxa"/>
          </w:tcPr>
          <w:p w14:paraId="6D0439F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9FE"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9F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A0E" w14:textId="77777777" w:rsidTr="002344D8">
        <w:tc>
          <w:tcPr>
            <w:tcW w:w="1604" w:type="dxa"/>
            <w:noWrap/>
          </w:tcPr>
          <w:p w14:paraId="6D043A01"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Prasophyllum incorrectum</w:t>
            </w:r>
          </w:p>
        </w:tc>
        <w:tc>
          <w:tcPr>
            <w:tcW w:w="567" w:type="dxa"/>
            <w:noWrap/>
          </w:tcPr>
          <w:p w14:paraId="6D043A0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A0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A0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A0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 xml:space="preserve">Listed as </w:t>
            </w:r>
            <w:r w:rsidRPr="00222C8D">
              <w:rPr>
                <w:i/>
                <w:iCs/>
                <w:color w:val="000000"/>
                <w:sz w:val="18"/>
                <w:szCs w:val="18"/>
                <w:lang w:eastAsia="zh-CN" w:bidi="th-TH"/>
              </w:rPr>
              <w:t>P. correctum</w:t>
            </w:r>
          </w:p>
        </w:tc>
        <w:tc>
          <w:tcPr>
            <w:tcW w:w="1236" w:type="dxa"/>
          </w:tcPr>
          <w:p w14:paraId="6D043A0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A0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A0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A0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A0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A0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A0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r>
              <w:rPr>
                <w:color w:val="000000"/>
                <w:sz w:val="18"/>
                <w:szCs w:val="18"/>
                <w:lang w:eastAsia="zh-CN" w:bidi="th-TH"/>
              </w:rPr>
              <w:t xml:space="preserve"> (CA</w:t>
            </w:r>
            <w:r w:rsidRPr="00222C8D">
              <w:rPr>
                <w:color w:val="000000"/>
                <w:sz w:val="18"/>
                <w:szCs w:val="18"/>
                <w:lang w:eastAsia="zh-CN" w:bidi="th-TH"/>
              </w:rPr>
              <w:t>)</w:t>
            </w:r>
          </w:p>
        </w:tc>
        <w:tc>
          <w:tcPr>
            <w:tcW w:w="1247" w:type="dxa"/>
          </w:tcPr>
          <w:p w14:paraId="6D043A0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A1C" w14:textId="77777777" w:rsidTr="002344D8">
        <w:tc>
          <w:tcPr>
            <w:tcW w:w="1604" w:type="dxa"/>
            <w:noWrap/>
          </w:tcPr>
          <w:p w14:paraId="6D043A0F"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 xml:space="preserve">Prasophyllum limnetes </w:t>
            </w:r>
          </w:p>
        </w:tc>
        <w:tc>
          <w:tcPr>
            <w:tcW w:w="567" w:type="dxa"/>
            <w:noWrap/>
          </w:tcPr>
          <w:p w14:paraId="6D043A1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A1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A1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A1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Not listed</w:t>
            </w:r>
          </w:p>
        </w:tc>
        <w:tc>
          <w:tcPr>
            <w:tcW w:w="1236" w:type="dxa"/>
          </w:tcPr>
          <w:p w14:paraId="6D043A1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A1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A1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(2010)</w:t>
            </w:r>
          </w:p>
        </w:tc>
        <w:tc>
          <w:tcPr>
            <w:tcW w:w="1134" w:type="dxa"/>
          </w:tcPr>
          <w:p w14:paraId="6D043A1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A1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A1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A1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r>
              <w:rPr>
                <w:color w:val="000000"/>
                <w:sz w:val="18"/>
                <w:szCs w:val="18"/>
                <w:lang w:eastAsia="zh-CN" w:bidi="th-TH"/>
              </w:rPr>
              <w:t xml:space="preserve"> (CA</w:t>
            </w:r>
            <w:r w:rsidRPr="00222C8D">
              <w:rPr>
                <w:color w:val="000000"/>
                <w:sz w:val="18"/>
                <w:szCs w:val="18"/>
                <w:lang w:eastAsia="zh-CN" w:bidi="th-TH"/>
              </w:rPr>
              <w:t>)</w:t>
            </w:r>
          </w:p>
        </w:tc>
        <w:tc>
          <w:tcPr>
            <w:tcW w:w="1247" w:type="dxa"/>
          </w:tcPr>
          <w:p w14:paraId="6D043A1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A2A" w14:textId="77777777" w:rsidTr="002344D8">
        <w:tc>
          <w:tcPr>
            <w:tcW w:w="1604" w:type="dxa"/>
            <w:noWrap/>
          </w:tcPr>
          <w:p w14:paraId="6D043A1D"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Prasophyllum milfordense</w:t>
            </w:r>
          </w:p>
        </w:tc>
        <w:tc>
          <w:tcPr>
            <w:tcW w:w="567" w:type="dxa"/>
            <w:noWrap/>
          </w:tcPr>
          <w:p w14:paraId="6D043A1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A1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A2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A2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A2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A2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A2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A2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A2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A2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A2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r>
              <w:rPr>
                <w:color w:val="000000"/>
                <w:sz w:val="18"/>
                <w:szCs w:val="18"/>
                <w:lang w:eastAsia="zh-CN" w:bidi="th-TH"/>
              </w:rPr>
              <w:t xml:space="preserve"> (CA</w:t>
            </w:r>
            <w:r w:rsidRPr="00222C8D">
              <w:rPr>
                <w:color w:val="000000"/>
                <w:sz w:val="18"/>
                <w:szCs w:val="18"/>
                <w:lang w:eastAsia="zh-CN" w:bidi="th-TH"/>
              </w:rPr>
              <w:t>)</w:t>
            </w:r>
          </w:p>
        </w:tc>
        <w:tc>
          <w:tcPr>
            <w:tcW w:w="1247" w:type="dxa"/>
          </w:tcPr>
          <w:p w14:paraId="6D043A2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A38" w14:textId="77777777" w:rsidTr="002344D8">
        <w:tc>
          <w:tcPr>
            <w:tcW w:w="1604" w:type="dxa"/>
            <w:noWrap/>
          </w:tcPr>
          <w:p w14:paraId="6D043A2B"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Prasophyllum olidum</w:t>
            </w:r>
          </w:p>
        </w:tc>
        <w:tc>
          <w:tcPr>
            <w:tcW w:w="567" w:type="dxa"/>
            <w:noWrap/>
          </w:tcPr>
          <w:p w14:paraId="6D043A2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A2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A2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A2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A3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A3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A3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A3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A3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7" w:type="dxa"/>
          </w:tcPr>
          <w:p w14:paraId="6D043A3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A3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r>
              <w:rPr>
                <w:color w:val="000000"/>
                <w:sz w:val="18"/>
                <w:szCs w:val="18"/>
                <w:lang w:eastAsia="zh-CN" w:bidi="th-TH"/>
              </w:rPr>
              <w:t xml:space="preserve"> (CA</w:t>
            </w:r>
            <w:r w:rsidRPr="00222C8D">
              <w:rPr>
                <w:color w:val="000000"/>
                <w:sz w:val="18"/>
                <w:szCs w:val="18"/>
                <w:lang w:eastAsia="zh-CN" w:bidi="th-TH"/>
              </w:rPr>
              <w:t>)</w:t>
            </w:r>
          </w:p>
        </w:tc>
        <w:tc>
          <w:tcPr>
            <w:tcW w:w="1247" w:type="dxa"/>
          </w:tcPr>
          <w:p w14:paraId="6D043A3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A46" w14:textId="77777777" w:rsidTr="002344D8">
        <w:tc>
          <w:tcPr>
            <w:tcW w:w="1604" w:type="dxa"/>
            <w:noWrap/>
          </w:tcPr>
          <w:p w14:paraId="6D043A39"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Prasophyllum perangustum</w:t>
            </w:r>
          </w:p>
        </w:tc>
        <w:tc>
          <w:tcPr>
            <w:tcW w:w="567" w:type="dxa"/>
            <w:noWrap/>
          </w:tcPr>
          <w:p w14:paraId="6D043A3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A3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A3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A3D"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A3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A3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A4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r w:rsidRPr="00FD6E47">
              <w:rPr>
                <w:color w:val="000000"/>
                <w:sz w:val="18"/>
                <w:szCs w:val="18"/>
                <w:lang w:eastAsia="zh-CN" w:bidi="th-TH"/>
              </w:rPr>
              <w:t xml:space="preserve"> (</w:t>
            </w:r>
            <w:r>
              <w:rPr>
                <w:color w:val="000000"/>
                <w:sz w:val="18"/>
                <w:szCs w:val="18"/>
                <w:lang w:eastAsia="zh-CN" w:bidi="th-TH"/>
              </w:rPr>
              <w:t>2000,</w:t>
            </w:r>
            <w:r w:rsidRPr="00FD6E47">
              <w:rPr>
                <w:color w:val="000000"/>
                <w:sz w:val="18"/>
                <w:szCs w:val="18"/>
                <w:lang w:eastAsia="zh-CN" w:bidi="th-TH"/>
              </w:rPr>
              <w:t xml:space="preserve"> revision required)</w:t>
            </w:r>
          </w:p>
        </w:tc>
        <w:tc>
          <w:tcPr>
            <w:tcW w:w="1134" w:type="dxa"/>
          </w:tcPr>
          <w:p w14:paraId="6D043A4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61" w:type="dxa"/>
          </w:tcPr>
          <w:p w14:paraId="6D043A4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A4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A44"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4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A54" w14:textId="77777777" w:rsidTr="002344D8">
        <w:tc>
          <w:tcPr>
            <w:tcW w:w="1604" w:type="dxa"/>
            <w:noWrap/>
          </w:tcPr>
          <w:p w14:paraId="6D043A47"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Prasophyllum pulchellum</w:t>
            </w:r>
          </w:p>
        </w:tc>
        <w:tc>
          <w:tcPr>
            <w:tcW w:w="567" w:type="dxa"/>
            <w:noWrap/>
          </w:tcPr>
          <w:p w14:paraId="6D043A4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A4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A4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A4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A4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A4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A4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r w:rsidRPr="00FD6E47">
              <w:rPr>
                <w:color w:val="000000"/>
                <w:sz w:val="18"/>
                <w:szCs w:val="18"/>
                <w:lang w:eastAsia="zh-CN" w:bidi="th-TH"/>
              </w:rPr>
              <w:t>)</w:t>
            </w:r>
          </w:p>
        </w:tc>
        <w:tc>
          <w:tcPr>
            <w:tcW w:w="1134" w:type="dxa"/>
          </w:tcPr>
          <w:p w14:paraId="6D043A4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A5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7" w:type="dxa"/>
          </w:tcPr>
          <w:p w14:paraId="6D043A5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A5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r>
              <w:rPr>
                <w:color w:val="000000"/>
                <w:sz w:val="18"/>
                <w:szCs w:val="18"/>
                <w:lang w:eastAsia="zh-CN" w:bidi="th-TH"/>
              </w:rPr>
              <w:t xml:space="preserve"> (CA</w:t>
            </w:r>
            <w:r w:rsidRPr="00222C8D">
              <w:rPr>
                <w:color w:val="000000"/>
                <w:sz w:val="18"/>
                <w:szCs w:val="18"/>
                <w:lang w:eastAsia="zh-CN" w:bidi="th-TH"/>
              </w:rPr>
              <w:t>)</w:t>
            </w:r>
          </w:p>
        </w:tc>
        <w:tc>
          <w:tcPr>
            <w:tcW w:w="1247" w:type="dxa"/>
          </w:tcPr>
          <w:p w14:paraId="6D043A5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A62" w14:textId="77777777" w:rsidTr="002344D8">
        <w:tc>
          <w:tcPr>
            <w:tcW w:w="1604" w:type="dxa"/>
            <w:noWrap/>
          </w:tcPr>
          <w:p w14:paraId="6D043A55"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Prasophyllum robustum</w:t>
            </w:r>
          </w:p>
        </w:tc>
        <w:tc>
          <w:tcPr>
            <w:tcW w:w="567" w:type="dxa"/>
            <w:noWrap/>
          </w:tcPr>
          <w:p w14:paraId="6D043A5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A5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A5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A5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A5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A5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A5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r w:rsidRPr="00FD6E47">
              <w:rPr>
                <w:color w:val="000000"/>
                <w:sz w:val="18"/>
                <w:szCs w:val="18"/>
                <w:lang w:eastAsia="zh-CN" w:bidi="th-TH"/>
              </w:rPr>
              <w:t xml:space="preserve"> (</w:t>
            </w:r>
            <w:r>
              <w:rPr>
                <w:color w:val="000000"/>
                <w:sz w:val="18"/>
                <w:szCs w:val="18"/>
                <w:lang w:eastAsia="zh-CN" w:bidi="th-TH"/>
              </w:rPr>
              <w:t>2000,</w:t>
            </w:r>
            <w:r w:rsidRPr="00FD6E47">
              <w:rPr>
                <w:color w:val="000000"/>
                <w:sz w:val="18"/>
                <w:szCs w:val="18"/>
                <w:lang w:eastAsia="zh-CN" w:bidi="th-TH"/>
              </w:rPr>
              <w:t xml:space="preserve"> revision required)</w:t>
            </w:r>
          </w:p>
        </w:tc>
        <w:tc>
          <w:tcPr>
            <w:tcW w:w="1134" w:type="dxa"/>
          </w:tcPr>
          <w:p w14:paraId="6D043A5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61" w:type="dxa"/>
          </w:tcPr>
          <w:p w14:paraId="6D043A5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A5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A6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6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A70" w14:textId="77777777" w:rsidTr="002344D8">
        <w:tc>
          <w:tcPr>
            <w:tcW w:w="1604" w:type="dxa"/>
            <w:noWrap/>
          </w:tcPr>
          <w:p w14:paraId="6D043A63"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Prasophyllum secutum</w:t>
            </w:r>
          </w:p>
        </w:tc>
        <w:tc>
          <w:tcPr>
            <w:tcW w:w="567" w:type="dxa"/>
            <w:noWrap/>
          </w:tcPr>
          <w:p w14:paraId="6D043A6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A6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w:t>
            </w:r>
          </w:p>
        </w:tc>
        <w:tc>
          <w:tcPr>
            <w:tcW w:w="973" w:type="dxa"/>
            <w:noWrap/>
          </w:tcPr>
          <w:p w14:paraId="6D043A6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A67"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A6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A6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A6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A6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A6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A6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A6E"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6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A7E" w14:textId="77777777" w:rsidTr="002344D8">
        <w:tc>
          <w:tcPr>
            <w:tcW w:w="1604" w:type="dxa"/>
            <w:noWrap/>
          </w:tcPr>
          <w:p w14:paraId="6D043A71" w14:textId="77777777" w:rsidR="002344D8" w:rsidRPr="00087322" w:rsidRDefault="00A82F44" w:rsidP="002344D8">
            <w:pPr>
              <w:spacing w:before="40" w:after="40"/>
              <w:rPr>
                <w:sz w:val="18"/>
                <w:szCs w:val="18"/>
              </w:rPr>
            </w:pPr>
            <w:r w:rsidRPr="00087322">
              <w:rPr>
                <w:rFonts w:cs="GillSansMT-Bold"/>
                <w:bCs/>
                <w:i/>
                <w:sz w:val="18"/>
                <w:szCs w:val="18"/>
                <w:lang w:eastAsia="en-AU"/>
              </w:rPr>
              <w:t>Prasophyllum</w:t>
            </w:r>
            <w:r w:rsidRPr="00087322">
              <w:rPr>
                <w:rFonts w:cs="GillSansMT-Bold"/>
                <w:bCs/>
                <w:sz w:val="18"/>
                <w:szCs w:val="18"/>
                <w:lang w:eastAsia="en-AU"/>
              </w:rPr>
              <w:t xml:space="preserve"> sp. Arthurs Lake (R.Smith DLJ11363) Tas Herbarium</w:t>
            </w:r>
          </w:p>
        </w:tc>
        <w:tc>
          <w:tcPr>
            <w:tcW w:w="567" w:type="dxa"/>
            <w:noWrap/>
          </w:tcPr>
          <w:p w14:paraId="6D043A7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A7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A7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end</w:t>
            </w:r>
          </w:p>
        </w:tc>
        <w:tc>
          <w:tcPr>
            <w:tcW w:w="1032" w:type="dxa"/>
          </w:tcPr>
          <w:p w14:paraId="6D043A7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A7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A7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A7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r w:rsidRPr="00FD6E47">
              <w:rPr>
                <w:color w:val="000000"/>
                <w:sz w:val="18"/>
                <w:szCs w:val="18"/>
                <w:lang w:eastAsia="zh-CN" w:bidi="th-TH"/>
              </w:rPr>
              <w:t xml:space="preserve"> (</w:t>
            </w:r>
            <w:r>
              <w:rPr>
                <w:color w:val="000000"/>
                <w:sz w:val="18"/>
                <w:szCs w:val="18"/>
                <w:lang w:eastAsia="zh-CN" w:bidi="th-TH"/>
              </w:rPr>
              <w:t>2000,</w:t>
            </w:r>
            <w:r w:rsidRPr="00FD6E47">
              <w:rPr>
                <w:color w:val="000000"/>
                <w:sz w:val="18"/>
                <w:szCs w:val="18"/>
                <w:lang w:eastAsia="zh-CN" w:bidi="th-TH"/>
              </w:rPr>
              <w:t xml:space="preserve"> revision required)</w:t>
            </w:r>
          </w:p>
        </w:tc>
        <w:tc>
          <w:tcPr>
            <w:tcW w:w="1134" w:type="dxa"/>
          </w:tcPr>
          <w:p w14:paraId="6D043A7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61" w:type="dxa"/>
          </w:tcPr>
          <w:p w14:paraId="6D043A7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7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A7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r>
              <w:rPr>
                <w:color w:val="000000"/>
                <w:sz w:val="18"/>
                <w:szCs w:val="18"/>
                <w:lang w:eastAsia="zh-CN" w:bidi="th-TH"/>
              </w:rPr>
              <w:t xml:space="preserve"> (CA</w:t>
            </w:r>
            <w:r w:rsidRPr="00222C8D">
              <w:rPr>
                <w:color w:val="000000"/>
                <w:sz w:val="18"/>
                <w:szCs w:val="18"/>
                <w:lang w:eastAsia="zh-CN" w:bidi="th-TH"/>
              </w:rPr>
              <w:t>)</w:t>
            </w:r>
          </w:p>
        </w:tc>
        <w:tc>
          <w:tcPr>
            <w:tcW w:w="1247" w:type="dxa"/>
          </w:tcPr>
          <w:p w14:paraId="6D043A7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A8C" w14:textId="77777777" w:rsidTr="002344D8">
        <w:tc>
          <w:tcPr>
            <w:tcW w:w="1604" w:type="dxa"/>
            <w:noWrap/>
          </w:tcPr>
          <w:p w14:paraId="6D043A7F"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Prasophyllum stellatum</w:t>
            </w:r>
          </w:p>
        </w:tc>
        <w:tc>
          <w:tcPr>
            <w:tcW w:w="567" w:type="dxa"/>
            <w:noWrap/>
          </w:tcPr>
          <w:p w14:paraId="6D043A8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A8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A8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A8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A8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p>
        </w:tc>
        <w:tc>
          <w:tcPr>
            <w:tcW w:w="1020" w:type="dxa"/>
          </w:tcPr>
          <w:p w14:paraId="6D043A8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p>
        </w:tc>
        <w:tc>
          <w:tcPr>
            <w:tcW w:w="1327" w:type="dxa"/>
          </w:tcPr>
          <w:p w14:paraId="6D043A8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(2010)</w:t>
            </w:r>
          </w:p>
        </w:tc>
        <w:tc>
          <w:tcPr>
            <w:tcW w:w="1134" w:type="dxa"/>
          </w:tcPr>
          <w:p w14:paraId="6D043A8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A8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7" w:type="dxa"/>
          </w:tcPr>
          <w:p w14:paraId="6D043A8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A8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8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A9A" w14:textId="77777777" w:rsidTr="002344D8">
        <w:tc>
          <w:tcPr>
            <w:tcW w:w="1604" w:type="dxa"/>
            <w:noWrap/>
          </w:tcPr>
          <w:p w14:paraId="6D043A8D"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Prasophyllum tadgellianum</w:t>
            </w:r>
          </w:p>
        </w:tc>
        <w:tc>
          <w:tcPr>
            <w:tcW w:w="567" w:type="dxa"/>
            <w:noWrap/>
          </w:tcPr>
          <w:p w14:paraId="6D043A8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w:t>
            </w:r>
          </w:p>
        </w:tc>
        <w:tc>
          <w:tcPr>
            <w:tcW w:w="737" w:type="dxa"/>
            <w:noWrap/>
          </w:tcPr>
          <w:p w14:paraId="6D043A8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A9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A9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A9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A9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A9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r w:rsidRPr="00FD6E47">
              <w:rPr>
                <w:color w:val="000000"/>
                <w:sz w:val="18"/>
                <w:szCs w:val="18"/>
                <w:lang w:eastAsia="zh-CN" w:bidi="th-TH"/>
              </w:rPr>
              <w:t xml:space="preserve"> (</w:t>
            </w:r>
            <w:r>
              <w:rPr>
                <w:color w:val="000000"/>
                <w:sz w:val="18"/>
                <w:szCs w:val="18"/>
                <w:lang w:eastAsia="zh-CN" w:bidi="th-TH"/>
              </w:rPr>
              <w:t>2000,</w:t>
            </w:r>
            <w:r w:rsidRPr="00FD6E47">
              <w:rPr>
                <w:color w:val="000000"/>
                <w:sz w:val="18"/>
                <w:szCs w:val="18"/>
                <w:lang w:eastAsia="zh-CN" w:bidi="th-TH"/>
              </w:rPr>
              <w:t xml:space="preserve"> revision required)</w:t>
            </w:r>
          </w:p>
        </w:tc>
        <w:tc>
          <w:tcPr>
            <w:tcW w:w="1134" w:type="dxa"/>
          </w:tcPr>
          <w:p w14:paraId="6D043A9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A96"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9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A9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9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AA8" w14:textId="77777777" w:rsidTr="002344D8">
        <w:tc>
          <w:tcPr>
            <w:tcW w:w="1604" w:type="dxa"/>
            <w:noWrap/>
          </w:tcPr>
          <w:p w14:paraId="6D043A9B"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 xml:space="preserve">Prasophyllum taphanyx </w:t>
            </w:r>
          </w:p>
        </w:tc>
        <w:tc>
          <w:tcPr>
            <w:tcW w:w="567" w:type="dxa"/>
            <w:noWrap/>
          </w:tcPr>
          <w:p w14:paraId="6D043A9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A9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A9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A9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Not listed</w:t>
            </w:r>
          </w:p>
        </w:tc>
        <w:tc>
          <w:tcPr>
            <w:tcW w:w="1236" w:type="dxa"/>
          </w:tcPr>
          <w:p w14:paraId="6D043AA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AA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AA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(2010</w:t>
            </w:r>
            <w:r w:rsidRPr="00FD6E47">
              <w:rPr>
                <w:color w:val="000000"/>
                <w:sz w:val="18"/>
                <w:szCs w:val="18"/>
                <w:lang w:eastAsia="zh-CN" w:bidi="th-TH"/>
              </w:rPr>
              <w:t>)</w:t>
            </w:r>
          </w:p>
        </w:tc>
        <w:tc>
          <w:tcPr>
            <w:tcW w:w="1134" w:type="dxa"/>
          </w:tcPr>
          <w:p w14:paraId="6D043AA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AA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7" w:type="dxa"/>
          </w:tcPr>
          <w:p w14:paraId="6D043AA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AA6"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A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AB6" w14:textId="77777777" w:rsidTr="002344D8">
        <w:tc>
          <w:tcPr>
            <w:tcW w:w="1604" w:type="dxa"/>
            <w:noWrap/>
          </w:tcPr>
          <w:p w14:paraId="6D043AA9"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Prasophyllum tunbridgense</w:t>
            </w:r>
          </w:p>
        </w:tc>
        <w:tc>
          <w:tcPr>
            <w:tcW w:w="567" w:type="dxa"/>
            <w:noWrap/>
          </w:tcPr>
          <w:p w14:paraId="6D043AA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AA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w:t>
            </w:r>
          </w:p>
        </w:tc>
        <w:tc>
          <w:tcPr>
            <w:tcW w:w="973" w:type="dxa"/>
            <w:noWrap/>
          </w:tcPr>
          <w:p w14:paraId="6D043AA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AAD"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AA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AA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AB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w:t>
            </w:r>
            <w:r w:rsidRPr="00222C8D">
              <w:rPr>
                <w:color w:val="000000"/>
                <w:sz w:val="18"/>
                <w:szCs w:val="18"/>
                <w:lang w:eastAsia="zh-CN" w:bidi="th-TH"/>
              </w:rPr>
              <w:t>2010</w:t>
            </w:r>
            <w:r>
              <w:rPr>
                <w:color w:val="000000"/>
                <w:sz w:val="18"/>
                <w:szCs w:val="18"/>
                <w:lang w:eastAsia="zh-CN" w:bidi="th-TH"/>
              </w:rPr>
              <w:t>)</w:t>
            </w:r>
          </w:p>
        </w:tc>
        <w:tc>
          <w:tcPr>
            <w:tcW w:w="1134" w:type="dxa"/>
          </w:tcPr>
          <w:p w14:paraId="6D043AB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AB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AB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AB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r>
              <w:rPr>
                <w:color w:val="000000"/>
                <w:sz w:val="18"/>
                <w:szCs w:val="18"/>
                <w:lang w:eastAsia="zh-CN" w:bidi="th-TH"/>
              </w:rPr>
              <w:t xml:space="preserve"> (CA</w:t>
            </w:r>
            <w:r w:rsidRPr="00222C8D">
              <w:rPr>
                <w:color w:val="000000"/>
                <w:sz w:val="18"/>
                <w:szCs w:val="18"/>
                <w:lang w:eastAsia="zh-CN" w:bidi="th-TH"/>
              </w:rPr>
              <w:t>)</w:t>
            </w:r>
          </w:p>
        </w:tc>
        <w:tc>
          <w:tcPr>
            <w:tcW w:w="1247" w:type="dxa"/>
          </w:tcPr>
          <w:p w14:paraId="6D043AB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AC4" w14:textId="77777777" w:rsidTr="002344D8">
        <w:tc>
          <w:tcPr>
            <w:tcW w:w="1604" w:type="dxa"/>
            <w:noWrap/>
          </w:tcPr>
          <w:p w14:paraId="6D043AB7"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Pterostylis atriola</w:t>
            </w:r>
          </w:p>
        </w:tc>
        <w:tc>
          <w:tcPr>
            <w:tcW w:w="567" w:type="dxa"/>
            <w:noWrap/>
          </w:tcPr>
          <w:p w14:paraId="6D043AB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w:t>
            </w:r>
          </w:p>
        </w:tc>
        <w:tc>
          <w:tcPr>
            <w:tcW w:w="737" w:type="dxa"/>
            <w:noWrap/>
          </w:tcPr>
          <w:p w14:paraId="6D043AB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AB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AB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 on TSP Act</w:t>
            </w:r>
          </w:p>
        </w:tc>
        <w:tc>
          <w:tcPr>
            <w:tcW w:w="1236" w:type="dxa"/>
          </w:tcPr>
          <w:p w14:paraId="6D043AB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AB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AB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(2011)</w:t>
            </w:r>
          </w:p>
        </w:tc>
        <w:tc>
          <w:tcPr>
            <w:tcW w:w="1134" w:type="dxa"/>
          </w:tcPr>
          <w:p w14:paraId="6D043AB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AC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C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AC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C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AD2" w14:textId="77777777" w:rsidTr="002344D8">
        <w:tc>
          <w:tcPr>
            <w:tcW w:w="1604" w:type="dxa"/>
            <w:noWrap/>
          </w:tcPr>
          <w:p w14:paraId="6D043AC5"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Pterostylis commutata</w:t>
            </w:r>
          </w:p>
        </w:tc>
        <w:tc>
          <w:tcPr>
            <w:tcW w:w="567" w:type="dxa"/>
            <w:noWrap/>
          </w:tcPr>
          <w:p w14:paraId="6D043AC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AC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AC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AC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AC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AC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AC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w:t>
            </w:r>
            <w:r w:rsidRPr="00FD6E47">
              <w:rPr>
                <w:color w:val="000000"/>
                <w:sz w:val="18"/>
                <w:szCs w:val="18"/>
                <w:lang w:eastAsia="zh-CN" w:bidi="th-TH"/>
              </w:rPr>
              <w:t xml:space="preserve"> (</w:t>
            </w:r>
            <w:r>
              <w:rPr>
                <w:color w:val="000000"/>
                <w:sz w:val="18"/>
                <w:szCs w:val="18"/>
                <w:lang w:eastAsia="zh-CN" w:bidi="th-TH"/>
              </w:rPr>
              <w:t>200,</w:t>
            </w:r>
            <w:r w:rsidRPr="00FD6E47">
              <w:rPr>
                <w:color w:val="000000"/>
                <w:sz w:val="18"/>
                <w:szCs w:val="18"/>
                <w:lang w:eastAsia="zh-CN" w:bidi="th-TH"/>
              </w:rPr>
              <w:t xml:space="preserve"> revision required)</w:t>
            </w:r>
          </w:p>
        </w:tc>
        <w:tc>
          <w:tcPr>
            <w:tcW w:w="1134" w:type="dxa"/>
          </w:tcPr>
          <w:p w14:paraId="6D043AC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AC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w:t>
            </w:r>
          </w:p>
        </w:tc>
        <w:tc>
          <w:tcPr>
            <w:tcW w:w="1247" w:type="dxa"/>
          </w:tcPr>
          <w:p w14:paraId="6D043AC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AD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D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AE0" w14:textId="77777777" w:rsidTr="002344D8">
        <w:tc>
          <w:tcPr>
            <w:tcW w:w="1604" w:type="dxa"/>
          </w:tcPr>
          <w:p w14:paraId="6D043AD3"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 xml:space="preserve">Pterostylis cucullata </w:t>
            </w:r>
            <w:r w:rsidRPr="00222C8D">
              <w:rPr>
                <w:color w:val="000000"/>
                <w:sz w:val="18"/>
                <w:szCs w:val="18"/>
                <w:lang w:eastAsia="zh-CN" w:bidi="th-TH"/>
              </w:rPr>
              <w:t>subsp.</w:t>
            </w:r>
            <w:r w:rsidRPr="00222C8D">
              <w:rPr>
                <w:i/>
                <w:iCs/>
                <w:color w:val="000000"/>
                <w:sz w:val="18"/>
                <w:szCs w:val="18"/>
                <w:lang w:eastAsia="zh-CN" w:bidi="th-TH"/>
              </w:rPr>
              <w:t xml:space="preserve"> cucullata</w:t>
            </w:r>
          </w:p>
        </w:tc>
        <w:tc>
          <w:tcPr>
            <w:tcW w:w="567" w:type="dxa"/>
            <w:noWrap/>
          </w:tcPr>
          <w:p w14:paraId="6D043AD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AD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VU</w:t>
            </w:r>
          </w:p>
        </w:tc>
        <w:tc>
          <w:tcPr>
            <w:tcW w:w="973" w:type="dxa"/>
            <w:noWrap/>
          </w:tcPr>
          <w:p w14:paraId="6D043AD6"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AD7"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AD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AD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AD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w:t>
            </w:r>
            <w:r w:rsidRPr="00222C8D">
              <w:rPr>
                <w:color w:val="000000"/>
                <w:sz w:val="18"/>
                <w:szCs w:val="18"/>
                <w:lang w:eastAsia="zh-CN" w:bidi="th-TH"/>
              </w:rPr>
              <w:t>2010</w:t>
            </w:r>
            <w:r>
              <w:rPr>
                <w:color w:val="000000"/>
                <w:sz w:val="18"/>
                <w:szCs w:val="18"/>
                <w:lang w:eastAsia="zh-CN" w:bidi="th-TH"/>
              </w:rPr>
              <w:t>)</w:t>
            </w:r>
          </w:p>
        </w:tc>
        <w:tc>
          <w:tcPr>
            <w:tcW w:w="1134" w:type="dxa"/>
          </w:tcPr>
          <w:p w14:paraId="6D043AD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ADC"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D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AD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AD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AEE" w14:textId="77777777" w:rsidTr="002344D8">
        <w:tc>
          <w:tcPr>
            <w:tcW w:w="1604" w:type="dxa"/>
            <w:noWrap/>
          </w:tcPr>
          <w:p w14:paraId="6D043AE1"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Pterostylis falcata</w:t>
            </w:r>
          </w:p>
        </w:tc>
        <w:tc>
          <w:tcPr>
            <w:tcW w:w="567" w:type="dxa"/>
            <w:noWrap/>
          </w:tcPr>
          <w:p w14:paraId="6D043AE2" w14:textId="32E31A1B" w:rsidR="002344D8" w:rsidRPr="00222C8D" w:rsidRDefault="00520D71"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e</w:t>
            </w:r>
          </w:p>
        </w:tc>
        <w:tc>
          <w:tcPr>
            <w:tcW w:w="737" w:type="dxa"/>
            <w:noWrap/>
          </w:tcPr>
          <w:p w14:paraId="6D043AE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AE4"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AE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AE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AE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AE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AE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AE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E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AEC"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E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AFC" w14:textId="77777777" w:rsidTr="002344D8">
        <w:tc>
          <w:tcPr>
            <w:tcW w:w="1604" w:type="dxa"/>
            <w:noWrap/>
          </w:tcPr>
          <w:p w14:paraId="6D043AEF"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Pterostylis grandiflora</w:t>
            </w:r>
          </w:p>
        </w:tc>
        <w:tc>
          <w:tcPr>
            <w:tcW w:w="567" w:type="dxa"/>
            <w:noWrap/>
          </w:tcPr>
          <w:p w14:paraId="6D043AF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w:t>
            </w:r>
          </w:p>
        </w:tc>
        <w:tc>
          <w:tcPr>
            <w:tcW w:w="737" w:type="dxa"/>
            <w:noWrap/>
          </w:tcPr>
          <w:p w14:paraId="6D043AF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AF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AF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AF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AF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AF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r w:rsidRPr="00FD6E47">
              <w:rPr>
                <w:color w:val="000000"/>
                <w:sz w:val="18"/>
                <w:szCs w:val="18"/>
                <w:lang w:eastAsia="zh-CN" w:bidi="th-TH"/>
              </w:rPr>
              <w:t xml:space="preserve"> (</w:t>
            </w:r>
            <w:r>
              <w:rPr>
                <w:color w:val="000000"/>
                <w:sz w:val="18"/>
                <w:szCs w:val="18"/>
                <w:lang w:eastAsia="zh-CN" w:bidi="th-TH"/>
              </w:rPr>
              <w:t>2002,</w:t>
            </w:r>
            <w:r w:rsidRPr="00FD6E47">
              <w:rPr>
                <w:color w:val="000000"/>
                <w:sz w:val="18"/>
                <w:szCs w:val="18"/>
                <w:lang w:eastAsia="zh-CN" w:bidi="th-TH"/>
              </w:rPr>
              <w:t xml:space="preserve"> revision required)</w:t>
            </w:r>
          </w:p>
        </w:tc>
        <w:tc>
          <w:tcPr>
            <w:tcW w:w="1134" w:type="dxa"/>
          </w:tcPr>
          <w:p w14:paraId="6D043AF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AF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AF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AF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r>
              <w:rPr>
                <w:color w:val="000000"/>
                <w:sz w:val="18"/>
                <w:szCs w:val="18"/>
                <w:lang w:eastAsia="zh-CN" w:bidi="th-TH"/>
              </w:rPr>
              <w:t xml:space="preserve"> (CA</w:t>
            </w:r>
            <w:r w:rsidRPr="00222C8D">
              <w:rPr>
                <w:color w:val="000000"/>
                <w:sz w:val="18"/>
                <w:szCs w:val="18"/>
                <w:lang w:eastAsia="zh-CN" w:bidi="th-TH"/>
              </w:rPr>
              <w:t>)</w:t>
            </w:r>
          </w:p>
        </w:tc>
        <w:tc>
          <w:tcPr>
            <w:tcW w:w="1247" w:type="dxa"/>
          </w:tcPr>
          <w:p w14:paraId="6D043AF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B0A" w14:textId="77777777" w:rsidTr="002344D8">
        <w:tc>
          <w:tcPr>
            <w:tcW w:w="1604" w:type="dxa"/>
            <w:noWrap/>
          </w:tcPr>
          <w:p w14:paraId="6D043AFD"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Pterostylis lustra</w:t>
            </w:r>
          </w:p>
        </w:tc>
        <w:tc>
          <w:tcPr>
            <w:tcW w:w="567" w:type="dxa"/>
            <w:noWrap/>
          </w:tcPr>
          <w:p w14:paraId="6D043AFE" w14:textId="4D6D56D3" w:rsidR="002344D8" w:rsidRPr="00222C8D" w:rsidRDefault="006E18ED"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e</w:t>
            </w:r>
          </w:p>
        </w:tc>
        <w:tc>
          <w:tcPr>
            <w:tcW w:w="737" w:type="dxa"/>
            <w:noWrap/>
          </w:tcPr>
          <w:p w14:paraId="6D043AF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B0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B0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0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B0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B0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B0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61" w:type="dxa"/>
          </w:tcPr>
          <w:p w14:paraId="6D043B06"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0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B0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0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B18" w14:textId="77777777" w:rsidTr="002344D8">
        <w:tc>
          <w:tcPr>
            <w:tcW w:w="1604" w:type="dxa"/>
            <w:noWrap/>
          </w:tcPr>
          <w:p w14:paraId="6D043B0B"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Pterostylis pratensis</w:t>
            </w:r>
          </w:p>
        </w:tc>
        <w:tc>
          <w:tcPr>
            <w:tcW w:w="567" w:type="dxa"/>
            <w:noWrap/>
          </w:tcPr>
          <w:p w14:paraId="6D043B0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v</w:t>
            </w:r>
          </w:p>
        </w:tc>
        <w:tc>
          <w:tcPr>
            <w:tcW w:w="737" w:type="dxa"/>
            <w:noWrap/>
          </w:tcPr>
          <w:p w14:paraId="6D043B0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VU</w:t>
            </w:r>
          </w:p>
        </w:tc>
        <w:tc>
          <w:tcPr>
            <w:tcW w:w="973" w:type="dxa"/>
            <w:noWrap/>
          </w:tcPr>
          <w:p w14:paraId="6D043B0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B0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 on TSP Act</w:t>
            </w:r>
          </w:p>
        </w:tc>
        <w:tc>
          <w:tcPr>
            <w:tcW w:w="1236" w:type="dxa"/>
          </w:tcPr>
          <w:p w14:paraId="6D043B1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B1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B1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Low</w:t>
            </w:r>
            <w:r w:rsidRPr="00FD6E47">
              <w:rPr>
                <w:color w:val="000000"/>
                <w:sz w:val="18"/>
                <w:szCs w:val="18"/>
                <w:lang w:eastAsia="zh-CN" w:bidi="th-TH"/>
              </w:rPr>
              <w:t xml:space="preserve"> (</w:t>
            </w:r>
            <w:r>
              <w:rPr>
                <w:color w:val="000000"/>
                <w:sz w:val="18"/>
                <w:szCs w:val="18"/>
                <w:lang w:eastAsia="zh-CN" w:bidi="th-TH"/>
              </w:rPr>
              <w:t>2008,</w:t>
            </w:r>
            <w:r w:rsidRPr="00FD6E47">
              <w:rPr>
                <w:color w:val="000000"/>
                <w:sz w:val="18"/>
                <w:szCs w:val="18"/>
                <w:lang w:eastAsia="zh-CN" w:bidi="th-TH"/>
              </w:rPr>
              <w:t xml:space="preserve"> revision required)</w:t>
            </w:r>
          </w:p>
        </w:tc>
        <w:tc>
          <w:tcPr>
            <w:tcW w:w="1134" w:type="dxa"/>
          </w:tcPr>
          <w:p w14:paraId="6D043B1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B1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7" w:type="dxa"/>
          </w:tcPr>
          <w:p w14:paraId="6D043B1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B1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B1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B26" w14:textId="77777777" w:rsidTr="002344D8">
        <w:tc>
          <w:tcPr>
            <w:tcW w:w="1604" w:type="dxa"/>
            <w:noWrap/>
          </w:tcPr>
          <w:p w14:paraId="6D043B19"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Pterostylis rubenachii</w:t>
            </w:r>
          </w:p>
        </w:tc>
        <w:tc>
          <w:tcPr>
            <w:tcW w:w="567" w:type="dxa"/>
            <w:noWrap/>
          </w:tcPr>
          <w:p w14:paraId="6D043B1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B1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w:t>
            </w:r>
          </w:p>
        </w:tc>
        <w:tc>
          <w:tcPr>
            <w:tcW w:w="973" w:type="dxa"/>
            <w:noWrap/>
          </w:tcPr>
          <w:p w14:paraId="6D043B1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B1D"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1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B1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B2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w:t>
            </w:r>
            <w:r w:rsidRPr="00FD6E47">
              <w:rPr>
                <w:color w:val="000000"/>
                <w:sz w:val="18"/>
                <w:szCs w:val="18"/>
                <w:lang w:eastAsia="zh-CN" w:bidi="th-TH"/>
              </w:rPr>
              <w:t xml:space="preserve"> (</w:t>
            </w:r>
            <w:r>
              <w:rPr>
                <w:color w:val="000000"/>
                <w:sz w:val="18"/>
                <w:szCs w:val="18"/>
                <w:lang w:eastAsia="zh-CN" w:bidi="th-TH"/>
              </w:rPr>
              <w:t>2000</w:t>
            </w:r>
            <w:r w:rsidRPr="00FD6E47">
              <w:rPr>
                <w:color w:val="000000"/>
                <w:sz w:val="18"/>
                <w:szCs w:val="18"/>
                <w:lang w:eastAsia="zh-CN" w:bidi="th-TH"/>
              </w:rPr>
              <w:t xml:space="preserve"> revision required)</w:t>
            </w:r>
          </w:p>
        </w:tc>
        <w:tc>
          <w:tcPr>
            <w:tcW w:w="1134" w:type="dxa"/>
          </w:tcPr>
          <w:p w14:paraId="6D043B2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B2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B2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B24"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2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B34" w14:textId="77777777" w:rsidTr="002344D8">
        <w:tc>
          <w:tcPr>
            <w:tcW w:w="1604" w:type="dxa"/>
            <w:noWrap/>
          </w:tcPr>
          <w:p w14:paraId="6D043B27"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Pterostylis sanguinea</w:t>
            </w:r>
          </w:p>
        </w:tc>
        <w:tc>
          <w:tcPr>
            <w:tcW w:w="567" w:type="dxa"/>
            <w:noWrap/>
          </w:tcPr>
          <w:p w14:paraId="6D043B2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w:t>
            </w:r>
          </w:p>
        </w:tc>
        <w:tc>
          <w:tcPr>
            <w:tcW w:w="737" w:type="dxa"/>
            <w:noWrap/>
          </w:tcPr>
          <w:p w14:paraId="6D043B2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B2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B2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2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B2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B2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 (n</w:t>
            </w:r>
            <w:r w:rsidRPr="00222C8D">
              <w:rPr>
                <w:color w:val="000000"/>
                <w:sz w:val="18"/>
                <w:szCs w:val="18"/>
                <w:lang w:eastAsia="zh-CN" w:bidi="th-TH"/>
              </w:rPr>
              <w:t>o LS</w:t>
            </w:r>
            <w:r>
              <w:rPr>
                <w:color w:val="000000"/>
                <w:sz w:val="18"/>
                <w:szCs w:val="18"/>
                <w:lang w:eastAsia="zh-CN" w:bidi="th-TH"/>
              </w:rPr>
              <w:t>)</w:t>
            </w:r>
          </w:p>
        </w:tc>
        <w:tc>
          <w:tcPr>
            <w:tcW w:w="1134" w:type="dxa"/>
          </w:tcPr>
          <w:p w14:paraId="6D043B2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B3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3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B3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3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B42" w14:textId="77777777" w:rsidTr="002344D8">
        <w:tc>
          <w:tcPr>
            <w:tcW w:w="1604" w:type="dxa"/>
            <w:noWrap/>
          </w:tcPr>
          <w:p w14:paraId="6D043B35"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Pterostylis squamata</w:t>
            </w:r>
          </w:p>
        </w:tc>
        <w:tc>
          <w:tcPr>
            <w:tcW w:w="567" w:type="dxa"/>
            <w:noWrap/>
          </w:tcPr>
          <w:p w14:paraId="6D043B36" w14:textId="76A8AE65" w:rsidR="002344D8" w:rsidRPr="00222C8D" w:rsidRDefault="006E18ED"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v</w:t>
            </w:r>
          </w:p>
        </w:tc>
        <w:tc>
          <w:tcPr>
            <w:tcW w:w="737" w:type="dxa"/>
            <w:noWrap/>
          </w:tcPr>
          <w:p w14:paraId="6D043B37"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B3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B3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3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B3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B3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 (n</w:t>
            </w:r>
            <w:r w:rsidRPr="00222C8D">
              <w:rPr>
                <w:color w:val="000000"/>
                <w:sz w:val="18"/>
                <w:szCs w:val="18"/>
                <w:lang w:eastAsia="zh-CN" w:bidi="th-TH"/>
              </w:rPr>
              <w:t>o LS</w:t>
            </w:r>
            <w:r w:rsidRPr="00FD6E47">
              <w:rPr>
                <w:color w:val="000000"/>
                <w:sz w:val="18"/>
                <w:szCs w:val="18"/>
                <w:lang w:eastAsia="zh-CN" w:bidi="th-TH"/>
              </w:rPr>
              <w:t>)</w:t>
            </w:r>
          </w:p>
        </w:tc>
        <w:tc>
          <w:tcPr>
            <w:tcW w:w="1134" w:type="dxa"/>
          </w:tcPr>
          <w:p w14:paraId="6D043B3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B3E"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3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B4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r>
              <w:rPr>
                <w:color w:val="000000"/>
                <w:sz w:val="18"/>
                <w:szCs w:val="18"/>
                <w:lang w:eastAsia="zh-CN" w:bidi="th-TH"/>
              </w:rPr>
              <w:t xml:space="preserve"> (CA</w:t>
            </w:r>
            <w:r w:rsidRPr="00222C8D">
              <w:rPr>
                <w:color w:val="000000"/>
                <w:sz w:val="18"/>
                <w:szCs w:val="18"/>
                <w:lang w:eastAsia="zh-CN" w:bidi="th-TH"/>
              </w:rPr>
              <w:t>)</w:t>
            </w:r>
          </w:p>
        </w:tc>
        <w:tc>
          <w:tcPr>
            <w:tcW w:w="1247" w:type="dxa"/>
          </w:tcPr>
          <w:p w14:paraId="6D043B4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B50" w14:textId="77777777" w:rsidTr="002344D8">
        <w:tc>
          <w:tcPr>
            <w:tcW w:w="1604" w:type="dxa"/>
            <w:noWrap/>
          </w:tcPr>
          <w:p w14:paraId="6D043B43"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Pterostylis tunstallii</w:t>
            </w:r>
          </w:p>
        </w:tc>
        <w:tc>
          <w:tcPr>
            <w:tcW w:w="567" w:type="dxa"/>
            <w:noWrap/>
          </w:tcPr>
          <w:p w14:paraId="6D043B4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B4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B46"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B47"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4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B4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B4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r w:rsidRPr="00FD6E47">
              <w:rPr>
                <w:color w:val="000000"/>
                <w:sz w:val="18"/>
                <w:szCs w:val="18"/>
                <w:lang w:eastAsia="zh-CN" w:bidi="th-TH"/>
              </w:rPr>
              <w:t xml:space="preserve"> (</w:t>
            </w:r>
            <w:r>
              <w:rPr>
                <w:color w:val="000000"/>
                <w:sz w:val="18"/>
                <w:szCs w:val="18"/>
                <w:lang w:eastAsia="zh-CN" w:bidi="th-TH"/>
              </w:rPr>
              <w:t>2000,</w:t>
            </w:r>
            <w:r w:rsidRPr="00FD6E47">
              <w:rPr>
                <w:color w:val="000000"/>
                <w:sz w:val="18"/>
                <w:szCs w:val="18"/>
                <w:lang w:eastAsia="zh-CN" w:bidi="th-TH"/>
              </w:rPr>
              <w:t xml:space="preserve"> revision required</w:t>
            </w:r>
          </w:p>
        </w:tc>
        <w:tc>
          <w:tcPr>
            <w:tcW w:w="1134" w:type="dxa"/>
          </w:tcPr>
          <w:p w14:paraId="6D043B4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61" w:type="dxa"/>
          </w:tcPr>
          <w:p w14:paraId="6D043B4C"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4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B4E"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4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B5E" w14:textId="77777777" w:rsidTr="002344D8">
        <w:tc>
          <w:tcPr>
            <w:tcW w:w="1604" w:type="dxa"/>
            <w:noWrap/>
          </w:tcPr>
          <w:p w14:paraId="6D043B51"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Pterostylis wapstrarum</w:t>
            </w:r>
          </w:p>
        </w:tc>
        <w:tc>
          <w:tcPr>
            <w:tcW w:w="567" w:type="dxa"/>
            <w:noWrap/>
          </w:tcPr>
          <w:p w14:paraId="6D043B5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B5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B5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B5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5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B5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B5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B5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B5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B5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B5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B5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B6C" w14:textId="77777777" w:rsidTr="002344D8">
        <w:tc>
          <w:tcPr>
            <w:tcW w:w="1604" w:type="dxa"/>
            <w:noWrap/>
          </w:tcPr>
          <w:p w14:paraId="6D043B5F"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Pterostylis ziegeleri</w:t>
            </w:r>
          </w:p>
        </w:tc>
        <w:tc>
          <w:tcPr>
            <w:tcW w:w="567" w:type="dxa"/>
            <w:noWrap/>
          </w:tcPr>
          <w:p w14:paraId="6D043B6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v</w:t>
            </w:r>
          </w:p>
        </w:tc>
        <w:tc>
          <w:tcPr>
            <w:tcW w:w="737" w:type="dxa"/>
            <w:noWrap/>
          </w:tcPr>
          <w:p w14:paraId="6D043B6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VU</w:t>
            </w:r>
          </w:p>
        </w:tc>
        <w:tc>
          <w:tcPr>
            <w:tcW w:w="973" w:type="dxa"/>
            <w:noWrap/>
          </w:tcPr>
          <w:p w14:paraId="6D043B6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B6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6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B6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B6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w:t>
            </w:r>
            <w:r w:rsidRPr="00222C8D">
              <w:rPr>
                <w:color w:val="000000"/>
                <w:sz w:val="18"/>
                <w:szCs w:val="18"/>
                <w:lang w:eastAsia="zh-CN" w:bidi="th-TH"/>
              </w:rPr>
              <w:t>2009</w:t>
            </w:r>
            <w:r>
              <w:rPr>
                <w:color w:val="000000"/>
                <w:sz w:val="18"/>
                <w:szCs w:val="18"/>
                <w:lang w:eastAsia="zh-CN" w:bidi="th-TH"/>
              </w:rPr>
              <w:t>)</w:t>
            </w:r>
          </w:p>
        </w:tc>
        <w:tc>
          <w:tcPr>
            <w:tcW w:w="1134" w:type="dxa"/>
          </w:tcPr>
          <w:p w14:paraId="6D043B6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B6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6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B6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r>
              <w:rPr>
                <w:color w:val="000000"/>
                <w:sz w:val="18"/>
                <w:szCs w:val="18"/>
                <w:lang w:eastAsia="zh-CN" w:bidi="th-TH"/>
              </w:rPr>
              <w:t xml:space="preserve"> (CA</w:t>
            </w:r>
            <w:r w:rsidRPr="00222C8D">
              <w:rPr>
                <w:color w:val="000000"/>
                <w:sz w:val="18"/>
                <w:szCs w:val="18"/>
                <w:lang w:eastAsia="zh-CN" w:bidi="th-TH"/>
              </w:rPr>
              <w:t>)</w:t>
            </w:r>
          </w:p>
        </w:tc>
        <w:tc>
          <w:tcPr>
            <w:tcW w:w="1247" w:type="dxa"/>
          </w:tcPr>
          <w:p w14:paraId="6D043B6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B7A" w14:textId="77777777" w:rsidTr="002344D8">
        <w:tc>
          <w:tcPr>
            <w:tcW w:w="1604" w:type="dxa"/>
            <w:noWrap/>
          </w:tcPr>
          <w:p w14:paraId="6D043B6D"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Thelymitra antennifera</w:t>
            </w:r>
          </w:p>
        </w:tc>
        <w:tc>
          <w:tcPr>
            <w:tcW w:w="567" w:type="dxa"/>
            <w:noWrap/>
          </w:tcPr>
          <w:p w14:paraId="6D043B6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B6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B7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B7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7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B7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B74" w14:textId="77777777" w:rsidR="002344D8" w:rsidRPr="00031A35"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w:t>
            </w:r>
            <w:r w:rsidRPr="00031A35">
              <w:rPr>
                <w:color w:val="000000"/>
                <w:sz w:val="18"/>
                <w:szCs w:val="18"/>
                <w:lang w:eastAsia="zh-CN" w:bidi="th-TH"/>
              </w:rPr>
              <w:t xml:space="preserve"> (2010)</w:t>
            </w:r>
          </w:p>
        </w:tc>
        <w:tc>
          <w:tcPr>
            <w:tcW w:w="1134" w:type="dxa"/>
          </w:tcPr>
          <w:p w14:paraId="6D043B7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B76"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7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248" w:type="dxa"/>
          </w:tcPr>
          <w:p w14:paraId="6D043B7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B7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B88" w14:textId="77777777" w:rsidTr="002344D8">
        <w:tc>
          <w:tcPr>
            <w:tcW w:w="1604" w:type="dxa"/>
            <w:noWrap/>
          </w:tcPr>
          <w:p w14:paraId="6D043B7B"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 xml:space="preserve">Thelymitra atronitida </w:t>
            </w:r>
          </w:p>
        </w:tc>
        <w:tc>
          <w:tcPr>
            <w:tcW w:w="567" w:type="dxa"/>
            <w:noWrap/>
          </w:tcPr>
          <w:p w14:paraId="6D043B7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B7D"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B7E"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B7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N</w:t>
            </w:r>
            <w:r>
              <w:rPr>
                <w:color w:val="000000"/>
                <w:sz w:val="18"/>
                <w:szCs w:val="18"/>
                <w:lang w:eastAsia="zh-CN" w:bidi="th-TH"/>
              </w:rPr>
              <w:t>ot listed</w:t>
            </w:r>
          </w:p>
        </w:tc>
        <w:tc>
          <w:tcPr>
            <w:tcW w:w="1236" w:type="dxa"/>
          </w:tcPr>
          <w:p w14:paraId="6D043B8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B8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B8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B8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B84"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8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B8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B8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B96" w14:textId="77777777" w:rsidTr="002344D8">
        <w:tc>
          <w:tcPr>
            <w:tcW w:w="1604" w:type="dxa"/>
            <w:noWrap/>
          </w:tcPr>
          <w:p w14:paraId="6D043B89"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Thelymitra benthamiana</w:t>
            </w:r>
          </w:p>
        </w:tc>
        <w:tc>
          <w:tcPr>
            <w:tcW w:w="567" w:type="dxa"/>
            <w:noWrap/>
          </w:tcPr>
          <w:p w14:paraId="6D043B8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B8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B8C"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B8D"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8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B8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B9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w:t>
            </w:r>
            <w:r w:rsidRPr="00031A35">
              <w:rPr>
                <w:color w:val="000000"/>
                <w:sz w:val="18"/>
                <w:szCs w:val="18"/>
                <w:lang w:eastAsia="zh-CN" w:bidi="th-TH"/>
              </w:rPr>
              <w:t xml:space="preserve"> (2010</w:t>
            </w:r>
            <w:r w:rsidRPr="00FD6E47">
              <w:rPr>
                <w:color w:val="000000"/>
                <w:sz w:val="18"/>
                <w:szCs w:val="18"/>
                <w:lang w:eastAsia="zh-CN" w:bidi="th-TH"/>
              </w:rPr>
              <w:t>)</w:t>
            </w:r>
          </w:p>
        </w:tc>
        <w:tc>
          <w:tcPr>
            <w:tcW w:w="1134" w:type="dxa"/>
          </w:tcPr>
          <w:p w14:paraId="6D043B9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B9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9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B9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B9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BA4" w14:textId="77777777" w:rsidTr="002344D8">
        <w:tc>
          <w:tcPr>
            <w:tcW w:w="1604" w:type="dxa"/>
            <w:noWrap/>
          </w:tcPr>
          <w:p w14:paraId="6D043B97"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Thelymitra bracteata</w:t>
            </w:r>
          </w:p>
        </w:tc>
        <w:tc>
          <w:tcPr>
            <w:tcW w:w="567" w:type="dxa"/>
            <w:noWrap/>
          </w:tcPr>
          <w:p w14:paraId="6D043B9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B9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B9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B9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9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B9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B9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w:t>
            </w:r>
            <w:r w:rsidRPr="00031A35">
              <w:rPr>
                <w:color w:val="000000"/>
                <w:sz w:val="18"/>
                <w:szCs w:val="18"/>
                <w:lang w:eastAsia="zh-CN" w:bidi="th-TH"/>
              </w:rPr>
              <w:t xml:space="preserve"> (2010</w:t>
            </w:r>
            <w:r w:rsidRPr="00FD6E47">
              <w:rPr>
                <w:color w:val="000000"/>
                <w:sz w:val="18"/>
                <w:szCs w:val="18"/>
                <w:lang w:eastAsia="zh-CN" w:bidi="th-TH"/>
              </w:rPr>
              <w:t>)</w:t>
            </w:r>
          </w:p>
        </w:tc>
        <w:tc>
          <w:tcPr>
            <w:tcW w:w="1134" w:type="dxa"/>
          </w:tcPr>
          <w:p w14:paraId="6D043B9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61" w:type="dxa"/>
          </w:tcPr>
          <w:p w14:paraId="6D043BA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A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BA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A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BB2" w14:textId="77777777" w:rsidTr="002344D8">
        <w:tc>
          <w:tcPr>
            <w:tcW w:w="1604" w:type="dxa"/>
            <w:noWrap/>
          </w:tcPr>
          <w:p w14:paraId="6D043BA5"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Thelymitra holmesii</w:t>
            </w:r>
          </w:p>
        </w:tc>
        <w:tc>
          <w:tcPr>
            <w:tcW w:w="567" w:type="dxa"/>
            <w:noWrap/>
          </w:tcPr>
          <w:p w14:paraId="6D043BA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w:t>
            </w:r>
          </w:p>
        </w:tc>
        <w:tc>
          <w:tcPr>
            <w:tcW w:w="737" w:type="dxa"/>
            <w:noWrap/>
          </w:tcPr>
          <w:p w14:paraId="6D043BA7"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BA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BA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A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BA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BA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w:t>
            </w:r>
            <w:r w:rsidRPr="00031A35">
              <w:rPr>
                <w:color w:val="000000"/>
                <w:sz w:val="18"/>
                <w:szCs w:val="18"/>
                <w:lang w:eastAsia="zh-CN" w:bidi="th-TH"/>
              </w:rPr>
              <w:t xml:space="preserve"> (20</w:t>
            </w:r>
            <w:r>
              <w:rPr>
                <w:color w:val="000000"/>
                <w:sz w:val="18"/>
                <w:szCs w:val="18"/>
                <w:lang w:eastAsia="zh-CN" w:bidi="th-TH"/>
              </w:rPr>
              <w:t>11</w:t>
            </w:r>
            <w:r w:rsidRPr="00FD6E47">
              <w:rPr>
                <w:color w:val="000000"/>
                <w:sz w:val="18"/>
                <w:szCs w:val="18"/>
                <w:lang w:eastAsia="zh-CN" w:bidi="th-TH"/>
              </w:rPr>
              <w:t>)</w:t>
            </w:r>
          </w:p>
        </w:tc>
        <w:tc>
          <w:tcPr>
            <w:tcW w:w="1134" w:type="dxa"/>
          </w:tcPr>
          <w:p w14:paraId="6D043BA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BAE"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A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BB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r>
              <w:rPr>
                <w:color w:val="000000"/>
                <w:sz w:val="18"/>
                <w:szCs w:val="18"/>
                <w:lang w:eastAsia="zh-CN" w:bidi="th-TH"/>
              </w:rPr>
              <w:t xml:space="preserve"> (CA</w:t>
            </w:r>
            <w:r w:rsidRPr="00222C8D">
              <w:rPr>
                <w:color w:val="000000"/>
                <w:sz w:val="18"/>
                <w:szCs w:val="18"/>
                <w:lang w:eastAsia="zh-CN" w:bidi="th-TH"/>
              </w:rPr>
              <w:t>)</w:t>
            </w:r>
          </w:p>
        </w:tc>
        <w:tc>
          <w:tcPr>
            <w:tcW w:w="1247" w:type="dxa"/>
          </w:tcPr>
          <w:p w14:paraId="6D043BB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BC0" w14:textId="77777777" w:rsidTr="002344D8">
        <w:tc>
          <w:tcPr>
            <w:tcW w:w="1604" w:type="dxa"/>
            <w:noWrap/>
          </w:tcPr>
          <w:p w14:paraId="6D043BB3"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Thelymitra jonesii</w:t>
            </w:r>
          </w:p>
        </w:tc>
        <w:tc>
          <w:tcPr>
            <w:tcW w:w="567" w:type="dxa"/>
            <w:noWrap/>
          </w:tcPr>
          <w:p w14:paraId="6D043BB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BB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w:t>
            </w:r>
          </w:p>
        </w:tc>
        <w:tc>
          <w:tcPr>
            <w:tcW w:w="973" w:type="dxa"/>
            <w:noWrap/>
          </w:tcPr>
          <w:p w14:paraId="6D043BB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BB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 on EPBC Act</w:t>
            </w:r>
          </w:p>
        </w:tc>
        <w:tc>
          <w:tcPr>
            <w:tcW w:w="1236" w:type="dxa"/>
          </w:tcPr>
          <w:p w14:paraId="6D043BB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BB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BBA"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w:t>
            </w:r>
            <w:r w:rsidRPr="00FD6E47">
              <w:rPr>
                <w:color w:val="000000"/>
                <w:sz w:val="18"/>
                <w:szCs w:val="18"/>
                <w:lang w:eastAsia="zh-CN" w:bidi="th-TH"/>
              </w:rPr>
              <w:t xml:space="preserve"> (</w:t>
            </w:r>
            <w:r>
              <w:rPr>
                <w:color w:val="000000"/>
                <w:sz w:val="18"/>
                <w:szCs w:val="18"/>
                <w:lang w:eastAsia="zh-CN" w:bidi="th-TH"/>
              </w:rPr>
              <w:t>2002,</w:t>
            </w:r>
            <w:r w:rsidRPr="00FD6E47">
              <w:rPr>
                <w:color w:val="000000"/>
                <w:sz w:val="18"/>
                <w:szCs w:val="18"/>
                <w:lang w:eastAsia="zh-CN" w:bidi="th-TH"/>
              </w:rPr>
              <w:t xml:space="preserve"> revision required)</w:t>
            </w:r>
          </w:p>
        </w:tc>
        <w:tc>
          <w:tcPr>
            <w:tcW w:w="1134" w:type="dxa"/>
          </w:tcPr>
          <w:p w14:paraId="6D043BB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BB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BB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BB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r>
              <w:rPr>
                <w:color w:val="000000"/>
                <w:sz w:val="18"/>
                <w:szCs w:val="18"/>
                <w:lang w:eastAsia="zh-CN" w:bidi="th-TH"/>
              </w:rPr>
              <w:t xml:space="preserve"> (CC</w:t>
            </w:r>
            <w:r w:rsidRPr="00222C8D">
              <w:rPr>
                <w:color w:val="000000"/>
                <w:sz w:val="18"/>
                <w:szCs w:val="18"/>
                <w:lang w:eastAsia="zh-CN" w:bidi="th-TH"/>
              </w:rPr>
              <w:t>)</w:t>
            </w:r>
          </w:p>
        </w:tc>
        <w:tc>
          <w:tcPr>
            <w:tcW w:w="1247" w:type="dxa"/>
          </w:tcPr>
          <w:p w14:paraId="6D043BBF"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r>
      <w:tr w:rsidR="00BA1DD9" w14:paraId="6D043BCE" w14:textId="77777777" w:rsidTr="002344D8">
        <w:tc>
          <w:tcPr>
            <w:tcW w:w="1604" w:type="dxa"/>
            <w:noWrap/>
          </w:tcPr>
          <w:p w14:paraId="6D043BC1"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Thelymitra malvina</w:t>
            </w:r>
          </w:p>
        </w:tc>
        <w:tc>
          <w:tcPr>
            <w:tcW w:w="567" w:type="dxa"/>
            <w:noWrap/>
          </w:tcPr>
          <w:p w14:paraId="6D043BC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BC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BC4"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BC5"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C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020" w:type="dxa"/>
          </w:tcPr>
          <w:p w14:paraId="6D043BC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27" w:type="dxa"/>
          </w:tcPr>
          <w:p w14:paraId="6D043BC8"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p>
        </w:tc>
        <w:tc>
          <w:tcPr>
            <w:tcW w:w="1134" w:type="dxa"/>
          </w:tcPr>
          <w:p w14:paraId="6D043BC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BC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CB"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BCC"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C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r>
      <w:tr w:rsidR="00BA1DD9" w14:paraId="6D043BDC" w14:textId="77777777" w:rsidTr="002344D8">
        <w:tc>
          <w:tcPr>
            <w:tcW w:w="1604" w:type="dxa"/>
            <w:noWrap/>
          </w:tcPr>
          <w:p w14:paraId="6D043BCF"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Thelymitra mucida</w:t>
            </w:r>
          </w:p>
        </w:tc>
        <w:tc>
          <w:tcPr>
            <w:tcW w:w="567" w:type="dxa"/>
            <w:noWrap/>
          </w:tcPr>
          <w:p w14:paraId="6D043BD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r</w:t>
            </w:r>
          </w:p>
        </w:tc>
        <w:tc>
          <w:tcPr>
            <w:tcW w:w="737" w:type="dxa"/>
            <w:noWrap/>
          </w:tcPr>
          <w:p w14:paraId="6D043BD1"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BD2"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BD3"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D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BD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BD6"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(2013</w:t>
            </w:r>
            <w:r w:rsidRPr="00FD6E47">
              <w:rPr>
                <w:color w:val="000000"/>
                <w:sz w:val="18"/>
                <w:szCs w:val="18"/>
                <w:lang w:eastAsia="zh-CN" w:bidi="th-TH"/>
              </w:rPr>
              <w:t>)</w:t>
            </w:r>
          </w:p>
        </w:tc>
        <w:tc>
          <w:tcPr>
            <w:tcW w:w="1134" w:type="dxa"/>
          </w:tcPr>
          <w:p w14:paraId="6D043BD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361" w:type="dxa"/>
          </w:tcPr>
          <w:p w14:paraId="6D043BD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D9"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8" w:type="dxa"/>
          </w:tcPr>
          <w:p w14:paraId="6D043BD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D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BEA" w14:textId="77777777" w:rsidTr="002344D8">
        <w:tc>
          <w:tcPr>
            <w:tcW w:w="1604" w:type="dxa"/>
            <w:noWrap/>
          </w:tcPr>
          <w:p w14:paraId="6D043BDD"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Thynninorchis huntiana</w:t>
            </w:r>
          </w:p>
        </w:tc>
        <w:tc>
          <w:tcPr>
            <w:tcW w:w="567" w:type="dxa"/>
            <w:noWrap/>
          </w:tcPr>
          <w:p w14:paraId="6D043BD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x</w:t>
            </w:r>
          </w:p>
        </w:tc>
        <w:tc>
          <w:tcPr>
            <w:tcW w:w="737" w:type="dxa"/>
            <w:noWrap/>
          </w:tcPr>
          <w:p w14:paraId="6D043BD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BE0"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BE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 on TSP Act</w:t>
            </w:r>
          </w:p>
        </w:tc>
        <w:tc>
          <w:tcPr>
            <w:tcW w:w="1236" w:type="dxa"/>
          </w:tcPr>
          <w:p w14:paraId="6D043BE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020" w:type="dxa"/>
          </w:tcPr>
          <w:p w14:paraId="6D043BE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27" w:type="dxa"/>
          </w:tcPr>
          <w:p w14:paraId="6D043BE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(2011)</w:t>
            </w:r>
          </w:p>
        </w:tc>
        <w:tc>
          <w:tcPr>
            <w:tcW w:w="1134" w:type="dxa"/>
          </w:tcPr>
          <w:p w14:paraId="6D043BE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c>
          <w:tcPr>
            <w:tcW w:w="1361" w:type="dxa"/>
          </w:tcPr>
          <w:p w14:paraId="6D043BE6"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E7"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8" w:type="dxa"/>
          </w:tcPr>
          <w:p w14:paraId="6D043BE8"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E9"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BF8" w14:textId="77777777" w:rsidTr="002344D8">
        <w:tc>
          <w:tcPr>
            <w:tcW w:w="1604" w:type="dxa"/>
            <w:noWrap/>
          </w:tcPr>
          <w:p w14:paraId="6D043BEB" w14:textId="77777777" w:rsidR="002344D8" w:rsidRPr="00222C8D" w:rsidRDefault="00A82F44" w:rsidP="002344D8">
            <w:pPr>
              <w:widowControl/>
              <w:overflowPunct/>
              <w:autoSpaceDE/>
              <w:autoSpaceDN/>
              <w:adjustRightInd/>
              <w:spacing w:before="40" w:after="40"/>
              <w:textAlignment w:val="auto"/>
              <w:rPr>
                <w:i/>
                <w:iCs/>
                <w:color w:val="000000"/>
                <w:sz w:val="18"/>
                <w:szCs w:val="18"/>
                <w:lang w:eastAsia="zh-CN" w:bidi="th-TH"/>
              </w:rPr>
            </w:pPr>
            <w:r w:rsidRPr="00222C8D">
              <w:rPr>
                <w:i/>
                <w:iCs/>
                <w:color w:val="000000"/>
                <w:sz w:val="18"/>
                <w:szCs w:val="18"/>
                <w:lang w:eastAsia="zh-CN" w:bidi="th-TH"/>
              </w:rPr>
              <w:t>Thynninorchis nothofagicola</w:t>
            </w:r>
          </w:p>
        </w:tc>
        <w:tc>
          <w:tcPr>
            <w:tcW w:w="567" w:type="dxa"/>
            <w:noWrap/>
          </w:tcPr>
          <w:p w14:paraId="6D043BEC"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w:t>
            </w:r>
          </w:p>
        </w:tc>
        <w:tc>
          <w:tcPr>
            <w:tcW w:w="737" w:type="dxa"/>
            <w:noWrap/>
          </w:tcPr>
          <w:p w14:paraId="6D043BED"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CR</w:t>
            </w:r>
          </w:p>
        </w:tc>
        <w:tc>
          <w:tcPr>
            <w:tcW w:w="973" w:type="dxa"/>
            <w:noWrap/>
          </w:tcPr>
          <w:p w14:paraId="6D043BEE"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end</w:t>
            </w:r>
          </w:p>
        </w:tc>
        <w:tc>
          <w:tcPr>
            <w:tcW w:w="1032" w:type="dxa"/>
          </w:tcPr>
          <w:p w14:paraId="6D043BEF"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F0"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020" w:type="dxa"/>
          </w:tcPr>
          <w:p w14:paraId="6D043BF1"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27" w:type="dxa"/>
          </w:tcPr>
          <w:p w14:paraId="6D043BF2"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(2009)</w:t>
            </w:r>
          </w:p>
        </w:tc>
        <w:tc>
          <w:tcPr>
            <w:tcW w:w="1134" w:type="dxa"/>
          </w:tcPr>
          <w:p w14:paraId="6D043BF3"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361" w:type="dxa"/>
          </w:tcPr>
          <w:p w14:paraId="6D043BF4"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Medium</w:t>
            </w:r>
          </w:p>
        </w:tc>
        <w:tc>
          <w:tcPr>
            <w:tcW w:w="1247" w:type="dxa"/>
          </w:tcPr>
          <w:p w14:paraId="6D043BF5"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High</w:t>
            </w:r>
          </w:p>
        </w:tc>
        <w:tc>
          <w:tcPr>
            <w:tcW w:w="1248" w:type="dxa"/>
          </w:tcPr>
          <w:p w14:paraId="6D043BF6"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47" w:type="dxa"/>
          </w:tcPr>
          <w:p w14:paraId="6D043BF7" w14:textId="77777777" w:rsidR="002344D8" w:rsidRPr="00222C8D"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222C8D">
              <w:rPr>
                <w:color w:val="000000"/>
                <w:sz w:val="18"/>
                <w:szCs w:val="18"/>
                <w:lang w:eastAsia="zh-CN" w:bidi="th-TH"/>
              </w:rPr>
              <w:t>Low</w:t>
            </w:r>
          </w:p>
        </w:tc>
      </w:tr>
      <w:tr w:rsidR="00BA1DD9" w14:paraId="6D043C06" w14:textId="77777777" w:rsidTr="002344D8">
        <w:tc>
          <w:tcPr>
            <w:tcW w:w="1604" w:type="dxa"/>
            <w:noWrap/>
          </w:tcPr>
          <w:p w14:paraId="6D043BF9" w14:textId="77777777" w:rsidR="002344D8" w:rsidRPr="00222C8D" w:rsidRDefault="00A82F44" w:rsidP="002344D8">
            <w:pPr>
              <w:widowControl/>
              <w:overflowPunct/>
              <w:autoSpaceDE/>
              <w:autoSpaceDN/>
              <w:adjustRightInd/>
              <w:spacing w:before="40" w:after="40"/>
              <w:textAlignment w:val="auto"/>
              <w:rPr>
                <w:b/>
                <w:bCs/>
                <w:color w:val="000000"/>
                <w:sz w:val="18"/>
                <w:szCs w:val="18"/>
                <w:lang w:eastAsia="zh-CN" w:bidi="th-TH"/>
              </w:rPr>
            </w:pPr>
            <w:r w:rsidRPr="00222C8D">
              <w:rPr>
                <w:b/>
                <w:bCs/>
                <w:color w:val="000000"/>
                <w:sz w:val="18"/>
                <w:szCs w:val="18"/>
                <w:lang w:eastAsia="zh-CN" w:bidi="th-TH"/>
              </w:rPr>
              <w:t> </w:t>
            </w:r>
          </w:p>
        </w:tc>
        <w:tc>
          <w:tcPr>
            <w:tcW w:w="567" w:type="dxa"/>
            <w:noWrap/>
          </w:tcPr>
          <w:p w14:paraId="6D043BFA"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737" w:type="dxa"/>
            <w:noWrap/>
          </w:tcPr>
          <w:p w14:paraId="6D043BFB"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973" w:type="dxa"/>
            <w:noWrap/>
          </w:tcPr>
          <w:p w14:paraId="6D043BFC"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32" w:type="dxa"/>
          </w:tcPr>
          <w:p w14:paraId="6D043BFD" w14:textId="77777777" w:rsidR="002344D8" w:rsidRPr="00222C8D"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36" w:type="dxa"/>
          </w:tcPr>
          <w:p w14:paraId="6D043BFE"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 xml:space="preserve">PPP &amp; DG </w:t>
            </w:r>
            <w:r>
              <w:rPr>
                <w:color w:val="000000"/>
                <w:sz w:val="18"/>
                <w:szCs w:val="18"/>
                <w:lang w:eastAsia="zh-CN" w:bidi="th-TH"/>
              </w:rPr>
              <w:t>Refer to Appendix 2</w:t>
            </w:r>
            <w:r w:rsidRPr="00222C8D">
              <w:rPr>
                <w:color w:val="000000"/>
                <w:sz w:val="18"/>
                <w:szCs w:val="18"/>
                <w:lang w:eastAsia="zh-CN" w:bidi="th-TH"/>
              </w:rPr>
              <w:t xml:space="preserve"> for more details</w:t>
            </w:r>
          </w:p>
        </w:tc>
        <w:tc>
          <w:tcPr>
            <w:tcW w:w="1020" w:type="dxa"/>
          </w:tcPr>
          <w:p w14:paraId="6D043BFF"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 xml:space="preserve">PPP &amp; DG </w:t>
            </w:r>
            <w:r>
              <w:rPr>
                <w:color w:val="000000"/>
                <w:sz w:val="18"/>
                <w:szCs w:val="18"/>
                <w:lang w:eastAsia="zh-CN" w:bidi="th-TH"/>
              </w:rPr>
              <w:t>Refer to Appendix 2</w:t>
            </w:r>
            <w:r w:rsidRPr="00222C8D">
              <w:rPr>
                <w:color w:val="000000"/>
                <w:sz w:val="18"/>
                <w:szCs w:val="18"/>
                <w:lang w:eastAsia="zh-CN" w:bidi="th-TH"/>
              </w:rPr>
              <w:t xml:space="preserve"> for more details</w:t>
            </w:r>
          </w:p>
        </w:tc>
        <w:tc>
          <w:tcPr>
            <w:tcW w:w="1327" w:type="dxa"/>
          </w:tcPr>
          <w:p w14:paraId="6D043C00"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 xml:space="preserve">DG </w:t>
            </w:r>
            <w:r w:rsidRPr="00222C8D">
              <w:rPr>
                <w:color w:val="000000"/>
                <w:sz w:val="18"/>
                <w:szCs w:val="18"/>
                <w:lang w:eastAsia="zh-CN" w:bidi="th-TH"/>
              </w:rPr>
              <w:t>Revision of LS is required after 10 years or if important new information becomes available</w:t>
            </w:r>
          </w:p>
        </w:tc>
        <w:tc>
          <w:tcPr>
            <w:tcW w:w="1134" w:type="dxa"/>
          </w:tcPr>
          <w:p w14:paraId="6D043C01"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 xml:space="preserve">PPP &amp; DG </w:t>
            </w:r>
            <w:r>
              <w:rPr>
                <w:color w:val="000000"/>
                <w:sz w:val="18"/>
                <w:szCs w:val="18"/>
                <w:lang w:eastAsia="zh-CN" w:bidi="th-TH"/>
              </w:rPr>
              <w:t>Refer to Appendix 2</w:t>
            </w:r>
            <w:r w:rsidRPr="00222C8D">
              <w:rPr>
                <w:color w:val="000000"/>
                <w:sz w:val="18"/>
                <w:szCs w:val="18"/>
                <w:lang w:eastAsia="zh-CN" w:bidi="th-TH"/>
              </w:rPr>
              <w:t xml:space="preserve"> for which populations this action applies</w:t>
            </w:r>
          </w:p>
        </w:tc>
        <w:tc>
          <w:tcPr>
            <w:tcW w:w="1361" w:type="dxa"/>
          </w:tcPr>
          <w:p w14:paraId="6D043C02"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 xml:space="preserve">PPP &amp; DG </w:t>
            </w:r>
            <w:r>
              <w:rPr>
                <w:color w:val="000000"/>
                <w:sz w:val="18"/>
                <w:szCs w:val="18"/>
                <w:lang w:eastAsia="zh-CN" w:bidi="th-TH"/>
              </w:rPr>
              <w:t>Refer to Appendix 2</w:t>
            </w:r>
            <w:r w:rsidRPr="00222C8D">
              <w:rPr>
                <w:color w:val="000000"/>
                <w:sz w:val="18"/>
                <w:szCs w:val="18"/>
                <w:lang w:eastAsia="zh-CN" w:bidi="th-TH"/>
              </w:rPr>
              <w:t xml:space="preserve"> for which populations this action applies</w:t>
            </w:r>
          </w:p>
        </w:tc>
        <w:tc>
          <w:tcPr>
            <w:tcW w:w="1247" w:type="dxa"/>
          </w:tcPr>
          <w:p w14:paraId="6D043C03"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 xml:space="preserve">PPP &amp; DG </w:t>
            </w:r>
            <w:r w:rsidRPr="00222C8D">
              <w:rPr>
                <w:color w:val="000000"/>
                <w:sz w:val="18"/>
                <w:szCs w:val="18"/>
                <w:lang w:eastAsia="zh-CN" w:bidi="th-TH"/>
              </w:rPr>
              <w:t xml:space="preserve">Specific actions identified for each </w:t>
            </w:r>
            <w:r>
              <w:rPr>
                <w:color w:val="000000"/>
                <w:sz w:val="18"/>
                <w:szCs w:val="18"/>
                <w:lang w:eastAsia="zh-CN" w:bidi="th-TH"/>
              </w:rPr>
              <w:t>sub</w:t>
            </w:r>
            <w:r w:rsidRPr="00222C8D">
              <w:rPr>
                <w:color w:val="000000"/>
                <w:sz w:val="18"/>
                <w:szCs w:val="18"/>
                <w:lang w:eastAsia="zh-CN" w:bidi="th-TH"/>
              </w:rPr>
              <w:t xml:space="preserve">population in Appendix </w:t>
            </w:r>
            <w:r>
              <w:rPr>
                <w:color w:val="000000"/>
                <w:sz w:val="18"/>
                <w:szCs w:val="18"/>
                <w:lang w:eastAsia="zh-CN" w:bidi="th-TH"/>
              </w:rPr>
              <w:t>2</w:t>
            </w:r>
          </w:p>
        </w:tc>
        <w:tc>
          <w:tcPr>
            <w:tcW w:w="1248" w:type="dxa"/>
          </w:tcPr>
          <w:p w14:paraId="6D043C04"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 xml:space="preserve">PPP and DG </w:t>
            </w:r>
            <w:r>
              <w:rPr>
                <w:color w:val="000000"/>
                <w:sz w:val="18"/>
                <w:szCs w:val="18"/>
                <w:lang w:eastAsia="zh-CN" w:bidi="th-TH"/>
              </w:rPr>
              <w:t>Refer to Appendix 2</w:t>
            </w:r>
            <w:r w:rsidRPr="00222C8D">
              <w:rPr>
                <w:color w:val="000000"/>
                <w:sz w:val="18"/>
                <w:szCs w:val="18"/>
                <w:lang w:eastAsia="zh-CN" w:bidi="th-TH"/>
              </w:rPr>
              <w:t xml:space="preserve"> for subpopulations identified for this action</w:t>
            </w:r>
          </w:p>
        </w:tc>
        <w:tc>
          <w:tcPr>
            <w:tcW w:w="1247" w:type="dxa"/>
          </w:tcPr>
          <w:p w14:paraId="6D043C05" w14:textId="77777777" w:rsidR="002344D8" w:rsidRPr="00222C8D"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222C8D">
              <w:rPr>
                <w:b/>
                <w:bCs/>
                <w:color w:val="000000"/>
                <w:sz w:val="18"/>
                <w:szCs w:val="18"/>
                <w:lang w:eastAsia="zh-CN" w:bidi="th-TH"/>
              </w:rPr>
              <w:t xml:space="preserve">DG </w:t>
            </w:r>
            <w:r w:rsidRPr="00222C8D">
              <w:rPr>
                <w:color w:val="000000"/>
                <w:sz w:val="18"/>
                <w:szCs w:val="18"/>
                <w:lang w:eastAsia="zh-CN" w:bidi="th-TH"/>
              </w:rPr>
              <w:t>Refer to Appen</w:t>
            </w:r>
            <w:r>
              <w:rPr>
                <w:color w:val="000000"/>
                <w:sz w:val="18"/>
                <w:szCs w:val="18"/>
                <w:lang w:eastAsia="zh-CN" w:bidi="th-TH"/>
              </w:rPr>
              <w:t>dix 2</w:t>
            </w:r>
            <w:r w:rsidRPr="00222C8D">
              <w:rPr>
                <w:color w:val="000000"/>
                <w:sz w:val="18"/>
                <w:szCs w:val="18"/>
                <w:lang w:eastAsia="zh-CN" w:bidi="th-TH"/>
              </w:rPr>
              <w:t xml:space="preserve"> for </w:t>
            </w:r>
            <w:r>
              <w:rPr>
                <w:color w:val="000000"/>
                <w:sz w:val="18"/>
                <w:szCs w:val="18"/>
                <w:lang w:eastAsia="zh-CN" w:bidi="th-TH"/>
              </w:rPr>
              <w:t>sub</w:t>
            </w:r>
            <w:r w:rsidRPr="00222C8D">
              <w:rPr>
                <w:color w:val="000000"/>
                <w:sz w:val="18"/>
                <w:szCs w:val="18"/>
                <w:lang w:eastAsia="zh-CN" w:bidi="th-TH"/>
              </w:rPr>
              <w:t>populations requiring Management planning</w:t>
            </w:r>
          </w:p>
        </w:tc>
      </w:tr>
    </w:tbl>
    <w:p w14:paraId="6D043C07" w14:textId="77777777" w:rsidR="002344D8" w:rsidRDefault="002344D8" w:rsidP="002344D8">
      <w:pPr>
        <w:spacing w:before="0" w:after="0"/>
      </w:pPr>
    </w:p>
    <w:p w14:paraId="6D043C08" w14:textId="77777777" w:rsidR="002344D8" w:rsidRDefault="00A82F44" w:rsidP="002344D8">
      <w:pPr>
        <w:spacing w:before="0" w:after="0"/>
        <w:rPr>
          <w:sz w:val="20"/>
        </w:rPr>
      </w:pPr>
      <w:r w:rsidRPr="00D70B32">
        <w:rPr>
          <w:b/>
          <w:sz w:val="20"/>
        </w:rPr>
        <w:t>Note:</w:t>
      </w:r>
      <w:r w:rsidRPr="00D70B32">
        <w:rPr>
          <w:sz w:val="20"/>
        </w:rPr>
        <w:t xml:space="preserve"> * = if rediscovered</w:t>
      </w:r>
      <w:r>
        <w:rPr>
          <w:sz w:val="20"/>
        </w:rPr>
        <w:t xml:space="preserve">; </w:t>
      </w:r>
      <w:r w:rsidRPr="006C7F53">
        <w:rPr>
          <w:b/>
          <w:sz w:val="20"/>
        </w:rPr>
        <w:t>PP &amp; DG</w:t>
      </w:r>
      <w:r>
        <w:rPr>
          <w:sz w:val="20"/>
        </w:rPr>
        <w:t xml:space="preserve"> = priorities from PPP process &amp; discussion group; </w:t>
      </w:r>
      <w:r w:rsidRPr="006C7F53">
        <w:rPr>
          <w:b/>
          <w:sz w:val="20"/>
        </w:rPr>
        <w:t>DG</w:t>
      </w:r>
      <w:r>
        <w:rPr>
          <w:sz w:val="20"/>
        </w:rPr>
        <w:t xml:space="preserve"> = priorities from discussion group;</w:t>
      </w:r>
    </w:p>
    <w:p w14:paraId="6D043C09" w14:textId="77777777" w:rsidR="002344D8" w:rsidRDefault="00A82F44" w:rsidP="002344D8">
      <w:pPr>
        <w:spacing w:before="0" w:after="0"/>
        <w:rPr>
          <w:sz w:val="20"/>
        </w:rPr>
      </w:pPr>
      <w:r w:rsidRPr="00AD1F08">
        <w:rPr>
          <w:b/>
          <w:sz w:val="20"/>
        </w:rPr>
        <w:t>Listing statement (LS):</w:t>
      </w:r>
      <w:r>
        <w:rPr>
          <w:sz w:val="20"/>
        </w:rPr>
        <w:t xml:space="preserve"> year of preparation or last revision provided, </w:t>
      </w:r>
      <w:proofErr w:type="gramStart"/>
      <w:r>
        <w:rPr>
          <w:sz w:val="20"/>
        </w:rPr>
        <w:t>n.a</w:t>
      </w:r>
      <w:proofErr w:type="gramEnd"/>
      <w:r>
        <w:rPr>
          <w:sz w:val="20"/>
        </w:rPr>
        <w:t>. = not applicable; Blank cells indicate that the action is not required for that species.</w:t>
      </w:r>
    </w:p>
    <w:p w14:paraId="6D043C0A" w14:textId="77777777" w:rsidR="002344D8" w:rsidRDefault="00A82F44" w:rsidP="002344D8">
      <w:pPr>
        <w:widowControl/>
        <w:overflowPunct/>
        <w:autoSpaceDE/>
        <w:autoSpaceDN/>
        <w:adjustRightInd/>
        <w:spacing w:before="0" w:after="0"/>
        <w:textAlignment w:val="auto"/>
        <w:rPr>
          <w:rFonts w:cs="Arial"/>
          <w:b/>
          <w:sz w:val="20"/>
          <w:lang w:eastAsia="en-AU"/>
        </w:rPr>
      </w:pPr>
      <w:r>
        <w:rPr>
          <w:rFonts w:cs="Arial"/>
          <w:b/>
          <w:sz w:val="20"/>
          <w:lang w:eastAsia="en-AU"/>
        </w:rPr>
        <w:br w:type="page"/>
      </w:r>
    </w:p>
    <w:tbl>
      <w:tblPr>
        <w:tblW w:w="1468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58"/>
        <w:gridCol w:w="624"/>
        <w:gridCol w:w="737"/>
        <w:gridCol w:w="1090"/>
        <w:gridCol w:w="1214"/>
        <w:gridCol w:w="850"/>
        <w:gridCol w:w="964"/>
        <w:gridCol w:w="1191"/>
        <w:gridCol w:w="1275"/>
        <w:gridCol w:w="1183"/>
        <w:gridCol w:w="1134"/>
        <w:gridCol w:w="1257"/>
        <w:gridCol w:w="1304"/>
      </w:tblGrid>
      <w:tr w:rsidR="00BA1DD9" w14:paraId="6D043C19" w14:textId="77777777" w:rsidTr="002344D8">
        <w:trPr>
          <w:tblHeader/>
        </w:trPr>
        <w:tc>
          <w:tcPr>
            <w:tcW w:w="1858" w:type="dxa"/>
            <w:shd w:val="clear" w:color="000000" w:fill="BFBFBF"/>
            <w:noWrap/>
            <w:vAlign w:val="center"/>
          </w:tcPr>
          <w:p w14:paraId="6D043C0B" w14:textId="77777777" w:rsidR="002344D8" w:rsidRPr="008C7772" w:rsidRDefault="00A82F44" w:rsidP="002344D8">
            <w:pPr>
              <w:widowControl/>
              <w:overflowPunct/>
              <w:autoSpaceDE/>
              <w:autoSpaceDN/>
              <w:adjustRightInd/>
              <w:spacing w:before="40" w:after="40"/>
              <w:textAlignment w:val="auto"/>
              <w:rPr>
                <w:b/>
                <w:bCs/>
                <w:color w:val="000000"/>
                <w:sz w:val="18"/>
                <w:szCs w:val="18"/>
                <w:lang w:eastAsia="zh-CN" w:bidi="th-TH"/>
              </w:rPr>
            </w:pPr>
            <w:r w:rsidRPr="008C7772">
              <w:rPr>
                <w:b/>
                <w:bCs/>
                <w:color w:val="000000"/>
                <w:sz w:val="18"/>
                <w:szCs w:val="18"/>
                <w:lang w:eastAsia="zh-CN" w:bidi="th-TH"/>
              </w:rPr>
              <w:t>Species</w:t>
            </w:r>
          </w:p>
        </w:tc>
        <w:tc>
          <w:tcPr>
            <w:tcW w:w="624" w:type="dxa"/>
            <w:shd w:val="clear" w:color="000000" w:fill="BFBFBF"/>
            <w:noWrap/>
            <w:vAlign w:val="center"/>
          </w:tcPr>
          <w:p w14:paraId="6D043C0C" w14:textId="77777777" w:rsidR="002344D8" w:rsidRPr="008C7772"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8C7772">
              <w:rPr>
                <w:b/>
                <w:bCs/>
                <w:color w:val="000000"/>
                <w:sz w:val="18"/>
                <w:szCs w:val="18"/>
                <w:lang w:eastAsia="zh-CN" w:bidi="th-TH"/>
              </w:rPr>
              <w:t>TSP</w:t>
            </w:r>
            <w:r>
              <w:rPr>
                <w:b/>
                <w:bCs/>
                <w:color w:val="000000"/>
                <w:sz w:val="18"/>
                <w:szCs w:val="18"/>
                <w:lang w:eastAsia="zh-CN" w:bidi="th-TH"/>
              </w:rPr>
              <w:t xml:space="preserve"> Act</w:t>
            </w:r>
          </w:p>
        </w:tc>
        <w:tc>
          <w:tcPr>
            <w:tcW w:w="737" w:type="dxa"/>
            <w:shd w:val="clear" w:color="000000" w:fill="BFBFBF"/>
            <w:noWrap/>
            <w:vAlign w:val="center"/>
          </w:tcPr>
          <w:p w14:paraId="6D043C0D" w14:textId="77777777" w:rsidR="002344D8" w:rsidRPr="008C7772"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8C7772">
              <w:rPr>
                <w:b/>
                <w:bCs/>
                <w:color w:val="000000"/>
                <w:sz w:val="18"/>
                <w:szCs w:val="18"/>
                <w:lang w:eastAsia="zh-CN" w:bidi="th-TH"/>
              </w:rPr>
              <w:t>EPBC</w:t>
            </w:r>
            <w:r>
              <w:rPr>
                <w:b/>
                <w:bCs/>
                <w:color w:val="000000"/>
                <w:sz w:val="18"/>
                <w:szCs w:val="18"/>
                <w:lang w:eastAsia="zh-CN" w:bidi="th-TH"/>
              </w:rPr>
              <w:t xml:space="preserve"> Act</w:t>
            </w:r>
          </w:p>
        </w:tc>
        <w:tc>
          <w:tcPr>
            <w:tcW w:w="1090" w:type="dxa"/>
            <w:shd w:val="clear" w:color="000000" w:fill="BFBFBF"/>
            <w:vAlign w:val="center"/>
          </w:tcPr>
          <w:p w14:paraId="6D043C0E" w14:textId="77777777" w:rsidR="002344D8" w:rsidRPr="008C7772"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Pr>
                <w:b/>
                <w:bCs/>
                <w:color w:val="000000"/>
                <w:sz w:val="18"/>
                <w:szCs w:val="18"/>
                <w:lang w:eastAsia="zh-CN" w:bidi="th-TH"/>
              </w:rPr>
              <w:t>4a. Taxonomic resea</w:t>
            </w:r>
            <w:r w:rsidRPr="008C7772">
              <w:rPr>
                <w:b/>
                <w:bCs/>
                <w:color w:val="000000"/>
                <w:sz w:val="18"/>
                <w:szCs w:val="18"/>
                <w:lang w:eastAsia="zh-CN" w:bidi="th-TH"/>
              </w:rPr>
              <w:t>rch</w:t>
            </w:r>
          </w:p>
        </w:tc>
        <w:tc>
          <w:tcPr>
            <w:tcW w:w="1214" w:type="dxa"/>
            <w:shd w:val="clear" w:color="000000" w:fill="BFBFBF"/>
            <w:vAlign w:val="center"/>
          </w:tcPr>
          <w:p w14:paraId="6D043C0F" w14:textId="77777777" w:rsidR="002344D8" w:rsidRPr="008C7772"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8C7772">
              <w:rPr>
                <w:b/>
                <w:bCs/>
                <w:color w:val="000000"/>
                <w:sz w:val="18"/>
                <w:szCs w:val="18"/>
                <w:lang w:eastAsia="zh-CN" w:bidi="th-TH"/>
              </w:rPr>
              <w:t>5a. Mycorrhizal research</w:t>
            </w:r>
          </w:p>
        </w:tc>
        <w:tc>
          <w:tcPr>
            <w:tcW w:w="850" w:type="dxa"/>
            <w:shd w:val="clear" w:color="000000" w:fill="BFBFBF"/>
            <w:vAlign w:val="center"/>
          </w:tcPr>
          <w:p w14:paraId="6D043C10" w14:textId="77777777" w:rsidR="002344D8"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Pr>
                <w:b/>
                <w:bCs/>
                <w:color w:val="000000"/>
                <w:sz w:val="18"/>
                <w:szCs w:val="18"/>
                <w:lang w:eastAsia="zh-CN" w:bidi="th-TH"/>
              </w:rPr>
              <w:t>5b.</w:t>
            </w:r>
          </w:p>
          <w:p w14:paraId="6D043C11" w14:textId="77777777" w:rsidR="002344D8" w:rsidRPr="008C7772"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8C7772">
              <w:rPr>
                <w:b/>
                <w:bCs/>
                <w:color w:val="000000"/>
                <w:sz w:val="18"/>
                <w:szCs w:val="18"/>
                <w:lang w:eastAsia="zh-CN" w:bidi="th-TH"/>
              </w:rPr>
              <w:t>In situ baiting</w:t>
            </w:r>
          </w:p>
        </w:tc>
        <w:tc>
          <w:tcPr>
            <w:tcW w:w="964" w:type="dxa"/>
            <w:shd w:val="clear" w:color="000000" w:fill="BFBFBF"/>
            <w:vAlign w:val="center"/>
          </w:tcPr>
          <w:p w14:paraId="6D043C12" w14:textId="77777777" w:rsidR="002344D8" w:rsidRPr="008C7772"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8C7772">
              <w:rPr>
                <w:b/>
                <w:bCs/>
                <w:color w:val="000000"/>
                <w:sz w:val="18"/>
                <w:szCs w:val="18"/>
                <w:lang w:eastAsia="zh-CN" w:bidi="th-TH"/>
              </w:rPr>
              <w:t>5c. Pollinator research</w:t>
            </w:r>
          </w:p>
        </w:tc>
        <w:tc>
          <w:tcPr>
            <w:tcW w:w="1191" w:type="dxa"/>
            <w:shd w:val="clear" w:color="000000" w:fill="BFBFBF"/>
            <w:vAlign w:val="center"/>
          </w:tcPr>
          <w:p w14:paraId="6D043C13" w14:textId="77777777" w:rsidR="002344D8" w:rsidRPr="008C7772"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8C7772">
              <w:rPr>
                <w:b/>
                <w:bCs/>
                <w:color w:val="000000"/>
                <w:sz w:val="18"/>
                <w:szCs w:val="18"/>
                <w:lang w:eastAsia="zh-CN" w:bidi="th-TH"/>
              </w:rPr>
              <w:t>6a. Disturbance trials</w:t>
            </w:r>
          </w:p>
        </w:tc>
        <w:tc>
          <w:tcPr>
            <w:tcW w:w="1275" w:type="dxa"/>
            <w:shd w:val="clear" w:color="000000" w:fill="BFBFBF"/>
            <w:vAlign w:val="center"/>
          </w:tcPr>
          <w:p w14:paraId="6D043C14" w14:textId="77777777" w:rsidR="002344D8" w:rsidRPr="008C7772"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8C7772">
              <w:rPr>
                <w:b/>
                <w:bCs/>
                <w:color w:val="000000"/>
                <w:sz w:val="18"/>
                <w:szCs w:val="18"/>
                <w:lang w:eastAsia="zh-CN" w:bidi="th-TH"/>
              </w:rPr>
              <w:t>7a. Seed collections</w:t>
            </w:r>
          </w:p>
        </w:tc>
        <w:tc>
          <w:tcPr>
            <w:tcW w:w="1183" w:type="dxa"/>
            <w:shd w:val="clear" w:color="000000" w:fill="BFBFBF"/>
            <w:vAlign w:val="center"/>
          </w:tcPr>
          <w:p w14:paraId="6D043C15" w14:textId="77777777" w:rsidR="002344D8" w:rsidRPr="008C7772"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8C7772">
              <w:rPr>
                <w:b/>
                <w:bCs/>
                <w:color w:val="000000"/>
                <w:sz w:val="18"/>
                <w:szCs w:val="18"/>
                <w:lang w:eastAsia="zh-CN" w:bidi="th-TH"/>
              </w:rPr>
              <w:t>7b. Mycorrhizal isolation</w:t>
            </w:r>
          </w:p>
        </w:tc>
        <w:tc>
          <w:tcPr>
            <w:tcW w:w="1134" w:type="dxa"/>
            <w:shd w:val="clear" w:color="000000" w:fill="BFBFBF"/>
            <w:vAlign w:val="center"/>
          </w:tcPr>
          <w:p w14:paraId="6D043C16" w14:textId="77777777" w:rsidR="002344D8" w:rsidRPr="008C7772"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8C7772">
              <w:rPr>
                <w:b/>
                <w:bCs/>
                <w:color w:val="000000"/>
                <w:sz w:val="18"/>
                <w:szCs w:val="18"/>
                <w:lang w:eastAsia="zh-CN" w:bidi="th-TH"/>
              </w:rPr>
              <w:t>8a. Propagation</w:t>
            </w:r>
          </w:p>
        </w:tc>
        <w:tc>
          <w:tcPr>
            <w:tcW w:w="1257" w:type="dxa"/>
            <w:shd w:val="clear" w:color="000000" w:fill="BFBFBF"/>
            <w:vAlign w:val="center"/>
          </w:tcPr>
          <w:p w14:paraId="6D043C17" w14:textId="77777777" w:rsidR="002344D8" w:rsidRPr="008C7772"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8C7772">
              <w:rPr>
                <w:b/>
                <w:bCs/>
                <w:color w:val="000000"/>
                <w:sz w:val="18"/>
                <w:szCs w:val="18"/>
                <w:lang w:eastAsia="zh-CN" w:bidi="th-TH"/>
              </w:rPr>
              <w:t>8b. Translocation feasibility</w:t>
            </w:r>
          </w:p>
        </w:tc>
        <w:tc>
          <w:tcPr>
            <w:tcW w:w="1304" w:type="dxa"/>
            <w:shd w:val="clear" w:color="000000" w:fill="BFBFBF"/>
            <w:vAlign w:val="center"/>
          </w:tcPr>
          <w:p w14:paraId="6D043C18" w14:textId="77777777" w:rsidR="002344D8" w:rsidRPr="008C7772" w:rsidRDefault="00A82F44" w:rsidP="002344D8">
            <w:pPr>
              <w:widowControl/>
              <w:overflowPunct/>
              <w:autoSpaceDE/>
              <w:autoSpaceDN/>
              <w:adjustRightInd/>
              <w:spacing w:before="40" w:after="40"/>
              <w:jc w:val="center"/>
              <w:textAlignment w:val="auto"/>
              <w:rPr>
                <w:b/>
                <w:bCs/>
                <w:color w:val="000000"/>
                <w:sz w:val="18"/>
                <w:szCs w:val="18"/>
                <w:lang w:eastAsia="zh-CN" w:bidi="th-TH"/>
              </w:rPr>
            </w:pPr>
            <w:r w:rsidRPr="008C7772">
              <w:rPr>
                <w:b/>
                <w:bCs/>
                <w:color w:val="000000"/>
                <w:sz w:val="18"/>
                <w:szCs w:val="18"/>
                <w:lang w:eastAsia="zh-CN" w:bidi="th-TH"/>
              </w:rPr>
              <w:t>8c. Translocation</w:t>
            </w:r>
          </w:p>
        </w:tc>
      </w:tr>
      <w:tr w:rsidR="00BA1DD9" w14:paraId="6D043C29" w14:textId="77777777" w:rsidTr="002344D8">
        <w:tc>
          <w:tcPr>
            <w:tcW w:w="1858" w:type="dxa"/>
            <w:noWrap/>
          </w:tcPr>
          <w:p w14:paraId="6D043C1A"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anthracina</w:t>
            </w:r>
          </w:p>
        </w:tc>
        <w:tc>
          <w:tcPr>
            <w:tcW w:w="624" w:type="dxa"/>
            <w:noWrap/>
          </w:tcPr>
          <w:p w14:paraId="6D043C1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C1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C1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 (</w:t>
            </w:r>
            <w:r w:rsidRPr="008C7772">
              <w:rPr>
                <w:color w:val="000000"/>
                <w:sz w:val="18"/>
                <w:szCs w:val="18"/>
                <w:lang w:eastAsia="zh-CN" w:bidi="th-TH"/>
              </w:rPr>
              <w:t>CC</w:t>
            </w:r>
            <w:r>
              <w:rPr>
                <w:color w:val="000000"/>
                <w:sz w:val="18"/>
                <w:szCs w:val="18"/>
                <w:lang w:eastAsia="zh-CN" w:bidi="th-TH"/>
              </w:rPr>
              <w:t>)</w:t>
            </w:r>
          </w:p>
        </w:tc>
        <w:tc>
          <w:tcPr>
            <w:tcW w:w="1214" w:type="dxa"/>
          </w:tcPr>
          <w:p w14:paraId="6D043C1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C1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C2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91" w:type="dxa"/>
          </w:tcPr>
          <w:p w14:paraId="6D043C2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75" w:type="dxa"/>
          </w:tcPr>
          <w:p w14:paraId="6D043C22" w14:textId="77777777" w:rsidR="002344D8"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p w14:paraId="6D043C2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 (CPop</w:t>
            </w:r>
            <w:r w:rsidRPr="008C7772">
              <w:rPr>
                <w:color w:val="000000"/>
                <w:sz w:val="18"/>
                <w:szCs w:val="18"/>
                <w:lang w:eastAsia="zh-CN" w:bidi="th-TH"/>
              </w:rPr>
              <w:t>)</w:t>
            </w:r>
          </w:p>
        </w:tc>
        <w:tc>
          <w:tcPr>
            <w:tcW w:w="1183" w:type="dxa"/>
          </w:tcPr>
          <w:p w14:paraId="6D043C24" w14:textId="77777777" w:rsidR="002344D8"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p w14:paraId="6D043C2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 (CPop</w:t>
            </w:r>
            <w:r w:rsidRPr="008C7772">
              <w:rPr>
                <w:color w:val="000000"/>
                <w:sz w:val="18"/>
                <w:szCs w:val="18"/>
                <w:lang w:eastAsia="zh-CN" w:bidi="th-TH"/>
              </w:rPr>
              <w:t>)</w:t>
            </w:r>
          </w:p>
        </w:tc>
        <w:tc>
          <w:tcPr>
            <w:tcW w:w="1134" w:type="dxa"/>
          </w:tcPr>
          <w:p w14:paraId="6D043C2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shd w:val="clear" w:color="auto" w:fill="auto"/>
          </w:tcPr>
          <w:p w14:paraId="6D043C27" w14:textId="77777777" w:rsidR="002344D8" w:rsidRPr="006E49BF"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6E49BF">
              <w:rPr>
                <w:color w:val="000000"/>
                <w:sz w:val="18"/>
                <w:szCs w:val="18"/>
                <w:lang w:eastAsia="zh-CN" w:bidi="th-TH"/>
              </w:rPr>
              <w:t>Medium</w:t>
            </w:r>
          </w:p>
        </w:tc>
        <w:tc>
          <w:tcPr>
            <w:tcW w:w="1304" w:type="dxa"/>
            <w:shd w:val="clear" w:color="auto" w:fill="auto"/>
          </w:tcPr>
          <w:p w14:paraId="6D043C28" w14:textId="77777777" w:rsidR="002344D8" w:rsidRPr="006E49BF"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6E49BF">
              <w:rPr>
                <w:color w:val="000000"/>
                <w:sz w:val="18"/>
                <w:szCs w:val="18"/>
                <w:lang w:eastAsia="zh-CN" w:bidi="th-TH"/>
              </w:rPr>
              <w:t>Medium</w:t>
            </w:r>
          </w:p>
        </w:tc>
      </w:tr>
      <w:tr w:rsidR="00BA1DD9" w14:paraId="6D043C37" w14:textId="77777777" w:rsidTr="002344D8">
        <w:tc>
          <w:tcPr>
            <w:tcW w:w="1858" w:type="dxa"/>
            <w:noWrap/>
          </w:tcPr>
          <w:p w14:paraId="6D043C2A"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aurantiaca</w:t>
            </w:r>
          </w:p>
        </w:tc>
        <w:tc>
          <w:tcPr>
            <w:tcW w:w="624" w:type="dxa"/>
            <w:noWrap/>
          </w:tcPr>
          <w:p w14:paraId="6D043C2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C2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C2D" w14:textId="77777777" w:rsidR="002344D8" w:rsidRPr="001F551A"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214" w:type="dxa"/>
          </w:tcPr>
          <w:p w14:paraId="6D043C2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C2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C3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C3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C3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C3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C3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C35"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C36"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C45" w14:textId="77777777" w:rsidTr="002344D8">
        <w:tc>
          <w:tcPr>
            <w:tcW w:w="1858" w:type="dxa"/>
            <w:noWrap/>
          </w:tcPr>
          <w:p w14:paraId="6D043C38"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australis</w:t>
            </w:r>
          </w:p>
        </w:tc>
        <w:tc>
          <w:tcPr>
            <w:tcW w:w="624" w:type="dxa"/>
            <w:noWrap/>
          </w:tcPr>
          <w:p w14:paraId="6D043C3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C3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C3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C3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850" w:type="dxa"/>
          </w:tcPr>
          <w:p w14:paraId="6D043C3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964" w:type="dxa"/>
          </w:tcPr>
          <w:p w14:paraId="6D043C3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91" w:type="dxa"/>
          </w:tcPr>
          <w:p w14:paraId="6D043C3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C4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C4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C4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257" w:type="dxa"/>
          </w:tcPr>
          <w:p w14:paraId="6D043C43"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C44"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C53" w14:textId="77777777" w:rsidTr="002344D8">
        <w:tc>
          <w:tcPr>
            <w:tcW w:w="1858" w:type="dxa"/>
            <w:noWrap/>
          </w:tcPr>
          <w:p w14:paraId="6D043C46"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brachyscapa</w:t>
            </w:r>
          </w:p>
        </w:tc>
        <w:tc>
          <w:tcPr>
            <w:tcW w:w="624" w:type="dxa"/>
            <w:noWrap/>
          </w:tcPr>
          <w:p w14:paraId="6D043C4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C48" w14:textId="77777777" w:rsidR="002344D8" w:rsidRPr="008C7772" w:rsidRDefault="00A82F44"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r>
              <w:rPr>
                <w:rFonts w:ascii="Times New Roman" w:hAnsi="Times New Roman"/>
                <w:color w:val="000000"/>
                <w:sz w:val="20"/>
                <w:lang w:eastAsia="zh-CN" w:bidi="th-TH"/>
              </w:rPr>
              <w:t>EX</w:t>
            </w:r>
          </w:p>
        </w:tc>
        <w:tc>
          <w:tcPr>
            <w:tcW w:w="1090" w:type="dxa"/>
          </w:tcPr>
          <w:p w14:paraId="6D043C4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C4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850" w:type="dxa"/>
          </w:tcPr>
          <w:p w14:paraId="6D043C4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964" w:type="dxa"/>
          </w:tcPr>
          <w:p w14:paraId="6D043C4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91" w:type="dxa"/>
          </w:tcPr>
          <w:p w14:paraId="6D043C4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C4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C4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C5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257" w:type="dxa"/>
          </w:tcPr>
          <w:p w14:paraId="6D043C51"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C52"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C61" w14:textId="77777777" w:rsidTr="002344D8">
        <w:tc>
          <w:tcPr>
            <w:tcW w:w="1858" w:type="dxa"/>
            <w:noWrap/>
          </w:tcPr>
          <w:p w14:paraId="6D043C54"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campbellii</w:t>
            </w:r>
          </w:p>
        </w:tc>
        <w:tc>
          <w:tcPr>
            <w:tcW w:w="624" w:type="dxa"/>
            <w:noWrap/>
          </w:tcPr>
          <w:p w14:paraId="6D043C5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C5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C5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 (</w:t>
            </w:r>
            <w:r w:rsidRPr="008C7772">
              <w:rPr>
                <w:color w:val="000000"/>
                <w:sz w:val="18"/>
                <w:szCs w:val="18"/>
                <w:lang w:eastAsia="zh-CN" w:bidi="th-TH"/>
              </w:rPr>
              <w:t>CA)</w:t>
            </w:r>
          </w:p>
        </w:tc>
        <w:tc>
          <w:tcPr>
            <w:tcW w:w="1214" w:type="dxa"/>
          </w:tcPr>
          <w:p w14:paraId="6D043C5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850" w:type="dxa"/>
          </w:tcPr>
          <w:p w14:paraId="6D043C5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964" w:type="dxa"/>
          </w:tcPr>
          <w:p w14:paraId="6D043C5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91" w:type="dxa"/>
          </w:tcPr>
          <w:p w14:paraId="6D043C5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275" w:type="dxa"/>
          </w:tcPr>
          <w:p w14:paraId="6D043C5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83" w:type="dxa"/>
          </w:tcPr>
          <w:p w14:paraId="6D043C5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34" w:type="dxa"/>
          </w:tcPr>
          <w:p w14:paraId="6D043C5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C5F"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C60"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C6F" w14:textId="77777777" w:rsidTr="002344D8">
        <w:tc>
          <w:tcPr>
            <w:tcW w:w="1858" w:type="dxa"/>
            <w:noWrap/>
          </w:tcPr>
          <w:p w14:paraId="6D043C62"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cardiochila</w:t>
            </w:r>
          </w:p>
        </w:tc>
        <w:tc>
          <w:tcPr>
            <w:tcW w:w="624" w:type="dxa"/>
            <w:noWrap/>
          </w:tcPr>
          <w:p w14:paraId="6D043C6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x</w:t>
            </w:r>
          </w:p>
        </w:tc>
        <w:tc>
          <w:tcPr>
            <w:tcW w:w="737" w:type="dxa"/>
            <w:noWrap/>
          </w:tcPr>
          <w:p w14:paraId="6D043C6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C6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C6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C6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C6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C6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C6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C6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C6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C6D"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C6E"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C7D" w14:textId="77777777" w:rsidTr="002344D8">
        <w:tc>
          <w:tcPr>
            <w:tcW w:w="1858" w:type="dxa"/>
            <w:noWrap/>
          </w:tcPr>
          <w:p w14:paraId="6D043C70"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caudata</w:t>
            </w:r>
          </w:p>
        </w:tc>
        <w:tc>
          <w:tcPr>
            <w:tcW w:w="624" w:type="dxa"/>
            <w:noWrap/>
          </w:tcPr>
          <w:p w14:paraId="6D043C7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v</w:t>
            </w:r>
          </w:p>
        </w:tc>
        <w:tc>
          <w:tcPr>
            <w:tcW w:w="737" w:type="dxa"/>
            <w:noWrap/>
          </w:tcPr>
          <w:p w14:paraId="6D043C7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VU</w:t>
            </w:r>
          </w:p>
        </w:tc>
        <w:tc>
          <w:tcPr>
            <w:tcW w:w="1090" w:type="dxa"/>
          </w:tcPr>
          <w:p w14:paraId="6D043C7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 (</w:t>
            </w:r>
            <w:r w:rsidRPr="008C7772">
              <w:rPr>
                <w:color w:val="000000"/>
                <w:sz w:val="18"/>
                <w:szCs w:val="18"/>
                <w:lang w:eastAsia="zh-CN" w:bidi="th-TH"/>
              </w:rPr>
              <w:t>CC</w:t>
            </w:r>
            <w:r>
              <w:rPr>
                <w:color w:val="000000"/>
                <w:sz w:val="18"/>
                <w:szCs w:val="18"/>
                <w:lang w:eastAsia="zh-CN" w:bidi="th-TH"/>
              </w:rPr>
              <w:t>)</w:t>
            </w:r>
          </w:p>
        </w:tc>
        <w:tc>
          <w:tcPr>
            <w:tcW w:w="1214" w:type="dxa"/>
          </w:tcPr>
          <w:p w14:paraId="6D043C7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C7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C7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91" w:type="dxa"/>
          </w:tcPr>
          <w:p w14:paraId="6D043C7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75" w:type="dxa"/>
          </w:tcPr>
          <w:p w14:paraId="6D043C7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r w:rsidRPr="008C7772">
              <w:rPr>
                <w:color w:val="000000"/>
                <w:sz w:val="18"/>
                <w:szCs w:val="18"/>
                <w:lang w:eastAsia="zh-CN" w:bidi="th-TH"/>
              </w:rPr>
              <w:t xml:space="preserve"> </w:t>
            </w:r>
            <w:r>
              <w:rPr>
                <w:color w:val="000000"/>
                <w:sz w:val="18"/>
                <w:szCs w:val="18"/>
                <w:lang w:eastAsia="zh-CN" w:bidi="th-TH"/>
              </w:rPr>
              <w:t>High (CPop</w:t>
            </w:r>
            <w:r w:rsidRPr="008C7772">
              <w:rPr>
                <w:color w:val="000000"/>
                <w:sz w:val="18"/>
                <w:szCs w:val="18"/>
                <w:lang w:eastAsia="zh-CN" w:bidi="th-TH"/>
              </w:rPr>
              <w:t>)</w:t>
            </w:r>
          </w:p>
        </w:tc>
        <w:tc>
          <w:tcPr>
            <w:tcW w:w="1183" w:type="dxa"/>
          </w:tcPr>
          <w:p w14:paraId="6D043C7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r w:rsidRPr="008C7772">
              <w:rPr>
                <w:color w:val="000000"/>
                <w:sz w:val="18"/>
                <w:szCs w:val="18"/>
                <w:lang w:eastAsia="zh-CN" w:bidi="th-TH"/>
              </w:rPr>
              <w:t xml:space="preserve"> </w:t>
            </w:r>
            <w:r>
              <w:rPr>
                <w:color w:val="000000"/>
                <w:sz w:val="18"/>
                <w:szCs w:val="18"/>
                <w:lang w:eastAsia="zh-CN" w:bidi="th-TH"/>
              </w:rPr>
              <w:t>High (CPop</w:t>
            </w:r>
            <w:r w:rsidRPr="008C7772">
              <w:rPr>
                <w:color w:val="000000"/>
                <w:sz w:val="18"/>
                <w:szCs w:val="18"/>
                <w:lang w:eastAsia="zh-CN" w:bidi="th-TH"/>
              </w:rPr>
              <w:t>)</w:t>
            </w:r>
          </w:p>
        </w:tc>
        <w:tc>
          <w:tcPr>
            <w:tcW w:w="1134" w:type="dxa"/>
          </w:tcPr>
          <w:p w14:paraId="6D043C7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shd w:val="clear" w:color="auto" w:fill="auto"/>
          </w:tcPr>
          <w:p w14:paraId="6D043C7B"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C7C"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C8B" w14:textId="77777777" w:rsidTr="002344D8">
        <w:tc>
          <w:tcPr>
            <w:tcW w:w="1858" w:type="dxa"/>
            <w:noWrap/>
          </w:tcPr>
          <w:p w14:paraId="6D043C7E"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congesta</w:t>
            </w:r>
          </w:p>
        </w:tc>
        <w:tc>
          <w:tcPr>
            <w:tcW w:w="624" w:type="dxa"/>
            <w:noWrap/>
          </w:tcPr>
          <w:p w14:paraId="6D043C7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C8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C8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C8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C8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C8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C8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C8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C8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C8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C89"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C8A"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C9A" w14:textId="77777777" w:rsidTr="002344D8">
        <w:tc>
          <w:tcPr>
            <w:tcW w:w="1858" w:type="dxa"/>
            <w:noWrap/>
          </w:tcPr>
          <w:p w14:paraId="6D043C8C"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dienema</w:t>
            </w:r>
          </w:p>
        </w:tc>
        <w:tc>
          <w:tcPr>
            <w:tcW w:w="624" w:type="dxa"/>
            <w:noWrap/>
          </w:tcPr>
          <w:p w14:paraId="6D043C8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C8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EN</w:t>
            </w:r>
          </w:p>
        </w:tc>
        <w:tc>
          <w:tcPr>
            <w:tcW w:w="1090" w:type="dxa"/>
          </w:tcPr>
          <w:p w14:paraId="6D043C8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 (</w:t>
            </w:r>
            <w:r w:rsidRPr="008C7772">
              <w:rPr>
                <w:color w:val="000000"/>
                <w:sz w:val="18"/>
                <w:szCs w:val="18"/>
                <w:lang w:eastAsia="zh-CN" w:bidi="th-TH"/>
              </w:rPr>
              <w:t>CC</w:t>
            </w:r>
            <w:r>
              <w:rPr>
                <w:color w:val="000000"/>
                <w:sz w:val="18"/>
                <w:szCs w:val="18"/>
                <w:lang w:eastAsia="zh-CN" w:bidi="th-TH"/>
              </w:rPr>
              <w:t>)</w:t>
            </w:r>
          </w:p>
        </w:tc>
        <w:tc>
          <w:tcPr>
            <w:tcW w:w="1214" w:type="dxa"/>
          </w:tcPr>
          <w:p w14:paraId="6D043C9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C9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C9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91" w:type="dxa"/>
          </w:tcPr>
          <w:p w14:paraId="6D043C9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75" w:type="dxa"/>
          </w:tcPr>
          <w:p w14:paraId="6D043C9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n.a.(Banked)</w:t>
            </w:r>
            <w:r w:rsidRPr="008C7772">
              <w:rPr>
                <w:color w:val="000000"/>
                <w:sz w:val="18"/>
                <w:szCs w:val="18"/>
                <w:lang w:eastAsia="zh-CN" w:bidi="th-TH"/>
              </w:rPr>
              <w:t xml:space="preserve"> </w:t>
            </w:r>
            <w:r>
              <w:rPr>
                <w:color w:val="000000"/>
                <w:sz w:val="18"/>
                <w:szCs w:val="18"/>
                <w:lang w:eastAsia="zh-CN" w:bidi="th-TH"/>
              </w:rPr>
              <w:t>High (CPop</w:t>
            </w:r>
            <w:r w:rsidRPr="008C7772">
              <w:rPr>
                <w:color w:val="000000"/>
                <w:sz w:val="18"/>
                <w:szCs w:val="18"/>
                <w:lang w:eastAsia="zh-CN" w:bidi="th-TH"/>
              </w:rPr>
              <w:t>)</w:t>
            </w:r>
          </w:p>
        </w:tc>
        <w:tc>
          <w:tcPr>
            <w:tcW w:w="1183" w:type="dxa"/>
          </w:tcPr>
          <w:p w14:paraId="6D043C95" w14:textId="77777777" w:rsidR="002344D8"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p w14:paraId="6D043C9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 (CPop</w:t>
            </w:r>
            <w:r w:rsidRPr="008C7772">
              <w:rPr>
                <w:color w:val="000000"/>
                <w:sz w:val="18"/>
                <w:szCs w:val="18"/>
                <w:lang w:eastAsia="zh-CN" w:bidi="th-TH"/>
              </w:rPr>
              <w:t>)</w:t>
            </w:r>
          </w:p>
        </w:tc>
        <w:tc>
          <w:tcPr>
            <w:tcW w:w="1134" w:type="dxa"/>
          </w:tcPr>
          <w:p w14:paraId="6D043C9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tcPr>
          <w:p w14:paraId="6D043C98"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C99"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CA8" w14:textId="77777777" w:rsidTr="002344D8">
        <w:tc>
          <w:tcPr>
            <w:tcW w:w="1858" w:type="dxa"/>
            <w:noWrap/>
          </w:tcPr>
          <w:p w14:paraId="6D043C9B"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filamentosa</w:t>
            </w:r>
          </w:p>
        </w:tc>
        <w:tc>
          <w:tcPr>
            <w:tcW w:w="624" w:type="dxa"/>
            <w:noWrap/>
          </w:tcPr>
          <w:p w14:paraId="6D043C9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r</w:t>
            </w:r>
          </w:p>
        </w:tc>
        <w:tc>
          <w:tcPr>
            <w:tcW w:w="737" w:type="dxa"/>
            <w:noWrap/>
          </w:tcPr>
          <w:p w14:paraId="6D043C9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C9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C9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CA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CA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CA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CA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CA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CA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CA6"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CA7"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CB6" w14:textId="77777777" w:rsidTr="002344D8">
        <w:tc>
          <w:tcPr>
            <w:tcW w:w="1858" w:type="dxa"/>
            <w:noWrap/>
          </w:tcPr>
          <w:p w14:paraId="6D043CA9"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lindleyana</w:t>
            </w:r>
          </w:p>
        </w:tc>
        <w:tc>
          <w:tcPr>
            <w:tcW w:w="624" w:type="dxa"/>
            <w:noWrap/>
          </w:tcPr>
          <w:p w14:paraId="6D043CA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CA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CA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 (</w:t>
            </w:r>
            <w:r w:rsidRPr="008C7772">
              <w:rPr>
                <w:color w:val="000000"/>
                <w:sz w:val="18"/>
                <w:szCs w:val="18"/>
                <w:lang w:eastAsia="zh-CN" w:bidi="th-TH"/>
              </w:rPr>
              <w:t>CC</w:t>
            </w:r>
            <w:r>
              <w:rPr>
                <w:color w:val="000000"/>
                <w:sz w:val="18"/>
                <w:szCs w:val="18"/>
                <w:lang w:eastAsia="zh-CN" w:bidi="th-TH"/>
              </w:rPr>
              <w:t>)</w:t>
            </w:r>
          </w:p>
        </w:tc>
        <w:tc>
          <w:tcPr>
            <w:tcW w:w="1214" w:type="dxa"/>
          </w:tcPr>
          <w:p w14:paraId="6D043CA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c>
          <w:tcPr>
            <w:tcW w:w="850" w:type="dxa"/>
          </w:tcPr>
          <w:p w14:paraId="6D043CA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c>
          <w:tcPr>
            <w:tcW w:w="964" w:type="dxa"/>
          </w:tcPr>
          <w:p w14:paraId="6D043CA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c>
          <w:tcPr>
            <w:tcW w:w="1191" w:type="dxa"/>
          </w:tcPr>
          <w:p w14:paraId="6D043CB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CB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c>
          <w:tcPr>
            <w:tcW w:w="1183" w:type="dxa"/>
          </w:tcPr>
          <w:p w14:paraId="6D043CB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c>
          <w:tcPr>
            <w:tcW w:w="1134" w:type="dxa"/>
          </w:tcPr>
          <w:p w14:paraId="6D043CB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c>
          <w:tcPr>
            <w:tcW w:w="1257" w:type="dxa"/>
            <w:shd w:val="clear" w:color="auto" w:fill="auto"/>
          </w:tcPr>
          <w:p w14:paraId="6D043CB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c>
          <w:tcPr>
            <w:tcW w:w="1304" w:type="dxa"/>
            <w:shd w:val="clear" w:color="auto" w:fill="auto"/>
          </w:tcPr>
          <w:p w14:paraId="6D043CB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r>
      <w:tr w:rsidR="00BA1DD9" w14:paraId="6D043CC4" w14:textId="77777777" w:rsidTr="002344D8">
        <w:tc>
          <w:tcPr>
            <w:tcW w:w="1858" w:type="dxa"/>
            <w:noWrap/>
          </w:tcPr>
          <w:p w14:paraId="6D043CB7"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pallida</w:t>
            </w:r>
          </w:p>
        </w:tc>
        <w:tc>
          <w:tcPr>
            <w:tcW w:w="624" w:type="dxa"/>
            <w:noWrap/>
          </w:tcPr>
          <w:p w14:paraId="6D043CB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CB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CB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CB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c>
          <w:tcPr>
            <w:tcW w:w="850" w:type="dxa"/>
          </w:tcPr>
          <w:p w14:paraId="6D043CB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c>
          <w:tcPr>
            <w:tcW w:w="964" w:type="dxa"/>
          </w:tcPr>
          <w:p w14:paraId="6D043CB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c>
          <w:tcPr>
            <w:tcW w:w="1191" w:type="dxa"/>
          </w:tcPr>
          <w:p w14:paraId="6D043CB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CB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c>
          <w:tcPr>
            <w:tcW w:w="1183" w:type="dxa"/>
          </w:tcPr>
          <w:p w14:paraId="6D043CC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c>
          <w:tcPr>
            <w:tcW w:w="1134" w:type="dxa"/>
          </w:tcPr>
          <w:p w14:paraId="6D043CC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c>
          <w:tcPr>
            <w:tcW w:w="1257" w:type="dxa"/>
            <w:shd w:val="clear" w:color="auto" w:fill="auto"/>
          </w:tcPr>
          <w:p w14:paraId="6D043CC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c>
          <w:tcPr>
            <w:tcW w:w="1304" w:type="dxa"/>
            <w:shd w:val="clear" w:color="auto" w:fill="auto"/>
          </w:tcPr>
          <w:p w14:paraId="6D043CC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 *</w:t>
            </w:r>
          </w:p>
        </w:tc>
      </w:tr>
      <w:tr w:rsidR="00BA1DD9" w14:paraId="6D043CD4" w14:textId="77777777" w:rsidTr="002344D8">
        <w:tc>
          <w:tcPr>
            <w:tcW w:w="1858" w:type="dxa"/>
            <w:noWrap/>
          </w:tcPr>
          <w:p w14:paraId="6D043CC5"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patersonii</w:t>
            </w:r>
          </w:p>
        </w:tc>
        <w:tc>
          <w:tcPr>
            <w:tcW w:w="624" w:type="dxa"/>
            <w:noWrap/>
          </w:tcPr>
          <w:p w14:paraId="6D043CC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v</w:t>
            </w:r>
          </w:p>
        </w:tc>
        <w:tc>
          <w:tcPr>
            <w:tcW w:w="737" w:type="dxa"/>
            <w:noWrap/>
          </w:tcPr>
          <w:p w14:paraId="6D043CC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CC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 (</w:t>
            </w:r>
            <w:r w:rsidRPr="008C7772">
              <w:rPr>
                <w:color w:val="000000"/>
                <w:sz w:val="18"/>
                <w:szCs w:val="18"/>
                <w:lang w:eastAsia="zh-CN" w:bidi="th-TH"/>
              </w:rPr>
              <w:t>CC</w:t>
            </w:r>
            <w:r>
              <w:rPr>
                <w:color w:val="000000"/>
                <w:sz w:val="18"/>
                <w:szCs w:val="18"/>
                <w:lang w:eastAsia="zh-CN" w:bidi="th-TH"/>
              </w:rPr>
              <w:t>)</w:t>
            </w:r>
          </w:p>
        </w:tc>
        <w:tc>
          <w:tcPr>
            <w:tcW w:w="1214" w:type="dxa"/>
          </w:tcPr>
          <w:p w14:paraId="6D043CC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CC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CC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91" w:type="dxa"/>
          </w:tcPr>
          <w:p w14:paraId="6D043CC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CCD" w14:textId="77777777" w:rsidR="002344D8"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p w14:paraId="6D043CC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 (CPop</w:t>
            </w:r>
            <w:r w:rsidRPr="008C7772">
              <w:rPr>
                <w:color w:val="000000"/>
                <w:sz w:val="18"/>
                <w:szCs w:val="18"/>
                <w:lang w:eastAsia="zh-CN" w:bidi="th-TH"/>
              </w:rPr>
              <w:t>)</w:t>
            </w:r>
          </w:p>
        </w:tc>
        <w:tc>
          <w:tcPr>
            <w:tcW w:w="1183" w:type="dxa"/>
          </w:tcPr>
          <w:p w14:paraId="6D043CCF" w14:textId="77777777" w:rsidR="002344D8"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p w14:paraId="6D043CD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 (CPop</w:t>
            </w:r>
            <w:r w:rsidRPr="008C7772">
              <w:rPr>
                <w:color w:val="000000"/>
                <w:sz w:val="18"/>
                <w:szCs w:val="18"/>
                <w:lang w:eastAsia="zh-CN" w:bidi="th-TH"/>
              </w:rPr>
              <w:t>)</w:t>
            </w:r>
          </w:p>
        </w:tc>
        <w:tc>
          <w:tcPr>
            <w:tcW w:w="1134" w:type="dxa"/>
          </w:tcPr>
          <w:p w14:paraId="6D043CD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tcPr>
          <w:p w14:paraId="6D043CD2"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CD3"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CE2" w14:textId="77777777" w:rsidTr="002344D8">
        <w:tc>
          <w:tcPr>
            <w:tcW w:w="1858" w:type="dxa"/>
            <w:noWrap/>
          </w:tcPr>
          <w:p w14:paraId="6D043CD5"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prolata</w:t>
            </w:r>
          </w:p>
        </w:tc>
        <w:tc>
          <w:tcPr>
            <w:tcW w:w="624" w:type="dxa"/>
            <w:noWrap/>
          </w:tcPr>
          <w:p w14:paraId="6D043CD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CD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CD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CD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CD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CD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CD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CD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CD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CD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CE0"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CE1"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CF0" w14:textId="77777777" w:rsidTr="002344D8">
        <w:tc>
          <w:tcPr>
            <w:tcW w:w="1858" w:type="dxa"/>
            <w:noWrap/>
          </w:tcPr>
          <w:p w14:paraId="6D043CE3"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pusilla</w:t>
            </w:r>
          </w:p>
        </w:tc>
        <w:tc>
          <w:tcPr>
            <w:tcW w:w="624" w:type="dxa"/>
            <w:noWrap/>
          </w:tcPr>
          <w:p w14:paraId="6D043CE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r</w:t>
            </w:r>
          </w:p>
        </w:tc>
        <w:tc>
          <w:tcPr>
            <w:tcW w:w="737" w:type="dxa"/>
            <w:noWrap/>
          </w:tcPr>
          <w:p w14:paraId="6D043CE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CE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CE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CE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CE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CE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CE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CE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CE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CEE"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CEF"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CFE" w14:textId="77777777" w:rsidTr="002344D8">
        <w:tc>
          <w:tcPr>
            <w:tcW w:w="1858" w:type="dxa"/>
            <w:noWrap/>
          </w:tcPr>
          <w:p w14:paraId="6D043CF1"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saggicola</w:t>
            </w:r>
          </w:p>
        </w:tc>
        <w:tc>
          <w:tcPr>
            <w:tcW w:w="624" w:type="dxa"/>
            <w:noWrap/>
          </w:tcPr>
          <w:p w14:paraId="6D043CF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CF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CF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CF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CF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CF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91" w:type="dxa"/>
          </w:tcPr>
          <w:p w14:paraId="6D043CF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CF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83" w:type="dxa"/>
          </w:tcPr>
          <w:p w14:paraId="6D043CF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34" w:type="dxa"/>
          </w:tcPr>
          <w:p w14:paraId="6D043CF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shd w:val="clear" w:color="auto" w:fill="auto"/>
          </w:tcPr>
          <w:p w14:paraId="6D043CF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304" w:type="dxa"/>
            <w:shd w:val="clear" w:color="auto" w:fill="auto"/>
          </w:tcPr>
          <w:p w14:paraId="6D043CF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r>
      <w:tr w:rsidR="00BA1DD9" w14:paraId="6D043D0C" w14:textId="77777777" w:rsidTr="002344D8">
        <w:tc>
          <w:tcPr>
            <w:tcW w:w="1858" w:type="dxa"/>
            <w:noWrap/>
          </w:tcPr>
          <w:p w14:paraId="6D043CFF"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sylvicola</w:t>
            </w:r>
          </w:p>
        </w:tc>
        <w:tc>
          <w:tcPr>
            <w:tcW w:w="624" w:type="dxa"/>
            <w:noWrap/>
          </w:tcPr>
          <w:p w14:paraId="6D043D0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D0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D0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0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D0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D0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0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0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D0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D09" w14:textId="77777777" w:rsidR="002344D8" w:rsidRPr="00040057"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040057">
              <w:rPr>
                <w:color w:val="000000"/>
                <w:sz w:val="18"/>
                <w:szCs w:val="18"/>
                <w:lang w:eastAsia="zh-CN" w:bidi="th-TH"/>
              </w:rPr>
              <w:t>Low</w:t>
            </w:r>
          </w:p>
        </w:tc>
        <w:tc>
          <w:tcPr>
            <w:tcW w:w="1257" w:type="dxa"/>
            <w:shd w:val="clear" w:color="auto" w:fill="auto"/>
          </w:tcPr>
          <w:p w14:paraId="6D043D0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r>
              <w:rPr>
                <w:color w:val="000000"/>
                <w:sz w:val="18"/>
                <w:szCs w:val="18"/>
                <w:lang w:eastAsia="zh-CN" w:bidi="th-TH"/>
              </w:rPr>
              <w:t>*</w:t>
            </w:r>
          </w:p>
        </w:tc>
        <w:tc>
          <w:tcPr>
            <w:tcW w:w="1304" w:type="dxa"/>
            <w:shd w:val="clear" w:color="auto" w:fill="auto"/>
          </w:tcPr>
          <w:p w14:paraId="6D043D0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r>
              <w:rPr>
                <w:color w:val="000000"/>
                <w:sz w:val="18"/>
                <w:szCs w:val="18"/>
                <w:lang w:eastAsia="zh-CN" w:bidi="th-TH"/>
              </w:rPr>
              <w:t>*</w:t>
            </w:r>
          </w:p>
        </w:tc>
      </w:tr>
      <w:tr w:rsidR="00BA1DD9" w14:paraId="6D043D1A" w14:textId="77777777" w:rsidTr="002344D8">
        <w:tc>
          <w:tcPr>
            <w:tcW w:w="1858" w:type="dxa"/>
            <w:noWrap/>
          </w:tcPr>
          <w:p w14:paraId="6D043D0D"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Caladenia tonellii</w:t>
            </w:r>
          </w:p>
        </w:tc>
        <w:tc>
          <w:tcPr>
            <w:tcW w:w="624" w:type="dxa"/>
            <w:noWrap/>
          </w:tcPr>
          <w:p w14:paraId="6D043D0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D0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D1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 (CA</w:t>
            </w:r>
            <w:r w:rsidRPr="008C7772">
              <w:rPr>
                <w:color w:val="000000"/>
                <w:sz w:val="18"/>
                <w:szCs w:val="18"/>
                <w:lang w:eastAsia="zh-CN" w:bidi="th-TH"/>
              </w:rPr>
              <w:t>)</w:t>
            </w:r>
          </w:p>
        </w:tc>
        <w:tc>
          <w:tcPr>
            <w:tcW w:w="1214" w:type="dxa"/>
          </w:tcPr>
          <w:p w14:paraId="6D043D1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D1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D1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1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1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83" w:type="dxa"/>
          </w:tcPr>
          <w:p w14:paraId="6D043D1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34" w:type="dxa"/>
          </w:tcPr>
          <w:p w14:paraId="6D043D17" w14:textId="77777777" w:rsidR="002344D8" w:rsidRPr="00040057"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040057">
              <w:rPr>
                <w:color w:val="000000"/>
                <w:sz w:val="18"/>
                <w:szCs w:val="18"/>
                <w:lang w:eastAsia="zh-CN" w:bidi="th-TH"/>
              </w:rPr>
              <w:t>Low</w:t>
            </w:r>
          </w:p>
        </w:tc>
        <w:tc>
          <w:tcPr>
            <w:tcW w:w="1257" w:type="dxa"/>
            <w:shd w:val="clear" w:color="auto" w:fill="auto"/>
          </w:tcPr>
          <w:p w14:paraId="6D043D1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304" w:type="dxa"/>
            <w:shd w:val="clear" w:color="auto" w:fill="auto"/>
          </w:tcPr>
          <w:p w14:paraId="6D043D1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r>
      <w:tr w:rsidR="00BA1DD9" w14:paraId="6D043D28" w14:textId="77777777" w:rsidTr="002344D8">
        <w:tc>
          <w:tcPr>
            <w:tcW w:w="1858" w:type="dxa"/>
            <w:noWrap/>
          </w:tcPr>
          <w:p w14:paraId="6D043D1B"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Calochilus campestris</w:t>
            </w:r>
          </w:p>
        </w:tc>
        <w:tc>
          <w:tcPr>
            <w:tcW w:w="624" w:type="dxa"/>
            <w:noWrap/>
          </w:tcPr>
          <w:p w14:paraId="6D043D1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D1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D1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1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850" w:type="dxa"/>
          </w:tcPr>
          <w:p w14:paraId="6D043D2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964" w:type="dxa"/>
          </w:tcPr>
          <w:p w14:paraId="6D043D2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2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2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D2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D2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257" w:type="dxa"/>
          </w:tcPr>
          <w:p w14:paraId="6D043D26"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D27"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D36" w14:textId="77777777" w:rsidTr="002344D8">
        <w:tc>
          <w:tcPr>
            <w:tcW w:w="1858" w:type="dxa"/>
            <w:noWrap/>
          </w:tcPr>
          <w:p w14:paraId="6D043D29"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Chiloglottis trapeziformis</w:t>
            </w:r>
          </w:p>
        </w:tc>
        <w:tc>
          <w:tcPr>
            <w:tcW w:w="624" w:type="dxa"/>
            <w:noWrap/>
          </w:tcPr>
          <w:p w14:paraId="6D043D2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D2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D2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2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850" w:type="dxa"/>
          </w:tcPr>
          <w:p w14:paraId="6D043D2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964" w:type="dxa"/>
          </w:tcPr>
          <w:p w14:paraId="6D043D2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91" w:type="dxa"/>
          </w:tcPr>
          <w:p w14:paraId="6D043D3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3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D3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D3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tcPr>
          <w:p w14:paraId="6D043D3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304" w:type="dxa"/>
          </w:tcPr>
          <w:p w14:paraId="6D043D3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r>
      <w:tr w:rsidR="00BA1DD9" w14:paraId="6D043D44" w14:textId="77777777" w:rsidTr="002344D8">
        <w:tc>
          <w:tcPr>
            <w:tcW w:w="1858" w:type="dxa"/>
            <w:noWrap/>
          </w:tcPr>
          <w:p w14:paraId="6D043D37"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Corunastylis brachystachya</w:t>
            </w:r>
          </w:p>
        </w:tc>
        <w:tc>
          <w:tcPr>
            <w:tcW w:w="624" w:type="dxa"/>
            <w:noWrap/>
          </w:tcPr>
          <w:p w14:paraId="6D043D3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D3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EN</w:t>
            </w:r>
          </w:p>
        </w:tc>
        <w:tc>
          <w:tcPr>
            <w:tcW w:w="1090" w:type="dxa"/>
          </w:tcPr>
          <w:p w14:paraId="6D043D3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3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850" w:type="dxa"/>
          </w:tcPr>
          <w:p w14:paraId="6D043D3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964" w:type="dxa"/>
          </w:tcPr>
          <w:p w14:paraId="6D043D3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3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3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D4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D4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tcPr>
          <w:p w14:paraId="6D043D42"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D43"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D52" w14:textId="77777777" w:rsidTr="002344D8">
        <w:tc>
          <w:tcPr>
            <w:tcW w:w="1858" w:type="dxa"/>
            <w:noWrap/>
          </w:tcPr>
          <w:p w14:paraId="6D043D45"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Corunastylis firthii</w:t>
            </w:r>
          </w:p>
        </w:tc>
        <w:tc>
          <w:tcPr>
            <w:tcW w:w="624" w:type="dxa"/>
            <w:noWrap/>
          </w:tcPr>
          <w:p w14:paraId="6D043D4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D4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D4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r>
              <w:rPr>
                <w:color w:val="000000"/>
                <w:sz w:val="18"/>
                <w:szCs w:val="18"/>
                <w:lang w:eastAsia="zh-CN" w:bidi="th-TH"/>
              </w:rPr>
              <w:t xml:space="preserve"> (CFT</w:t>
            </w:r>
            <w:r w:rsidRPr="008C7772">
              <w:rPr>
                <w:color w:val="000000"/>
                <w:sz w:val="18"/>
                <w:szCs w:val="18"/>
                <w:lang w:eastAsia="zh-CN" w:bidi="th-TH"/>
              </w:rPr>
              <w:t>)</w:t>
            </w:r>
          </w:p>
        </w:tc>
        <w:tc>
          <w:tcPr>
            <w:tcW w:w="1214" w:type="dxa"/>
          </w:tcPr>
          <w:p w14:paraId="6D043D4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D4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D4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4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4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D4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D4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D50"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D51"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D60" w14:textId="77777777" w:rsidTr="002344D8">
        <w:tc>
          <w:tcPr>
            <w:tcW w:w="1858" w:type="dxa"/>
            <w:noWrap/>
          </w:tcPr>
          <w:p w14:paraId="6D043D53"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Corunastylis morrisii</w:t>
            </w:r>
          </w:p>
        </w:tc>
        <w:tc>
          <w:tcPr>
            <w:tcW w:w="624" w:type="dxa"/>
            <w:noWrap/>
          </w:tcPr>
          <w:p w14:paraId="6D043D5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D5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D5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5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D5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D5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5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5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D5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D5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D5E"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D5F"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D6E" w14:textId="77777777" w:rsidTr="002344D8">
        <w:tc>
          <w:tcPr>
            <w:tcW w:w="1858" w:type="dxa"/>
            <w:noWrap/>
          </w:tcPr>
          <w:p w14:paraId="6D043D61"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Corunastylis nuda</w:t>
            </w:r>
          </w:p>
        </w:tc>
        <w:tc>
          <w:tcPr>
            <w:tcW w:w="624" w:type="dxa"/>
            <w:noWrap/>
          </w:tcPr>
          <w:p w14:paraId="6D043D6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r</w:t>
            </w:r>
          </w:p>
        </w:tc>
        <w:tc>
          <w:tcPr>
            <w:tcW w:w="737" w:type="dxa"/>
            <w:noWrap/>
          </w:tcPr>
          <w:p w14:paraId="6D043D6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D6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6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D6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D6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6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6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D6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D6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D6C"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D6D"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D7C" w14:textId="77777777" w:rsidTr="002344D8">
        <w:tc>
          <w:tcPr>
            <w:tcW w:w="1858" w:type="dxa"/>
            <w:noWrap/>
          </w:tcPr>
          <w:p w14:paraId="6D043D6F"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Corunastylis nudiscapa</w:t>
            </w:r>
          </w:p>
        </w:tc>
        <w:tc>
          <w:tcPr>
            <w:tcW w:w="624" w:type="dxa"/>
            <w:noWrap/>
          </w:tcPr>
          <w:p w14:paraId="6D043D7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D7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D7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7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D7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D7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7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7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D7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D7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D7A"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D7B"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D8A" w14:textId="77777777" w:rsidTr="002344D8">
        <w:tc>
          <w:tcPr>
            <w:tcW w:w="1858" w:type="dxa"/>
            <w:noWrap/>
          </w:tcPr>
          <w:p w14:paraId="6D043D7D"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Corybas fordhamii</w:t>
            </w:r>
          </w:p>
        </w:tc>
        <w:tc>
          <w:tcPr>
            <w:tcW w:w="624" w:type="dxa"/>
            <w:noWrap/>
          </w:tcPr>
          <w:p w14:paraId="6D043D7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D7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D8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8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850" w:type="dxa"/>
          </w:tcPr>
          <w:p w14:paraId="6D043D8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964" w:type="dxa"/>
          </w:tcPr>
          <w:p w14:paraId="6D043D8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91" w:type="dxa"/>
          </w:tcPr>
          <w:p w14:paraId="6D043D8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8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D8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D8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tcPr>
          <w:p w14:paraId="6D043D88"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D89"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D98" w14:textId="77777777" w:rsidTr="002344D8">
        <w:tc>
          <w:tcPr>
            <w:tcW w:w="1858" w:type="dxa"/>
            <w:noWrap/>
          </w:tcPr>
          <w:p w14:paraId="6D043D8B"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Cryptostylis leptochila</w:t>
            </w:r>
          </w:p>
        </w:tc>
        <w:tc>
          <w:tcPr>
            <w:tcW w:w="624" w:type="dxa"/>
            <w:noWrap/>
          </w:tcPr>
          <w:p w14:paraId="6D043D8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D8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D8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8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850" w:type="dxa"/>
          </w:tcPr>
          <w:p w14:paraId="6D043D9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964" w:type="dxa"/>
          </w:tcPr>
          <w:p w14:paraId="6D043D9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91" w:type="dxa"/>
          </w:tcPr>
          <w:p w14:paraId="6D043D9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9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D9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D9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tcPr>
          <w:p w14:paraId="6D043D96"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D97"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DA6" w14:textId="77777777" w:rsidTr="002344D8">
        <w:tc>
          <w:tcPr>
            <w:tcW w:w="1858" w:type="dxa"/>
            <w:noWrap/>
          </w:tcPr>
          <w:p w14:paraId="6D043D99"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Cyrtostylis robusta</w:t>
            </w:r>
          </w:p>
        </w:tc>
        <w:tc>
          <w:tcPr>
            <w:tcW w:w="624" w:type="dxa"/>
            <w:noWrap/>
          </w:tcPr>
          <w:p w14:paraId="6D043D9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r</w:t>
            </w:r>
          </w:p>
        </w:tc>
        <w:tc>
          <w:tcPr>
            <w:tcW w:w="737" w:type="dxa"/>
            <w:noWrap/>
          </w:tcPr>
          <w:p w14:paraId="6D043D9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D9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9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D9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D9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A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A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83" w:type="dxa"/>
          </w:tcPr>
          <w:p w14:paraId="6D043DA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DA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DA4"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DA5"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DB4" w14:textId="77777777" w:rsidTr="002344D8">
        <w:tc>
          <w:tcPr>
            <w:tcW w:w="1858" w:type="dxa"/>
            <w:noWrap/>
          </w:tcPr>
          <w:p w14:paraId="6D043DA7"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Diuris lanceolata</w:t>
            </w:r>
          </w:p>
        </w:tc>
        <w:tc>
          <w:tcPr>
            <w:tcW w:w="624" w:type="dxa"/>
            <w:noWrap/>
          </w:tcPr>
          <w:p w14:paraId="6D043DA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DA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EN</w:t>
            </w:r>
          </w:p>
        </w:tc>
        <w:tc>
          <w:tcPr>
            <w:tcW w:w="1090" w:type="dxa"/>
          </w:tcPr>
          <w:p w14:paraId="6D043DA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A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DA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DA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A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A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83" w:type="dxa"/>
          </w:tcPr>
          <w:p w14:paraId="6D043DB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DB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shd w:val="clear" w:color="auto" w:fill="auto"/>
          </w:tcPr>
          <w:p w14:paraId="6D043DB2"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DB3"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DC2" w14:textId="77777777" w:rsidTr="002344D8">
        <w:tc>
          <w:tcPr>
            <w:tcW w:w="1858" w:type="dxa"/>
            <w:noWrap/>
          </w:tcPr>
          <w:p w14:paraId="6D043DB5"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Diuris palustris</w:t>
            </w:r>
          </w:p>
        </w:tc>
        <w:tc>
          <w:tcPr>
            <w:tcW w:w="624" w:type="dxa"/>
            <w:noWrap/>
          </w:tcPr>
          <w:p w14:paraId="6D043DB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DB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DB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B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DB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DB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B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B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DB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DB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shd w:val="clear" w:color="auto" w:fill="auto"/>
          </w:tcPr>
          <w:p w14:paraId="6D043DC0"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DC1"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DD0" w14:textId="77777777" w:rsidTr="002344D8">
        <w:tc>
          <w:tcPr>
            <w:tcW w:w="1858" w:type="dxa"/>
            <w:noWrap/>
          </w:tcPr>
          <w:p w14:paraId="6D043DC3"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Hydrorchis orbicularis</w:t>
            </w:r>
          </w:p>
        </w:tc>
        <w:tc>
          <w:tcPr>
            <w:tcW w:w="624" w:type="dxa"/>
            <w:noWrap/>
          </w:tcPr>
          <w:p w14:paraId="6D043DC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r</w:t>
            </w:r>
          </w:p>
        </w:tc>
        <w:tc>
          <w:tcPr>
            <w:tcW w:w="737" w:type="dxa"/>
            <w:noWrap/>
          </w:tcPr>
          <w:p w14:paraId="6D043DC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DC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C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DC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DC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C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C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DC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DC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shd w:val="clear" w:color="auto" w:fill="auto"/>
          </w:tcPr>
          <w:p w14:paraId="6D043DCE"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DCF"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DDE" w14:textId="77777777" w:rsidTr="002344D8">
        <w:tc>
          <w:tcPr>
            <w:tcW w:w="1858" w:type="dxa"/>
            <w:noWrap/>
          </w:tcPr>
          <w:p w14:paraId="6D043DD1"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Microtidium atratum</w:t>
            </w:r>
          </w:p>
        </w:tc>
        <w:tc>
          <w:tcPr>
            <w:tcW w:w="624" w:type="dxa"/>
            <w:noWrap/>
          </w:tcPr>
          <w:p w14:paraId="6D043DD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r</w:t>
            </w:r>
          </w:p>
        </w:tc>
        <w:tc>
          <w:tcPr>
            <w:tcW w:w="737" w:type="dxa"/>
            <w:noWrap/>
          </w:tcPr>
          <w:p w14:paraId="6D043DD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DD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D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DD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DD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D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D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DD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DD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shd w:val="clear" w:color="auto" w:fill="auto"/>
          </w:tcPr>
          <w:p w14:paraId="6D043DDC"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DDD"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DEC" w14:textId="77777777" w:rsidTr="002344D8">
        <w:tc>
          <w:tcPr>
            <w:tcW w:w="1858" w:type="dxa"/>
            <w:noWrap/>
          </w:tcPr>
          <w:p w14:paraId="6D043DDF"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Nematoceras dienemum</w:t>
            </w:r>
          </w:p>
        </w:tc>
        <w:tc>
          <w:tcPr>
            <w:tcW w:w="624" w:type="dxa"/>
            <w:noWrap/>
          </w:tcPr>
          <w:p w14:paraId="6D043DE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v</w:t>
            </w:r>
          </w:p>
        </w:tc>
        <w:tc>
          <w:tcPr>
            <w:tcW w:w="737" w:type="dxa"/>
            <w:noWrap/>
          </w:tcPr>
          <w:p w14:paraId="6D043DE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DE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E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DE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DE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E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E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DE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DE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shd w:val="clear" w:color="auto" w:fill="auto"/>
          </w:tcPr>
          <w:p w14:paraId="6D043DEA"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DEB"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DFA" w14:textId="77777777" w:rsidTr="002344D8">
        <w:tc>
          <w:tcPr>
            <w:tcW w:w="1858" w:type="dxa"/>
            <w:noWrap/>
          </w:tcPr>
          <w:p w14:paraId="6D043DED"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Nematoceras sulcatum</w:t>
            </w:r>
          </w:p>
        </w:tc>
        <w:tc>
          <w:tcPr>
            <w:tcW w:w="624" w:type="dxa"/>
            <w:noWrap/>
          </w:tcPr>
          <w:p w14:paraId="6D043DE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DEF" w14:textId="77777777" w:rsidR="002344D8" w:rsidRPr="008C7772" w:rsidRDefault="00A82F44"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r>
              <w:rPr>
                <w:rFonts w:ascii="Times New Roman" w:hAnsi="Times New Roman"/>
                <w:color w:val="000000"/>
                <w:sz w:val="20"/>
                <w:lang w:eastAsia="zh-CN" w:bidi="th-TH"/>
              </w:rPr>
              <w:t>CR</w:t>
            </w:r>
          </w:p>
        </w:tc>
        <w:tc>
          <w:tcPr>
            <w:tcW w:w="1090" w:type="dxa"/>
          </w:tcPr>
          <w:p w14:paraId="6D043DF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F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DF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DF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DF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DF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DF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DF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DF8"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DF9"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08" w14:textId="77777777" w:rsidTr="002344D8">
        <w:tc>
          <w:tcPr>
            <w:tcW w:w="1858" w:type="dxa"/>
            <w:noWrap/>
          </w:tcPr>
          <w:p w14:paraId="6D043DFB"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Orthoceras strictum</w:t>
            </w:r>
          </w:p>
        </w:tc>
        <w:tc>
          <w:tcPr>
            <w:tcW w:w="624" w:type="dxa"/>
            <w:noWrap/>
          </w:tcPr>
          <w:p w14:paraId="6D043DF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r</w:t>
            </w:r>
          </w:p>
        </w:tc>
        <w:tc>
          <w:tcPr>
            <w:tcW w:w="737" w:type="dxa"/>
            <w:noWrap/>
          </w:tcPr>
          <w:p w14:paraId="6D043DF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DF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DF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850" w:type="dxa"/>
          </w:tcPr>
          <w:p w14:paraId="6D043E0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964" w:type="dxa"/>
          </w:tcPr>
          <w:p w14:paraId="6D043E0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0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0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E0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E0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E06"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E07"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16" w14:textId="77777777" w:rsidTr="002344D8">
        <w:tc>
          <w:tcPr>
            <w:tcW w:w="1858" w:type="dxa"/>
            <w:noWrap/>
          </w:tcPr>
          <w:p w14:paraId="6D043E09"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amoenum</w:t>
            </w:r>
          </w:p>
        </w:tc>
        <w:tc>
          <w:tcPr>
            <w:tcW w:w="624" w:type="dxa"/>
            <w:noWrap/>
          </w:tcPr>
          <w:p w14:paraId="6D043E0A" w14:textId="40375F6A" w:rsidR="002344D8" w:rsidRPr="008C7772" w:rsidRDefault="006E18ED"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v</w:t>
            </w:r>
          </w:p>
        </w:tc>
        <w:tc>
          <w:tcPr>
            <w:tcW w:w="737" w:type="dxa"/>
            <w:noWrap/>
          </w:tcPr>
          <w:p w14:paraId="6D043E0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EN</w:t>
            </w:r>
          </w:p>
        </w:tc>
        <w:tc>
          <w:tcPr>
            <w:tcW w:w="1090" w:type="dxa"/>
          </w:tcPr>
          <w:p w14:paraId="6D043E0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E0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E0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E0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1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1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E1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E1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E14"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E15"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24" w14:textId="77777777" w:rsidTr="002344D8">
        <w:tc>
          <w:tcPr>
            <w:tcW w:w="1858" w:type="dxa"/>
            <w:noWrap/>
          </w:tcPr>
          <w:p w14:paraId="6D043E17"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apoxychilum</w:t>
            </w:r>
          </w:p>
        </w:tc>
        <w:tc>
          <w:tcPr>
            <w:tcW w:w="624" w:type="dxa"/>
            <w:noWrap/>
          </w:tcPr>
          <w:p w14:paraId="6D043E18" w14:textId="27542FC3" w:rsidR="002344D8" w:rsidRPr="008C7772" w:rsidRDefault="006E18ED"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v</w:t>
            </w:r>
          </w:p>
        </w:tc>
        <w:tc>
          <w:tcPr>
            <w:tcW w:w="737" w:type="dxa"/>
            <w:noWrap/>
          </w:tcPr>
          <w:p w14:paraId="6D043E1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EN</w:t>
            </w:r>
          </w:p>
        </w:tc>
        <w:tc>
          <w:tcPr>
            <w:tcW w:w="1090" w:type="dxa"/>
          </w:tcPr>
          <w:p w14:paraId="6D043E1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r>
              <w:rPr>
                <w:color w:val="000000"/>
                <w:sz w:val="18"/>
                <w:szCs w:val="18"/>
                <w:lang w:eastAsia="zh-CN" w:bidi="th-TH"/>
              </w:rPr>
              <w:t xml:space="preserve"> (PT)</w:t>
            </w:r>
          </w:p>
        </w:tc>
        <w:tc>
          <w:tcPr>
            <w:tcW w:w="1214" w:type="dxa"/>
          </w:tcPr>
          <w:p w14:paraId="6D043E1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E1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E1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1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1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E2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E2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E22"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E23"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32" w14:textId="77777777" w:rsidTr="002344D8">
        <w:tc>
          <w:tcPr>
            <w:tcW w:w="1858" w:type="dxa"/>
            <w:noWrap/>
          </w:tcPr>
          <w:p w14:paraId="6D043E25"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atratum</w:t>
            </w:r>
          </w:p>
        </w:tc>
        <w:tc>
          <w:tcPr>
            <w:tcW w:w="624" w:type="dxa"/>
            <w:noWrap/>
          </w:tcPr>
          <w:p w14:paraId="6D043E2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2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E2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E2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E2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E2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2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2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E2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E2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E30"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E31"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40" w14:textId="77777777" w:rsidTr="002344D8">
        <w:tc>
          <w:tcPr>
            <w:tcW w:w="1858" w:type="dxa"/>
            <w:noWrap/>
          </w:tcPr>
          <w:p w14:paraId="6D043E33"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castaneum</w:t>
            </w:r>
          </w:p>
        </w:tc>
        <w:tc>
          <w:tcPr>
            <w:tcW w:w="624" w:type="dxa"/>
            <w:noWrap/>
          </w:tcPr>
          <w:p w14:paraId="6D043E3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3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E3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E3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E3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E3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3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3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E3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E3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E3E"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E3F"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4E" w14:textId="77777777" w:rsidTr="002344D8">
        <w:tc>
          <w:tcPr>
            <w:tcW w:w="1858" w:type="dxa"/>
            <w:noWrap/>
          </w:tcPr>
          <w:p w14:paraId="6D043E41"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crebriflorum</w:t>
            </w:r>
          </w:p>
        </w:tc>
        <w:tc>
          <w:tcPr>
            <w:tcW w:w="624" w:type="dxa"/>
            <w:noWrap/>
          </w:tcPr>
          <w:p w14:paraId="6D043E4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4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EN</w:t>
            </w:r>
          </w:p>
        </w:tc>
        <w:tc>
          <w:tcPr>
            <w:tcW w:w="1090" w:type="dxa"/>
          </w:tcPr>
          <w:p w14:paraId="6D043E4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r>
              <w:rPr>
                <w:color w:val="000000"/>
                <w:sz w:val="18"/>
                <w:szCs w:val="18"/>
                <w:lang w:eastAsia="zh-CN" w:bidi="th-TH"/>
              </w:rPr>
              <w:t xml:space="preserve"> (PG</w:t>
            </w:r>
            <w:r w:rsidRPr="008C7772">
              <w:rPr>
                <w:color w:val="000000"/>
                <w:sz w:val="18"/>
                <w:szCs w:val="18"/>
                <w:lang w:eastAsia="zh-CN" w:bidi="th-TH"/>
              </w:rPr>
              <w:t>)</w:t>
            </w:r>
          </w:p>
        </w:tc>
        <w:tc>
          <w:tcPr>
            <w:tcW w:w="1214" w:type="dxa"/>
          </w:tcPr>
          <w:p w14:paraId="6D043E4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E4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E4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4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4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E4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E4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E4C"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E4D"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5C" w14:textId="77777777" w:rsidTr="002344D8">
        <w:tc>
          <w:tcPr>
            <w:tcW w:w="1858" w:type="dxa"/>
            <w:noWrap/>
          </w:tcPr>
          <w:p w14:paraId="6D043E4F"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favonium</w:t>
            </w:r>
          </w:p>
        </w:tc>
        <w:tc>
          <w:tcPr>
            <w:tcW w:w="624" w:type="dxa"/>
            <w:noWrap/>
          </w:tcPr>
          <w:p w14:paraId="6D043E5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5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E5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E5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E5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E5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5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5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E5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E5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E5A"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E5B"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6A" w14:textId="77777777" w:rsidTr="002344D8">
        <w:tc>
          <w:tcPr>
            <w:tcW w:w="1858" w:type="dxa"/>
            <w:noWrap/>
          </w:tcPr>
          <w:p w14:paraId="6D043E5D"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incorrectum</w:t>
            </w:r>
          </w:p>
        </w:tc>
        <w:tc>
          <w:tcPr>
            <w:tcW w:w="624" w:type="dxa"/>
            <w:noWrap/>
          </w:tcPr>
          <w:p w14:paraId="6D043E5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5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E6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E6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E6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E6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6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75" w:type="dxa"/>
          </w:tcPr>
          <w:p w14:paraId="6D043E6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83" w:type="dxa"/>
          </w:tcPr>
          <w:p w14:paraId="6D043E6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E67" w14:textId="77777777" w:rsidR="002344D8" w:rsidRPr="006E49BF"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6E49BF">
              <w:rPr>
                <w:color w:val="000000"/>
                <w:sz w:val="18"/>
                <w:szCs w:val="18"/>
                <w:lang w:eastAsia="zh-CN" w:bidi="th-TH"/>
              </w:rPr>
              <w:t>High</w:t>
            </w:r>
          </w:p>
        </w:tc>
        <w:tc>
          <w:tcPr>
            <w:tcW w:w="1257" w:type="dxa"/>
            <w:shd w:val="clear" w:color="auto" w:fill="auto"/>
          </w:tcPr>
          <w:p w14:paraId="6D043E6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304" w:type="dxa"/>
            <w:shd w:val="clear" w:color="auto" w:fill="auto"/>
          </w:tcPr>
          <w:p w14:paraId="6D043E6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r>
      <w:tr w:rsidR="00BA1DD9" w14:paraId="6D043E78" w14:textId="77777777" w:rsidTr="002344D8">
        <w:tc>
          <w:tcPr>
            <w:tcW w:w="1858" w:type="dxa"/>
            <w:noWrap/>
          </w:tcPr>
          <w:p w14:paraId="6D043E6B"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limnetes</w:t>
            </w:r>
          </w:p>
        </w:tc>
        <w:tc>
          <w:tcPr>
            <w:tcW w:w="624" w:type="dxa"/>
            <w:noWrap/>
          </w:tcPr>
          <w:p w14:paraId="6D043E6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6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E6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E6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E7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E7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7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7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E7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E75" w14:textId="77777777" w:rsidR="002344D8" w:rsidRPr="006E49BF"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6E49BF">
              <w:rPr>
                <w:color w:val="000000"/>
                <w:sz w:val="18"/>
                <w:szCs w:val="18"/>
                <w:lang w:eastAsia="zh-CN" w:bidi="th-TH"/>
              </w:rPr>
              <w:t>High</w:t>
            </w:r>
          </w:p>
        </w:tc>
        <w:tc>
          <w:tcPr>
            <w:tcW w:w="1257" w:type="dxa"/>
            <w:shd w:val="clear" w:color="auto" w:fill="auto"/>
          </w:tcPr>
          <w:p w14:paraId="6D043E76"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E77"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86" w14:textId="77777777" w:rsidTr="002344D8">
        <w:tc>
          <w:tcPr>
            <w:tcW w:w="1858" w:type="dxa"/>
            <w:noWrap/>
          </w:tcPr>
          <w:p w14:paraId="6D043E79"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milfordense</w:t>
            </w:r>
          </w:p>
        </w:tc>
        <w:tc>
          <w:tcPr>
            <w:tcW w:w="624" w:type="dxa"/>
            <w:noWrap/>
          </w:tcPr>
          <w:p w14:paraId="6D043E7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7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E7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E7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E7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E7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8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75" w:type="dxa"/>
          </w:tcPr>
          <w:p w14:paraId="6D043E8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83" w:type="dxa"/>
          </w:tcPr>
          <w:p w14:paraId="6D043E8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E8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shd w:val="clear" w:color="auto" w:fill="auto"/>
          </w:tcPr>
          <w:p w14:paraId="6D043E8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304" w:type="dxa"/>
            <w:shd w:val="clear" w:color="auto" w:fill="auto"/>
          </w:tcPr>
          <w:p w14:paraId="6D043E8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r>
      <w:tr w:rsidR="00BA1DD9" w14:paraId="6D043E94" w14:textId="77777777" w:rsidTr="002344D8">
        <w:tc>
          <w:tcPr>
            <w:tcW w:w="1858" w:type="dxa"/>
            <w:noWrap/>
          </w:tcPr>
          <w:p w14:paraId="6D043E87"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olidum</w:t>
            </w:r>
          </w:p>
        </w:tc>
        <w:tc>
          <w:tcPr>
            <w:tcW w:w="624" w:type="dxa"/>
            <w:noWrap/>
          </w:tcPr>
          <w:p w14:paraId="6D043E8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8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E8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E8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E8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E8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8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75" w:type="dxa"/>
          </w:tcPr>
          <w:p w14:paraId="6D043E8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83" w:type="dxa"/>
          </w:tcPr>
          <w:p w14:paraId="6D043E9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E9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tcPr>
          <w:p w14:paraId="6D043E9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304" w:type="dxa"/>
          </w:tcPr>
          <w:p w14:paraId="6D043E9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r>
      <w:tr w:rsidR="00BA1DD9" w14:paraId="6D043EA2" w14:textId="77777777" w:rsidTr="002344D8">
        <w:tc>
          <w:tcPr>
            <w:tcW w:w="1858" w:type="dxa"/>
            <w:noWrap/>
          </w:tcPr>
          <w:p w14:paraId="6D043E95"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perangustum</w:t>
            </w:r>
          </w:p>
        </w:tc>
        <w:tc>
          <w:tcPr>
            <w:tcW w:w="624" w:type="dxa"/>
            <w:noWrap/>
          </w:tcPr>
          <w:p w14:paraId="6D043E9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9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E9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r>
              <w:rPr>
                <w:color w:val="000000"/>
                <w:sz w:val="18"/>
                <w:szCs w:val="18"/>
                <w:lang w:eastAsia="zh-CN" w:bidi="th-TH"/>
              </w:rPr>
              <w:t xml:space="preserve"> (PT</w:t>
            </w:r>
            <w:r w:rsidRPr="008C7772">
              <w:rPr>
                <w:color w:val="000000"/>
                <w:sz w:val="18"/>
                <w:szCs w:val="18"/>
                <w:lang w:eastAsia="zh-CN" w:bidi="th-TH"/>
              </w:rPr>
              <w:t>)</w:t>
            </w:r>
          </w:p>
        </w:tc>
        <w:tc>
          <w:tcPr>
            <w:tcW w:w="1214" w:type="dxa"/>
          </w:tcPr>
          <w:p w14:paraId="6D043E9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E9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E9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9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9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E9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E9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EA0"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EA1"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B1" w14:textId="77777777" w:rsidTr="002344D8">
        <w:tc>
          <w:tcPr>
            <w:tcW w:w="1858" w:type="dxa"/>
            <w:noWrap/>
          </w:tcPr>
          <w:p w14:paraId="6D043EA3"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pulchellum</w:t>
            </w:r>
          </w:p>
        </w:tc>
        <w:tc>
          <w:tcPr>
            <w:tcW w:w="624" w:type="dxa"/>
            <w:noWrap/>
          </w:tcPr>
          <w:p w14:paraId="6D043EA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A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EA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r>
              <w:rPr>
                <w:color w:val="000000"/>
                <w:sz w:val="18"/>
                <w:szCs w:val="18"/>
                <w:lang w:eastAsia="zh-CN" w:bidi="th-TH"/>
              </w:rPr>
              <w:t xml:space="preserve"> (PT</w:t>
            </w:r>
            <w:r w:rsidRPr="008C7772">
              <w:rPr>
                <w:color w:val="000000"/>
                <w:sz w:val="18"/>
                <w:szCs w:val="18"/>
                <w:lang w:eastAsia="zh-CN" w:bidi="th-TH"/>
              </w:rPr>
              <w:t>)</w:t>
            </w:r>
          </w:p>
        </w:tc>
        <w:tc>
          <w:tcPr>
            <w:tcW w:w="1214" w:type="dxa"/>
          </w:tcPr>
          <w:p w14:paraId="6D043EA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EA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EA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A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A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 High (CPop</w:t>
            </w:r>
            <w:r w:rsidRPr="008C7772">
              <w:rPr>
                <w:color w:val="000000"/>
                <w:sz w:val="18"/>
                <w:szCs w:val="18"/>
                <w:lang w:eastAsia="zh-CN" w:bidi="th-TH"/>
              </w:rPr>
              <w:t>)</w:t>
            </w:r>
          </w:p>
        </w:tc>
        <w:tc>
          <w:tcPr>
            <w:tcW w:w="1183" w:type="dxa"/>
          </w:tcPr>
          <w:p w14:paraId="6D043EAC" w14:textId="77777777" w:rsidR="002344D8"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p w14:paraId="6D043EA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High (CPop</w:t>
            </w:r>
            <w:r w:rsidRPr="008C7772">
              <w:rPr>
                <w:color w:val="000000"/>
                <w:sz w:val="18"/>
                <w:szCs w:val="18"/>
                <w:lang w:eastAsia="zh-CN" w:bidi="th-TH"/>
              </w:rPr>
              <w:t>)</w:t>
            </w:r>
          </w:p>
        </w:tc>
        <w:tc>
          <w:tcPr>
            <w:tcW w:w="1134" w:type="dxa"/>
          </w:tcPr>
          <w:p w14:paraId="6D043EA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EAF"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EB0"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BF" w14:textId="77777777" w:rsidTr="002344D8">
        <w:tc>
          <w:tcPr>
            <w:tcW w:w="1858" w:type="dxa"/>
            <w:noWrap/>
          </w:tcPr>
          <w:p w14:paraId="6D043EB2"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robustum</w:t>
            </w:r>
          </w:p>
        </w:tc>
        <w:tc>
          <w:tcPr>
            <w:tcW w:w="624" w:type="dxa"/>
            <w:noWrap/>
          </w:tcPr>
          <w:p w14:paraId="6D043EB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B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EB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r>
              <w:rPr>
                <w:color w:val="000000"/>
                <w:sz w:val="18"/>
                <w:szCs w:val="18"/>
                <w:lang w:eastAsia="zh-CN" w:bidi="th-TH"/>
              </w:rPr>
              <w:t xml:space="preserve"> (PT</w:t>
            </w:r>
            <w:r w:rsidRPr="008C7772">
              <w:rPr>
                <w:color w:val="000000"/>
                <w:sz w:val="18"/>
                <w:szCs w:val="18"/>
                <w:lang w:eastAsia="zh-CN" w:bidi="th-TH"/>
              </w:rPr>
              <w:t>)</w:t>
            </w:r>
          </w:p>
        </w:tc>
        <w:tc>
          <w:tcPr>
            <w:tcW w:w="1214" w:type="dxa"/>
          </w:tcPr>
          <w:p w14:paraId="6D043EB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EB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EB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B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B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EB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EB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shd w:val="clear" w:color="auto" w:fill="auto"/>
          </w:tcPr>
          <w:p w14:paraId="6D043EBD"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EBE"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CD" w14:textId="77777777" w:rsidTr="002344D8">
        <w:tc>
          <w:tcPr>
            <w:tcW w:w="1858" w:type="dxa"/>
            <w:noWrap/>
          </w:tcPr>
          <w:p w14:paraId="6D043EC0"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secutum</w:t>
            </w:r>
          </w:p>
        </w:tc>
        <w:tc>
          <w:tcPr>
            <w:tcW w:w="624" w:type="dxa"/>
            <w:noWrap/>
          </w:tcPr>
          <w:p w14:paraId="6D043EC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C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EN</w:t>
            </w:r>
          </w:p>
        </w:tc>
        <w:tc>
          <w:tcPr>
            <w:tcW w:w="1090" w:type="dxa"/>
          </w:tcPr>
          <w:p w14:paraId="6D043EC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EC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EC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EC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C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C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EC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EC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ECB"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ECC"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DB" w14:textId="77777777" w:rsidTr="002344D8">
        <w:tc>
          <w:tcPr>
            <w:tcW w:w="1858" w:type="dxa"/>
            <w:noWrap/>
          </w:tcPr>
          <w:p w14:paraId="6D043ECE" w14:textId="77777777" w:rsidR="002344D8" w:rsidRPr="00B31253" w:rsidRDefault="00A82F44" w:rsidP="002344D8">
            <w:pPr>
              <w:spacing w:before="40" w:after="40"/>
              <w:rPr>
                <w:sz w:val="18"/>
                <w:szCs w:val="18"/>
              </w:rPr>
            </w:pPr>
            <w:r w:rsidRPr="00B31253">
              <w:rPr>
                <w:rFonts w:cs="GillSansMT-Bold"/>
                <w:bCs/>
                <w:i/>
                <w:sz w:val="18"/>
                <w:szCs w:val="18"/>
                <w:lang w:eastAsia="en-AU"/>
              </w:rPr>
              <w:t>Prasophyllum</w:t>
            </w:r>
            <w:r w:rsidRPr="00B31253">
              <w:rPr>
                <w:rFonts w:cs="GillSansMT-Bold"/>
                <w:bCs/>
                <w:sz w:val="18"/>
                <w:szCs w:val="18"/>
                <w:lang w:eastAsia="en-AU"/>
              </w:rPr>
              <w:t xml:space="preserve"> sp. Arthurs Lake (R.Smith DLJ11363) Tas Herbarium</w:t>
            </w:r>
          </w:p>
        </w:tc>
        <w:tc>
          <w:tcPr>
            <w:tcW w:w="624" w:type="dxa"/>
            <w:noWrap/>
          </w:tcPr>
          <w:p w14:paraId="6D043EC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D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ED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r>
              <w:rPr>
                <w:color w:val="000000"/>
                <w:sz w:val="18"/>
                <w:szCs w:val="18"/>
                <w:lang w:eastAsia="zh-CN" w:bidi="th-TH"/>
              </w:rPr>
              <w:t xml:space="preserve"> (PT</w:t>
            </w:r>
            <w:r w:rsidRPr="008C7772">
              <w:rPr>
                <w:color w:val="000000"/>
                <w:sz w:val="18"/>
                <w:szCs w:val="18"/>
                <w:lang w:eastAsia="zh-CN" w:bidi="th-TH"/>
              </w:rPr>
              <w:t>)</w:t>
            </w:r>
          </w:p>
        </w:tc>
        <w:tc>
          <w:tcPr>
            <w:tcW w:w="1214" w:type="dxa"/>
          </w:tcPr>
          <w:p w14:paraId="6D043ED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ED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ED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D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D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ED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ED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ED9"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EDA"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E9" w14:textId="77777777" w:rsidTr="002344D8">
        <w:tc>
          <w:tcPr>
            <w:tcW w:w="1858" w:type="dxa"/>
            <w:noWrap/>
          </w:tcPr>
          <w:p w14:paraId="6D043EDC"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stellatum</w:t>
            </w:r>
          </w:p>
        </w:tc>
        <w:tc>
          <w:tcPr>
            <w:tcW w:w="624" w:type="dxa"/>
            <w:noWrap/>
          </w:tcPr>
          <w:p w14:paraId="6D043ED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D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ED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r>
              <w:rPr>
                <w:color w:val="000000"/>
                <w:sz w:val="18"/>
                <w:szCs w:val="18"/>
                <w:lang w:eastAsia="zh-CN" w:bidi="th-TH"/>
              </w:rPr>
              <w:t xml:space="preserve"> (PT</w:t>
            </w:r>
            <w:r w:rsidRPr="008C7772">
              <w:rPr>
                <w:color w:val="000000"/>
                <w:sz w:val="18"/>
                <w:szCs w:val="18"/>
                <w:lang w:eastAsia="zh-CN" w:bidi="th-TH"/>
              </w:rPr>
              <w:t>))</w:t>
            </w:r>
          </w:p>
        </w:tc>
        <w:tc>
          <w:tcPr>
            <w:tcW w:w="1214" w:type="dxa"/>
          </w:tcPr>
          <w:p w14:paraId="6D043EE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EE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EE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E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E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EE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EE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EE7"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EE8"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EF7" w14:textId="77777777" w:rsidTr="002344D8">
        <w:tc>
          <w:tcPr>
            <w:tcW w:w="1858" w:type="dxa"/>
            <w:noWrap/>
          </w:tcPr>
          <w:p w14:paraId="6D043EEA"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tadgellianum</w:t>
            </w:r>
          </w:p>
        </w:tc>
        <w:tc>
          <w:tcPr>
            <w:tcW w:w="624" w:type="dxa"/>
            <w:noWrap/>
          </w:tcPr>
          <w:p w14:paraId="6D043EE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r</w:t>
            </w:r>
          </w:p>
        </w:tc>
        <w:tc>
          <w:tcPr>
            <w:tcW w:w="737" w:type="dxa"/>
            <w:noWrap/>
          </w:tcPr>
          <w:p w14:paraId="6D043EE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EE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r>
              <w:rPr>
                <w:color w:val="000000"/>
                <w:sz w:val="18"/>
                <w:szCs w:val="18"/>
                <w:lang w:eastAsia="zh-CN" w:bidi="th-TH"/>
              </w:rPr>
              <w:t xml:space="preserve"> (PG</w:t>
            </w:r>
            <w:r w:rsidRPr="008C7772">
              <w:rPr>
                <w:color w:val="000000"/>
                <w:sz w:val="18"/>
                <w:szCs w:val="18"/>
                <w:lang w:eastAsia="zh-CN" w:bidi="th-TH"/>
              </w:rPr>
              <w:t>)</w:t>
            </w:r>
          </w:p>
        </w:tc>
        <w:tc>
          <w:tcPr>
            <w:tcW w:w="1214" w:type="dxa"/>
          </w:tcPr>
          <w:p w14:paraId="6D043EE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EE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EF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F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EF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EF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EF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EF5"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EF6"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05" w14:textId="77777777" w:rsidTr="002344D8">
        <w:tc>
          <w:tcPr>
            <w:tcW w:w="1858" w:type="dxa"/>
            <w:noWrap/>
          </w:tcPr>
          <w:p w14:paraId="6D043EF8"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 xml:space="preserve">Prasophyllum taphanyx </w:t>
            </w:r>
          </w:p>
        </w:tc>
        <w:tc>
          <w:tcPr>
            <w:tcW w:w="624" w:type="dxa"/>
            <w:noWrap/>
          </w:tcPr>
          <w:p w14:paraId="6D043EF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EF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EF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EF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EF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EF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EF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75" w:type="dxa"/>
          </w:tcPr>
          <w:p w14:paraId="6D043F0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F0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F0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shd w:val="clear" w:color="auto" w:fill="auto"/>
          </w:tcPr>
          <w:p w14:paraId="6D043F0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304" w:type="dxa"/>
            <w:shd w:val="clear" w:color="auto" w:fill="auto"/>
          </w:tcPr>
          <w:p w14:paraId="6D043F0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r>
      <w:tr w:rsidR="00BA1DD9" w14:paraId="6D043F13" w14:textId="77777777" w:rsidTr="002344D8">
        <w:tc>
          <w:tcPr>
            <w:tcW w:w="1858" w:type="dxa"/>
            <w:noWrap/>
          </w:tcPr>
          <w:p w14:paraId="6D043F06"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Prasophyllum tunbridgense</w:t>
            </w:r>
          </w:p>
        </w:tc>
        <w:tc>
          <w:tcPr>
            <w:tcW w:w="624" w:type="dxa"/>
            <w:noWrap/>
          </w:tcPr>
          <w:p w14:paraId="6D043F0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F0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EN</w:t>
            </w:r>
          </w:p>
        </w:tc>
        <w:tc>
          <w:tcPr>
            <w:tcW w:w="1090" w:type="dxa"/>
          </w:tcPr>
          <w:p w14:paraId="6D043F0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0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F0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F0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0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75" w:type="dxa"/>
          </w:tcPr>
          <w:p w14:paraId="6D043F0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83" w:type="dxa"/>
          </w:tcPr>
          <w:p w14:paraId="6D043F0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F1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shd w:val="clear" w:color="auto" w:fill="auto"/>
          </w:tcPr>
          <w:p w14:paraId="6D043F1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304" w:type="dxa"/>
            <w:shd w:val="clear" w:color="auto" w:fill="auto"/>
          </w:tcPr>
          <w:p w14:paraId="6D043F1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r>
      <w:tr w:rsidR="00BA1DD9" w14:paraId="6D043F21" w14:textId="77777777" w:rsidTr="002344D8">
        <w:tc>
          <w:tcPr>
            <w:tcW w:w="1858" w:type="dxa"/>
            <w:noWrap/>
          </w:tcPr>
          <w:p w14:paraId="6D043F14"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Pterostylis atriola</w:t>
            </w:r>
          </w:p>
        </w:tc>
        <w:tc>
          <w:tcPr>
            <w:tcW w:w="624" w:type="dxa"/>
            <w:noWrap/>
          </w:tcPr>
          <w:p w14:paraId="6D043F1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r</w:t>
            </w:r>
          </w:p>
        </w:tc>
        <w:tc>
          <w:tcPr>
            <w:tcW w:w="737" w:type="dxa"/>
            <w:noWrap/>
          </w:tcPr>
          <w:p w14:paraId="6D043F16"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90" w:type="dxa"/>
          </w:tcPr>
          <w:p w14:paraId="6D043F1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1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F1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F1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1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F1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F1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F1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shd w:val="clear" w:color="auto" w:fill="auto"/>
          </w:tcPr>
          <w:p w14:paraId="6D043F1F"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F20"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2F" w14:textId="77777777" w:rsidTr="002344D8">
        <w:tc>
          <w:tcPr>
            <w:tcW w:w="1858" w:type="dxa"/>
            <w:noWrap/>
          </w:tcPr>
          <w:p w14:paraId="6D043F22"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Pterostylis commutata</w:t>
            </w:r>
          </w:p>
        </w:tc>
        <w:tc>
          <w:tcPr>
            <w:tcW w:w="624" w:type="dxa"/>
            <w:noWrap/>
          </w:tcPr>
          <w:p w14:paraId="6D043F2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F2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F2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2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F2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F2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2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75" w:type="dxa"/>
          </w:tcPr>
          <w:p w14:paraId="6D043F2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F2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34" w:type="dxa"/>
          </w:tcPr>
          <w:p w14:paraId="6D043F2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shd w:val="clear" w:color="auto" w:fill="auto"/>
          </w:tcPr>
          <w:p w14:paraId="6D043F2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304" w:type="dxa"/>
            <w:shd w:val="clear" w:color="auto" w:fill="auto"/>
          </w:tcPr>
          <w:p w14:paraId="6D043F2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r>
      <w:tr w:rsidR="00BA1DD9" w14:paraId="6D043F3D" w14:textId="77777777" w:rsidTr="002344D8">
        <w:tc>
          <w:tcPr>
            <w:tcW w:w="1858" w:type="dxa"/>
            <w:noWrap/>
          </w:tcPr>
          <w:p w14:paraId="6D043F30"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 xml:space="preserve">Pterostylis cucullata </w:t>
            </w:r>
            <w:r w:rsidRPr="008C7772">
              <w:rPr>
                <w:color w:val="000000"/>
                <w:sz w:val="18"/>
                <w:szCs w:val="18"/>
                <w:lang w:eastAsia="zh-CN" w:bidi="th-TH"/>
              </w:rPr>
              <w:t>subsp.</w:t>
            </w:r>
            <w:r w:rsidRPr="008C7772">
              <w:rPr>
                <w:i/>
                <w:iCs/>
                <w:color w:val="000000"/>
                <w:sz w:val="18"/>
                <w:szCs w:val="18"/>
                <w:lang w:eastAsia="zh-CN" w:bidi="th-TH"/>
              </w:rPr>
              <w:t xml:space="preserve"> cucullata</w:t>
            </w:r>
          </w:p>
        </w:tc>
        <w:tc>
          <w:tcPr>
            <w:tcW w:w="624" w:type="dxa"/>
            <w:noWrap/>
          </w:tcPr>
          <w:p w14:paraId="6D043F3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F3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VU</w:t>
            </w:r>
          </w:p>
        </w:tc>
        <w:tc>
          <w:tcPr>
            <w:tcW w:w="1090" w:type="dxa"/>
          </w:tcPr>
          <w:p w14:paraId="6D043F3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3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F3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F3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3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75" w:type="dxa"/>
          </w:tcPr>
          <w:p w14:paraId="6D043F3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83" w:type="dxa"/>
          </w:tcPr>
          <w:p w14:paraId="6D043F3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F3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shd w:val="clear" w:color="auto" w:fill="auto"/>
          </w:tcPr>
          <w:p w14:paraId="6D043F3B"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F3C"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4B" w14:textId="77777777" w:rsidTr="002344D8">
        <w:tc>
          <w:tcPr>
            <w:tcW w:w="1858" w:type="dxa"/>
            <w:noWrap/>
          </w:tcPr>
          <w:p w14:paraId="6D043F3E"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Pterostylis falcata</w:t>
            </w:r>
          </w:p>
        </w:tc>
        <w:tc>
          <w:tcPr>
            <w:tcW w:w="624" w:type="dxa"/>
            <w:noWrap/>
          </w:tcPr>
          <w:p w14:paraId="6D043F3F" w14:textId="63B925E7" w:rsidR="002344D8" w:rsidRPr="008C7772" w:rsidRDefault="00520D71"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e</w:t>
            </w:r>
          </w:p>
        </w:tc>
        <w:tc>
          <w:tcPr>
            <w:tcW w:w="737" w:type="dxa"/>
            <w:noWrap/>
          </w:tcPr>
          <w:p w14:paraId="6D043F4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F4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4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F4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F4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4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F4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F4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F4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shd w:val="clear" w:color="auto" w:fill="auto"/>
          </w:tcPr>
          <w:p w14:paraId="6D043F49"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F4A"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59" w14:textId="77777777" w:rsidTr="002344D8">
        <w:tc>
          <w:tcPr>
            <w:tcW w:w="1858" w:type="dxa"/>
            <w:noWrap/>
          </w:tcPr>
          <w:p w14:paraId="6D043F4C"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Pterostylis grandiflora</w:t>
            </w:r>
          </w:p>
        </w:tc>
        <w:tc>
          <w:tcPr>
            <w:tcW w:w="624" w:type="dxa"/>
            <w:noWrap/>
          </w:tcPr>
          <w:p w14:paraId="6D043F4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r</w:t>
            </w:r>
          </w:p>
        </w:tc>
        <w:tc>
          <w:tcPr>
            <w:tcW w:w="737" w:type="dxa"/>
            <w:noWrap/>
          </w:tcPr>
          <w:p w14:paraId="6D043F4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F4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5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F5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F5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5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F5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F5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F5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shd w:val="clear" w:color="auto" w:fill="auto"/>
          </w:tcPr>
          <w:p w14:paraId="6D043F57"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F58"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67" w14:textId="77777777" w:rsidTr="002344D8">
        <w:tc>
          <w:tcPr>
            <w:tcW w:w="1858" w:type="dxa"/>
            <w:noWrap/>
          </w:tcPr>
          <w:p w14:paraId="6D043F5A"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Pterostylis lustra</w:t>
            </w:r>
          </w:p>
        </w:tc>
        <w:tc>
          <w:tcPr>
            <w:tcW w:w="624" w:type="dxa"/>
            <w:noWrap/>
          </w:tcPr>
          <w:p w14:paraId="6D043F5B" w14:textId="50EFF57E" w:rsidR="002344D8" w:rsidRPr="00D502EE" w:rsidRDefault="006E18ED"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e</w:t>
            </w:r>
          </w:p>
        </w:tc>
        <w:tc>
          <w:tcPr>
            <w:tcW w:w="737" w:type="dxa"/>
            <w:noWrap/>
          </w:tcPr>
          <w:p w14:paraId="6D043F5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F5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5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F5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F6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6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F6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p>
        </w:tc>
        <w:tc>
          <w:tcPr>
            <w:tcW w:w="1183" w:type="dxa"/>
          </w:tcPr>
          <w:p w14:paraId="6D043F6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Medium</w:t>
            </w:r>
          </w:p>
        </w:tc>
        <w:tc>
          <w:tcPr>
            <w:tcW w:w="1134" w:type="dxa"/>
          </w:tcPr>
          <w:p w14:paraId="6D043F6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shd w:val="clear" w:color="auto" w:fill="auto"/>
          </w:tcPr>
          <w:p w14:paraId="6D043F65"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F66"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75" w14:textId="77777777" w:rsidTr="002344D8">
        <w:tc>
          <w:tcPr>
            <w:tcW w:w="1858" w:type="dxa"/>
            <w:noWrap/>
          </w:tcPr>
          <w:p w14:paraId="6D043F68"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Pterostylis pratensis</w:t>
            </w:r>
          </w:p>
        </w:tc>
        <w:tc>
          <w:tcPr>
            <w:tcW w:w="624" w:type="dxa"/>
            <w:noWrap/>
          </w:tcPr>
          <w:p w14:paraId="6D043F6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v</w:t>
            </w:r>
          </w:p>
        </w:tc>
        <w:tc>
          <w:tcPr>
            <w:tcW w:w="737" w:type="dxa"/>
            <w:noWrap/>
          </w:tcPr>
          <w:p w14:paraId="6D043F6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VU</w:t>
            </w:r>
          </w:p>
        </w:tc>
        <w:tc>
          <w:tcPr>
            <w:tcW w:w="1090" w:type="dxa"/>
          </w:tcPr>
          <w:p w14:paraId="6D043F6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6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F6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F6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6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F7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F7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F7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shd w:val="clear" w:color="auto" w:fill="auto"/>
          </w:tcPr>
          <w:p w14:paraId="6D043F73"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F74"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83" w14:textId="77777777" w:rsidTr="002344D8">
        <w:tc>
          <w:tcPr>
            <w:tcW w:w="1858" w:type="dxa"/>
            <w:noWrap/>
          </w:tcPr>
          <w:p w14:paraId="6D043F76"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Pterostylis rubenachii</w:t>
            </w:r>
          </w:p>
        </w:tc>
        <w:tc>
          <w:tcPr>
            <w:tcW w:w="624" w:type="dxa"/>
            <w:noWrap/>
          </w:tcPr>
          <w:p w14:paraId="6D043F7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F7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EN</w:t>
            </w:r>
          </w:p>
        </w:tc>
        <w:tc>
          <w:tcPr>
            <w:tcW w:w="1090" w:type="dxa"/>
          </w:tcPr>
          <w:p w14:paraId="6D043F7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7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F7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F7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7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75" w:type="dxa"/>
          </w:tcPr>
          <w:p w14:paraId="6D043F7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83" w:type="dxa"/>
          </w:tcPr>
          <w:p w14:paraId="6D043F7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34" w:type="dxa"/>
          </w:tcPr>
          <w:p w14:paraId="6D043F8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shd w:val="clear" w:color="auto" w:fill="auto"/>
          </w:tcPr>
          <w:p w14:paraId="6D043F81"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F82"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91" w14:textId="77777777" w:rsidTr="002344D8">
        <w:tc>
          <w:tcPr>
            <w:tcW w:w="1858" w:type="dxa"/>
            <w:noWrap/>
          </w:tcPr>
          <w:p w14:paraId="6D043F84"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Pterostylis sanguinea</w:t>
            </w:r>
          </w:p>
        </w:tc>
        <w:tc>
          <w:tcPr>
            <w:tcW w:w="624" w:type="dxa"/>
            <w:noWrap/>
          </w:tcPr>
          <w:p w14:paraId="6D043F8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r</w:t>
            </w:r>
          </w:p>
        </w:tc>
        <w:tc>
          <w:tcPr>
            <w:tcW w:w="737" w:type="dxa"/>
            <w:noWrap/>
          </w:tcPr>
          <w:p w14:paraId="6D043F8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F8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8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F8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F8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8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F8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F8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F8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F8F"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F90"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9F" w14:textId="77777777" w:rsidTr="002344D8">
        <w:tc>
          <w:tcPr>
            <w:tcW w:w="1858" w:type="dxa"/>
            <w:noWrap/>
          </w:tcPr>
          <w:p w14:paraId="6D043F92"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Pterostylis squamata</w:t>
            </w:r>
          </w:p>
        </w:tc>
        <w:tc>
          <w:tcPr>
            <w:tcW w:w="624" w:type="dxa"/>
            <w:noWrap/>
          </w:tcPr>
          <w:p w14:paraId="6D043F93" w14:textId="20A9D62A" w:rsidR="002344D8" w:rsidRPr="008C7772" w:rsidRDefault="006E18ED"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v</w:t>
            </w:r>
          </w:p>
        </w:tc>
        <w:tc>
          <w:tcPr>
            <w:tcW w:w="737" w:type="dxa"/>
            <w:noWrap/>
          </w:tcPr>
          <w:p w14:paraId="6D043F9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F9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9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F9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F9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9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F9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3F9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3F9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F9D"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F9E"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AD" w14:textId="77777777" w:rsidTr="002344D8">
        <w:tc>
          <w:tcPr>
            <w:tcW w:w="1858" w:type="dxa"/>
            <w:noWrap/>
          </w:tcPr>
          <w:p w14:paraId="6D043FA0"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Pterostylis tunstallii</w:t>
            </w:r>
          </w:p>
        </w:tc>
        <w:tc>
          <w:tcPr>
            <w:tcW w:w="624" w:type="dxa"/>
            <w:noWrap/>
          </w:tcPr>
          <w:p w14:paraId="6D043FA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FA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FA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A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FA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FA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A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FA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FA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FA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FAB"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FAC"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BB" w14:textId="77777777" w:rsidTr="002344D8">
        <w:tc>
          <w:tcPr>
            <w:tcW w:w="1858" w:type="dxa"/>
            <w:noWrap/>
          </w:tcPr>
          <w:p w14:paraId="6D043FAE"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Pterostylis wapstrarum</w:t>
            </w:r>
          </w:p>
        </w:tc>
        <w:tc>
          <w:tcPr>
            <w:tcW w:w="624" w:type="dxa"/>
            <w:noWrap/>
          </w:tcPr>
          <w:p w14:paraId="6D043FA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FB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3FB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B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FB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FB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B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FB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3FB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3FB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shd w:val="clear" w:color="auto" w:fill="auto"/>
          </w:tcPr>
          <w:p w14:paraId="6D043FB9"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shd w:val="clear" w:color="auto" w:fill="auto"/>
          </w:tcPr>
          <w:p w14:paraId="6D043FBA"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C9" w14:textId="77777777" w:rsidTr="002344D8">
        <w:tc>
          <w:tcPr>
            <w:tcW w:w="1858" w:type="dxa"/>
            <w:noWrap/>
          </w:tcPr>
          <w:p w14:paraId="6D043FBC"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Pterostylis ziegeleri</w:t>
            </w:r>
          </w:p>
        </w:tc>
        <w:tc>
          <w:tcPr>
            <w:tcW w:w="624" w:type="dxa"/>
            <w:noWrap/>
          </w:tcPr>
          <w:p w14:paraId="6D043FB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v</w:t>
            </w:r>
          </w:p>
        </w:tc>
        <w:tc>
          <w:tcPr>
            <w:tcW w:w="737" w:type="dxa"/>
            <w:noWrap/>
          </w:tcPr>
          <w:p w14:paraId="6D043FB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VU</w:t>
            </w:r>
          </w:p>
        </w:tc>
        <w:tc>
          <w:tcPr>
            <w:tcW w:w="1090" w:type="dxa"/>
          </w:tcPr>
          <w:p w14:paraId="6D043FB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C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3FC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3FC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C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75" w:type="dxa"/>
          </w:tcPr>
          <w:p w14:paraId="6D043FC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83" w:type="dxa"/>
          </w:tcPr>
          <w:p w14:paraId="6D043FC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34" w:type="dxa"/>
          </w:tcPr>
          <w:p w14:paraId="6D043FC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tcPr>
          <w:p w14:paraId="6D043FC7"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FC8"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D7" w14:textId="77777777" w:rsidTr="002344D8">
        <w:tc>
          <w:tcPr>
            <w:tcW w:w="1858" w:type="dxa"/>
            <w:noWrap/>
          </w:tcPr>
          <w:p w14:paraId="6D043FCA"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Thelymitra antennifera</w:t>
            </w:r>
          </w:p>
        </w:tc>
        <w:tc>
          <w:tcPr>
            <w:tcW w:w="624" w:type="dxa"/>
            <w:noWrap/>
          </w:tcPr>
          <w:p w14:paraId="6D043FC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FC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FC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C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FC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FD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D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FD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FD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FD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FD5"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FD6"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E5" w14:textId="77777777" w:rsidTr="002344D8">
        <w:tc>
          <w:tcPr>
            <w:tcW w:w="1858" w:type="dxa"/>
            <w:noWrap/>
          </w:tcPr>
          <w:p w14:paraId="6D043FD8"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Thelymitra atronitida</w:t>
            </w:r>
          </w:p>
        </w:tc>
        <w:tc>
          <w:tcPr>
            <w:tcW w:w="624" w:type="dxa"/>
            <w:noWrap/>
          </w:tcPr>
          <w:p w14:paraId="6D043FD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FD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FD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D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FD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FD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D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FE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FE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FE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FE3"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FE4"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3FF3" w14:textId="77777777" w:rsidTr="002344D8">
        <w:tc>
          <w:tcPr>
            <w:tcW w:w="1858" w:type="dxa"/>
            <w:noWrap/>
          </w:tcPr>
          <w:p w14:paraId="6D043FE6"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Thelymitra benthamiana</w:t>
            </w:r>
          </w:p>
        </w:tc>
        <w:tc>
          <w:tcPr>
            <w:tcW w:w="624" w:type="dxa"/>
            <w:noWrap/>
          </w:tcPr>
          <w:p w14:paraId="6D043FE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FE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FE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E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FE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FE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E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FE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FE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FF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FF1"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3FF2"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4001" w14:textId="77777777" w:rsidTr="002344D8">
        <w:tc>
          <w:tcPr>
            <w:tcW w:w="1858" w:type="dxa"/>
            <w:noWrap/>
          </w:tcPr>
          <w:p w14:paraId="6D043FF4"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Thelymitra bracteata</w:t>
            </w:r>
          </w:p>
        </w:tc>
        <w:tc>
          <w:tcPr>
            <w:tcW w:w="624" w:type="dxa"/>
            <w:noWrap/>
          </w:tcPr>
          <w:p w14:paraId="6D043FF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3FF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3FF7"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3FF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3FF9"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3FFA"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3FF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3FF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83" w:type="dxa"/>
          </w:tcPr>
          <w:p w14:paraId="6D043FF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3FF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3FFF"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4000"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400F" w14:textId="77777777" w:rsidTr="002344D8">
        <w:tc>
          <w:tcPr>
            <w:tcW w:w="1858" w:type="dxa"/>
            <w:noWrap/>
          </w:tcPr>
          <w:p w14:paraId="6D044002"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Thelymitra holmesii</w:t>
            </w:r>
          </w:p>
        </w:tc>
        <w:tc>
          <w:tcPr>
            <w:tcW w:w="624" w:type="dxa"/>
            <w:noWrap/>
          </w:tcPr>
          <w:p w14:paraId="6D04400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r</w:t>
            </w:r>
          </w:p>
        </w:tc>
        <w:tc>
          <w:tcPr>
            <w:tcW w:w="737" w:type="dxa"/>
            <w:noWrap/>
          </w:tcPr>
          <w:p w14:paraId="6D04400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400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400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400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400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400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75" w:type="dxa"/>
          </w:tcPr>
          <w:p w14:paraId="6D04400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83" w:type="dxa"/>
          </w:tcPr>
          <w:p w14:paraId="6D04400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400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tcPr>
          <w:p w14:paraId="6D04400D"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400E"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401D" w14:textId="77777777" w:rsidTr="002344D8">
        <w:tc>
          <w:tcPr>
            <w:tcW w:w="1858" w:type="dxa"/>
            <w:noWrap/>
          </w:tcPr>
          <w:p w14:paraId="6D044010"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Thelymitra jonesii</w:t>
            </w:r>
          </w:p>
        </w:tc>
        <w:tc>
          <w:tcPr>
            <w:tcW w:w="624" w:type="dxa"/>
            <w:noWrap/>
          </w:tcPr>
          <w:p w14:paraId="6D04401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401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EN</w:t>
            </w:r>
          </w:p>
        </w:tc>
        <w:tc>
          <w:tcPr>
            <w:tcW w:w="1090" w:type="dxa"/>
          </w:tcPr>
          <w:p w14:paraId="6D04401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401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401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401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401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75" w:type="dxa"/>
          </w:tcPr>
          <w:p w14:paraId="6D044018"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401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401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shd w:val="clear" w:color="auto" w:fill="auto"/>
          </w:tcPr>
          <w:p w14:paraId="6D04401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304" w:type="dxa"/>
            <w:shd w:val="clear" w:color="auto" w:fill="auto"/>
          </w:tcPr>
          <w:p w14:paraId="6D04401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r>
      <w:tr w:rsidR="00BA1DD9" w14:paraId="6D04402B" w14:textId="77777777" w:rsidTr="002344D8">
        <w:tc>
          <w:tcPr>
            <w:tcW w:w="1858" w:type="dxa"/>
            <w:noWrap/>
          </w:tcPr>
          <w:p w14:paraId="6D04401E"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Thelymitra malvina</w:t>
            </w:r>
          </w:p>
        </w:tc>
        <w:tc>
          <w:tcPr>
            <w:tcW w:w="624" w:type="dxa"/>
            <w:noWrap/>
          </w:tcPr>
          <w:p w14:paraId="6D04401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402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402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402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402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4024"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4025"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4026"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Pr>
                <w:color w:val="000000"/>
                <w:sz w:val="18"/>
                <w:szCs w:val="18"/>
                <w:lang w:eastAsia="zh-CN" w:bidi="th-TH"/>
              </w:rPr>
              <w:t>n.a. (Banked)</w:t>
            </w:r>
          </w:p>
        </w:tc>
        <w:tc>
          <w:tcPr>
            <w:tcW w:w="1183" w:type="dxa"/>
          </w:tcPr>
          <w:p w14:paraId="6D044027"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Medium</w:t>
            </w:r>
          </w:p>
        </w:tc>
        <w:tc>
          <w:tcPr>
            <w:tcW w:w="1134" w:type="dxa"/>
          </w:tcPr>
          <w:p w14:paraId="6D044028"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4029"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402A"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4039" w14:textId="77777777" w:rsidTr="002344D8">
        <w:tc>
          <w:tcPr>
            <w:tcW w:w="1858" w:type="dxa"/>
            <w:noWrap/>
          </w:tcPr>
          <w:p w14:paraId="6D04402C"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Thelymitra mucida</w:t>
            </w:r>
          </w:p>
        </w:tc>
        <w:tc>
          <w:tcPr>
            <w:tcW w:w="624" w:type="dxa"/>
            <w:noWrap/>
          </w:tcPr>
          <w:p w14:paraId="6D04402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r</w:t>
            </w:r>
          </w:p>
        </w:tc>
        <w:tc>
          <w:tcPr>
            <w:tcW w:w="737" w:type="dxa"/>
            <w:noWrap/>
          </w:tcPr>
          <w:p w14:paraId="6D04402E"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402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4030"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850" w:type="dxa"/>
          </w:tcPr>
          <w:p w14:paraId="6D04403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964" w:type="dxa"/>
          </w:tcPr>
          <w:p w14:paraId="6D044032"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191" w:type="dxa"/>
          </w:tcPr>
          <w:p w14:paraId="6D044033"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403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4035"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4036"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57" w:type="dxa"/>
          </w:tcPr>
          <w:p w14:paraId="6D044037"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4038"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4047" w14:textId="77777777" w:rsidTr="002344D8">
        <w:tc>
          <w:tcPr>
            <w:tcW w:w="1858" w:type="dxa"/>
            <w:noWrap/>
          </w:tcPr>
          <w:p w14:paraId="6D04403A"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Thynninorchis huntiana</w:t>
            </w:r>
          </w:p>
        </w:tc>
        <w:tc>
          <w:tcPr>
            <w:tcW w:w="624" w:type="dxa"/>
            <w:noWrap/>
          </w:tcPr>
          <w:p w14:paraId="6D04403B"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x</w:t>
            </w:r>
          </w:p>
        </w:tc>
        <w:tc>
          <w:tcPr>
            <w:tcW w:w="737" w:type="dxa"/>
            <w:noWrap/>
          </w:tcPr>
          <w:p w14:paraId="6D04403C"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090" w:type="dxa"/>
          </w:tcPr>
          <w:p w14:paraId="6D04403D"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403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850" w:type="dxa"/>
          </w:tcPr>
          <w:p w14:paraId="6D04403F"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964" w:type="dxa"/>
          </w:tcPr>
          <w:p w14:paraId="6D04404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91" w:type="dxa"/>
          </w:tcPr>
          <w:p w14:paraId="6D044041"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404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83" w:type="dxa"/>
          </w:tcPr>
          <w:p w14:paraId="6D04404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134" w:type="dxa"/>
          </w:tcPr>
          <w:p w14:paraId="6D04404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Low</w:t>
            </w:r>
          </w:p>
        </w:tc>
        <w:tc>
          <w:tcPr>
            <w:tcW w:w="1257" w:type="dxa"/>
          </w:tcPr>
          <w:p w14:paraId="6D044045"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4046"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r w:rsidR="00BA1DD9" w14:paraId="6D044055" w14:textId="77777777" w:rsidTr="002344D8">
        <w:tc>
          <w:tcPr>
            <w:tcW w:w="1858" w:type="dxa"/>
            <w:noWrap/>
          </w:tcPr>
          <w:p w14:paraId="6D044048" w14:textId="77777777" w:rsidR="002344D8" w:rsidRPr="008C7772" w:rsidRDefault="00A82F44" w:rsidP="002344D8">
            <w:pPr>
              <w:widowControl/>
              <w:overflowPunct/>
              <w:autoSpaceDE/>
              <w:autoSpaceDN/>
              <w:adjustRightInd/>
              <w:spacing w:before="40" w:after="40"/>
              <w:textAlignment w:val="auto"/>
              <w:rPr>
                <w:i/>
                <w:iCs/>
                <w:color w:val="000000"/>
                <w:sz w:val="18"/>
                <w:szCs w:val="18"/>
                <w:lang w:eastAsia="zh-CN" w:bidi="th-TH"/>
              </w:rPr>
            </w:pPr>
            <w:r w:rsidRPr="008C7772">
              <w:rPr>
                <w:i/>
                <w:iCs/>
                <w:color w:val="000000"/>
                <w:sz w:val="18"/>
                <w:szCs w:val="18"/>
                <w:lang w:eastAsia="zh-CN" w:bidi="th-TH"/>
              </w:rPr>
              <w:t>Thynninorchis nothofagicola</w:t>
            </w:r>
          </w:p>
        </w:tc>
        <w:tc>
          <w:tcPr>
            <w:tcW w:w="624" w:type="dxa"/>
            <w:noWrap/>
          </w:tcPr>
          <w:p w14:paraId="6D044049"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e</w:t>
            </w:r>
          </w:p>
        </w:tc>
        <w:tc>
          <w:tcPr>
            <w:tcW w:w="737" w:type="dxa"/>
            <w:noWrap/>
          </w:tcPr>
          <w:p w14:paraId="6D04404A"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CR</w:t>
            </w:r>
          </w:p>
        </w:tc>
        <w:tc>
          <w:tcPr>
            <w:tcW w:w="1090" w:type="dxa"/>
          </w:tcPr>
          <w:p w14:paraId="6D04404B"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14" w:type="dxa"/>
          </w:tcPr>
          <w:p w14:paraId="6D04404C"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850" w:type="dxa"/>
          </w:tcPr>
          <w:p w14:paraId="6D04404D"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964" w:type="dxa"/>
          </w:tcPr>
          <w:p w14:paraId="6D04404E"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91" w:type="dxa"/>
          </w:tcPr>
          <w:p w14:paraId="6D04404F" w14:textId="77777777" w:rsidR="002344D8" w:rsidRPr="008C7772" w:rsidRDefault="002344D8" w:rsidP="002344D8">
            <w:pPr>
              <w:widowControl/>
              <w:overflowPunct/>
              <w:autoSpaceDE/>
              <w:autoSpaceDN/>
              <w:adjustRightInd/>
              <w:spacing w:before="40" w:after="40"/>
              <w:jc w:val="center"/>
              <w:textAlignment w:val="auto"/>
              <w:rPr>
                <w:rFonts w:ascii="Times New Roman" w:hAnsi="Times New Roman"/>
                <w:color w:val="000000"/>
                <w:sz w:val="20"/>
                <w:lang w:eastAsia="zh-CN" w:bidi="th-TH"/>
              </w:rPr>
            </w:pPr>
          </w:p>
        </w:tc>
        <w:tc>
          <w:tcPr>
            <w:tcW w:w="1275" w:type="dxa"/>
          </w:tcPr>
          <w:p w14:paraId="6D044050"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83" w:type="dxa"/>
          </w:tcPr>
          <w:p w14:paraId="6D044051"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134" w:type="dxa"/>
          </w:tcPr>
          <w:p w14:paraId="6D044052"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257" w:type="dxa"/>
          </w:tcPr>
          <w:p w14:paraId="6D044053"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c>
          <w:tcPr>
            <w:tcW w:w="1304" w:type="dxa"/>
          </w:tcPr>
          <w:p w14:paraId="6D044054" w14:textId="77777777" w:rsidR="002344D8" w:rsidRPr="008C7772" w:rsidRDefault="00A82F44" w:rsidP="002344D8">
            <w:pPr>
              <w:widowControl/>
              <w:overflowPunct/>
              <w:autoSpaceDE/>
              <w:autoSpaceDN/>
              <w:adjustRightInd/>
              <w:spacing w:before="40" w:after="40"/>
              <w:jc w:val="center"/>
              <w:textAlignment w:val="auto"/>
              <w:rPr>
                <w:color w:val="000000"/>
                <w:sz w:val="18"/>
                <w:szCs w:val="18"/>
                <w:lang w:eastAsia="zh-CN" w:bidi="th-TH"/>
              </w:rPr>
            </w:pPr>
            <w:r w:rsidRPr="008C7772">
              <w:rPr>
                <w:color w:val="000000"/>
                <w:sz w:val="18"/>
                <w:szCs w:val="18"/>
                <w:lang w:eastAsia="zh-CN" w:bidi="th-TH"/>
              </w:rPr>
              <w:t>High</w:t>
            </w:r>
          </w:p>
        </w:tc>
      </w:tr>
      <w:tr w:rsidR="00BA1DD9" w14:paraId="6D044062" w14:textId="77777777" w:rsidTr="002344D8">
        <w:tc>
          <w:tcPr>
            <w:tcW w:w="1858" w:type="dxa"/>
            <w:noWrap/>
          </w:tcPr>
          <w:p w14:paraId="6D044056" w14:textId="77777777" w:rsidR="002344D8" w:rsidRPr="008C7772" w:rsidRDefault="002344D8" w:rsidP="002344D8">
            <w:pPr>
              <w:widowControl/>
              <w:overflowPunct/>
              <w:autoSpaceDE/>
              <w:autoSpaceDN/>
              <w:adjustRightInd/>
              <w:spacing w:before="40" w:after="40"/>
              <w:textAlignment w:val="auto"/>
              <w:rPr>
                <w:i/>
                <w:iCs/>
                <w:color w:val="000000"/>
                <w:sz w:val="18"/>
                <w:szCs w:val="18"/>
                <w:lang w:eastAsia="zh-CN" w:bidi="th-TH"/>
              </w:rPr>
            </w:pPr>
          </w:p>
        </w:tc>
        <w:tc>
          <w:tcPr>
            <w:tcW w:w="624" w:type="dxa"/>
            <w:noWrap/>
          </w:tcPr>
          <w:p w14:paraId="6D044057"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737" w:type="dxa"/>
            <w:noWrap/>
          </w:tcPr>
          <w:p w14:paraId="6D044058"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090" w:type="dxa"/>
          </w:tcPr>
          <w:p w14:paraId="6D044059" w14:textId="77777777" w:rsidR="002344D8" w:rsidRPr="008C7772" w:rsidRDefault="00A82F44" w:rsidP="002344D8">
            <w:pPr>
              <w:widowControl/>
              <w:overflowPunct/>
              <w:autoSpaceDE/>
              <w:autoSpaceDN/>
              <w:adjustRightInd/>
              <w:spacing w:before="40" w:after="40"/>
              <w:textAlignment w:val="auto"/>
              <w:rPr>
                <w:rFonts w:ascii="Times New Roman" w:hAnsi="Times New Roman"/>
                <w:color w:val="000000"/>
                <w:sz w:val="20"/>
                <w:lang w:eastAsia="zh-CN" w:bidi="th-TH"/>
              </w:rPr>
            </w:pPr>
            <w:r w:rsidRPr="008C7772">
              <w:rPr>
                <w:color w:val="000000"/>
                <w:sz w:val="18"/>
                <w:szCs w:val="18"/>
                <w:lang w:eastAsia="zh-CN" w:bidi="th-TH"/>
              </w:rPr>
              <w:t>Key species identified for revision</w:t>
            </w:r>
          </w:p>
        </w:tc>
        <w:tc>
          <w:tcPr>
            <w:tcW w:w="1214" w:type="dxa"/>
          </w:tcPr>
          <w:p w14:paraId="6D04405A" w14:textId="77777777" w:rsidR="002344D8" w:rsidRPr="008C7772" w:rsidRDefault="00A82F44" w:rsidP="002344D8">
            <w:pPr>
              <w:widowControl/>
              <w:overflowPunct/>
              <w:autoSpaceDE/>
              <w:autoSpaceDN/>
              <w:adjustRightInd/>
              <w:spacing w:before="40" w:after="40"/>
              <w:textAlignment w:val="auto"/>
              <w:rPr>
                <w:color w:val="000000"/>
                <w:sz w:val="18"/>
                <w:szCs w:val="18"/>
                <w:lang w:eastAsia="zh-CN" w:bidi="th-TH"/>
              </w:rPr>
            </w:pPr>
            <w:r w:rsidRPr="008C7772">
              <w:rPr>
                <w:color w:val="000000"/>
                <w:sz w:val="18"/>
                <w:szCs w:val="18"/>
                <w:lang w:eastAsia="zh-CN" w:bidi="th-TH"/>
              </w:rPr>
              <w:t>Priorities based on existing collections, representation of different genera</w:t>
            </w:r>
            <w:r>
              <w:rPr>
                <w:color w:val="000000"/>
                <w:sz w:val="18"/>
                <w:szCs w:val="18"/>
                <w:lang w:eastAsia="zh-CN" w:bidi="th-TH"/>
              </w:rPr>
              <w:t>.</w:t>
            </w:r>
          </w:p>
        </w:tc>
        <w:tc>
          <w:tcPr>
            <w:tcW w:w="850" w:type="dxa"/>
          </w:tcPr>
          <w:p w14:paraId="6D04405B" w14:textId="77777777" w:rsidR="002344D8" w:rsidRPr="008C7772"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Priorities as per 5a</w:t>
            </w:r>
          </w:p>
        </w:tc>
        <w:tc>
          <w:tcPr>
            <w:tcW w:w="964" w:type="dxa"/>
          </w:tcPr>
          <w:p w14:paraId="6D04405C" w14:textId="77777777" w:rsidR="002344D8" w:rsidRPr="008C7772" w:rsidRDefault="00A82F44" w:rsidP="002344D8">
            <w:pPr>
              <w:widowControl/>
              <w:overflowPunct/>
              <w:autoSpaceDE/>
              <w:autoSpaceDN/>
              <w:adjustRightInd/>
              <w:spacing w:before="40" w:after="40"/>
              <w:textAlignment w:val="auto"/>
              <w:rPr>
                <w:color w:val="000000"/>
                <w:sz w:val="18"/>
                <w:szCs w:val="18"/>
                <w:lang w:eastAsia="zh-CN" w:bidi="th-TH"/>
              </w:rPr>
            </w:pPr>
            <w:r w:rsidRPr="008C7772">
              <w:rPr>
                <w:color w:val="000000"/>
                <w:sz w:val="18"/>
                <w:szCs w:val="18"/>
                <w:lang w:eastAsia="zh-CN" w:bidi="th-TH"/>
              </w:rPr>
              <w:t>Priorities given to sexually deceptive species</w:t>
            </w:r>
            <w:r>
              <w:rPr>
                <w:color w:val="000000"/>
                <w:sz w:val="18"/>
                <w:szCs w:val="18"/>
                <w:lang w:eastAsia="zh-CN" w:bidi="th-TH"/>
              </w:rPr>
              <w:t>.</w:t>
            </w:r>
          </w:p>
        </w:tc>
        <w:tc>
          <w:tcPr>
            <w:tcW w:w="1191" w:type="dxa"/>
          </w:tcPr>
          <w:p w14:paraId="6D04405D" w14:textId="77777777" w:rsidR="002344D8" w:rsidRPr="008C7772" w:rsidRDefault="00A82F44" w:rsidP="002344D8">
            <w:pPr>
              <w:widowControl/>
              <w:overflowPunct/>
              <w:autoSpaceDE/>
              <w:autoSpaceDN/>
              <w:adjustRightInd/>
              <w:spacing w:before="40" w:after="40"/>
              <w:textAlignment w:val="auto"/>
              <w:rPr>
                <w:rFonts w:ascii="Times New Roman" w:hAnsi="Times New Roman"/>
                <w:color w:val="000000"/>
                <w:sz w:val="20"/>
                <w:lang w:eastAsia="zh-CN" w:bidi="th-TH"/>
              </w:rPr>
            </w:pPr>
            <w:r w:rsidRPr="008C7772">
              <w:rPr>
                <w:color w:val="000000"/>
                <w:sz w:val="18"/>
                <w:szCs w:val="18"/>
                <w:lang w:eastAsia="zh-CN" w:bidi="th-TH"/>
              </w:rPr>
              <w:t xml:space="preserve">Priorities to species in the genera </w:t>
            </w:r>
            <w:r w:rsidRPr="008C7772">
              <w:rPr>
                <w:i/>
                <w:iCs/>
                <w:color w:val="000000"/>
                <w:sz w:val="18"/>
                <w:szCs w:val="18"/>
                <w:lang w:eastAsia="zh-CN" w:bidi="th-TH"/>
              </w:rPr>
              <w:t>Caladenia, Pterostylis, Prasophyllum, Thelymitra</w:t>
            </w:r>
            <w:r>
              <w:rPr>
                <w:i/>
                <w:iCs/>
                <w:color w:val="000000"/>
                <w:sz w:val="18"/>
                <w:szCs w:val="18"/>
                <w:lang w:eastAsia="zh-CN" w:bidi="th-TH"/>
              </w:rPr>
              <w:t>.</w:t>
            </w:r>
          </w:p>
        </w:tc>
        <w:tc>
          <w:tcPr>
            <w:tcW w:w="2458" w:type="dxa"/>
            <w:gridSpan w:val="2"/>
          </w:tcPr>
          <w:p w14:paraId="6D04405E" w14:textId="77777777" w:rsidR="002344D8" w:rsidRPr="008C7772" w:rsidRDefault="00A82F44" w:rsidP="002344D8">
            <w:pPr>
              <w:widowControl/>
              <w:overflowPunct/>
              <w:autoSpaceDE/>
              <w:autoSpaceDN/>
              <w:adjustRightInd/>
              <w:spacing w:before="40" w:after="40"/>
              <w:textAlignment w:val="auto"/>
              <w:rPr>
                <w:color w:val="000000"/>
                <w:sz w:val="18"/>
                <w:szCs w:val="18"/>
                <w:lang w:eastAsia="zh-CN" w:bidi="th-TH"/>
              </w:rPr>
            </w:pPr>
            <w:r>
              <w:rPr>
                <w:color w:val="000000"/>
                <w:sz w:val="18"/>
                <w:szCs w:val="18"/>
                <w:lang w:eastAsia="zh-CN" w:bidi="th-TH"/>
              </w:rPr>
              <w:t xml:space="preserve">‘Banked’ indicates existing collections for species, so action not necessarily applicable (n.a.). </w:t>
            </w:r>
            <w:r w:rsidRPr="008C7772">
              <w:rPr>
                <w:color w:val="000000"/>
                <w:sz w:val="18"/>
                <w:szCs w:val="18"/>
                <w:lang w:eastAsia="zh-CN" w:bidi="th-TH"/>
              </w:rPr>
              <w:t xml:space="preserve">Priorities </w:t>
            </w:r>
            <w:r>
              <w:rPr>
                <w:color w:val="000000"/>
                <w:sz w:val="18"/>
                <w:szCs w:val="18"/>
                <w:lang w:eastAsia="zh-CN" w:bidi="th-TH"/>
              </w:rPr>
              <w:t>for collection (</w:t>
            </w:r>
            <w:r w:rsidRPr="00CD5CAD">
              <w:rPr>
                <w:color w:val="000000"/>
                <w:sz w:val="18"/>
                <w:szCs w:val="18"/>
                <w:lang w:eastAsia="zh-CN" w:bidi="th-TH"/>
              </w:rPr>
              <w:t>CPop</w:t>
            </w:r>
            <w:r>
              <w:rPr>
                <w:color w:val="000000"/>
                <w:sz w:val="18"/>
                <w:szCs w:val="18"/>
                <w:lang w:eastAsia="zh-CN" w:bidi="th-TH"/>
              </w:rPr>
              <w:t xml:space="preserve">) are </w:t>
            </w:r>
            <w:r w:rsidRPr="008C7772">
              <w:rPr>
                <w:color w:val="000000"/>
                <w:sz w:val="18"/>
                <w:szCs w:val="18"/>
                <w:lang w:eastAsia="zh-CN" w:bidi="th-TH"/>
              </w:rPr>
              <w:t>based on endemism &amp; conserva</w:t>
            </w:r>
            <w:r>
              <w:rPr>
                <w:color w:val="000000"/>
                <w:sz w:val="18"/>
                <w:szCs w:val="18"/>
                <w:lang w:eastAsia="zh-CN" w:bidi="th-TH"/>
              </w:rPr>
              <w:t>tion status. Refer to Appendix 2</w:t>
            </w:r>
            <w:r w:rsidRPr="008C7772">
              <w:rPr>
                <w:color w:val="000000"/>
                <w:sz w:val="18"/>
                <w:szCs w:val="18"/>
                <w:lang w:eastAsia="zh-CN" w:bidi="th-TH"/>
              </w:rPr>
              <w:t xml:space="preserve"> for target populations</w:t>
            </w:r>
            <w:r>
              <w:rPr>
                <w:color w:val="000000"/>
                <w:sz w:val="18"/>
                <w:szCs w:val="18"/>
                <w:lang w:eastAsia="zh-CN" w:bidi="th-TH"/>
              </w:rPr>
              <w:t>.</w:t>
            </w:r>
          </w:p>
        </w:tc>
        <w:tc>
          <w:tcPr>
            <w:tcW w:w="1134" w:type="dxa"/>
          </w:tcPr>
          <w:p w14:paraId="6D04405F" w14:textId="77777777" w:rsidR="002344D8" w:rsidRPr="008C7772" w:rsidRDefault="00A82F44" w:rsidP="002344D8">
            <w:pPr>
              <w:widowControl/>
              <w:overflowPunct/>
              <w:autoSpaceDE/>
              <w:autoSpaceDN/>
              <w:adjustRightInd/>
              <w:spacing w:before="40" w:after="40"/>
              <w:textAlignment w:val="auto"/>
              <w:rPr>
                <w:color w:val="000000"/>
                <w:sz w:val="18"/>
                <w:szCs w:val="18"/>
                <w:lang w:eastAsia="zh-CN" w:bidi="th-TH"/>
              </w:rPr>
            </w:pPr>
            <w:r w:rsidRPr="008C7772">
              <w:rPr>
                <w:color w:val="000000"/>
                <w:sz w:val="18"/>
                <w:szCs w:val="18"/>
                <w:lang w:eastAsia="zh-CN" w:bidi="th-TH"/>
              </w:rPr>
              <w:t>Priorities based on existing collections, conservation status and representation of different genera</w:t>
            </w:r>
            <w:r>
              <w:rPr>
                <w:color w:val="000000"/>
                <w:sz w:val="18"/>
                <w:szCs w:val="18"/>
                <w:lang w:eastAsia="zh-CN" w:bidi="th-TH"/>
              </w:rPr>
              <w:t>.</w:t>
            </w:r>
          </w:p>
        </w:tc>
        <w:tc>
          <w:tcPr>
            <w:tcW w:w="1257" w:type="dxa"/>
          </w:tcPr>
          <w:p w14:paraId="6D044060"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c>
          <w:tcPr>
            <w:tcW w:w="1304" w:type="dxa"/>
          </w:tcPr>
          <w:p w14:paraId="6D044061" w14:textId="77777777" w:rsidR="002344D8" w:rsidRPr="008C7772" w:rsidRDefault="002344D8" w:rsidP="002344D8">
            <w:pPr>
              <w:widowControl/>
              <w:overflowPunct/>
              <w:autoSpaceDE/>
              <w:autoSpaceDN/>
              <w:adjustRightInd/>
              <w:spacing w:before="40" w:after="40"/>
              <w:jc w:val="center"/>
              <w:textAlignment w:val="auto"/>
              <w:rPr>
                <w:color w:val="000000"/>
                <w:sz w:val="18"/>
                <w:szCs w:val="18"/>
                <w:lang w:eastAsia="zh-CN" w:bidi="th-TH"/>
              </w:rPr>
            </w:pPr>
          </w:p>
        </w:tc>
      </w:tr>
    </w:tbl>
    <w:p w14:paraId="6D044063" w14:textId="77777777" w:rsidR="002344D8" w:rsidRPr="00AC4A5B" w:rsidRDefault="002344D8" w:rsidP="002344D8">
      <w:pPr>
        <w:spacing w:before="0" w:after="0"/>
        <w:rPr>
          <w:rFonts w:cs="Arial"/>
          <w:sz w:val="16"/>
          <w:szCs w:val="16"/>
          <w:lang w:eastAsia="en-AU"/>
        </w:rPr>
      </w:pPr>
    </w:p>
    <w:p w14:paraId="6D044064" w14:textId="77777777" w:rsidR="002344D8" w:rsidRDefault="00A82F44" w:rsidP="002344D8">
      <w:pPr>
        <w:spacing w:before="0" w:after="0"/>
        <w:rPr>
          <w:rFonts w:cs="Arial"/>
          <w:sz w:val="20"/>
          <w:lang w:eastAsia="en-AU"/>
        </w:rPr>
      </w:pPr>
      <w:r>
        <w:rPr>
          <w:rFonts w:cs="Arial"/>
          <w:b/>
          <w:sz w:val="20"/>
          <w:lang w:eastAsia="en-AU"/>
        </w:rPr>
        <w:t>Taxonomy</w:t>
      </w:r>
      <w:r w:rsidRPr="00F60693">
        <w:rPr>
          <w:rFonts w:cs="Arial"/>
          <w:b/>
          <w:sz w:val="20"/>
          <w:lang w:eastAsia="en-AU"/>
        </w:rPr>
        <w:t>:</w:t>
      </w:r>
      <w:r w:rsidRPr="00F60693">
        <w:rPr>
          <w:rFonts w:cs="Arial"/>
          <w:sz w:val="20"/>
          <w:lang w:eastAsia="en-AU"/>
        </w:rPr>
        <w:t xml:space="preserve"> CC = </w:t>
      </w:r>
      <w:r w:rsidRPr="00F60693">
        <w:rPr>
          <w:rFonts w:cs="Arial"/>
          <w:i/>
          <w:sz w:val="20"/>
          <w:lang w:eastAsia="en-AU"/>
        </w:rPr>
        <w:t>Caladenia caudata</w:t>
      </w:r>
      <w:r>
        <w:rPr>
          <w:rFonts w:cs="Arial"/>
          <w:sz w:val="20"/>
          <w:lang w:eastAsia="en-AU"/>
        </w:rPr>
        <w:t xml:space="preserve"> – </w:t>
      </w:r>
      <w:r w:rsidRPr="00F60693">
        <w:rPr>
          <w:rFonts w:cs="Arial"/>
          <w:i/>
          <w:sz w:val="20"/>
          <w:lang w:eastAsia="en-AU"/>
        </w:rPr>
        <w:t>C. dienema</w:t>
      </w:r>
      <w:r>
        <w:rPr>
          <w:rFonts w:cs="Arial"/>
          <w:sz w:val="20"/>
          <w:lang w:eastAsia="en-AU"/>
        </w:rPr>
        <w:t xml:space="preserve"> – </w:t>
      </w:r>
      <w:r w:rsidRPr="00F60693">
        <w:rPr>
          <w:rFonts w:cs="Arial"/>
          <w:i/>
          <w:sz w:val="20"/>
          <w:lang w:eastAsia="en-AU"/>
        </w:rPr>
        <w:t>C. patersonii</w:t>
      </w:r>
      <w:r w:rsidRPr="00F60693">
        <w:rPr>
          <w:rFonts w:cs="Arial"/>
          <w:sz w:val="20"/>
          <w:lang w:eastAsia="en-AU"/>
        </w:rPr>
        <w:t xml:space="preserve"> complex; CA = </w:t>
      </w:r>
      <w:r w:rsidRPr="00F60693">
        <w:rPr>
          <w:rFonts w:cs="Arial"/>
          <w:i/>
          <w:sz w:val="20"/>
          <w:lang w:eastAsia="en-AU"/>
        </w:rPr>
        <w:t>Caladenia alata</w:t>
      </w:r>
      <w:r>
        <w:rPr>
          <w:rFonts w:cs="Arial"/>
          <w:sz w:val="20"/>
          <w:lang w:eastAsia="en-AU"/>
        </w:rPr>
        <w:t xml:space="preserve"> – </w:t>
      </w:r>
      <w:r w:rsidRPr="00F60693">
        <w:rPr>
          <w:rFonts w:cs="Arial"/>
          <w:i/>
          <w:sz w:val="20"/>
          <w:lang w:eastAsia="en-AU"/>
        </w:rPr>
        <w:t>C. campbellii</w:t>
      </w:r>
      <w:r w:rsidRPr="00F60693">
        <w:rPr>
          <w:rFonts w:cs="Arial"/>
          <w:sz w:val="20"/>
          <w:lang w:eastAsia="en-AU"/>
        </w:rPr>
        <w:t xml:space="preserve"> complex; CN = </w:t>
      </w:r>
      <w:r w:rsidRPr="00F60693">
        <w:rPr>
          <w:rFonts w:cs="Arial"/>
          <w:i/>
          <w:sz w:val="20"/>
          <w:lang w:eastAsia="en-AU"/>
        </w:rPr>
        <w:t>Caladenia ‘carnea’</w:t>
      </w:r>
      <w:r w:rsidRPr="00F60693">
        <w:rPr>
          <w:rFonts w:cs="Arial"/>
          <w:sz w:val="20"/>
          <w:lang w:eastAsia="en-AU"/>
        </w:rPr>
        <w:t xml:space="preserve"> complex; CFT = </w:t>
      </w:r>
      <w:r w:rsidRPr="00F60693">
        <w:rPr>
          <w:rFonts w:cs="Arial"/>
          <w:i/>
          <w:sz w:val="20"/>
          <w:lang w:eastAsia="en-AU"/>
        </w:rPr>
        <w:t>Corunastylis firthii</w:t>
      </w:r>
      <w:r>
        <w:rPr>
          <w:rFonts w:cs="Arial"/>
          <w:sz w:val="20"/>
          <w:lang w:eastAsia="en-AU"/>
        </w:rPr>
        <w:t xml:space="preserve"> – </w:t>
      </w:r>
      <w:r w:rsidRPr="00F60693">
        <w:rPr>
          <w:rFonts w:cs="Arial"/>
          <w:i/>
          <w:sz w:val="20"/>
          <w:lang w:eastAsia="en-AU"/>
        </w:rPr>
        <w:t>tasmanica</w:t>
      </w:r>
      <w:r w:rsidRPr="00F60693">
        <w:rPr>
          <w:rFonts w:cs="Arial"/>
          <w:sz w:val="20"/>
          <w:lang w:eastAsia="en-AU"/>
        </w:rPr>
        <w:t xml:space="preserve">; PGB = </w:t>
      </w:r>
      <w:r w:rsidRPr="00F60693">
        <w:rPr>
          <w:rFonts w:cs="Arial"/>
          <w:i/>
          <w:sz w:val="20"/>
          <w:lang w:eastAsia="en-AU"/>
        </w:rPr>
        <w:t>Prasophyllum</w:t>
      </w:r>
      <w:r w:rsidRPr="00F60693">
        <w:rPr>
          <w:rFonts w:cs="Arial"/>
          <w:sz w:val="20"/>
          <w:lang w:eastAsia="en-AU"/>
        </w:rPr>
        <w:t xml:space="preserve"> 'green-brown subalpine' complex; PT = </w:t>
      </w:r>
      <w:r w:rsidRPr="00F60693">
        <w:rPr>
          <w:rFonts w:cs="Arial"/>
          <w:i/>
          <w:sz w:val="20"/>
          <w:lang w:eastAsia="en-AU"/>
        </w:rPr>
        <w:t>Prasophyllum truncatum</w:t>
      </w:r>
      <w:r w:rsidRPr="00F60693">
        <w:rPr>
          <w:rFonts w:cs="Arial"/>
          <w:sz w:val="20"/>
          <w:lang w:eastAsia="en-AU"/>
        </w:rPr>
        <w:t xml:space="preserve"> complex</w:t>
      </w:r>
      <w:r>
        <w:rPr>
          <w:rFonts w:cs="Arial"/>
          <w:sz w:val="20"/>
          <w:lang w:eastAsia="en-AU"/>
        </w:rPr>
        <w:t>.</w:t>
      </w:r>
    </w:p>
    <w:p w14:paraId="6D044065" w14:textId="77777777" w:rsidR="002344D8" w:rsidRDefault="00A82F44" w:rsidP="002344D8">
      <w:pPr>
        <w:spacing w:before="60" w:after="0"/>
        <w:rPr>
          <w:sz w:val="20"/>
        </w:rPr>
      </w:pPr>
      <w:r w:rsidRPr="00D70B32">
        <w:rPr>
          <w:b/>
          <w:sz w:val="20"/>
        </w:rPr>
        <w:t>Note</w:t>
      </w:r>
      <w:r>
        <w:rPr>
          <w:b/>
          <w:sz w:val="20"/>
        </w:rPr>
        <w:t>s</w:t>
      </w:r>
      <w:r w:rsidRPr="00D70B32">
        <w:rPr>
          <w:b/>
          <w:sz w:val="20"/>
        </w:rPr>
        <w:t>:</w:t>
      </w:r>
      <w:r w:rsidRPr="00D70B32">
        <w:rPr>
          <w:sz w:val="20"/>
        </w:rPr>
        <w:t xml:space="preserve"> * = if rediscovered</w:t>
      </w:r>
      <w:r>
        <w:rPr>
          <w:sz w:val="20"/>
        </w:rPr>
        <w:t xml:space="preserve">; </w:t>
      </w:r>
      <w:r w:rsidRPr="006C7F53">
        <w:rPr>
          <w:b/>
          <w:sz w:val="20"/>
        </w:rPr>
        <w:t>PP</w:t>
      </w:r>
      <w:r>
        <w:rPr>
          <w:b/>
          <w:sz w:val="20"/>
        </w:rPr>
        <w:t>P</w:t>
      </w:r>
      <w:r w:rsidRPr="006C7F53">
        <w:rPr>
          <w:b/>
          <w:sz w:val="20"/>
        </w:rPr>
        <w:t xml:space="preserve"> &amp; DG</w:t>
      </w:r>
      <w:r>
        <w:rPr>
          <w:sz w:val="20"/>
        </w:rPr>
        <w:t xml:space="preserve"> = priorities from PPP process &amp; discussion group</w:t>
      </w:r>
      <w:bookmarkStart w:id="164" w:name="_Toc77670506"/>
      <w:r>
        <w:rPr>
          <w:sz w:val="20"/>
        </w:rPr>
        <w:t xml:space="preserve">; </w:t>
      </w:r>
      <w:r w:rsidRPr="00DB36BF">
        <w:rPr>
          <w:sz w:val="20"/>
        </w:rPr>
        <w:t>blank cells indicate that the action is not required for that species.</w:t>
      </w:r>
      <w:bookmarkEnd w:id="164"/>
    </w:p>
    <w:sectPr w:rsidR="002344D8" w:rsidSect="002344D8">
      <w:headerReference w:type="even" r:id="rId125"/>
      <w:headerReference w:type="default" r:id="rId126"/>
      <w:headerReference w:type="first" r:id="rId127"/>
      <w:pgSz w:w="16840" w:h="11907" w:orient="landscape" w:code="9"/>
      <w:pgMar w:top="1418" w:right="1134" w:bottom="1418" w:left="1134" w:header="720" w:footer="720" w:gutter="284"/>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BB7857" w14:textId="77777777" w:rsidR="006A3DFD" w:rsidRDefault="006A3DFD" w:rsidP="00BA1DD9">
      <w:pPr>
        <w:spacing w:before="0" w:after="0"/>
      </w:pPr>
      <w:r>
        <w:separator/>
      </w:r>
    </w:p>
  </w:endnote>
  <w:endnote w:type="continuationSeparator" w:id="0">
    <w:p w14:paraId="2FA49A3A" w14:textId="77777777" w:rsidR="006A3DFD" w:rsidRDefault="006A3DFD" w:rsidP="00BA1DD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illSansMT-Bold">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Helvetica-Condensed-Light">
    <w:panose1 w:val="00000000000000000000"/>
    <w:charset w:val="00"/>
    <w:family w:val="swiss"/>
    <w:notTrueType/>
    <w:pitch w:val="default"/>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Gill Sans Std">
    <w:altName w:val="Gill Sans Std"/>
    <w:panose1 w:val="00000000000000000000"/>
    <w:charset w:val="00"/>
    <w:family w:val="swiss"/>
    <w:notTrueType/>
    <w:pitch w:val="default"/>
    <w:sig w:usb0="00000003" w:usb1="00000000" w:usb2="00000000" w:usb3="00000000" w:csb0="00000001" w:csb1="00000000"/>
  </w:font>
  <w:font w:name="OptimaItalic">
    <w:panose1 w:val="00000000000000000000"/>
    <w:charset w:val="00"/>
    <w:family w:val="roman"/>
    <w:notTrueType/>
    <w:pitch w:val="default"/>
    <w:sig w:usb0="00000003" w:usb1="00000000" w:usb2="00000000" w:usb3="00000000" w:csb0="00000001" w:csb1="00000000"/>
  </w:font>
  <w:font w:name="OptimaBold">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default"/>
    <w:sig w:usb0="00000003" w:usb1="00000000" w:usb2="00000000" w:usb3="00000000" w:csb0="00000001" w:csb1="00000000"/>
  </w:font>
  <w:font w:name="Optima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25169" w14:textId="77777777" w:rsidR="00ED76CC" w:rsidRDefault="00ED76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9384A" w14:textId="77777777" w:rsidR="00ED76CC" w:rsidRDefault="00ED76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B27F6" w14:textId="77777777" w:rsidR="00ED76CC" w:rsidRDefault="00ED76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1A" w14:textId="77777777" w:rsidR="00A540CE" w:rsidRPr="009B4FAA" w:rsidRDefault="00A540CE" w:rsidP="002344D8">
    <w:pPr>
      <w:pStyle w:val="Foote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A55A27" w14:textId="77777777" w:rsidR="006A3DFD" w:rsidRDefault="006A3DFD" w:rsidP="00BA1DD9">
      <w:pPr>
        <w:spacing w:before="0" w:after="0"/>
      </w:pPr>
      <w:r>
        <w:separator/>
      </w:r>
    </w:p>
  </w:footnote>
  <w:footnote w:type="continuationSeparator" w:id="0">
    <w:p w14:paraId="0D21F70F" w14:textId="77777777" w:rsidR="006A3DFD" w:rsidRDefault="006A3DFD" w:rsidP="00BA1DD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9A164" w14:textId="77777777" w:rsidR="00ED76CC" w:rsidRDefault="00ED76C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1F" w14:textId="6CD08152" w:rsidR="00A540CE" w:rsidRDefault="00A540C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20" w14:textId="15FE1E27" w:rsidR="00A540CE" w:rsidRDefault="00A540CE" w:rsidP="002344D8">
    <w:pPr>
      <w:pStyle w:val="Header"/>
      <w:spacing w:before="0" w:after="0"/>
    </w:pPr>
    <w:r>
      <w:t>Flora Recovery Plan: Threatened Tasmanian Orchids</w:t>
    </w:r>
    <w:r>
      <w:tab/>
    </w:r>
    <w:r>
      <w:fldChar w:fldCharType="begin"/>
    </w:r>
    <w:r>
      <w:instrText xml:space="preserve"> PAGE   \* MERGEFORMAT </w:instrText>
    </w:r>
    <w:r>
      <w:fldChar w:fldCharType="separate"/>
    </w:r>
    <w:r w:rsidR="00ED76CC">
      <w:rPr>
        <w:noProof/>
      </w:rPr>
      <w:t>6</w:t>
    </w:r>
    <w:r>
      <w:rPr>
        <w:noProof/>
      </w:rPr>
      <w:fldChar w:fldCharType="end"/>
    </w:r>
  </w:p>
  <w:p w14:paraId="6D044121" w14:textId="77777777" w:rsidR="00A540CE" w:rsidRDefault="00A540CE" w:rsidP="002344D8">
    <w:pPr>
      <w:pStyle w:val="Header"/>
      <w:spacing w:before="0"/>
    </w:pPr>
    <w:r>
      <w:t>_________________________________________________________________________________________________________________________________________________________________</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22" w14:textId="5357DD45" w:rsidR="00A540CE" w:rsidRDefault="00A540C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23" w14:textId="763AC113" w:rsidR="00A540CE" w:rsidRDefault="00A540C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24" w14:textId="470DE086" w:rsidR="00A540CE" w:rsidRDefault="00A540CE" w:rsidP="002344D8">
    <w:pPr>
      <w:pStyle w:val="Header"/>
      <w:spacing w:before="0" w:after="0"/>
    </w:pPr>
    <w:r>
      <w:t>Flora Recovery Plan: Threatened Tasmanian Orchids</w:t>
    </w:r>
    <w:r>
      <w:tab/>
    </w:r>
    <w:r>
      <w:fldChar w:fldCharType="begin"/>
    </w:r>
    <w:r>
      <w:instrText xml:space="preserve"> PAGE   \* MERGEFORMAT </w:instrText>
    </w:r>
    <w:r>
      <w:fldChar w:fldCharType="separate"/>
    </w:r>
    <w:r w:rsidR="00ED76CC">
      <w:rPr>
        <w:noProof/>
      </w:rPr>
      <w:t>17</w:t>
    </w:r>
    <w:r>
      <w:rPr>
        <w:noProof/>
      </w:rPr>
      <w:fldChar w:fldCharType="end"/>
    </w:r>
  </w:p>
  <w:p w14:paraId="6D044125" w14:textId="77777777" w:rsidR="00A540CE" w:rsidRDefault="00A540CE" w:rsidP="002344D8">
    <w:pPr>
      <w:pStyle w:val="Header"/>
      <w:spacing w:before="0"/>
    </w:pPr>
    <w:r>
      <w:t>_______________________________________________________________________________________________________</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26" w14:textId="50D77F48" w:rsidR="00A540CE" w:rsidRDefault="00A540C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27" w14:textId="046D7670" w:rsidR="00A540CE" w:rsidRDefault="00A540C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28" w14:textId="766551C5" w:rsidR="00A540CE" w:rsidRDefault="00A540CE" w:rsidP="002344D8">
    <w:pPr>
      <w:pStyle w:val="Header"/>
      <w:spacing w:before="0" w:after="0"/>
    </w:pPr>
    <w:r>
      <w:t>Flora Recovery Plan: Threatened Tasmanian Orchids</w:t>
    </w:r>
    <w:r>
      <w:tab/>
    </w:r>
    <w:r>
      <w:fldChar w:fldCharType="begin"/>
    </w:r>
    <w:r>
      <w:instrText xml:space="preserve"> PAGE   \* MERGEFORMAT </w:instrText>
    </w:r>
    <w:r>
      <w:fldChar w:fldCharType="separate"/>
    </w:r>
    <w:r w:rsidR="00ED76CC">
      <w:rPr>
        <w:noProof/>
      </w:rPr>
      <w:t>39</w:t>
    </w:r>
    <w:r>
      <w:rPr>
        <w:noProof/>
      </w:rPr>
      <w:fldChar w:fldCharType="end"/>
    </w:r>
  </w:p>
  <w:p w14:paraId="6D044129" w14:textId="77777777" w:rsidR="00A540CE" w:rsidRDefault="00A540CE" w:rsidP="002344D8">
    <w:pPr>
      <w:pStyle w:val="Header"/>
      <w:spacing w:before="0"/>
    </w:pPr>
    <w:r>
      <w:t>___________________________________________________________________________________________________________________________________________________________</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2A" w14:textId="7A6B60CC" w:rsidR="00A540CE" w:rsidRDefault="00A540C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2B" w14:textId="7781063E" w:rsidR="00A540CE" w:rsidRDefault="00A540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14" w14:textId="162E01E6" w:rsidR="00A540CE" w:rsidRDefault="00A540CE" w:rsidP="002344D8">
    <w:pPr>
      <w:pStyle w:val="Header"/>
      <w:pBdr>
        <w:bottom w:val="single" w:sz="4" w:space="1" w:color="008000"/>
      </w:pBdr>
      <w:tabs>
        <w:tab w:val="clear" w:pos="3969"/>
        <w:tab w:val="clear" w:pos="8504"/>
      </w:tabs>
      <w:spacing w:before="0" w:after="240"/>
    </w:pPr>
    <w:r>
      <w:t>Flora Recovery Plan: Threatened Tasmanian Orchids</w:t>
    </w: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2C" w14:textId="2BD97774" w:rsidR="00A540CE" w:rsidRDefault="00A540CE" w:rsidP="002344D8">
    <w:pPr>
      <w:pStyle w:val="Header"/>
      <w:spacing w:before="0" w:after="0"/>
    </w:pPr>
    <w:r>
      <w:t>Flora Recovery Plan: Threatened Tasmanian Orchids</w:t>
    </w:r>
    <w:r>
      <w:tab/>
    </w:r>
    <w:r>
      <w:fldChar w:fldCharType="begin"/>
    </w:r>
    <w:r>
      <w:instrText xml:space="preserve"> PAGE   \* MERGEFORMAT </w:instrText>
    </w:r>
    <w:r>
      <w:fldChar w:fldCharType="separate"/>
    </w:r>
    <w:r w:rsidR="00ED76CC">
      <w:rPr>
        <w:noProof/>
      </w:rPr>
      <w:t>47</w:t>
    </w:r>
    <w:r>
      <w:rPr>
        <w:noProof/>
      </w:rPr>
      <w:fldChar w:fldCharType="end"/>
    </w:r>
  </w:p>
  <w:p w14:paraId="6D04412D" w14:textId="77777777" w:rsidR="00A540CE" w:rsidRDefault="00A540CE" w:rsidP="002344D8">
    <w:pPr>
      <w:pStyle w:val="Header"/>
      <w:spacing w:before="0"/>
    </w:pPr>
    <w:r>
      <w:t>_______________________________________________________________________________________________________</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2E" w14:textId="27FEDD6A" w:rsidR="00A540CE" w:rsidRDefault="00A540C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2F" w14:textId="33D46084" w:rsidR="00A540CE" w:rsidRDefault="00A540C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30" w14:textId="75876790" w:rsidR="00A540CE" w:rsidRDefault="00A540CE" w:rsidP="002344D8">
    <w:pPr>
      <w:pStyle w:val="Header"/>
      <w:spacing w:before="0" w:after="0"/>
    </w:pPr>
    <w:r>
      <w:t>Flora Recovery Plan: Threatened Tasmanian Orchids</w:t>
    </w:r>
    <w:r>
      <w:tab/>
    </w:r>
    <w:r>
      <w:fldChar w:fldCharType="begin"/>
    </w:r>
    <w:r>
      <w:instrText xml:space="preserve"> PAGE   \* MERGEFORMAT </w:instrText>
    </w:r>
    <w:r>
      <w:fldChar w:fldCharType="separate"/>
    </w:r>
    <w:r w:rsidR="00ED76CC">
      <w:rPr>
        <w:noProof/>
      </w:rPr>
      <w:t>95</w:t>
    </w:r>
    <w:r>
      <w:rPr>
        <w:noProof/>
      </w:rPr>
      <w:fldChar w:fldCharType="end"/>
    </w:r>
  </w:p>
  <w:p w14:paraId="6D044131" w14:textId="77777777" w:rsidR="00A540CE" w:rsidRDefault="00A540CE" w:rsidP="002344D8">
    <w:pPr>
      <w:pStyle w:val="Header"/>
      <w:spacing w:before="0"/>
    </w:pPr>
    <w:r>
      <w:t>_________________________________________________________________________________________________________________________________________________________________</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32" w14:textId="50C86B97" w:rsidR="00A540CE" w:rsidRDefault="00A540CE" w:rsidP="002344D8">
    <w:pPr>
      <w:pStyle w:val="Header"/>
      <w:spacing w:before="0" w:after="0"/>
    </w:pPr>
    <w:r>
      <w:t>Flora Recovery Plan: Threatened Tasmanian Orchid</w:t>
    </w:r>
    <w:r>
      <w:tab/>
    </w:r>
    <w:r>
      <w:fldChar w:fldCharType="begin"/>
    </w:r>
    <w:r>
      <w:instrText xml:space="preserve"> PAGE   \* MERGEFORMAT </w:instrText>
    </w:r>
    <w:r>
      <w:fldChar w:fldCharType="separate"/>
    </w:r>
    <w:r w:rsidR="00ED76CC">
      <w:rPr>
        <w:noProof/>
      </w:rPr>
      <w:t>48</w:t>
    </w:r>
    <w:r>
      <w:rPr>
        <w:noProof/>
      </w:rPr>
      <w:fldChar w:fldCharType="end"/>
    </w:r>
  </w:p>
  <w:p w14:paraId="6D044133" w14:textId="77777777" w:rsidR="00A540CE" w:rsidRDefault="00A540CE" w:rsidP="002344D8">
    <w:pPr>
      <w:pStyle w:val="Header"/>
      <w:spacing w:before="0"/>
      <w:jc w:val="center"/>
    </w:pPr>
    <w:r>
      <w:t>_________________________________________________________________________________________________________________________________________________________________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15" w14:textId="778E3B3B" w:rsidR="00A540CE" w:rsidRDefault="00A540CE" w:rsidP="002344D8">
    <w:pPr>
      <w:pStyle w:val="Header"/>
      <w:tabs>
        <w:tab w:val="clear" w:pos="3969"/>
        <w:tab w:val="clear" w:pos="8504"/>
      </w:tabs>
      <w:spacing w:before="0" w:after="240"/>
    </w:pPr>
    <w:r>
      <w:t>Threatened Tasmanian Orchid Recovery Plan 2006-2010</w:t>
    </w:r>
    <w:r>
      <w:tab/>
    </w:r>
    <w:r>
      <w:rPr>
        <w:rStyle w:val="PageNumber"/>
        <w:b/>
        <w:sz w:val="20"/>
      </w:rPr>
      <w:fldChar w:fldCharType="begin"/>
    </w:r>
    <w:r>
      <w:rPr>
        <w:rStyle w:val="PageNumber"/>
        <w:b/>
        <w:sz w:val="20"/>
      </w:rPr>
      <w:instrText xml:space="preserve"> PAGE </w:instrText>
    </w:r>
    <w:r>
      <w:rPr>
        <w:rStyle w:val="PageNumber"/>
        <w:b/>
        <w:sz w:val="20"/>
      </w:rPr>
      <w:fldChar w:fldCharType="separate"/>
    </w:r>
    <w:r w:rsidR="00ED76CC">
      <w:rPr>
        <w:rStyle w:val="PageNumber"/>
        <w:b/>
        <w:noProof/>
        <w:sz w:val="20"/>
      </w:rPr>
      <w:t>1</w:t>
    </w:r>
    <w:r>
      <w:rPr>
        <w:rStyle w:val="PageNumber"/>
        <w:b/>
        <w:sz w:val="2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16" w14:textId="1A9C9606" w:rsidR="00A540CE" w:rsidRDefault="00A540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17" w14:textId="04341137" w:rsidR="00A540CE" w:rsidRDefault="00A540CE" w:rsidP="002344D8">
    <w:pPr>
      <w:pStyle w:val="Header"/>
      <w:spacing w:before="0" w:after="0"/>
    </w:pPr>
    <w:r>
      <w:t>Flora Recovery Plan: Threatened Tasmanian Orchids</w:t>
    </w:r>
    <w:r>
      <w:tab/>
    </w:r>
    <w:r>
      <w:fldChar w:fldCharType="begin"/>
    </w:r>
    <w:r>
      <w:instrText xml:space="preserve"> PAGE   \* MERGEFORMAT </w:instrText>
    </w:r>
    <w:r>
      <w:fldChar w:fldCharType="separate"/>
    </w:r>
    <w:r w:rsidR="00ED76CC">
      <w:rPr>
        <w:noProof/>
      </w:rPr>
      <w:t>iv</w:t>
    </w:r>
    <w:r>
      <w:rPr>
        <w:noProof/>
      </w:rPr>
      <w:fldChar w:fldCharType="end"/>
    </w:r>
  </w:p>
  <w:p w14:paraId="6D044118" w14:textId="77777777" w:rsidR="00A540CE" w:rsidRDefault="00A540CE" w:rsidP="002344D8">
    <w:pPr>
      <w:pStyle w:val="Header"/>
      <w:spacing w:before="0"/>
    </w:pPr>
    <w:r>
      <w:t>_______________________________________________________________________________________________________</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19" w14:textId="7E0B828F" w:rsidR="00A540CE" w:rsidRDefault="00A540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1B" w14:textId="7AE2952E" w:rsidR="00A540CE" w:rsidRDefault="00A540C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1C" w14:textId="61820071" w:rsidR="00A540CE" w:rsidRDefault="00A540CE" w:rsidP="002344D8">
    <w:pPr>
      <w:pStyle w:val="Header"/>
      <w:spacing w:before="0" w:after="0"/>
    </w:pPr>
    <w:r>
      <w:t>Flora Recovery Plan: Threatened Tasmanian Orchids</w:t>
    </w:r>
    <w:r>
      <w:tab/>
    </w:r>
    <w:r>
      <w:fldChar w:fldCharType="begin"/>
    </w:r>
    <w:r>
      <w:instrText xml:space="preserve"> PAGE   \* MERGEFORMAT </w:instrText>
    </w:r>
    <w:r>
      <w:fldChar w:fldCharType="separate"/>
    </w:r>
    <w:r w:rsidR="00ED76CC">
      <w:rPr>
        <w:noProof/>
      </w:rPr>
      <w:t>3</w:t>
    </w:r>
    <w:r>
      <w:rPr>
        <w:noProof/>
      </w:rPr>
      <w:fldChar w:fldCharType="end"/>
    </w:r>
  </w:p>
  <w:p w14:paraId="6D04411D" w14:textId="77777777" w:rsidR="00A540CE" w:rsidRDefault="00A540CE" w:rsidP="002344D8">
    <w:pPr>
      <w:pStyle w:val="Header"/>
      <w:spacing w:before="0"/>
    </w:pPr>
    <w:r>
      <w:t>_______________________________________________________________________________________________________</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411E" w14:textId="5C8524D3" w:rsidR="00A540CE" w:rsidRDefault="00A540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60FE2"/>
    <w:multiLevelType w:val="hybridMultilevel"/>
    <w:tmpl w:val="1396B66C"/>
    <w:lvl w:ilvl="0" w:tplc="3634CA82">
      <w:start w:val="1"/>
      <w:numFmt w:val="bullet"/>
      <w:lvlText w:val=""/>
      <w:lvlJc w:val="left"/>
      <w:pPr>
        <w:tabs>
          <w:tab w:val="num" w:pos="720"/>
        </w:tabs>
        <w:ind w:left="720" w:hanging="360"/>
      </w:pPr>
      <w:rPr>
        <w:rFonts w:ascii="Wingdings" w:hAnsi="Wingdings" w:hint="default"/>
      </w:rPr>
    </w:lvl>
    <w:lvl w:ilvl="1" w:tplc="92F08008">
      <w:start w:val="1"/>
      <w:numFmt w:val="bullet"/>
      <w:lvlText w:val=""/>
      <w:lvlJc w:val="left"/>
      <w:pPr>
        <w:tabs>
          <w:tab w:val="num" w:pos="1440"/>
        </w:tabs>
        <w:ind w:left="1440" w:hanging="360"/>
      </w:pPr>
      <w:rPr>
        <w:rFonts w:ascii="Symbol" w:hAnsi="Symbol" w:hint="default"/>
      </w:rPr>
    </w:lvl>
    <w:lvl w:ilvl="2" w:tplc="449A2902" w:tentative="1">
      <w:start w:val="1"/>
      <w:numFmt w:val="lowerRoman"/>
      <w:lvlText w:val="%3."/>
      <w:lvlJc w:val="right"/>
      <w:pPr>
        <w:ind w:left="2160" w:hanging="180"/>
      </w:pPr>
      <w:rPr>
        <w:rFonts w:cs="Times New Roman"/>
      </w:rPr>
    </w:lvl>
    <w:lvl w:ilvl="3" w:tplc="8A86BFF0" w:tentative="1">
      <w:start w:val="1"/>
      <w:numFmt w:val="decimal"/>
      <w:lvlText w:val="%4."/>
      <w:lvlJc w:val="left"/>
      <w:pPr>
        <w:ind w:left="2880" w:hanging="360"/>
      </w:pPr>
      <w:rPr>
        <w:rFonts w:cs="Times New Roman"/>
      </w:rPr>
    </w:lvl>
    <w:lvl w:ilvl="4" w:tplc="146494E2" w:tentative="1">
      <w:start w:val="1"/>
      <w:numFmt w:val="lowerLetter"/>
      <w:lvlText w:val="%5."/>
      <w:lvlJc w:val="left"/>
      <w:pPr>
        <w:ind w:left="3600" w:hanging="360"/>
      </w:pPr>
      <w:rPr>
        <w:rFonts w:cs="Times New Roman"/>
      </w:rPr>
    </w:lvl>
    <w:lvl w:ilvl="5" w:tplc="20EC842C" w:tentative="1">
      <w:start w:val="1"/>
      <w:numFmt w:val="lowerRoman"/>
      <w:lvlText w:val="%6."/>
      <w:lvlJc w:val="right"/>
      <w:pPr>
        <w:ind w:left="4320" w:hanging="180"/>
      </w:pPr>
      <w:rPr>
        <w:rFonts w:cs="Times New Roman"/>
      </w:rPr>
    </w:lvl>
    <w:lvl w:ilvl="6" w:tplc="048A7B60" w:tentative="1">
      <w:start w:val="1"/>
      <w:numFmt w:val="decimal"/>
      <w:lvlText w:val="%7."/>
      <w:lvlJc w:val="left"/>
      <w:pPr>
        <w:ind w:left="5040" w:hanging="360"/>
      </w:pPr>
      <w:rPr>
        <w:rFonts w:cs="Times New Roman"/>
      </w:rPr>
    </w:lvl>
    <w:lvl w:ilvl="7" w:tplc="8B92E7DC" w:tentative="1">
      <w:start w:val="1"/>
      <w:numFmt w:val="lowerLetter"/>
      <w:lvlText w:val="%8."/>
      <w:lvlJc w:val="left"/>
      <w:pPr>
        <w:ind w:left="5760" w:hanging="360"/>
      </w:pPr>
      <w:rPr>
        <w:rFonts w:cs="Times New Roman"/>
      </w:rPr>
    </w:lvl>
    <w:lvl w:ilvl="8" w:tplc="99BE7862" w:tentative="1">
      <w:start w:val="1"/>
      <w:numFmt w:val="lowerRoman"/>
      <w:lvlText w:val="%9."/>
      <w:lvlJc w:val="right"/>
      <w:pPr>
        <w:ind w:left="6480" w:hanging="180"/>
      </w:pPr>
      <w:rPr>
        <w:rFonts w:cs="Times New Roman"/>
      </w:rPr>
    </w:lvl>
  </w:abstractNum>
  <w:abstractNum w:abstractNumId="1" w15:restartNumberingAfterBreak="0">
    <w:nsid w:val="014C69FF"/>
    <w:multiLevelType w:val="hybridMultilevel"/>
    <w:tmpl w:val="408461B4"/>
    <w:lvl w:ilvl="0" w:tplc="BA68D276">
      <w:start w:val="1"/>
      <w:numFmt w:val="bullet"/>
      <w:lvlText w:val=""/>
      <w:lvlJc w:val="left"/>
      <w:pPr>
        <w:ind w:left="720" w:hanging="360"/>
      </w:pPr>
      <w:rPr>
        <w:rFonts w:ascii="Symbol" w:hAnsi="Symbol" w:hint="default"/>
      </w:rPr>
    </w:lvl>
    <w:lvl w:ilvl="1" w:tplc="A880E590" w:tentative="1">
      <w:start w:val="1"/>
      <w:numFmt w:val="bullet"/>
      <w:lvlText w:val="o"/>
      <w:lvlJc w:val="left"/>
      <w:pPr>
        <w:ind w:left="1440" w:hanging="360"/>
      </w:pPr>
      <w:rPr>
        <w:rFonts w:ascii="Courier New" w:hAnsi="Courier New" w:hint="default"/>
      </w:rPr>
    </w:lvl>
    <w:lvl w:ilvl="2" w:tplc="4308197A" w:tentative="1">
      <w:start w:val="1"/>
      <w:numFmt w:val="bullet"/>
      <w:lvlText w:val=""/>
      <w:lvlJc w:val="left"/>
      <w:pPr>
        <w:ind w:left="2160" w:hanging="360"/>
      </w:pPr>
      <w:rPr>
        <w:rFonts w:ascii="Wingdings" w:hAnsi="Wingdings" w:hint="default"/>
      </w:rPr>
    </w:lvl>
    <w:lvl w:ilvl="3" w:tplc="CEF41D42" w:tentative="1">
      <w:start w:val="1"/>
      <w:numFmt w:val="bullet"/>
      <w:lvlText w:val=""/>
      <w:lvlJc w:val="left"/>
      <w:pPr>
        <w:ind w:left="2880" w:hanging="360"/>
      </w:pPr>
      <w:rPr>
        <w:rFonts w:ascii="Symbol" w:hAnsi="Symbol" w:hint="default"/>
      </w:rPr>
    </w:lvl>
    <w:lvl w:ilvl="4" w:tplc="DD92A706" w:tentative="1">
      <w:start w:val="1"/>
      <w:numFmt w:val="bullet"/>
      <w:lvlText w:val="o"/>
      <w:lvlJc w:val="left"/>
      <w:pPr>
        <w:ind w:left="3600" w:hanging="360"/>
      </w:pPr>
      <w:rPr>
        <w:rFonts w:ascii="Courier New" w:hAnsi="Courier New" w:hint="default"/>
      </w:rPr>
    </w:lvl>
    <w:lvl w:ilvl="5" w:tplc="301AA288" w:tentative="1">
      <w:start w:val="1"/>
      <w:numFmt w:val="bullet"/>
      <w:lvlText w:val=""/>
      <w:lvlJc w:val="left"/>
      <w:pPr>
        <w:ind w:left="4320" w:hanging="360"/>
      </w:pPr>
      <w:rPr>
        <w:rFonts w:ascii="Wingdings" w:hAnsi="Wingdings" w:hint="default"/>
      </w:rPr>
    </w:lvl>
    <w:lvl w:ilvl="6" w:tplc="B7D28B6C" w:tentative="1">
      <w:start w:val="1"/>
      <w:numFmt w:val="bullet"/>
      <w:lvlText w:val=""/>
      <w:lvlJc w:val="left"/>
      <w:pPr>
        <w:ind w:left="5040" w:hanging="360"/>
      </w:pPr>
      <w:rPr>
        <w:rFonts w:ascii="Symbol" w:hAnsi="Symbol" w:hint="default"/>
      </w:rPr>
    </w:lvl>
    <w:lvl w:ilvl="7" w:tplc="1A04673A" w:tentative="1">
      <w:start w:val="1"/>
      <w:numFmt w:val="bullet"/>
      <w:lvlText w:val="o"/>
      <w:lvlJc w:val="left"/>
      <w:pPr>
        <w:ind w:left="5760" w:hanging="360"/>
      </w:pPr>
      <w:rPr>
        <w:rFonts w:ascii="Courier New" w:hAnsi="Courier New" w:hint="default"/>
      </w:rPr>
    </w:lvl>
    <w:lvl w:ilvl="8" w:tplc="74D0BC10" w:tentative="1">
      <w:start w:val="1"/>
      <w:numFmt w:val="bullet"/>
      <w:lvlText w:val=""/>
      <w:lvlJc w:val="left"/>
      <w:pPr>
        <w:ind w:left="6480" w:hanging="360"/>
      </w:pPr>
      <w:rPr>
        <w:rFonts w:ascii="Wingdings" w:hAnsi="Wingdings" w:hint="default"/>
      </w:rPr>
    </w:lvl>
  </w:abstractNum>
  <w:abstractNum w:abstractNumId="2" w15:restartNumberingAfterBreak="0">
    <w:nsid w:val="05926433"/>
    <w:multiLevelType w:val="hybridMultilevel"/>
    <w:tmpl w:val="842291FC"/>
    <w:lvl w:ilvl="0" w:tplc="10EA2556">
      <w:start w:val="1"/>
      <w:numFmt w:val="decimal"/>
      <w:lvlText w:val="%1."/>
      <w:lvlJc w:val="left"/>
      <w:pPr>
        <w:tabs>
          <w:tab w:val="num" w:pos="360"/>
        </w:tabs>
        <w:ind w:left="340" w:hanging="340"/>
      </w:pPr>
      <w:rPr>
        <w:rFonts w:cs="Times New Roman" w:hint="default"/>
      </w:rPr>
    </w:lvl>
    <w:lvl w:ilvl="1" w:tplc="B456F0D8" w:tentative="1">
      <w:start w:val="1"/>
      <w:numFmt w:val="bullet"/>
      <w:lvlText w:val="o"/>
      <w:lvlJc w:val="left"/>
      <w:pPr>
        <w:tabs>
          <w:tab w:val="num" w:pos="1440"/>
        </w:tabs>
        <w:ind w:left="1440" w:hanging="360"/>
      </w:pPr>
      <w:rPr>
        <w:rFonts w:ascii="Courier New" w:hAnsi="Courier New" w:hint="default"/>
      </w:rPr>
    </w:lvl>
    <w:lvl w:ilvl="2" w:tplc="4DDEC31C" w:tentative="1">
      <w:start w:val="1"/>
      <w:numFmt w:val="bullet"/>
      <w:lvlText w:val=""/>
      <w:lvlJc w:val="left"/>
      <w:pPr>
        <w:tabs>
          <w:tab w:val="num" w:pos="2160"/>
        </w:tabs>
        <w:ind w:left="2160" w:hanging="360"/>
      </w:pPr>
      <w:rPr>
        <w:rFonts w:ascii="Wingdings" w:hAnsi="Wingdings" w:hint="default"/>
      </w:rPr>
    </w:lvl>
    <w:lvl w:ilvl="3" w:tplc="871806D6" w:tentative="1">
      <w:start w:val="1"/>
      <w:numFmt w:val="bullet"/>
      <w:lvlText w:val=""/>
      <w:lvlJc w:val="left"/>
      <w:pPr>
        <w:tabs>
          <w:tab w:val="num" w:pos="2880"/>
        </w:tabs>
        <w:ind w:left="2880" w:hanging="360"/>
      </w:pPr>
      <w:rPr>
        <w:rFonts w:ascii="Symbol" w:hAnsi="Symbol" w:hint="default"/>
      </w:rPr>
    </w:lvl>
    <w:lvl w:ilvl="4" w:tplc="948C2D82" w:tentative="1">
      <w:start w:val="1"/>
      <w:numFmt w:val="bullet"/>
      <w:lvlText w:val="o"/>
      <w:lvlJc w:val="left"/>
      <w:pPr>
        <w:tabs>
          <w:tab w:val="num" w:pos="3600"/>
        </w:tabs>
        <w:ind w:left="3600" w:hanging="360"/>
      </w:pPr>
      <w:rPr>
        <w:rFonts w:ascii="Courier New" w:hAnsi="Courier New" w:hint="default"/>
      </w:rPr>
    </w:lvl>
    <w:lvl w:ilvl="5" w:tplc="4804553A" w:tentative="1">
      <w:start w:val="1"/>
      <w:numFmt w:val="bullet"/>
      <w:lvlText w:val=""/>
      <w:lvlJc w:val="left"/>
      <w:pPr>
        <w:tabs>
          <w:tab w:val="num" w:pos="4320"/>
        </w:tabs>
        <w:ind w:left="4320" w:hanging="360"/>
      </w:pPr>
      <w:rPr>
        <w:rFonts w:ascii="Wingdings" w:hAnsi="Wingdings" w:hint="default"/>
      </w:rPr>
    </w:lvl>
    <w:lvl w:ilvl="6" w:tplc="E8827BDC" w:tentative="1">
      <w:start w:val="1"/>
      <w:numFmt w:val="bullet"/>
      <w:lvlText w:val=""/>
      <w:lvlJc w:val="left"/>
      <w:pPr>
        <w:tabs>
          <w:tab w:val="num" w:pos="5040"/>
        </w:tabs>
        <w:ind w:left="5040" w:hanging="360"/>
      </w:pPr>
      <w:rPr>
        <w:rFonts w:ascii="Symbol" w:hAnsi="Symbol" w:hint="default"/>
      </w:rPr>
    </w:lvl>
    <w:lvl w:ilvl="7" w:tplc="22987394" w:tentative="1">
      <w:start w:val="1"/>
      <w:numFmt w:val="bullet"/>
      <w:lvlText w:val="o"/>
      <w:lvlJc w:val="left"/>
      <w:pPr>
        <w:tabs>
          <w:tab w:val="num" w:pos="5760"/>
        </w:tabs>
        <w:ind w:left="5760" w:hanging="360"/>
      </w:pPr>
      <w:rPr>
        <w:rFonts w:ascii="Courier New" w:hAnsi="Courier New" w:hint="default"/>
      </w:rPr>
    </w:lvl>
    <w:lvl w:ilvl="8" w:tplc="638C646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43C7B"/>
    <w:multiLevelType w:val="hybridMultilevel"/>
    <w:tmpl w:val="F3662F58"/>
    <w:lvl w:ilvl="0" w:tplc="A0242052">
      <w:numFmt w:val="bullet"/>
      <w:lvlText w:val="•"/>
      <w:lvlJc w:val="left"/>
      <w:pPr>
        <w:ind w:left="720" w:hanging="360"/>
      </w:pPr>
      <w:rPr>
        <w:rFonts w:ascii="Garamond" w:eastAsia="Times New Roman" w:hAnsi="Garamond" w:cs="Times New Roman" w:hint="default"/>
      </w:rPr>
    </w:lvl>
    <w:lvl w:ilvl="1" w:tplc="520CE928" w:tentative="1">
      <w:start w:val="1"/>
      <w:numFmt w:val="bullet"/>
      <w:lvlText w:val="o"/>
      <w:lvlJc w:val="left"/>
      <w:pPr>
        <w:ind w:left="1440" w:hanging="360"/>
      </w:pPr>
      <w:rPr>
        <w:rFonts w:ascii="Courier New" w:hAnsi="Courier New" w:cs="Courier New" w:hint="default"/>
      </w:rPr>
    </w:lvl>
    <w:lvl w:ilvl="2" w:tplc="65D072D4" w:tentative="1">
      <w:start w:val="1"/>
      <w:numFmt w:val="bullet"/>
      <w:lvlText w:val=""/>
      <w:lvlJc w:val="left"/>
      <w:pPr>
        <w:ind w:left="2160" w:hanging="360"/>
      </w:pPr>
      <w:rPr>
        <w:rFonts w:ascii="Wingdings" w:hAnsi="Wingdings" w:hint="default"/>
      </w:rPr>
    </w:lvl>
    <w:lvl w:ilvl="3" w:tplc="D1BC93E8" w:tentative="1">
      <w:start w:val="1"/>
      <w:numFmt w:val="bullet"/>
      <w:lvlText w:val=""/>
      <w:lvlJc w:val="left"/>
      <w:pPr>
        <w:ind w:left="2880" w:hanging="360"/>
      </w:pPr>
      <w:rPr>
        <w:rFonts w:ascii="Symbol" w:hAnsi="Symbol" w:hint="default"/>
      </w:rPr>
    </w:lvl>
    <w:lvl w:ilvl="4" w:tplc="BC32521E" w:tentative="1">
      <w:start w:val="1"/>
      <w:numFmt w:val="bullet"/>
      <w:lvlText w:val="o"/>
      <w:lvlJc w:val="left"/>
      <w:pPr>
        <w:ind w:left="3600" w:hanging="360"/>
      </w:pPr>
      <w:rPr>
        <w:rFonts w:ascii="Courier New" w:hAnsi="Courier New" w:cs="Courier New" w:hint="default"/>
      </w:rPr>
    </w:lvl>
    <w:lvl w:ilvl="5" w:tplc="D9486190" w:tentative="1">
      <w:start w:val="1"/>
      <w:numFmt w:val="bullet"/>
      <w:lvlText w:val=""/>
      <w:lvlJc w:val="left"/>
      <w:pPr>
        <w:ind w:left="4320" w:hanging="360"/>
      </w:pPr>
      <w:rPr>
        <w:rFonts w:ascii="Wingdings" w:hAnsi="Wingdings" w:hint="default"/>
      </w:rPr>
    </w:lvl>
    <w:lvl w:ilvl="6" w:tplc="52922F96" w:tentative="1">
      <w:start w:val="1"/>
      <w:numFmt w:val="bullet"/>
      <w:lvlText w:val=""/>
      <w:lvlJc w:val="left"/>
      <w:pPr>
        <w:ind w:left="5040" w:hanging="360"/>
      </w:pPr>
      <w:rPr>
        <w:rFonts w:ascii="Symbol" w:hAnsi="Symbol" w:hint="default"/>
      </w:rPr>
    </w:lvl>
    <w:lvl w:ilvl="7" w:tplc="EBBADD76" w:tentative="1">
      <w:start w:val="1"/>
      <w:numFmt w:val="bullet"/>
      <w:lvlText w:val="o"/>
      <w:lvlJc w:val="left"/>
      <w:pPr>
        <w:ind w:left="5760" w:hanging="360"/>
      </w:pPr>
      <w:rPr>
        <w:rFonts w:ascii="Courier New" w:hAnsi="Courier New" w:cs="Courier New" w:hint="default"/>
      </w:rPr>
    </w:lvl>
    <w:lvl w:ilvl="8" w:tplc="930C9E58" w:tentative="1">
      <w:start w:val="1"/>
      <w:numFmt w:val="bullet"/>
      <w:lvlText w:val=""/>
      <w:lvlJc w:val="left"/>
      <w:pPr>
        <w:ind w:left="6480" w:hanging="360"/>
      </w:pPr>
      <w:rPr>
        <w:rFonts w:ascii="Wingdings" w:hAnsi="Wingdings" w:hint="default"/>
      </w:rPr>
    </w:lvl>
  </w:abstractNum>
  <w:abstractNum w:abstractNumId="4" w15:restartNumberingAfterBreak="0">
    <w:nsid w:val="0D813C5E"/>
    <w:multiLevelType w:val="hybridMultilevel"/>
    <w:tmpl w:val="4CD4E7CE"/>
    <w:lvl w:ilvl="0" w:tplc="61C060A6">
      <w:start w:val="1"/>
      <w:numFmt w:val="bullet"/>
      <w:lvlText w:val=""/>
      <w:lvlJc w:val="left"/>
      <w:pPr>
        <w:ind w:left="720" w:hanging="360"/>
      </w:pPr>
      <w:rPr>
        <w:rFonts w:ascii="Symbol" w:hAnsi="Symbol" w:hint="default"/>
      </w:rPr>
    </w:lvl>
    <w:lvl w:ilvl="1" w:tplc="509A75F2" w:tentative="1">
      <w:start w:val="1"/>
      <w:numFmt w:val="bullet"/>
      <w:lvlText w:val="o"/>
      <w:lvlJc w:val="left"/>
      <w:pPr>
        <w:ind w:left="1440" w:hanging="360"/>
      </w:pPr>
      <w:rPr>
        <w:rFonts w:ascii="Courier New" w:hAnsi="Courier New" w:cs="Courier New" w:hint="default"/>
      </w:rPr>
    </w:lvl>
    <w:lvl w:ilvl="2" w:tplc="474A6DBA" w:tentative="1">
      <w:start w:val="1"/>
      <w:numFmt w:val="bullet"/>
      <w:lvlText w:val=""/>
      <w:lvlJc w:val="left"/>
      <w:pPr>
        <w:ind w:left="2160" w:hanging="360"/>
      </w:pPr>
      <w:rPr>
        <w:rFonts w:ascii="Wingdings" w:hAnsi="Wingdings" w:hint="default"/>
      </w:rPr>
    </w:lvl>
    <w:lvl w:ilvl="3" w:tplc="082E19E2" w:tentative="1">
      <w:start w:val="1"/>
      <w:numFmt w:val="bullet"/>
      <w:lvlText w:val=""/>
      <w:lvlJc w:val="left"/>
      <w:pPr>
        <w:ind w:left="2880" w:hanging="360"/>
      </w:pPr>
      <w:rPr>
        <w:rFonts w:ascii="Symbol" w:hAnsi="Symbol" w:hint="default"/>
      </w:rPr>
    </w:lvl>
    <w:lvl w:ilvl="4" w:tplc="4ED4A982" w:tentative="1">
      <w:start w:val="1"/>
      <w:numFmt w:val="bullet"/>
      <w:lvlText w:val="o"/>
      <w:lvlJc w:val="left"/>
      <w:pPr>
        <w:ind w:left="3600" w:hanging="360"/>
      </w:pPr>
      <w:rPr>
        <w:rFonts w:ascii="Courier New" w:hAnsi="Courier New" w:cs="Courier New" w:hint="default"/>
      </w:rPr>
    </w:lvl>
    <w:lvl w:ilvl="5" w:tplc="6B2CE9EE" w:tentative="1">
      <w:start w:val="1"/>
      <w:numFmt w:val="bullet"/>
      <w:lvlText w:val=""/>
      <w:lvlJc w:val="left"/>
      <w:pPr>
        <w:ind w:left="4320" w:hanging="360"/>
      </w:pPr>
      <w:rPr>
        <w:rFonts w:ascii="Wingdings" w:hAnsi="Wingdings" w:hint="default"/>
      </w:rPr>
    </w:lvl>
    <w:lvl w:ilvl="6" w:tplc="FD3A4C66" w:tentative="1">
      <w:start w:val="1"/>
      <w:numFmt w:val="bullet"/>
      <w:lvlText w:val=""/>
      <w:lvlJc w:val="left"/>
      <w:pPr>
        <w:ind w:left="5040" w:hanging="360"/>
      </w:pPr>
      <w:rPr>
        <w:rFonts w:ascii="Symbol" w:hAnsi="Symbol" w:hint="default"/>
      </w:rPr>
    </w:lvl>
    <w:lvl w:ilvl="7" w:tplc="714E49A2" w:tentative="1">
      <w:start w:val="1"/>
      <w:numFmt w:val="bullet"/>
      <w:lvlText w:val="o"/>
      <w:lvlJc w:val="left"/>
      <w:pPr>
        <w:ind w:left="5760" w:hanging="360"/>
      </w:pPr>
      <w:rPr>
        <w:rFonts w:ascii="Courier New" w:hAnsi="Courier New" w:cs="Courier New" w:hint="default"/>
      </w:rPr>
    </w:lvl>
    <w:lvl w:ilvl="8" w:tplc="5824B14C" w:tentative="1">
      <w:start w:val="1"/>
      <w:numFmt w:val="bullet"/>
      <w:lvlText w:val=""/>
      <w:lvlJc w:val="left"/>
      <w:pPr>
        <w:ind w:left="6480" w:hanging="360"/>
      </w:pPr>
      <w:rPr>
        <w:rFonts w:ascii="Wingdings" w:hAnsi="Wingdings" w:hint="default"/>
      </w:rPr>
    </w:lvl>
  </w:abstractNum>
  <w:abstractNum w:abstractNumId="5" w15:restartNumberingAfterBreak="0">
    <w:nsid w:val="11A7763B"/>
    <w:multiLevelType w:val="hybridMultilevel"/>
    <w:tmpl w:val="B6742CD8"/>
    <w:lvl w:ilvl="0" w:tplc="2B14074A">
      <w:start w:val="1"/>
      <w:numFmt w:val="bullet"/>
      <w:lvlText w:val=""/>
      <w:lvlJc w:val="left"/>
      <w:pPr>
        <w:tabs>
          <w:tab w:val="num" w:pos="720"/>
        </w:tabs>
        <w:ind w:left="720" w:hanging="360"/>
      </w:pPr>
      <w:rPr>
        <w:rFonts w:ascii="Symbol" w:hAnsi="Symbol" w:hint="default"/>
      </w:rPr>
    </w:lvl>
    <w:lvl w:ilvl="1" w:tplc="ED98604A">
      <w:start w:val="1"/>
      <w:numFmt w:val="bullet"/>
      <w:lvlText w:val="o"/>
      <w:lvlJc w:val="left"/>
      <w:pPr>
        <w:tabs>
          <w:tab w:val="num" w:pos="927"/>
        </w:tabs>
        <w:ind w:left="907" w:hanging="340"/>
      </w:pPr>
      <w:rPr>
        <w:rFonts w:hAnsi="Courier New" w:hint="default"/>
      </w:rPr>
    </w:lvl>
    <w:lvl w:ilvl="2" w:tplc="6DDE64B2" w:tentative="1">
      <w:start w:val="1"/>
      <w:numFmt w:val="bullet"/>
      <w:lvlText w:val=""/>
      <w:lvlJc w:val="left"/>
      <w:pPr>
        <w:tabs>
          <w:tab w:val="num" w:pos="2160"/>
        </w:tabs>
        <w:ind w:left="2160" w:hanging="360"/>
      </w:pPr>
      <w:rPr>
        <w:rFonts w:ascii="Wingdings" w:hAnsi="Wingdings" w:hint="default"/>
      </w:rPr>
    </w:lvl>
    <w:lvl w:ilvl="3" w:tplc="7BDE81A6" w:tentative="1">
      <w:start w:val="1"/>
      <w:numFmt w:val="bullet"/>
      <w:lvlText w:val=""/>
      <w:lvlJc w:val="left"/>
      <w:pPr>
        <w:tabs>
          <w:tab w:val="num" w:pos="2880"/>
        </w:tabs>
        <w:ind w:left="2880" w:hanging="360"/>
      </w:pPr>
      <w:rPr>
        <w:rFonts w:ascii="Symbol" w:hAnsi="Symbol" w:hint="default"/>
      </w:rPr>
    </w:lvl>
    <w:lvl w:ilvl="4" w:tplc="632C027C" w:tentative="1">
      <w:start w:val="1"/>
      <w:numFmt w:val="bullet"/>
      <w:lvlText w:val="o"/>
      <w:lvlJc w:val="left"/>
      <w:pPr>
        <w:tabs>
          <w:tab w:val="num" w:pos="3600"/>
        </w:tabs>
        <w:ind w:left="3600" w:hanging="360"/>
      </w:pPr>
      <w:rPr>
        <w:rFonts w:ascii="Courier New" w:hAnsi="Courier New" w:hint="default"/>
      </w:rPr>
    </w:lvl>
    <w:lvl w:ilvl="5" w:tplc="90163D14" w:tentative="1">
      <w:start w:val="1"/>
      <w:numFmt w:val="bullet"/>
      <w:lvlText w:val=""/>
      <w:lvlJc w:val="left"/>
      <w:pPr>
        <w:tabs>
          <w:tab w:val="num" w:pos="4320"/>
        </w:tabs>
        <w:ind w:left="4320" w:hanging="360"/>
      </w:pPr>
      <w:rPr>
        <w:rFonts w:ascii="Wingdings" w:hAnsi="Wingdings" w:hint="default"/>
      </w:rPr>
    </w:lvl>
    <w:lvl w:ilvl="6" w:tplc="8988BED4" w:tentative="1">
      <w:start w:val="1"/>
      <w:numFmt w:val="bullet"/>
      <w:lvlText w:val=""/>
      <w:lvlJc w:val="left"/>
      <w:pPr>
        <w:tabs>
          <w:tab w:val="num" w:pos="5040"/>
        </w:tabs>
        <w:ind w:left="5040" w:hanging="360"/>
      </w:pPr>
      <w:rPr>
        <w:rFonts w:ascii="Symbol" w:hAnsi="Symbol" w:hint="default"/>
      </w:rPr>
    </w:lvl>
    <w:lvl w:ilvl="7" w:tplc="7FD8E670" w:tentative="1">
      <w:start w:val="1"/>
      <w:numFmt w:val="bullet"/>
      <w:lvlText w:val="o"/>
      <w:lvlJc w:val="left"/>
      <w:pPr>
        <w:tabs>
          <w:tab w:val="num" w:pos="5760"/>
        </w:tabs>
        <w:ind w:left="5760" w:hanging="360"/>
      </w:pPr>
      <w:rPr>
        <w:rFonts w:ascii="Courier New" w:hAnsi="Courier New" w:hint="default"/>
      </w:rPr>
    </w:lvl>
    <w:lvl w:ilvl="8" w:tplc="F18C258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8E74BC"/>
    <w:multiLevelType w:val="hybridMultilevel"/>
    <w:tmpl w:val="669E3F22"/>
    <w:lvl w:ilvl="0" w:tplc="2A8ECD56">
      <w:start w:val="1"/>
      <w:numFmt w:val="bullet"/>
      <w:lvlText w:val=""/>
      <w:lvlJc w:val="left"/>
      <w:pPr>
        <w:tabs>
          <w:tab w:val="num" w:pos="720"/>
        </w:tabs>
        <w:ind w:left="720" w:hanging="360"/>
      </w:pPr>
      <w:rPr>
        <w:rFonts w:ascii="Wingdings" w:hAnsi="Wingdings" w:hint="default"/>
      </w:rPr>
    </w:lvl>
    <w:lvl w:ilvl="1" w:tplc="D79C1A8E">
      <w:start w:val="1"/>
      <w:numFmt w:val="bullet"/>
      <w:lvlText w:val=""/>
      <w:lvlJc w:val="left"/>
      <w:pPr>
        <w:tabs>
          <w:tab w:val="num" w:pos="1440"/>
        </w:tabs>
        <w:ind w:left="1440" w:hanging="360"/>
      </w:pPr>
      <w:rPr>
        <w:rFonts w:ascii="Symbol" w:hAnsi="Symbol" w:hint="default"/>
      </w:rPr>
    </w:lvl>
    <w:lvl w:ilvl="2" w:tplc="091A7CB2" w:tentative="1">
      <w:start w:val="1"/>
      <w:numFmt w:val="lowerRoman"/>
      <w:lvlText w:val="%3."/>
      <w:lvlJc w:val="right"/>
      <w:pPr>
        <w:ind w:left="2160" w:hanging="180"/>
      </w:pPr>
      <w:rPr>
        <w:rFonts w:cs="Times New Roman"/>
      </w:rPr>
    </w:lvl>
    <w:lvl w:ilvl="3" w:tplc="2D6E3690" w:tentative="1">
      <w:start w:val="1"/>
      <w:numFmt w:val="decimal"/>
      <w:lvlText w:val="%4."/>
      <w:lvlJc w:val="left"/>
      <w:pPr>
        <w:ind w:left="2880" w:hanging="360"/>
      </w:pPr>
      <w:rPr>
        <w:rFonts w:cs="Times New Roman"/>
      </w:rPr>
    </w:lvl>
    <w:lvl w:ilvl="4" w:tplc="9C42113C" w:tentative="1">
      <w:start w:val="1"/>
      <w:numFmt w:val="lowerLetter"/>
      <w:lvlText w:val="%5."/>
      <w:lvlJc w:val="left"/>
      <w:pPr>
        <w:ind w:left="3600" w:hanging="360"/>
      </w:pPr>
      <w:rPr>
        <w:rFonts w:cs="Times New Roman"/>
      </w:rPr>
    </w:lvl>
    <w:lvl w:ilvl="5" w:tplc="719013DE" w:tentative="1">
      <w:start w:val="1"/>
      <w:numFmt w:val="lowerRoman"/>
      <w:lvlText w:val="%6."/>
      <w:lvlJc w:val="right"/>
      <w:pPr>
        <w:ind w:left="4320" w:hanging="180"/>
      </w:pPr>
      <w:rPr>
        <w:rFonts w:cs="Times New Roman"/>
      </w:rPr>
    </w:lvl>
    <w:lvl w:ilvl="6" w:tplc="84A42D02" w:tentative="1">
      <w:start w:val="1"/>
      <w:numFmt w:val="decimal"/>
      <w:lvlText w:val="%7."/>
      <w:lvlJc w:val="left"/>
      <w:pPr>
        <w:ind w:left="5040" w:hanging="360"/>
      </w:pPr>
      <w:rPr>
        <w:rFonts w:cs="Times New Roman"/>
      </w:rPr>
    </w:lvl>
    <w:lvl w:ilvl="7" w:tplc="F3DCFC56" w:tentative="1">
      <w:start w:val="1"/>
      <w:numFmt w:val="lowerLetter"/>
      <w:lvlText w:val="%8."/>
      <w:lvlJc w:val="left"/>
      <w:pPr>
        <w:ind w:left="5760" w:hanging="360"/>
      </w:pPr>
      <w:rPr>
        <w:rFonts w:cs="Times New Roman"/>
      </w:rPr>
    </w:lvl>
    <w:lvl w:ilvl="8" w:tplc="247CFCFA" w:tentative="1">
      <w:start w:val="1"/>
      <w:numFmt w:val="lowerRoman"/>
      <w:lvlText w:val="%9."/>
      <w:lvlJc w:val="right"/>
      <w:pPr>
        <w:ind w:left="6480" w:hanging="180"/>
      </w:pPr>
      <w:rPr>
        <w:rFonts w:cs="Times New Roman"/>
      </w:rPr>
    </w:lvl>
  </w:abstractNum>
  <w:abstractNum w:abstractNumId="7" w15:restartNumberingAfterBreak="0">
    <w:nsid w:val="12DF1863"/>
    <w:multiLevelType w:val="hybridMultilevel"/>
    <w:tmpl w:val="AA7C024A"/>
    <w:lvl w:ilvl="0" w:tplc="04C8BE84">
      <w:start w:val="1"/>
      <w:numFmt w:val="bullet"/>
      <w:lvlText w:val=""/>
      <w:lvlJc w:val="left"/>
      <w:pPr>
        <w:tabs>
          <w:tab w:val="num" w:pos="720"/>
        </w:tabs>
        <w:ind w:left="720" w:hanging="360"/>
      </w:pPr>
      <w:rPr>
        <w:rFonts w:ascii="Wingdings" w:hAnsi="Wingdings" w:hint="default"/>
      </w:rPr>
    </w:lvl>
    <w:lvl w:ilvl="1" w:tplc="7C3A4F16" w:tentative="1">
      <w:start w:val="1"/>
      <w:numFmt w:val="bullet"/>
      <w:lvlText w:val="o"/>
      <w:lvlJc w:val="left"/>
      <w:pPr>
        <w:tabs>
          <w:tab w:val="num" w:pos="1440"/>
        </w:tabs>
        <w:ind w:left="1440" w:hanging="360"/>
      </w:pPr>
      <w:rPr>
        <w:rFonts w:ascii="Courier New" w:hAnsi="Courier New" w:hint="default"/>
      </w:rPr>
    </w:lvl>
    <w:lvl w:ilvl="2" w:tplc="6EA2C7FE" w:tentative="1">
      <w:start w:val="1"/>
      <w:numFmt w:val="bullet"/>
      <w:lvlText w:val=""/>
      <w:lvlJc w:val="left"/>
      <w:pPr>
        <w:tabs>
          <w:tab w:val="num" w:pos="2160"/>
        </w:tabs>
        <w:ind w:left="2160" w:hanging="360"/>
      </w:pPr>
      <w:rPr>
        <w:rFonts w:ascii="Wingdings" w:hAnsi="Wingdings" w:hint="default"/>
      </w:rPr>
    </w:lvl>
    <w:lvl w:ilvl="3" w:tplc="DDA6C420" w:tentative="1">
      <w:start w:val="1"/>
      <w:numFmt w:val="bullet"/>
      <w:lvlText w:val=""/>
      <w:lvlJc w:val="left"/>
      <w:pPr>
        <w:tabs>
          <w:tab w:val="num" w:pos="2880"/>
        </w:tabs>
        <w:ind w:left="2880" w:hanging="360"/>
      </w:pPr>
      <w:rPr>
        <w:rFonts w:ascii="Symbol" w:hAnsi="Symbol" w:hint="default"/>
      </w:rPr>
    </w:lvl>
    <w:lvl w:ilvl="4" w:tplc="A5541964" w:tentative="1">
      <w:start w:val="1"/>
      <w:numFmt w:val="bullet"/>
      <w:lvlText w:val="o"/>
      <w:lvlJc w:val="left"/>
      <w:pPr>
        <w:tabs>
          <w:tab w:val="num" w:pos="3600"/>
        </w:tabs>
        <w:ind w:left="3600" w:hanging="360"/>
      </w:pPr>
      <w:rPr>
        <w:rFonts w:ascii="Courier New" w:hAnsi="Courier New" w:hint="default"/>
      </w:rPr>
    </w:lvl>
    <w:lvl w:ilvl="5" w:tplc="572CBEC0" w:tentative="1">
      <w:start w:val="1"/>
      <w:numFmt w:val="bullet"/>
      <w:lvlText w:val=""/>
      <w:lvlJc w:val="left"/>
      <w:pPr>
        <w:tabs>
          <w:tab w:val="num" w:pos="4320"/>
        </w:tabs>
        <w:ind w:left="4320" w:hanging="360"/>
      </w:pPr>
      <w:rPr>
        <w:rFonts w:ascii="Wingdings" w:hAnsi="Wingdings" w:hint="default"/>
      </w:rPr>
    </w:lvl>
    <w:lvl w:ilvl="6" w:tplc="52CCE8C2" w:tentative="1">
      <w:start w:val="1"/>
      <w:numFmt w:val="bullet"/>
      <w:lvlText w:val=""/>
      <w:lvlJc w:val="left"/>
      <w:pPr>
        <w:tabs>
          <w:tab w:val="num" w:pos="5040"/>
        </w:tabs>
        <w:ind w:left="5040" w:hanging="360"/>
      </w:pPr>
      <w:rPr>
        <w:rFonts w:ascii="Symbol" w:hAnsi="Symbol" w:hint="default"/>
      </w:rPr>
    </w:lvl>
    <w:lvl w:ilvl="7" w:tplc="0D805EEC" w:tentative="1">
      <w:start w:val="1"/>
      <w:numFmt w:val="bullet"/>
      <w:lvlText w:val="o"/>
      <w:lvlJc w:val="left"/>
      <w:pPr>
        <w:tabs>
          <w:tab w:val="num" w:pos="5760"/>
        </w:tabs>
        <w:ind w:left="5760" w:hanging="360"/>
      </w:pPr>
      <w:rPr>
        <w:rFonts w:ascii="Courier New" w:hAnsi="Courier New" w:hint="default"/>
      </w:rPr>
    </w:lvl>
    <w:lvl w:ilvl="8" w:tplc="18166F7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44200D"/>
    <w:multiLevelType w:val="hybridMultilevel"/>
    <w:tmpl w:val="4664B8FC"/>
    <w:lvl w:ilvl="0" w:tplc="DE7604C8">
      <w:start w:val="1"/>
      <w:numFmt w:val="bullet"/>
      <w:lvlText w:val=""/>
      <w:lvlJc w:val="left"/>
      <w:pPr>
        <w:tabs>
          <w:tab w:val="num" w:pos="360"/>
        </w:tabs>
        <w:ind w:left="340" w:hanging="340"/>
      </w:pPr>
      <w:rPr>
        <w:rFonts w:ascii="Symbol" w:hAnsi="Symbol" w:hint="default"/>
      </w:rPr>
    </w:lvl>
    <w:lvl w:ilvl="1" w:tplc="D7B4A6C8" w:tentative="1">
      <w:start w:val="1"/>
      <w:numFmt w:val="bullet"/>
      <w:lvlText w:val="o"/>
      <w:lvlJc w:val="left"/>
      <w:pPr>
        <w:tabs>
          <w:tab w:val="num" w:pos="1440"/>
        </w:tabs>
        <w:ind w:left="1440" w:hanging="360"/>
      </w:pPr>
      <w:rPr>
        <w:rFonts w:ascii="Courier New" w:hAnsi="Courier New" w:hint="default"/>
      </w:rPr>
    </w:lvl>
    <w:lvl w:ilvl="2" w:tplc="ED40623A" w:tentative="1">
      <w:start w:val="1"/>
      <w:numFmt w:val="bullet"/>
      <w:lvlText w:val=""/>
      <w:lvlJc w:val="left"/>
      <w:pPr>
        <w:tabs>
          <w:tab w:val="num" w:pos="2160"/>
        </w:tabs>
        <w:ind w:left="2160" w:hanging="360"/>
      </w:pPr>
      <w:rPr>
        <w:rFonts w:ascii="Wingdings" w:hAnsi="Wingdings" w:hint="default"/>
      </w:rPr>
    </w:lvl>
    <w:lvl w:ilvl="3" w:tplc="A53208AA" w:tentative="1">
      <w:start w:val="1"/>
      <w:numFmt w:val="bullet"/>
      <w:lvlText w:val=""/>
      <w:lvlJc w:val="left"/>
      <w:pPr>
        <w:tabs>
          <w:tab w:val="num" w:pos="2880"/>
        </w:tabs>
        <w:ind w:left="2880" w:hanging="360"/>
      </w:pPr>
      <w:rPr>
        <w:rFonts w:ascii="Symbol" w:hAnsi="Symbol" w:hint="default"/>
      </w:rPr>
    </w:lvl>
    <w:lvl w:ilvl="4" w:tplc="D62E2556" w:tentative="1">
      <w:start w:val="1"/>
      <w:numFmt w:val="bullet"/>
      <w:lvlText w:val="o"/>
      <w:lvlJc w:val="left"/>
      <w:pPr>
        <w:tabs>
          <w:tab w:val="num" w:pos="3600"/>
        </w:tabs>
        <w:ind w:left="3600" w:hanging="360"/>
      </w:pPr>
      <w:rPr>
        <w:rFonts w:ascii="Courier New" w:hAnsi="Courier New" w:hint="default"/>
      </w:rPr>
    </w:lvl>
    <w:lvl w:ilvl="5" w:tplc="A73E88BA" w:tentative="1">
      <w:start w:val="1"/>
      <w:numFmt w:val="bullet"/>
      <w:lvlText w:val=""/>
      <w:lvlJc w:val="left"/>
      <w:pPr>
        <w:tabs>
          <w:tab w:val="num" w:pos="4320"/>
        </w:tabs>
        <w:ind w:left="4320" w:hanging="360"/>
      </w:pPr>
      <w:rPr>
        <w:rFonts w:ascii="Wingdings" w:hAnsi="Wingdings" w:hint="default"/>
      </w:rPr>
    </w:lvl>
    <w:lvl w:ilvl="6" w:tplc="A8C4F052" w:tentative="1">
      <w:start w:val="1"/>
      <w:numFmt w:val="bullet"/>
      <w:lvlText w:val=""/>
      <w:lvlJc w:val="left"/>
      <w:pPr>
        <w:tabs>
          <w:tab w:val="num" w:pos="5040"/>
        </w:tabs>
        <w:ind w:left="5040" w:hanging="360"/>
      </w:pPr>
      <w:rPr>
        <w:rFonts w:ascii="Symbol" w:hAnsi="Symbol" w:hint="default"/>
      </w:rPr>
    </w:lvl>
    <w:lvl w:ilvl="7" w:tplc="1BB095E0" w:tentative="1">
      <w:start w:val="1"/>
      <w:numFmt w:val="bullet"/>
      <w:lvlText w:val="o"/>
      <w:lvlJc w:val="left"/>
      <w:pPr>
        <w:tabs>
          <w:tab w:val="num" w:pos="5760"/>
        </w:tabs>
        <w:ind w:left="5760" w:hanging="360"/>
      </w:pPr>
      <w:rPr>
        <w:rFonts w:ascii="Courier New" w:hAnsi="Courier New" w:hint="default"/>
      </w:rPr>
    </w:lvl>
    <w:lvl w:ilvl="8" w:tplc="46EC3E8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CF7946"/>
    <w:multiLevelType w:val="hybridMultilevel"/>
    <w:tmpl w:val="4D86858C"/>
    <w:lvl w:ilvl="0" w:tplc="F3661756">
      <w:start w:val="1"/>
      <w:numFmt w:val="bullet"/>
      <w:lvlText w:val=""/>
      <w:lvlJc w:val="left"/>
      <w:pPr>
        <w:tabs>
          <w:tab w:val="num" w:pos="360"/>
        </w:tabs>
        <w:ind w:left="340" w:hanging="340"/>
      </w:pPr>
      <w:rPr>
        <w:rFonts w:ascii="Symbol" w:hAnsi="Symbol" w:hint="default"/>
      </w:rPr>
    </w:lvl>
    <w:lvl w:ilvl="1" w:tplc="A5B48E9A" w:tentative="1">
      <w:start w:val="1"/>
      <w:numFmt w:val="bullet"/>
      <w:lvlText w:val="o"/>
      <w:lvlJc w:val="left"/>
      <w:pPr>
        <w:tabs>
          <w:tab w:val="num" w:pos="1440"/>
        </w:tabs>
        <w:ind w:left="1440" w:hanging="360"/>
      </w:pPr>
      <w:rPr>
        <w:rFonts w:ascii="Courier New" w:hAnsi="Courier New" w:hint="default"/>
      </w:rPr>
    </w:lvl>
    <w:lvl w:ilvl="2" w:tplc="56C2B7A0" w:tentative="1">
      <w:start w:val="1"/>
      <w:numFmt w:val="bullet"/>
      <w:lvlText w:val=""/>
      <w:lvlJc w:val="left"/>
      <w:pPr>
        <w:tabs>
          <w:tab w:val="num" w:pos="2160"/>
        </w:tabs>
        <w:ind w:left="2160" w:hanging="360"/>
      </w:pPr>
      <w:rPr>
        <w:rFonts w:ascii="Wingdings" w:hAnsi="Wingdings" w:hint="default"/>
      </w:rPr>
    </w:lvl>
    <w:lvl w:ilvl="3" w:tplc="F8C095E6" w:tentative="1">
      <w:start w:val="1"/>
      <w:numFmt w:val="bullet"/>
      <w:lvlText w:val=""/>
      <w:lvlJc w:val="left"/>
      <w:pPr>
        <w:tabs>
          <w:tab w:val="num" w:pos="2880"/>
        </w:tabs>
        <w:ind w:left="2880" w:hanging="360"/>
      </w:pPr>
      <w:rPr>
        <w:rFonts w:ascii="Symbol" w:hAnsi="Symbol" w:hint="default"/>
      </w:rPr>
    </w:lvl>
    <w:lvl w:ilvl="4" w:tplc="38F8EC38" w:tentative="1">
      <w:start w:val="1"/>
      <w:numFmt w:val="bullet"/>
      <w:lvlText w:val="o"/>
      <w:lvlJc w:val="left"/>
      <w:pPr>
        <w:tabs>
          <w:tab w:val="num" w:pos="3600"/>
        </w:tabs>
        <w:ind w:left="3600" w:hanging="360"/>
      </w:pPr>
      <w:rPr>
        <w:rFonts w:ascii="Courier New" w:hAnsi="Courier New" w:hint="default"/>
      </w:rPr>
    </w:lvl>
    <w:lvl w:ilvl="5" w:tplc="D10C6870" w:tentative="1">
      <w:start w:val="1"/>
      <w:numFmt w:val="bullet"/>
      <w:lvlText w:val=""/>
      <w:lvlJc w:val="left"/>
      <w:pPr>
        <w:tabs>
          <w:tab w:val="num" w:pos="4320"/>
        </w:tabs>
        <w:ind w:left="4320" w:hanging="360"/>
      </w:pPr>
      <w:rPr>
        <w:rFonts w:ascii="Wingdings" w:hAnsi="Wingdings" w:hint="default"/>
      </w:rPr>
    </w:lvl>
    <w:lvl w:ilvl="6" w:tplc="1AF6A698" w:tentative="1">
      <w:start w:val="1"/>
      <w:numFmt w:val="bullet"/>
      <w:lvlText w:val=""/>
      <w:lvlJc w:val="left"/>
      <w:pPr>
        <w:tabs>
          <w:tab w:val="num" w:pos="5040"/>
        </w:tabs>
        <w:ind w:left="5040" w:hanging="360"/>
      </w:pPr>
      <w:rPr>
        <w:rFonts w:ascii="Symbol" w:hAnsi="Symbol" w:hint="default"/>
      </w:rPr>
    </w:lvl>
    <w:lvl w:ilvl="7" w:tplc="B4583F74" w:tentative="1">
      <w:start w:val="1"/>
      <w:numFmt w:val="bullet"/>
      <w:lvlText w:val="o"/>
      <w:lvlJc w:val="left"/>
      <w:pPr>
        <w:tabs>
          <w:tab w:val="num" w:pos="5760"/>
        </w:tabs>
        <w:ind w:left="5760" w:hanging="360"/>
      </w:pPr>
      <w:rPr>
        <w:rFonts w:ascii="Courier New" w:hAnsi="Courier New" w:hint="default"/>
      </w:rPr>
    </w:lvl>
    <w:lvl w:ilvl="8" w:tplc="A4D61CD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0C6F64"/>
    <w:multiLevelType w:val="hybridMultilevel"/>
    <w:tmpl w:val="C128C866"/>
    <w:lvl w:ilvl="0" w:tplc="3612DA62">
      <w:start w:val="1"/>
      <w:numFmt w:val="bullet"/>
      <w:lvlText w:val=""/>
      <w:lvlJc w:val="left"/>
      <w:pPr>
        <w:ind w:left="720" w:hanging="360"/>
      </w:pPr>
      <w:rPr>
        <w:rFonts w:ascii="Symbol" w:hAnsi="Symbol" w:hint="default"/>
      </w:rPr>
    </w:lvl>
    <w:lvl w:ilvl="1" w:tplc="861664B6" w:tentative="1">
      <w:start w:val="1"/>
      <w:numFmt w:val="bullet"/>
      <w:lvlText w:val="o"/>
      <w:lvlJc w:val="left"/>
      <w:pPr>
        <w:ind w:left="1440" w:hanging="360"/>
      </w:pPr>
      <w:rPr>
        <w:rFonts w:ascii="Courier New" w:hAnsi="Courier New" w:cs="Courier New" w:hint="default"/>
      </w:rPr>
    </w:lvl>
    <w:lvl w:ilvl="2" w:tplc="1A660D36" w:tentative="1">
      <w:start w:val="1"/>
      <w:numFmt w:val="bullet"/>
      <w:lvlText w:val=""/>
      <w:lvlJc w:val="left"/>
      <w:pPr>
        <w:ind w:left="2160" w:hanging="360"/>
      </w:pPr>
      <w:rPr>
        <w:rFonts w:ascii="Wingdings" w:hAnsi="Wingdings" w:hint="default"/>
      </w:rPr>
    </w:lvl>
    <w:lvl w:ilvl="3" w:tplc="1C4AB888" w:tentative="1">
      <w:start w:val="1"/>
      <w:numFmt w:val="bullet"/>
      <w:lvlText w:val=""/>
      <w:lvlJc w:val="left"/>
      <w:pPr>
        <w:ind w:left="2880" w:hanging="360"/>
      </w:pPr>
      <w:rPr>
        <w:rFonts w:ascii="Symbol" w:hAnsi="Symbol" w:hint="default"/>
      </w:rPr>
    </w:lvl>
    <w:lvl w:ilvl="4" w:tplc="C2C20ED8" w:tentative="1">
      <w:start w:val="1"/>
      <w:numFmt w:val="bullet"/>
      <w:lvlText w:val="o"/>
      <w:lvlJc w:val="left"/>
      <w:pPr>
        <w:ind w:left="3600" w:hanging="360"/>
      </w:pPr>
      <w:rPr>
        <w:rFonts w:ascii="Courier New" w:hAnsi="Courier New" w:cs="Courier New" w:hint="default"/>
      </w:rPr>
    </w:lvl>
    <w:lvl w:ilvl="5" w:tplc="E92CD5EA" w:tentative="1">
      <w:start w:val="1"/>
      <w:numFmt w:val="bullet"/>
      <w:lvlText w:val=""/>
      <w:lvlJc w:val="left"/>
      <w:pPr>
        <w:ind w:left="4320" w:hanging="360"/>
      </w:pPr>
      <w:rPr>
        <w:rFonts w:ascii="Wingdings" w:hAnsi="Wingdings" w:hint="default"/>
      </w:rPr>
    </w:lvl>
    <w:lvl w:ilvl="6" w:tplc="EA66E36E" w:tentative="1">
      <w:start w:val="1"/>
      <w:numFmt w:val="bullet"/>
      <w:lvlText w:val=""/>
      <w:lvlJc w:val="left"/>
      <w:pPr>
        <w:ind w:left="5040" w:hanging="360"/>
      </w:pPr>
      <w:rPr>
        <w:rFonts w:ascii="Symbol" w:hAnsi="Symbol" w:hint="default"/>
      </w:rPr>
    </w:lvl>
    <w:lvl w:ilvl="7" w:tplc="B59CB07A" w:tentative="1">
      <w:start w:val="1"/>
      <w:numFmt w:val="bullet"/>
      <w:lvlText w:val="o"/>
      <w:lvlJc w:val="left"/>
      <w:pPr>
        <w:ind w:left="5760" w:hanging="360"/>
      </w:pPr>
      <w:rPr>
        <w:rFonts w:ascii="Courier New" w:hAnsi="Courier New" w:cs="Courier New" w:hint="default"/>
      </w:rPr>
    </w:lvl>
    <w:lvl w:ilvl="8" w:tplc="DE921488" w:tentative="1">
      <w:start w:val="1"/>
      <w:numFmt w:val="bullet"/>
      <w:lvlText w:val=""/>
      <w:lvlJc w:val="left"/>
      <w:pPr>
        <w:ind w:left="6480" w:hanging="360"/>
      </w:pPr>
      <w:rPr>
        <w:rFonts w:ascii="Wingdings" w:hAnsi="Wingdings" w:hint="default"/>
      </w:rPr>
    </w:lvl>
  </w:abstractNum>
  <w:abstractNum w:abstractNumId="11" w15:restartNumberingAfterBreak="0">
    <w:nsid w:val="1AC830FD"/>
    <w:multiLevelType w:val="hybridMultilevel"/>
    <w:tmpl w:val="12BE4F7C"/>
    <w:lvl w:ilvl="0" w:tplc="A20AD6E6">
      <w:start w:val="1"/>
      <w:numFmt w:val="bullet"/>
      <w:lvlText w:val=""/>
      <w:lvlJc w:val="left"/>
      <w:pPr>
        <w:tabs>
          <w:tab w:val="num" w:pos="720"/>
        </w:tabs>
        <w:ind w:left="720" w:hanging="360"/>
      </w:pPr>
      <w:rPr>
        <w:rFonts w:ascii="Wingdings" w:hAnsi="Wingdings" w:hint="default"/>
      </w:rPr>
    </w:lvl>
    <w:lvl w:ilvl="1" w:tplc="F20E8F58">
      <w:start w:val="1"/>
      <w:numFmt w:val="bullet"/>
      <w:lvlText w:val=""/>
      <w:lvlJc w:val="left"/>
      <w:pPr>
        <w:tabs>
          <w:tab w:val="num" w:pos="1440"/>
        </w:tabs>
        <w:ind w:left="1440" w:hanging="360"/>
      </w:pPr>
      <w:rPr>
        <w:rFonts w:ascii="Symbol" w:hAnsi="Symbol" w:hint="default"/>
      </w:rPr>
    </w:lvl>
    <w:lvl w:ilvl="2" w:tplc="AF90DB4E" w:tentative="1">
      <w:start w:val="1"/>
      <w:numFmt w:val="lowerRoman"/>
      <w:lvlText w:val="%3."/>
      <w:lvlJc w:val="right"/>
      <w:pPr>
        <w:ind w:left="2160" w:hanging="180"/>
      </w:pPr>
      <w:rPr>
        <w:rFonts w:cs="Times New Roman"/>
      </w:rPr>
    </w:lvl>
    <w:lvl w:ilvl="3" w:tplc="C4F6BB54" w:tentative="1">
      <w:start w:val="1"/>
      <w:numFmt w:val="decimal"/>
      <w:lvlText w:val="%4."/>
      <w:lvlJc w:val="left"/>
      <w:pPr>
        <w:ind w:left="2880" w:hanging="360"/>
      </w:pPr>
      <w:rPr>
        <w:rFonts w:cs="Times New Roman"/>
      </w:rPr>
    </w:lvl>
    <w:lvl w:ilvl="4" w:tplc="36663742" w:tentative="1">
      <w:start w:val="1"/>
      <w:numFmt w:val="lowerLetter"/>
      <w:lvlText w:val="%5."/>
      <w:lvlJc w:val="left"/>
      <w:pPr>
        <w:ind w:left="3600" w:hanging="360"/>
      </w:pPr>
      <w:rPr>
        <w:rFonts w:cs="Times New Roman"/>
      </w:rPr>
    </w:lvl>
    <w:lvl w:ilvl="5" w:tplc="5AC00D60" w:tentative="1">
      <w:start w:val="1"/>
      <w:numFmt w:val="lowerRoman"/>
      <w:lvlText w:val="%6."/>
      <w:lvlJc w:val="right"/>
      <w:pPr>
        <w:ind w:left="4320" w:hanging="180"/>
      </w:pPr>
      <w:rPr>
        <w:rFonts w:cs="Times New Roman"/>
      </w:rPr>
    </w:lvl>
    <w:lvl w:ilvl="6" w:tplc="71A408FE" w:tentative="1">
      <w:start w:val="1"/>
      <w:numFmt w:val="decimal"/>
      <w:lvlText w:val="%7."/>
      <w:lvlJc w:val="left"/>
      <w:pPr>
        <w:ind w:left="5040" w:hanging="360"/>
      </w:pPr>
      <w:rPr>
        <w:rFonts w:cs="Times New Roman"/>
      </w:rPr>
    </w:lvl>
    <w:lvl w:ilvl="7" w:tplc="39A6276A" w:tentative="1">
      <w:start w:val="1"/>
      <w:numFmt w:val="lowerLetter"/>
      <w:lvlText w:val="%8."/>
      <w:lvlJc w:val="left"/>
      <w:pPr>
        <w:ind w:left="5760" w:hanging="360"/>
      </w:pPr>
      <w:rPr>
        <w:rFonts w:cs="Times New Roman"/>
      </w:rPr>
    </w:lvl>
    <w:lvl w:ilvl="8" w:tplc="81809BA4" w:tentative="1">
      <w:start w:val="1"/>
      <w:numFmt w:val="lowerRoman"/>
      <w:lvlText w:val="%9."/>
      <w:lvlJc w:val="right"/>
      <w:pPr>
        <w:ind w:left="6480" w:hanging="180"/>
      </w:pPr>
      <w:rPr>
        <w:rFonts w:cs="Times New Roman"/>
      </w:rPr>
    </w:lvl>
  </w:abstractNum>
  <w:abstractNum w:abstractNumId="12" w15:restartNumberingAfterBreak="0">
    <w:nsid w:val="1C906FF7"/>
    <w:multiLevelType w:val="hybridMultilevel"/>
    <w:tmpl w:val="533E0116"/>
    <w:lvl w:ilvl="0" w:tplc="82A8F32A">
      <w:start w:val="1"/>
      <w:numFmt w:val="bullet"/>
      <w:lvlText w:val=""/>
      <w:lvlJc w:val="left"/>
      <w:pPr>
        <w:ind w:left="720" w:hanging="360"/>
      </w:pPr>
      <w:rPr>
        <w:rFonts w:ascii="Symbol" w:hAnsi="Symbol" w:hint="default"/>
      </w:rPr>
    </w:lvl>
    <w:lvl w:ilvl="1" w:tplc="19B0C7A4">
      <w:start w:val="1"/>
      <w:numFmt w:val="bullet"/>
      <w:lvlText w:val=""/>
      <w:lvlJc w:val="left"/>
      <w:pPr>
        <w:tabs>
          <w:tab w:val="num" w:pos="1440"/>
        </w:tabs>
        <w:ind w:left="1440" w:hanging="360"/>
      </w:pPr>
      <w:rPr>
        <w:rFonts w:ascii="Symbol" w:hAnsi="Symbol" w:hint="default"/>
        <w:sz w:val="20"/>
      </w:rPr>
    </w:lvl>
    <w:lvl w:ilvl="2" w:tplc="7348F680" w:tentative="1">
      <w:start w:val="1"/>
      <w:numFmt w:val="bullet"/>
      <w:lvlText w:val=""/>
      <w:lvlJc w:val="left"/>
      <w:pPr>
        <w:ind w:left="2160" w:hanging="360"/>
      </w:pPr>
      <w:rPr>
        <w:rFonts w:ascii="Wingdings" w:hAnsi="Wingdings" w:hint="default"/>
      </w:rPr>
    </w:lvl>
    <w:lvl w:ilvl="3" w:tplc="16D2C920" w:tentative="1">
      <w:start w:val="1"/>
      <w:numFmt w:val="bullet"/>
      <w:lvlText w:val=""/>
      <w:lvlJc w:val="left"/>
      <w:pPr>
        <w:ind w:left="2880" w:hanging="360"/>
      </w:pPr>
      <w:rPr>
        <w:rFonts w:ascii="Symbol" w:hAnsi="Symbol" w:hint="default"/>
      </w:rPr>
    </w:lvl>
    <w:lvl w:ilvl="4" w:tplc="5C06D3B4" w:tentative="1">
      <w:start w:val="1"/>
      <w:numFmt w:val="bullet"/>
      <w:lvlText w:val="o"/>
      <w:lvlJc w:val="left"/>
      <w:pPr>
        <w:ind w:left="3600" w:hanging="360"/>
      </w:pPr>
      <w:rPr>
        <w:rFonts w:ascii="Courier New" w:hAnsi="Courier New" w:hint="default"/>
      </w:rPr>
    </w:lvl>
    <w:lvl w:ilvl="5" w:tplc="531859A0" w:tentative="1">
      <w:start w:val="1"/>
      <w:numFmt w:val="bullet"/>
      <w:lvlText w:val=""/>
      <w:lvlJc w:val="left"/>
      <w:pPr>
        <w:ind w:left="4320" w:hanging="360"/>
      </w:pPr>
      <w:rPr>
        <w:rFonts w:ascii="Wingdings" w:hAnsi="Wingdings" w:hint="default"/>
      </w:rPr>
    </w:lvl>
    <w:lvl w:ilvl="6" w:tplc="EC46F24A" w:tentative="1">
      <w:start w:val="1"/>
      <w:numFmt w:val="bullet"/>
      <w:lvlText w:val=""/>
      <w:lvlJc w:val="left"/>
      <w:pPr>
        <w:ind w:left="5040" w:hanging="360"/>
      </w:pPr>
      <w:rPr>
        <w:rFonts w:ascii="Symbol" w:hAnsi="Symbol" w:hint="default"/>
      </w:rPr>
    </w:lvl>
    <w:lvl w:ilvl="7" w:tplc="A3C6608C" w:tentative="1">
      <w:start w:val="1"/>
      <w:numFmt w:val="bullet"/>
      <w:lvlText w:val="o"/>
      <w:lvlJc w:val="left"/>
      <w:pPr>
        <w:ind w:left="5760" w:hanging="360"/>
      </w:pPr>
      <w:rPr>
        <w:rFonts w:ascii="Courier New" w:hAnsi="Courier New" w:hint="default"/>
      </w:rPr>
    </w:lvl>
    <w:lvl w:ilvl="8" w:tplc="4BFEE716" w:tentative="1">
      <w:start w:val="1"/>
      <w:numFmt w:val="bullet"/>
      <w:lvlText w:val=""/>
      <w:lvlJc w:val="left"/>
      <w:pPr>
        <w:ind w:left="6480" w:hanging="360"/>
      </w:pPr>
      <w:rPr>
        <w:rFonts w:ascii="Wingdings" w:hAnsi="Wingdings" w:hint="default"/>
      </w:rPr>
    </w:lvl>
  </w:abstractNum>
  <w:abstractNum w:abstractNumId="13" w15:restartNumberingAfterBreak="0">
    <w:nsid w:val="2370337E"/>
    <w:multiLevelType w:val="hybridMultilevel"/>
    <w:tmpl w:val="5844B852"/>
    <w:lvl w:ilvl="0" w:tplc="13201F82">
      <w:start w:val="1"/>
      <w:numFmt w:val="bullet"/>
      <w:lvlText w:val=""/>
      <w:lvlJc w:val="left"/>
      <w:pPr>
        <w:tabs>
          <w:tab w:val="num" w:pos="720"/>
        </w:tabs>
        <w:ind w:left="720" w:hanging="360"/>
      </w:pPr>
      <w:rPr>
        <w:rFonts w:ascii="Wingdings" w:hAnsi="Wingdings" w:hint="default"/>
      </w:rPr>
    </w:lvl>
    <w:lvl w:ilvl="1" w:tplc="08561344">
      <w:start w:val="1"/>
      <w:numFmt w:val="bullet"/>
      <w:lvlText w:val=""/>
      <w:lvlJc w:val="left"/>
      <w:pPr>
        <w:tabs>
          <w:tab w:val="num" w:pos="1440"/>
        </w:tabs>
        <w:ind w:left="1440" w:hanging="360"/>
      </w:pPr>
      <w:rPr>
        <w:rFonts w:ascii="Symbol" w:hAnsi="Symbol" w:hint="default"/>
      </w:rPr>
    </w:lvl>
    <w:lvl w:ilvl="2" w:tplc="65A285AC" w:tentative="1">
      <w:start w:val="1"/>
      <w:numFmt w:val="lowerRoman"/>
      <w:lvlText w:val="%3."/>
      <w:lvlJc w:val="right"/>
      <w:pPr>
        <w:ind w:left="2160" w:hanging="180"/>
      </w:pPr>
      <w:rPr>
        <w:rFonts w:cs="Times New Roman"/>
      </w:rPr>
    </w:lvl>
    <w:lvl w:ilvl="3" w:tplc="BF080C18" w:tentative="1">
      <w:start w:val="1"/>
      <w:numFmt w:val="decimal"/>
      <w:lvlText w:val="%4."/>
      <w:lvlJc w:val="left"/>
      <w:pPr>
        <w:ind w:left="2880" w:hanging="360"/>
      </w:pPr>
      <w:rPr>
        <w:rFonts w:cs="Times New Roman"/>
      </w:rPr>
    </w:lvl>
    <w:lvl w:ilvl="4" w:tplc="6D6C39CA" w:tentative="1">
      <w:start w:val="1"/>
      <w:numFmt w:val="lowerLetter"/>
      <w:lvlText w:val="%5."/>
      <w:lvlJc w:val="left"/>
      <w:pPr>
        <w:ind w:left="3600" w:hanging="360"/>
      </w:pPr>
      <w:rPr>
        <w:rFonts w:cs="Times New Roman"/>
      </w:rPr>
    </w:lvl>
    <w:lvl w:ilvl="5" w:tplc="6D1C5B62" w:tentative="1">
      <w:start w:val="1"/>
      <w:numFmt w:val="lowerRoman"/>
      <w:lvlText w:val="%6."/>
      <w:lvlJc w:val="right"/>
      <w:pPr>
        <w:ind w:left="4320" w:hanging="180"/>
      </w:pPr>
      <w:rPr>
        <w:rFonts w:cs="Times New Roman"/>
      </w:rPr>
    </w:lvl>
    <w:lvl w:ilvl="6" w:tplc="539CD874" w:tentative="1">
      <w:start w:val="1"/>
      <w:numFmt w:val="decimal"/>
      <w:lvlText w:val="%7."/>
      <w:lvlJc w:val="left"/>
      <w:pPr>
        <w:ind w:left="5040" w:hanging="360"/>
      </w:pPr>
      <w:rPr>
        <w:rFonts w:cs="Times New Roman"/>
      </w:rPr>
    </w:lvl>
    <w:lvl w:ilvl="7" w:tplc="96389144" w:tentative="1">
      <w:start w:val="1"/>
      <w:numFmt w:val="lowerLetter"/>
      <w:lvlText w:val="%8."/>
      <w:lvlJc w:val="left"/>
      <w:pPr>
        <w:ind w:left="5760" w:hanging="360"/>
      </w:pPr>
      <w:rPr>
        <w:rFonts w:cs="Times New Roman"/>
      </w:rPr>
    </w:lvl>
    <w:lvl w:ilvl="8" w:tplc="47AE5B86" w:tentative="1">
      <w:start w:val="1"/>
      <w:numFmt w:val="lowerRoman"/>
      <w:lvlText w:val="%9."/>
      <w:lvlJc w:val="right"/>
      <w:pPr>
        <w:ind w:left="6480" w:hanging="180"/>
      </w:pPr>
      <w:rPr>
        <w:rFonts w:cs="Times New Roman"/>
      </w:rPr>
    </w:lvl>
  </w:abstractNum>
  <w:abstractNum w:abstractNumId="14" w15:restartNumberingAfterBreak="0">
    <w:nsid w:val="256C6490"/>
    <w:multiLevelType w:val="hybridMultilevel"/>
    <w:tmpl w:val="5EA2F2F2"/>
    <w:lvl w:ilvl="0" w:tplc="49B412C6">
      <w:start w:val="1"/>
      <w:numFmt w:val="bullet"/>
      <w:lvlText w:val=""/>
      <w:lvlJc w:val="left"/>
      <w:pPr>
        <w:tabs>
          <w:tab w:val="num" w:pos="720"/>
        </w:tabs>
        <w:ind w:left="720" w:hanging="360"/>
      </w:pPr>
      <w:rPr>
        <w:rFonts w:ascii="Wingdings" w:hAnsi="Wingdings" w:hint="default"/>
      </w:rPr>
    </w:lvl>
    <w:lvl w:ilvl="1" w:tplc="7DB63DB8">
      <w:start w:val="1"/>
      <w:numFmt w:val="bullet"/>
      <w:lvlText w:val=""/>
      <w:lvlJc w:val="left"/>
      <w:pPr>
        <w:tabs>
          <w:tab w:val="num" w:pos="1440"/>
        </w:tabs>
        <w:ind w:left="1440" w:hanging="360"/>
      </w:pPr>
      <w:rPr>
        <w:rFonts w:ascii="Symbol" w:hAnsi="Symbol" w:hint="default"/>
      </w:rPr>
    </w:lvl>
    <w:lvl w:ilvl="2" w:tplc="1DA47D40" w:tentative="1">
      <w:start w:val="1"/>
      <w:numFmt w:val="lowerRoman"/>
      <w:lvlText w:val="%3."/>
      <w:lvlJc w:val="right"/>
      <w:pPr>
        <w:ind w:left="2160" w:hanging="180"/>
      </w:pPr>
      <w:rPr>
        <w:rFonts w:cs="Times New Roman"/>
      </w:rPr>
    </w:lvl>
    <w:lvl w:ilvl="3" w:tplc="72D4B5F6" w:tentative="1">
      <w:start w:val="1"/>
      <w:numFmt w:val="decimal"/>
      <w:lvlText w:val="%4."/>
      <w:lvlJc w:val="left"/>
      <w:pPr>
        <w:ind w:left="2880" w:hanging="360"/>
      </w:pPr>
      <w:rPr>
        <w:rFonts w:cs="Times New Roman"/>
      </w:rPr>
    </w:lvl>
    <w:lvl w:ilvl="4" w:tplc="338E2166" w:tentative="1">
      <w:start w:val="1"/>
      <w:numFmt w:val="lowerLetter"/>
      <w:lvlText w:val="%5."/>
      <w:lvlJc w:val="left"/>
      <w:pPr>
        <w:ind w:left="3600" w:hanging="360"/>
      </w:pPr>
      <w:rPr>
        <w:rFonts w:cs="Times New Roman"/>
      </w:rPr>
    </w:lvl>
    <w:lvl w:ilvl="5" w:tplc="C9182826" w:tentative="1">
      <w:start w:val="1"/>
      <w:numFmt w:val="lowerRoman"/>
      <w:lvlText w:val="%6."/>
      <w:lvlJc w:val="right"/>
      <w:pPr>
        <w:ind w:left="4320" w:hanging="180"/>
      </w:pPr>
      <w:rPr>
        <w:rFonts w:cs="Times New Roman"/>
      </w:rPr>
    </w:lvl>
    <w:lvl w:ilvl="6" w:tplc="BBC4F85C" w:tentative="1">
      <w:start w:val="1"/>
      <w:numFmt w:val="decimal"/>
      <w:lvlText w:val="%7."/>
      <w:lvlJc w:val="left"/>
      <w:pPr>
        <w:ind w:left="5040" w:hanging="360"/>
      </w:pPr>
      <w:rPr>
        <w:rFonts w:cs="Times New Roman"/>
      </w:rPr>
    </w:lvl>
    <w:lvl w:ilvl="7" w:tplc="748C83BC" w:tentative="1">
      <w:start w:val="1"/>
      <w:numFmt w:val="lowerLetter"/>
      <w:lvlText w:val="%8."/>
      <w:lvlJc w:val="left"/>
      <w:pPr>
        <w:ind w:left="5760" w:hanging="360"/>
      </w:pPr>
      <w:rPr>
        <w:rFonts w:cs="Times New Roman"/>
      </w:rPr>
    </w:lvl>
    <w:lvl w:ilvl="8" w:tplc="6D304B44" w:tentative="1">
      <w:start w:val="1"/>
      <w:numFmt w:val="lowerRoman"/>
      <w:lvlText w:val="%9."/>
      <w:lvlJc w:val="right"/>
      <w:pPr>
        <w:ind w:left="6480" w:hanging="180"/>
      </w:pPr>
      <w:rPr>
        <w:rFonts w:cs="Times New Roman"/>
      </w:rPr>
    </w:lvl>
  </w:abstractNum>
  <w:abstractNum w:abstractNumId="15" w15:restartNumberingAfterBreak="0">
    <w:nsid w:val="27343720"/>
    <w:multiLevelType w:val="hybridMultilevel"/>
    <w:tmpl w:val="B6742CD8"/>
    <w:lvl w:ilvl="0" w:tplc="F7423F6C">
      <w:start w:val="1"/>
      <w:numFmt w:val="bullet"/>
      <w:lvlText w:val=""/>
      <w:lvlJc w:val="left"/>
      <w:pPr>
        <w:tabs>
          <w:tab w:val="num" w:pos="360"/>
        </w:tabs>
        <w:ind w:left="340" w:hanging="340"/>
      </w:pPr>
      <w:rPr>
        <w:rFonts w:ascii="Symbol" w:hAnsi="Symbol" w:hint="default"/>
      </w:rPr>
    </w:lvl>
    <w:lvl w:ilvl="1" w:tplc="8C02A912">
      <w:start w:val="1"/>
      <w:numFmt w:val="bullet"/>
      <w:lvlText w:val="o"/>
      <w:lvlJc w:val="left"/>
      <w:pPr>
        <w:tabs>
          <w:tab w:val="num" w:pos="1440"/>
        </w:tabs>
        <w:ind w:left="1440" w:hanging="360"/>
      </w:pPr>
      <w:rPr>
        <w:rFonts w:ascii="Courier New" w:hAnsi="Courier New" w:hint="default"/>
      </w:rPr>
    </w:lvl>
    <w:lvl w:ilvl="2" w:tplc="B6D69E72" w:tentative="1">
      <w:start w:val="1"/>
      <w:numFmt w:val="bullet"/>
      <w:lvlText w:val=""/>
      <w:lvlJc w:val="left"/>
      <w:pPr>
        <w:tabs>
          <w:tab w:val="num" w:pos="2160"/>
        </w:tabs>
        <w:ind w:left="2160" w:hanging="360"/>
      </w:pPr>
      <w:rPr>
        <w:rFonts w:ascii="Wingdings" w:hAnsi="Wingdings" w:hint="default"/>
      </w:rPr>
    </w:lvl>
    <w:lvl w:ilvl="3" w:tplc="29643A58" w:tentative="1">
      <w:start w:val="1"/>
      <w:numFmt w:val="bullet"/>
      <w:lvlText w:val=""/>
      <w:lvlJc w:val="left"/>
      <w:pPr>
        <w:tabs>
          <w:tab w:val="num" w:pos="2880"/>
        </w:tabs>
        <w:ind w:left="2880" w:hanging="360"/>
      </w:pPr>
      <w:rPr>
        <w:rFonts w:ascii="Symbol" w:hAnsi="Symbol" w:hint="default"/>
      </w:rPr>
    </w:lvl>
    <w:lvl w:ilvl="4" w:tplc="AA563256" w:tentative="1">
      <w:start w:val="1"/>
      <w:numFmt w:val="bullet"/>
      <w:lvlText w:val="o"/>
      <w:lvlJc w:val="left"/>
      <w:pPr>
        <w:tabs>
          <w:tab w:val="num" w:pos="3600"/>
        </w:tabs>
        <w:ind w:left="3600" w:hanging="360"/>
      </w:pPr>
      <w:rPr>
        <w:rFonts w:ascii="Courier New" w:hAnsi="Courier New" w:hint="default"/>
      </w:rPr>
    </w:lvl>
    <w:lvl w:ilvl="5" w:tplc="84B474C8" w:tentative="1">
      <w:start w:val="1"/>
      <w:numFmt w:val="bullet"/>
      <w:lvlText w:val=""/>
      <w:lvlJc w:val="left"/>
      <w:pPr>
        <w:tabs>
          <w:tab w:val="num" w:pos="4320"/>
        </w:tabs>
        <w:ind w:left="4320" w:hanging="360"/>
      </w:pPr>
      <w:rPr>
        <w:rFonts w:ascii="Wingdings" w:hAnsi="Wingdings" w:hint="default"/>
      </w:rPr>
    </w:lvl>
    <w:lvl w:ilvl="6" w:tplc="A7B441BA" w:tentative="1">
      <w:start w:val="1"/>
      <w:numFmt w:val="bullet"/>
      <w:lvlText w:val=""/>
      <w:lvlJc w:val="left"/>
      <w:pPr>
        <w:tabs>
          <w:tab w:val="num" w:pos="5040"/>
        </w:tabs>
        <w:ind w:left="5040" w:hanging="360"/>
      </w:pPr>
      <w:rPr>
        <w:rFonts w:ascii="Symbol" w:hAnsi="Symbol" w:hint="default"/>
      </w:rPr>
    </w:lvl>
    <w:lvl w:ilvl="7" w:tplc="C92E7A4A" w:tentative="1">
      <w:start w:val="1"/>
      <w:numFmt w:val="bullet"/>
      <w:lvlText w:val="o"/>
      <w:lvlJc w:val="left"/>
      <w:pPr>
        <w:tabs>
          <w:tab w:val="num" w:pos="5760"/>
        </w:tabs>
        <w:ind w:left="5760" w:hanging="360"/>
      </w:pPr>
      <w:rPr>
        <w:rFonts w:ascii="Courier New" w:hAnsi="Courier New" w:hint="default"/>
      </w:rPr>
    </w:lvl>
    <w:lvl w:ilvl="8" w:tplc="C430F3B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820427"/>
    <w:multiLevelType w:val="hybridMultilevel"/>
    <w:tmpl w:val="E21601E2"/>
    <w:lvl w:ilvl="0" w:tplc="331C155C">
      <w:start w:val="1"/>
      <w:numFmt w:val="bullet"/>
      <w:lvlText w:val=""/>
      <w:lvlJc w:val="left"/>
      <w:pPr>
        <w:tabs>
          <w:tab w:val="num" w:pos="360"/>
        </w:tabs>
        <w:ind w:left="340" w:hanging="340"/>
      </w:pPr>
      <w:rPr>
        <w:rFonts w:ascii="Symbol" w:hAnsi="Symbol" w:hint="default"/>
      </w:rPr>
    </w:lvl>
    <w:lvl w:ilvl="1" w:tplc="EF3EE2AE">
      <w:start w:val="1"/>
      <w:numFmt w:val="decimal"/>
      <w:lvlText w:val="%2."/>
      <w:lvlJc w:val="left"/>
      <w:pPr>
        <w:tabs>
          <w:tab w:val="num" w:pos="1440"/>
        </w:tabs>
        <w:ind w:left="1440" w:hanging="360"/>
      </w:pPr>
      <w:rPr>
        <w:rFonts w:cs="Times New Roman"/>
      </w:rPr>
    </w:lvl>
    <w:lvl w:ilvl="2" w:tplc="BAD62244">
      <w:start w:val="1"/>
      <w:numFmt w:val="decimal"/>
      <w:lvlText w:val="%3."/>
      <w:lvlJc w:val="left"/>
      <w:pPr>
        <w:tabs>
          <w:tab w:val="num" w:pos="2160"/>
        </w:tabs>
        <w:ind w:left="2160" w:hanging="360"/>
      </w:pPr>
      <w:rPr>
        <w:rFonts w:cs="Times New Roman"/>
      </w:rPr>
    </w:lvl>
    <w:lvl w:ilvl="3" w:tplc="CCF44B4C">
      <w:start w:val="1"/>
      <w:numFmt w:val="decimal"/>
      <w:lvlText w:val="%4."/>
      <w:lvlJc w:val="left"/>
      <w:pPr>
        <w:tabs>
          <w:tab w:val="num" w:pos="2880"/>
        </w:tabs>
        <w:ind w:left="2880" w:hanging="360"/>
      </w:pPr>
      <w:rPr>
        <w:rFonts w:cs="Times New Roman"/>
      </w:rPr>
    </w:lvl>
    <w:lvl w:ilvl="4" w:tplc="22988D70">
      <w:start w:val="1"/>
      <w:numFmt w:val="decimal"/>
      <w:lvlText w:val="%5."/>
      <w:lvlJc w:val="left"/>
      <w:pPr>
        <w:tabs>
          <w:tab w:val="num" w:pos="3600"/>
        </w:tabs>
        <w:ind w:left="3600" w:hanging="360"/>
      </w:pPr>
      <w:rPr>
        <w:rFonts w:cs="Times New Roman"/>
      </w:rPr>
    </w:lvl>
    <w:lvl w:ilvl="5" w:tplc="8702F63E">
      <w:start w:val="1"/>
      <w:numFmt w:val="decimal"/>
      <w:lvlText w:val="%6."/>
      <w:lvlJc w:val="left"/>
      <w:pPr>
        <w:tabs>
          <w:tab w:val="num" w:pos="4320"/>
        </w:tabs>
        <w:ind w:left="4320" w:hanging="360"/>
      </w:pPr>
      <w:rPr>
        <w:rFonts w:cs="Times New Roman"/>
      </w:rPr>
    </w:lvl>
    <w:lvl w:ilvl="6" w:tplc="687006DE">
      <w:start w:val="1"/>
      <w:numFmt w:val="decimal"/>
      <w:lvlText w:val="%7."/>
      <w:lvlJc w:val="left"/>
      <w:pPr>
        <w:tabs>
          <w:tab w:val="num" w:pos="5040"/>
        </w:tabs>
        <w:ind w:left="5040" w:hanging="360"/>
      </w:pPr>
      <w:rPr>
        <w:rFonts w:cs="Times New Roman"/>
      </w:rPr>
    </w:lvl>
    <w:lvl w:ilvl="7" w:tplc="CE4248B8">
      <w:start w:val="1"/>
      <w:numFmt w:val="decimal"/>
      <w:lvlText w:val="%8."/>
      <w:lvlJc w:val="left"/>
      <w:pPr>
        <w:tabs>
          <w:tab w:val="num" w:pos="5760"/>
        </w:tabs>
        <w:ind w:left="5760" w:hanging="360"/>
      </w:pPr>
      <w:rPr>
        <w:rFonts w:cs="Times New Roman"/>
      </w:rPr>
    </w:lvl>
    <w:lvl w:ilvl="8" w:tplc="29BC8FB2">
      <w:start w:val="1"/>
      <w:numFmt w:val="decimal"/>
      <w:lvlText w:val="%9."/>
      <w:lvlJc w:val="left"/>
      <w:pPr>
        <w:tabs>
          <w:tab w:val="num" w:pos="6480"/>
        </w:tabs>
        <w:ind w:left="6480" w:hanging="360"/>
      </w:pPr>
      <w:rPr>
        <w:rFonts w:cs="Times New Roman"/>
      </w:rPr>
    </w:lvl>
  </w:abstractNum>
  <w:abstractNum w:abstractNumId="17" w15:restartNumberingAfterBreak="0">
    <w:nsid w:val="475C6957"/>
    <w:multiLevelType w:val="hybridMultilevel"/>
    <w:tmpl w:val="0BBA322A"/>
    <w:lvl w:ilvl="0" w:tplc="AF942D40">
      <w:start w:val="1"/>
      <w:numFmt w:val="bullet"/>
      <w:lvlText w:val=""/>
      <w:lvlJc w:val="left"/>
      <w:pPr>
        <w:ind w:left="720" w:hanging="360"/>
      </w:pPr>
      <w:rPr>
        <w:rFonts w:ascii="Symbol" w:hAnsi="Symbol" w:hint="default"/>
      </w:rPr>
    </w:lvl>
    <w:lvl w:ilvl="1" w:tplc="6FFEFD50" w:tentative="1">
      <w:start w:val="1"/>
      <w:numFmt w:val="bullet"/>
      <w:lvlText w:val="o"/>
      <w:lvlJc w:val="left"/>
      <w:pPr>
        <w:ind w:left="1440" w:hanging="360"/>
      </w:pPr>
      <w:rPr>
        <w:rFonts w:ascii="Courier New" w:hAnsi="Courier New" w:cs="Courier New" w:hint="default"/>
      </w:rPr>
    </w:lvl>
    <w:lvl w:ilvl="2" w:tplc="A3022506" w:tentative="1">
      <w:start w:val="1"/>
      <w:numFmt w:val="bullet"/>
      <w:lvlText w:val=""/>
      <w:lvlJc w:val="left"/>
      <w:pPr>
        <w:ind w:left="2160" w:hanging="360"/>
      </w:pPr>
      <w:rPr>
        <w:rFonts w:ascii="Wingdings" w:hAnsi="Wingdings" w:hint="default"/>
      </w:rPr>
    </w:lvl>
    <w:lvl w:ilvl="3" w:tplc="D21C0D02" w:tentative="1">
      <w:start w:val="1"/>
      <w:numFmt w:val="bullet"/>
      <w:lvlText w:val=""/>
      <w:lvlJc w:val="left"/>
      <w:pPr>
        <w:ind w:left="2880" w:hanging="360"/>
      </w:pPr>
      <w:rPr>
        <w:rFonts w:ascii="Symbol" w:hAnsi="Symbol" w:hint="default"/>
      </w:rPr>
    </w:lvl>
    <w:lvl w:ilvl="4" w:tplc="6FD6E644" w:tentative="1">
      <w:start w:val="1"/>
      <w:numFmt w:val="bullet"/>
      <w:lvlText w:val="o"/>
      <w:lvlJc w:val="left"/>
      <w:pPr>
        <w:ind w:left="3600" w:hanging="360"/>
      </w:pPr>
      <w:rPr>
        <w:rFonts w:ascii="Courier New" w:hAnsi="Courier New" w:cs="Courier New" w:hint="default"/>
      </w:rPr>
    </w:lvl>
    <w:lvl w:ilvl="5" w:tplc="81FC0AAC" w:tentative="1">
      <w:start w:val="1"/>
      <w:numFmt w:val="bullet"/>
      <w:lvlText w:val=""/>
      <w:lvlJc w:val="left"/>
      <w:pPr>
        <w:ind w:left="4320" w:hanging="360"/>
      </w:pPr>
      <w:rPr>
        <w:rFonts w:ascii="Wingdings" w:hAnsi="Wingdings" w:hint="default"/>
      </w:rPr>
    </w:lvl>
    <w:lvl w:ilvl="6" w:tplc="CD20FA4E" w:tentative="1">
      <w:start w:val="1"/>
      <w:numFmt w:val="bullet"/>
      <w:lvlText w:val=""/>
      <w:lvlJc w:val="left"/>
      <w:pPr>
        <w:ind w:left="5040" w:hanging="360"/>
      </w:pPr>
      <w:rPr>
        <w:rFonts w:ascii="Symbol" w:hAnsi="Symbol" w:hint="default"/>
      </w:rPr>
    </w:lvl>
    <w:lvl w:ilvl="7" w:tplc="0DE2EEBC" w:tentative="1">
      <w:start w:val="1"/>
      <w:numFmt w:val="bullet"/>
      <w:lvlText w:val="o"/>
      <w:lvlJc w:val="left"/>
      <w:pPr>
        <w:ind w:left="5760" w:hanging="360"/>
      </w:pPr>
      <w:rPr>
        <w:rFonts w:ascii="Courier New" w:hAnsi="Courier New" w:cs="Courier New" w:hint="default"/>
      </w:rPr>
    </w:lvl>
    <w:lvl w:ilvl="8" w:tplc="4D369470" w:tentative="1">
      <w:start w:val="1"/>
      <w:numFmt w:val="bullet"/>
      <w:lvlText w:val=""/>
      <w:lvlJc w:val="left"/>
      <w:pPr>
        <w:ind w:left="6480" w:hanging="360"/>
      </w:pPr>
      <w:rPr>
        <w:rFonts w:ascii="Wingdings" w:hAnsi="Wingdings" w:hint="default"/>
      </w:rPr>
    </w:lvl>
  </w:abstractNum>
  <w:abstractNum w:abstractNumId="18" w15:restartNumberingAfterBreak="0">
    <w:nsid w:val="4C3A16F1"/>
    <w:multiLevelType w:val="hybridMultilevel"/>
    <w:tmpl w:val="9E328312"/>
    <w:lvl w:ilvl="0" w:tplc="F508BE5C">
      <w:start w:val="1"/>
      <w:numFmt w:val="bullet"/>
      <w:lvlText w:val=""/>
      <w:lvlJc w:val="left"/>
      <w:pPr>
        <w:tabs>
          <w:tab w:val="num" w:pos="360"/>
        </w:tabs>
        <w:ind w:left="340" w:hanging="340"/>
      </w:pPr>
      <w:rPr>
        <w:rFonts w:ascii="Symbol" w:hAnsi="Symbol" w:hint="default"/>
      </w:rPr>
    </w:lvl>
    <w:lvl w:ilvl="1" w:tplc="83D4EE32" w:tentative="1">
      <w:start w:val="1"/>
      <w:numFmt w:val="bullet"/>
      <w:lvlText w:val="o"/>
      <w:lvlJc w:val="left"/>
      <w:pPr>
        <w:tabs>
          <w:tab w:val="num" w:pos="1440"/>
        </w:tabs>
        <w:ind w:left="1440" w:hanging="360"/>
      </w:pPr>
      <w:rPr>
        <w:rFonts w:ascii="Courier New" w:hAnsi="Courier New" w:hint="default"/>
      </w:rPr>
    </w:lvl>
    <w:lvl w:ilvl="2" w:tplc="BA1E8DA6" w:tentative="1">
      <w:start w:val="1"/>
      <w:numFmt w:val="bullet"/>
      <w:lvlText w:val=""/>
      <w:lvlJc w:val="left"/>
      <w:pPr>
        <w:tabs>
          <w:tab w:val="num" w:pos="2160"/>
        </w:tabs>
        <w:ind w:left="2160" w:hanging="360"/>
      </w:pPr>
      <w:rPr>
        <w:rFonts w:ascii="Wingdings" w:hAnsi="Wingdings" w:hint="default"/>
      </w:rPr>
    </w:lvl>
    <w:lvl w:ilvl="3" w:tplc="C42A2D16" w:tentative="1">
      <w:start w:val="1"/>
      <w:numFmt w:val="bullet"/>
      <w:lvlText w:val=""/>
      <w:lvlJc w:val="left"/>
      <w:pPr>
        <w:tabs>
          <w:tab w:val="num" w:pos="2880"/>
        </w:tabs>
        <w:ind w:left="2880" w:hanging="360"/>
      </w:pPr>
      <w:rPr>
        <w:rFonts w:ascii="Symbol" w:hAnsi="Symbol" w:hint="default"/>
      </w:rPr>
    </w:lvl>
    <w:lvl w:ilvl="4" w:tplc="F1AE5AC2" w:tentative="1">
      <w:start w:val="1"/>
      <w:numFmt w:val="bullet"/>
      <w:lvlText w:val="o"/>
      <w:lvlJc w:val="left"/>
      <w:pPr>
        <w:tabs>
          <w:tab w:val="num" w:pos="3600"/>
        </w:tabs>
        <w:ind w:left="3600" w:hanging="360"/>
      </w:pPr>
      <w:rPr>
        <w:rFonts w:ascii="Courier New" w:hAnsi="Courier New" w:hint="default"/>
      </w:rPr>
    </w:lvl>
    <w:lvl w:ilvl="5" w:tplc="40149BCE" w:tentative="1">
      <w:start w:val="1"/>
      <w:numFmt w:val="bullet"/>
      <w:lvlText w:val=""/>
      <w:lvlJc w:val="left"/>
      <w:pPr>
        <w:tabs>
          <w:tab w:val="num" w:pos="4320"/>
        </w:tabs>
        <w:ind w:left="4320" w:hanging="360"/>
      </w:pPr>
      <w:rPr>
        <w:rFonts w:ascii="Wingdings" w:hAnsi="Wingdings" w:hint="default"/>
      </w:rPr>
    </w:lvl>
    <w:lvl w:ilvl="6" w:tplc="B40249C2" w:tentative="1">
      <w:start w:val="1"/>
      <w:numFmt w:val="bullet"/>
      <w:lvlText w:val=""/>
      <w:lvlJc w:val="left"/>
      <w:pPr>
        <w:tabs>
          <w:tab w:val="num" w:pos="5040"/>
        </w:tabs>
        <w:ind w:left="5040" w:hanging="360"/>
      </w:pPr>
      <w:rPr>
        <w:rFonts w:ascii="Symbol" w:hAnsi="Symbol" w:hint="default"/>
      </w:rPr>
    </w:lvl>
    <w:lvl w:ilvl="7" w:tplc="26ACED7A" w:tentative="1">
      <w:start w:val="1"/>
      <w:numFmt w:val="bullet"/>
      <w:lvlText w:val="o"/>
      <w:lvlJc w:val="left"/>
      <w:pPr>
        <w:tabs>
          <w:tab w:val="num" w:pos="5760"/>
        </w:tabs>
        <w:ind w:left="5760" w:hanging="360"/>
      </w:pPr>
      <w:rPr>
        <w:rFonts w:ascii="Courier New" w:hAnsi="Courier New" w:hint="default"/>
      </w:rPr>
    </w:lvl>
    <w:lvl w:ilvl="8" w:tplc="239A50C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817EED"/>
    <w:multiLevelType w:val="hybridMultilevel"/>
    <w:tmpl w:val="3014EC0E"/>
    <w:lvl w:ilvl="0" w:tplc="0C4E5552">
      <w:start w:val="1"/>
      <w:numFmt w:val="bullet"/>
      <w:lvlText w:val=""/>
      <w:lvlJc w:val="left"/>
      <w:pPr>
        <w:tabs>
          <w:tab w:val="num" w:pos="720"/>
        </w:tabs>
        <w:ind w:left="720" w:hanging="360"/>
      </w:pPr>
      <w:rPr>
        <w:rFonts w:ascii="Wingdings" w:hAnsi="Wingdings" w:hint="default"/>
      </w:rPr>
    </w:lvl>
    <w:lvl w:ilvl="1" w:tplc="A358077E">
      <w:start w:val="1"/>
      <w:numFmt w:val="bullet"/>
      <w:lvlText w:val=""/>
      <w:lvlJc w:val="left"/>
      <w:pPr>
        <w:tabs>
          <w:tab w:val="num" w:pos="1440"/>
        </w:tabs>
        <w:ind w:left="1440" w:hanging="360"/>
      </w:pPr>
      <w:rPr>
        <w:rFonts w:ascii="Symbol" w:hAnsi="Symbol" w:hint="default"/>
      </w:rPr>
    </w:lvl>
    <w:lvl w:ilvl="2" w:tplc="CB5ABA38" w:tentative="1">
      <w:start w:val="1"/>
      <w:numFmt w:val="lowerRoman"/>
      <w:lvlText w:val="%3."/>
      <w:lvlJc w:val="right"/>
      <w:pPr>
        <w:ind w:left="2160" w:hanging="180"/>
      </w:pPr>
      <w:rPr>
        <w:rFonts w:cs="Times New Roman"/>
      </w:rPr>
    </w:lvl>
    <w:lvl w:ilvl="3" w:tplc="77628FF8" w:tentative="1">
      <w:start w:val="1"/>
      <w:numFmt w:val="decimal"/>
      <w:lvlText w:val="%4."/>
      <w:lvlJc w:val="left"/>
      <w:pPr>
        <w:ind w:left="2880" w:hanging="360"/>
      </w:pPr>
      <w:rPr>
        <w:rFonts w:cs="Times New Roman"/>
      </w:rPr>
    </w:lvl>
    <w:lvl w:ilvl="4" w:tplc="C5529104" w:tentative="1">
      <w:start w:val="1"/>
      <w:numFmt w:val="lowerLetter"/>
      <w:lvlText w:val="%5."/>
      <w:lvlJc w:val="left"/>
      <w:pPr>
        <w:ind w:left="3600" w:hanging="360"/>
      </w:pPr>
      <w:rPr>
        <w:rFonts w:cs="Times New Roman"/>
      </w:rPr>
    </w:lvl>
    <w:lvl w:ilvl="5" w:tplc="DDAC9A58" w:tentative="1">
      <w:start w:val="1"/>
      <w:numFmt w:val="lowerRoman"/>
      <w:lvlText w:val="%6."/>
      <w:lvlJc w:val="right"/>
      <w:pPr>
        <w:ind w:left="4320" w:hanging="180"/>
      </w:pPr>
      <w:rPr>
        <w:rFonts w:cs="Times New Roman"/>
      </w:rPr>
    </w:lvl>
    <w:lvl w:ilvl="6" w:tplc="C9DCA492" w:tentative="1">
      <w:start w:val="1"/>
      <w:numFmt w:val="decimal"/>
      <w:lvlText w:val="%7."/>
      <w:lvlJc w:val="left"/>
      <w:pPr>
        <w:ind w:left="5040" w:hanging="360"/>
      </w:pPr>
      <w:rPr>
        <w:rFonts w:cs="Times New Roman"/>
      </w:rPr>
    </w:lvl>
    <w:lvl w:ilvl="7" w:tplc="062E8804" w:tentative="1">
      <w:start w:val="1"/>
      <w:numFmt w:val="lowerLetter"/>
      <w:lvlText w:val="%8."/>
      <w:lvlJc w:val="left"/>
      <w:pPr>
        <w:ind w:left="5760" w:hanging="360"/>
      </w:pPr>
      <w:rPr>
        <w:rFonts w:cs="Times New Roman"/>
      </w:rPr>
    </w:lvl>
    <w:lvl w:ilvl="8" w:tplc="9120F55C" w:tentative="1">
      <w:start w:val="1"/>
      <w:numFmt w:val="lowerRoman"/>
      <w:lvlText w:val="%9."/>
      <w:lvlJc w:val="right"/>
      <w:pPr>
        <w:ind w:left="6480" w:hanging="180"/>
      </w:pPr>
      <w:rPr>
        <w:rFonts w:cs="Times New Roman"/>
      </w:rPr>
    </w:lvl>
  </w:abstractNum>
  <w:abstractNum w:abstractNumId="20" w15:restartNumberingAfterBreak="0">
    <w:nsid w:val="501D20CF"/>
    <w:multiLevelType w:val="multilevel"/>
    <w:tmpl w:val="38C0AEC4"/>
    <w:lvl w:ilvl="0">
      <w:numFmt w:val="bullet"/>
      <w:lvlText w:val="-"/>
      <w:lvlJc w:val="left"/>
      <w:pPr>
        <w:tabs>
          <w:tab w:val="num" w:pos="360"/>
        </w:tabs>
        <w:ind w:left="360" w:hanging="360"/>
      </w:pPr>
      <w:rPr>
        <w:rFonts w:ascii="Times New Roman" w:eastAsia="Times New Roman" w:hAnsi="Times New Roman"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78D0012"/>
    <w:multiLevelType w:val="hybridMultilevel"/>
    <w:tmpl w:val="A97EBFAC"/>
    <w:lvl w:ilvl="0" w:tplc="E62E1BEE">
      <w:start w:val="1"/>
      <w:numFmt w:val="bullet"/>
      <w:lvlText w:val=""/>
      <w:lvlJc w:val="left"/>
      <w:pPr>
        <w:tabs>
          <w:tab w:val="num" w:pos="734"/>
        </w:tabs>
        <w:ind w:left="734" w:hanging="360"/>
      </w:pPr>
      <w:rPr>
        <w:rFonts w:ascii="Symbol" w:hAnsi="Symbol" w:hint="default"/>
      </w:rPr>
    </w:lvl>
    <w:lvl w:ilvl="1" w:tplc="EF1239B8" w:tentative="1">
      <w:start w:val="1"/>
      <w:numFmt w:val="bullet"/>
      <w:lvlText w:val="o"/>
      <w:lvlJc w:val="left"/>
      <w:pPr>
        <w:tabs>
          <w:tab w:val="num" w:pos="1440"/>
        </w:tabs>
        <w:ind w:left="1440" w:hanging="360"/>
      </w:pPr>
      <w:rPr>
        <w:rFonts w:ascii="Courier New" w:hAnsi="Courier New" w:hint="default"/>
      </w:rPr>
    </w:lvl>
    <w:lvl w:ilvl="2" w:tplc="B0A09236" w:tentative="1">
      <w:start w:val="1"/>
      <w:numFmt w:val="bullet"/>
      <w:lvlText w:val=""/>
      <w:lvlJc w:val="left"/>
      <w:pPr>
        <w:tabs>
          <w:tab w:val="num" w:pos="2160"/>
        </w:tabs>
        <w:ind w:left="2160" w:hanging="360"/>
      </w:pPr>
      <w:rPr>
        <w:rFonts w:ascii="Wingdings" w:hAnsi="Wingdings" w:hint="default"/>
      </w:rPr>
    </w:lvl>
    <w:lvl w:ilvl="3" w:tplc="CC185240" w:tentative="1">
      <w:start w:val="1"/>
      <w:numFmt w:val="bullet"/>
      <w:lvlText w:val=""/>
      <w:lvlJc w:val="left"/>
      <w:pPr>
        <w:tabs>
          <w:tab w:val="num" w:pos="2880"/>
        </w:tabs>
        <w:ind w:left="2880" w:hanging="360"/>
      </w:pPr>
      <w:rPr>
        <w:rFonts w:ascii="Symbol" w:hAnsi="Symbol" w:hint="default"/>
      </w:rPr>
    </w:lvl>
    <w:lvl w:ilvl="4" w:tplc="C622AE40" w:tentative="1">
      <w:start w:val="1"/>
      <w:numFmt w:val="bullet"/>
      <w:lvlText w:val="o"/>
      <w:lvlJc w:val="left"/>
      <w:pPr>
        <w:tabs>
          <w:tab w:val="num" w:pos="3600"/>
        </w:tabs>
        <w:ind w:left="3600" w:hanging="360"/>
      </w:pPr>
      <w:rPr>
        <w:rFonts w:ascii="Courier New" w:hAnsi="Courier New" w:hint="default"/>
      </w:rPr>
    </w:lvl>
    <w:lvl w:ilvl="5" w:tplc="668A24C6" w:tentative="1">
      <w:start w:val="1"/>
      <w:numFmt w:val="bullet"/>
      <w:lvlText w:val=""/>
      <w:lvlJc w:val="left"/>
      <w:pPr>
        <w:tabs>
          <w:tab w:val="num" w:pos="4320"/>
        </w:tabs>
        <w:ind w:left="4320" w:hanging="360"/>
      </w:pPr>
      <w:rPr>
        <w:rFonts w:ascii="Wingdings" w:hAnsi="Wingdings" w:hint="default"/>
      </w:rPr>
    </w:lvl>
    <w:lvl w:ilvl="6" w:tplc="1B9440A2" w:tentative="1">
      <w:start w:val="1"/>
      <w:numFmt w:val="bullet"/>
      <w:lvlText w:val=""/>
      <w:lvlJc w:val="left"/>
      <w:pPr>
        <w:tabs>
          <w:tab w:val="num" w:pos="5040"/>
        </w:tabs>
        <w:ind w:left="5040" w:hanging="360"/>
      </w:pPr>
      <w:rPr>
        <w:rFonts w:ascii="Symbol" w:hAnsi="Symbol" w:hint="default"/>
      </w:rPr>
    </w:lvl>
    <w:lvl w:ilvl="7" w:tplc="16AE9538" w:tentative="1">
      <w:start w:val="1"/>
      <w:numFmt w:val="bullet"/>
      <w:lvlText w:val="o"/>
      <w:lvlJc w:val="left"/>
      <w:pPr>
        <w:tabs>
          <w:tab w:val="num" w:pos="5760"/>
        </w:tabs>
        <w:ind w:left="5760" w:hanging="360"/>
      </w:pPr>
      <w:rPr>
        <w:rFonts w:ascii="Courier New" w:hAnsi="Courier New" w:hint="default"/>
      </w:rPr>
    </w:lvl>
    <w:lvl w:ilvl="8" w:tplc="32AA0E1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D17CB8"/>
    <w:multiLevelType w:val="hybridMultilevel"/>
    <w:tmpl w:val="E0804F78"/>
    <w:lvl w:ilvl="0" w:tplc="B4CA30F4">
      <w:start w:val="1"/>
      <w:numFmt w:val="bullet"/>
      <w:lvlText w:val=""/>
      <w:lvlJc w:val="left"/>
      <w:pPr>
        <w:ind w:left="720" w:hanging="360"/>
      </w:pPr>
      <w:rPr>
        <w:rFonts w:ascii="Symbol" w:hAnsi="Symbol" w:hint="default"/>
      </w:rPr>
    </w:lvl>
    <w:lvl w:ilvl="1" w:tplc="5F0237EA" w:tentative="1">
      <w:start w:val="1"/>
      <w:numFmt w:val="bullet"/>
      <w:lvlText w:val="o"/>
      <w:lvlJc w:val="left"/>
      <w:pPr>
        <w:ind w:left="1440" w:hanging="360"/>
      </w:pPr>
      <w:rPr>
        <w:rFonts w:ascii="Courier New" w:hAnsi="Courier New" w:hint="default"/>
      </w:rPr>
    </w:lvl>
    <w:lvl w:ilvl="2" w:tplc="651C5A0E" w:tentative="1">
      <w:start w:val="1"/>
      <w:numFmt w:val="bullet"/>
      <w:lvlText w:val=""/>
      <w:lvlJc w:val="left"/>
      <w:pPr>
        <w:ind w:left="2160" w:hanging="360"/>
      </w:pPr>
      <w:rPr>
        <w:rFonts w:ascii="Wingdings" w:hAnsi="Wingdings" w:hint="default"/>
      </w:rPr>
    </w:lvl>
    <w:lvl w:ilvl="3" w:tplc="5CFA5024" w:tentative="1">
      <w:start w:val="1"/>
      <w:numFmt w:val="bullet"/>
      <w:lvlText w:val=""/>
      <w:lvlJc w:val="left"/>
      <w:pPr>
        <w:ind w:left="2880" w:hanging="360"/>
      </w:pPr>
      <w:rPr>
        <w:rFonts w:ascii="Symbol" w:hAnsi="Symbol" w:hint="default"/>
      </w:rPr>
    </w:lvl>
    <w:lvl w:ilvl="4" w:tplc="F0581096" w:tentative="1">
      <w:start w:val="1"/>
      <w:numFmt w:val="bullet"/>
      <w:lvlText w:val="o"/>
      <w:lvlJc w:val="left"/>
      <w:pPr>
        <w:ind w:left="3600" w:hanging="360"/>
      </w:pPr>
      <w:rPr>
        <w:rFonts w:ascii="Courier New" w:hAnsi="Courier New" w:hint="default"/>
      </w:rPr>
    </w:lvl>
    <w:lvl w:ilvl="5" w:tplc="B02C1334" w:tentative="1">
      <w:start w:val="1"/>
      <w:numFmt w:val="bullet"/>
      <w:lvlText w:val=""/>
      <w:lvlJc w:val="left"/>
      <w:pPr>
        <w:ind w:left="4320" w:hanging="360"/>
      </w:pPr>
      <w:rPr>
        <w:rFonts w:ascii="Wingdings" w:hAnsi="Wingdings" w:hint="default"/>
      </w:rPr>
    </w:lvl>
    <w:lvl w:ilvl="6" w:tplc="2C02A452" w:tentative="1">
      <w:start w:val="1"/>
      <w:numFmt w:val="bullet"/>
      <w:lvlText w:val=""/>
      <w:lvlJc w:val="left"/>
      <w:pPr>
        <w:ind w:left="5040" w:hanging="360"/>
      </w:pPr>
      <w:rPr>
        <w:rFonts w:ascii="Symbol" w:hAnsi="Symbol" w:hint="default"/>
      </w:rPr>
    </w:lvl>
    <w:lvl w:ilvl="7" w:tplc="87484BBC" w:tentative="1">
      <w:start w:val="1"/>
      <w:numFmt w:val="bullet"/>
      <w:lvlText w:val="o"/>
      <w:lvlJc w:val="left"/>
      <w:pPr>
        <w:ind w:left="5760" w:hanging="360"/>
      </w:pPr>
      <w:rPr>
        <w:rFonts w:ascii="Courier New" w:hAnsi="Courier New" w:hint="default"/>
      </w:rPr>
    </w:lvl>
    <w:lvl w:ilvl="8" w:tplc="FE56D302" w:tentative="1">
      <w:start w:val="1"/>
      <w:numFmt w:val="bullet"/>
      <w:lvlText w:val=""/>
      <w:lvlJc w:val="left"/>
      <w:pPr>
        <w:ind w:left="6480" w:hanging="360"/>
      </w:pPr>
      <w:rPr>
        <w:rFonts w:ascii="Wingdings" w:hAnsi="Wingdings" w:hint="default"/>
      </w:rPr>
    </w:lvl>
  </w:abstractNum>
  <w:abstractNum w:abstractNumId="23" w15:restartNumberingAfterBreak="0">
    <w:nsid w:val="637265A3"/>
    <w:multiLevelType w:val="hybridMultilevel"/>
    <w:tmpl w:val="4D86858C"/>
    <w:lvl w:ilvl="0" w:tplc="59F213D2">
      <w:start w:val="1"/>
      <w:numFmt w:val="bullet"/>
      <w:lvlText w:val=""/>
      <w:lvlJc w:val="left"/>
      <w:pPr>
        <w:tabs>
          <w:tab w:val="num" w:pos="360"/>
        </w:tabs>
        <w:ind w:left="340" w:hanging="340"/>
      </w:pPr>
      <w:rPr>
        <w:rFonts w:ascii="Symbol" w:hAnsi="Symbol" w:hint="default"/>
      </w:rPr>
    </w:lvl>
    <w:lvl w:ilvl="1" w:tplc="D0C489E8" w:tentative="1">
      <w:start w:val="1"/>
      <w:numFmt w:val="bullet"/>
      <w:lvlText w:val="o"/>
      <w:lvlJc w:val="left"/>
      <w:pPr>
        <w:tabs>
          <w:tab w:val="num" w:pos="1440"/>
        </w:tabs>
        <w:ind w:left="1440" w:hanging="360"/>
      </w:pPr>
      <w:rPr>
        <w:rFonts w:ascii="Courier New" w:hAnsi="Courier New" w:hint="default"/>
      </w:rPr>
    </w:lvl>
    <w:lvl w:ilvl="2" w:tplc="FBA0BE6C" w:tentative="1">
      <w:start w:val="1"/>
      <w:numFmt w:val="bullet"/>
      <w:lvlText w:val=""/>
      <w:lvlJc w:val="left"/>
      <w:pPr>
        <w:tabs>
          <w:tab w:val="num" w:pos="2160"/>
        </w:tabs>
        <w:ind w:left="2160" w:hanging="360"/>
      </w:pPr>
      <w:rPr>
        <w:rFonts w:ascii="Wingdings" w:hAnsi="Wingdings" w:hint="default"/>
      </w:rPr>
    </w:lvl>
    <w:lvl w:ilvl="3" w:tplc="BD888476" w:tentative="1">
      <w:start w:val="1"/>
      <w:numFmt w:val="bullet"/>
      <w:lvlText w:val=""/>
      <w:lvlJc w:val="left"/>
      <w:pPr>
        <w:tabs>
          <w:tab w:val="num" w:pos="2880"/>
        </w:tabs>
        <w:ind w:left="2880" w:hanging="360"/>
      </w:pPr>
      <w:rPr>
        <w:rFonts w:ascii="Symbol" w:hAnsi="Symbol" w:hint="default"/>
      </w:rPr>
    </w:lvl>
    <w:lvl w:ilvl="4" w:tplc="436853B0" w:tentative="1">
      <w:start w:val="1"/>
      <w:numFmt w:val="bullet"/>
      <w:lvlText w:val="o"/>
      <w:lvlJc w:val="left"/>
      <w:pPr>
        <w:tabs>
          <w:tab w:val="num" w:pos="3600"/>
        </w:tabs>
        <w:ind w:left="3600" w:hanging="360"/>
      </w:pPr>
      <w:rPr>
        <w:rFonts w:ascii="Courier New" w:hAnsi="Courier New" w:hint="default"/>
      </w:rPr>
    </w:lvl>
    <w:lvl w:ilvl="5" w:tplc="FAC4F1E2" w:tentative="1">
      <w:start w:val="1"/>
      <w:numFmt w:val="bullet"/>
      <w:lvlText w:val=""/>
      <w:lvlJc w:val="left"/>
      <w:pPr>
        <w:tabs>
          <w:tab w:val="num" w:pos="4320"/>
        </w:tabs>
        <w:ind w:left="4320" w:hanging="360"/>
      </w:pPr>
      <w:rPr>
        <w:rFonts w:ascii="Wingdings" w:hAnsi="Wingdings" w:hint="default"/>
      </w:rPr>
    </w:lvl>
    <w:lvl w:ilvl="6" w:tplc="0D1ADCB2" w:tentative="1">
      <w:start w:val="1"/>
      <w:numFmt w:val="bullet"/>
      <w:lvlText w:val=""/>
      <w:lvlJc w:val="left"/>
      <w:pPr>
        <w:tabs>
          <w:tab w:val="num" w:pos="5040"/>
        </w:tabs>
        <w:ind w:left="5040" w:hanging="360"/>
      </w:pPr>
      <w:rPr>
        <w:rFonts w:ascii="Symbol" w:hAnsi="Symbol" w:hint="default"/>
      </w:rPr>
    </w:lvl>
    <w:lvl w:ilvl="7" w:tplc="2B7A3586" w:tentative="1">
      <w:start w:val="1"/>
      <w:numFmt w:val="bullet"/>
      <w:lvlText w:val="o"/>
      <w:lvlJc w:val="left"/>
      <w:pPr>
        <w:tabs>
          <w:tab w:val="num" w:pos="5760"/>
        </w:tabs>
        <w:ind w:left="5760" w:hanging="360"/>
      </w:pPr>
      <w:rPr>
        <w:rFonts w:ascii="Courier New" w:hAnsi="Courier New" w:hint="default"/>
      </w:rPr>
    </w:lvl>
    <w:lvl w:ilvl="8" w:tplc="A38CABA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A34010"/>
    <w:multiLevelType w:val="multilevel"/>
    <w:tmpl w:val="539E530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5" w15:restartNumberingAfterBreak="0">
    <w:nsid w:val="63AD1D61"/>
    <w:multiLevelType w:val="multilevel"/>
    <w:tmpl w:val="539E530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righ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63B72687"/>
    <w:multiLevelType w:val="hybridMultilevel"/>
    <w:tmpl w:val="89DC4326"/>
    <w:lvl w:ilvl="0" w:tplc="39E6B9E8">
      <w:start w:val="1"/>
      <w:numFmt w:val="bullet"/>
      <w:lvlText w:val=""/>
      <w:lvlJc w:val="left"/>
      <w:pPr>
        <w:tabs>
          <w:tab w:val="num" w:pos="360"/>
        </w:tabs>
        <w:ind w:left="360" w:hanging="360"/>
      </w:pPr>
      <w:rPr>
        <w:rFonts w:ascii="Symbol" w:hAnsi="Symbol" w:hint="default"/>
        <w:sz w:val="20"/>
      </w:rPr>
    </w:lvl>
    <w:lvl w:ilvl="1" w:tplc="959A9CBA" w:tentative="1">
      <w:start w:val="1"/>
      <w:numFmt w:val="bullet"/>
      <w:lvlText w:val="o"/>
      <w:lvlJc w:val="left"/>
      <w:pPr>
        <w:tabs>
          <w:tab w:val="num" w:pos="1440"/>
        </w:tabs>
        <w:ind w:left="1440" w:hanging="360"/>
      </w:pPr>
      <w:rPr>
        <w:rFonts w:ascii="Courier New" w:hAnsi="Courier New" w:hint="default"/>
      </w:rPr>
    </w:lvl>
    <w:lvl w:ilvl="2" w:tplc="30B8601C" w:tentative="1">
      <w:start w:val="1"/>
      <w:numFmt w:val="bullet"/>
      <w:lvlText w:val=""/>
      <w:lvlJc w:val="left"/>
      <w:pPr>
        <w:tabs>
          <w:tab w:val="num" w:pos="2160"/>
        </w:tabs>
        <w:ind w:left="2160" w:hanging="360"/>
      </w:pPr>
      <w:rPr>
        <w:rFonts w:ascii="Wingdings" w:hAnsi="Wingdings" w:hint="default"/>
      </w:rPr>
    </w:lvl>
    <w:lvl w:ilvl="3" w:tplc="998ACF2A" w:tentative="1">
      <w:start w:val="1"/>
      <w:numFmt w:val="bullet"/>
      <w:lvlText w:val=""/>
      <w:lvlJc w:val="left"/>
      <w:pPr>
        <w:tabs>
          <w:tab w:val="num" w:pos="2880"/>
        </w:tabs>
        <w:ind w:left="2880" w:hanging="360"/>
      </w:pPr>
      <w:rPr>
        <w:rFonts w:ascii="Symbol" w:hAnsi="Symbol" w:hint="default"/>
      </w:rPr>
    </w:lvl>
    <w:lvl w:ilvl="4" w:tplc="145EC84A" w:tentative="1">
      <w:start w:val="1"/>
      <w:numFmt w:val="bullet"/>
      <w:lvlText w:val="o"/>
      <w:lvlJc w:val="left"/>
      <w:pPr>
        <w:tabs>
          <w:tab w:val="num" w:pos="3600"/>
        </w:tabs>
        <w:ind w:left="3600" w:hanging="360"/>
      </w:pPr>
      <w:rPr>
        <w:rFonts w:ascii="Courier New" w:hAnsi="Courier New" w:hint="default"/>
      </w:rPr>
    </w:lvl>
    <w:lvl w:ilvl="5" w:tplc="78FCF798" w:tentative="1">
      <w:start w:val="1"/>
      <w:numFmt w:val="bullet"/>
      <w:lvlText w:val=""/>
      <w:lvlJc w:val="left"/>
      <w:pPr>
        <w:tabs>
          <w:tab w:val="num" w:pos="4320"/>
        </w:tabs>
        <w:ind w:left="4320" w:hanging="360"/>
      </w:pPr>
      <w:rPr>
        <w:rFonts w:ascii="Wingdings" w:hAnsi="Wingdings" w:hint="default"/>
      </w:rPr>
    </w:lvl>
    <w:lvl w:ilvl="6" w:tplc="40B0253C" w:tentative="1">
      <w:start w:val="1"/>
      <w:numFmt w:val="bullet"/>
      <w:lvlText w:val=""/>
      <w:lvlJc w:val="left"/>
      <w:pPr>
        <w:tabs>
          <w:tab w:val="num" w:pos="5040"/>
        </w:tabs>
        <w:ind w:left="5040" w:hanging="360"/>
      </w:pPr>
      <w:rPr>
        <w:rFonts w:ascii="Symbol" w:hAnsi="Symbol" w:hint="default"/>
      </w:rPr>
    </w:lvl>
    <w:lvl w:ilvl="7" w:tplc="B4E67854" w:tentative="1">
      <w:start w:val="1"/>
      <w:numFmt w:val="bullet"/>
      <w:lvlText w:val="o"/>
      <w:lvlJc w:val="left"/>
      <w:pPr>
        <w:tabs>
          <w:tab w:val="num" w:pos="5760"/>
        </w:tabs>
        <w:ind w:left="5760" w:hanging="360"/>
      </w:pPr>
      <w:rPr>
        <w:rFonts w:ascii="Courier New" w:hAnsi="Courier New" w:hint="default"/>
      </w:rPr>
    </w:lvl>
    <w:lvl w:ilvl="8" w:tplc="91DC198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8225EB"/>
    <w:multiLevelType w:val="hybridMultilevel"/>
    <w:tmpl w:val="9EAE2386"/>
    <w:lvl w:ilvl="0" w:tplc="CF8A681E">
      <w:start w:val="1"/>
      <w:numFmt w:val="decimal"/>
      <w:lvlText w:val="%1."/>
      <w:lvlJc w:val="left"/>
      <w:pPr>
        <w:ind w:left="720" w:hanging="360"/>
      </w:pPr>
      <w:rPr>
        <w:rFonts w:cs="Times New Roman" w:hint="default"/>
      </w:rPr>
    </w:lvl>
    <w:lvl w:ilvl="1" w:tplc="C3C282A8">
      <w:start w:val="1"/>
      <w:numFmt w:val="bullet"/>
      <w:lvlText w:val=""/>
      <w:lvlJc w:val="left"/>
      <w:pPr>
        <w:tabs>
          <w:tab w:val="num" w:pos="1440"/>
        </w:tabs>
        <w:ind w:left="1440" w:hanging="360"/>
      </w:pPr>
      <w:rPr>
        <w:rFonts w:ascii="Symbol" w:hAnsi="Symbol" w:hint="default"/>
      </w:rPr>
    </w:lvl>
    <w:lvl w:ilvl="2" w:tplc="F6D62DCE" w:tentative="1">
      <w:start w:val="1"/>
      <w:numFmt w:val="lowerRoman"/>
      <w:lvlText w:val="%3."/>
      <w:lvlJc w:val="right"/>
      <w:pPr>
        <w:ind w:left="2160" w:hanging="180"/>
      </w:pPr>
      <w:rPr>
        <w:rFonts w:cs="Times New Roman"/>
      </w:rPr>
    </w:lvl>
    <w:lvl w:ilvl="3" w:tplc="9836DF22" w:tentative="1">
      <w:start w:val="1"/>
      <w:numFmt w:val="decimal"/>
      <w:lvlText w:val="%4."/>
      <w:lvlJc w:val="left"/>
      <w:pPr>
        <w:ind w:left="2880" w:hanging="360"/>
      </w:pPr>
      <w:rPr>
        <w:rFonts w:cs="Times New Roman"/>
      </w:rPr>
    </w:lvl>
    <w:lvl w:ilvl="4" w:tplc="D6FC3B68" w:tentative="1">
      <w:start w:val="1"/>
      <w:numFmt w:val="lowerLetter"/>
      <w:lvlText w:val="%5."/>
      <w:lvlJc w:val="left"/>
      <w:pPr>
        <w:ind w:left="3600" w:hanging="360"/>
      </w:pPr>
      <w:rPr>
        <w:rFonts w:cs="Times New Roman"/>
      </w:rPr>
    </w:lvl>
    <w:lvl w:ilvl="5" w:tplc="95F45368" w:tentative="1">
      <w:start w:val="1"/>
      <w:numFmt w:val="lowerRoman"/>
      <w:lvlText w:val="%6."/>
      <w:lvlJc w:val="right"/>
      <w:pPr>
        <w:ind w:left="4320" w:hanging="180"/>
      </w:pPr>
      <w:rPr>
        <w:rFonts w:cs="Times New Roman"/>
      </w:rPr>
    </w:lvl>
    <w:lvl w:ilvl="6" w:tplc="1A46582E" w:tentative="1">
      <w:start w:val="1"/>
      <w:numFmt w:val="decimal"/>
      <w:lvlText w:val="%7."/>
      <w:lvlJc w:val="left"/>
      <w:pPr>
        <w:ind w:left="5040" w:hanging="360"/>
      </w:pPr>
      <w:rPr>
        <w:rFonts w:cs="Times New Roman"/>
      </w:rPr>
    </w:lvl>
    <w:lvl w:ilvl="7" w:tplc="5FEA0D4A" w:tentative="1">
      <w:start w:val="1"/>
      <w:numFmt w:val="lowerLetter"/>
      <w:lvlText w:val="%8."/>
      <w:lvlJc w:val="left"/>
      <w:pPr>
        <w:ind w:left="5760" w:hanging="360"/>
      </w:pPr>
      <w:rPr>
        <w:rFonts w:cs="Times New Roman"/>
      </w:rPr>
    </w:lvl>
    <w:lvl w:ilvl="8" w:tplc="52FE30BC" w:tentative="1">
      <w:start w:val="1"/>
      <w:numFmt w:val="lowerRoman"/>
      <w:lvlText w:val="%9."/>
      <w:lvlJc w:val="right"/>
      <w:pPr>
        <w:ind w:left="6480" w:hanging="180"/>
      </w:pPr>
      <w:rPr>
        <w:rFonts w:cs="Times New Roman"/>
      </w:rPr>
    </w:lvl>
  </w:abstractNum>
  <w:abstractNum w:abstractNumId="28" w15:restartNumberingAfterBreak="0">
    <w:nsid w:val="6C536E05"/>
    <w:multiLevelType w:val="hybridMultilevel"/>
    <w:tmpl w:val="F7168816"/>
    <w:lvl w:ilvl="0" w:tplc="BD423A34">
      <w:start w:val="1"/>
      <w:numFmt w:val="bullet"/>
      <w:lvlText w:val=""/>
      <w:lvlJc w:val="left"/>
      <w:pPr>
        <w:tabs>
          <w:tab w:val="num" w:pos="720"/>
        </w:tabs>
        <w:ind w:left="720" w:hanging="360"/>
      </w:pPr>
      <w:rPr>
        <w:rFonts w:ascii="Wingdings" w:hAnsi="Wingdings" w:hint="default"/>
      </w:rPr>
    </w:lvl>
    <w:lvl w:ilvl="1" w:tplc="66A09E7E">
      <w:start w:val="1"/>
      <w:numFmt w:val="bullet"/>
      <w:lvlText w:val=""/>
      <w:lvlJc w:val="left"/>
      <w:pPr>
        <w:tabs>
          <w:tab w:val="num" w:pos="1440"/>
        </w:tabs>
        <w:ind w:left="1440" w:hanging="360"/>
      </w:pPr>
      <w:rPr>
        <w:rFonts w:ascii="Symbol" w:hAnsi="Symbol" w:hint="default"/>
      </w:rPr>
    </w:lvl>
    <w:lvl w:ilvl="2" w:tplc="BAAA7DC6" w:tentative="1">
      <w:start w:val="1"/>
      <w:numFmt w:val="lowerRoman"/>
      <w:lvlText w:val="%3."/>
      <w:lvlJc w:val="right"/>
      <w:pPr>
        <w:ind w:left="2160" w:hanging="180"/>
      </w:pPr>
      <w:rPr>
        <w:rFonts w:cs="Times New Roman"/>
      </w:rPr>
    </w:lvl>
    <w:lvl w:ilvl="3" w:tplc="A4D28A1C" w:tentative="1">
      <w:start w:val="1"/>
      <w:numFmt w:val="decimal"/>
      <w:lvlText w:val="%4."/>
      <w:lvlJc w:val="left"/>
      <w:pPr>
        <w:ind w:left="2880" w:hanging="360"/>
      </w:pPr>
      <w:rPr>
        <w:rFonts w:cs="Times New Roman"/>
      </w:rPr>
    </w:lvl>
    <w:lvl w:ilvl="4" w:tplc="C4989DC8" w:tentative="1">
      <w:start w:val="1"/>
      <w:numFmt w:val="lowerLetter"/>
      <w:lvlText w:val="%5."/>
      <w:lvlJc w:val="left"/>
      <w:pPr>
        <w:ind w:left="3600" w:hanging="360"/>
      </w:pPr>
      <w:rPr>
        <w:rFonts w:cs="Times New Roman"/>
      </w:rPr>
    </w:lvl>
    <w:lvl w:ilvl="5" w:tplc="83EC96BA" w:tentative="1">
      <w:start w:val="1"/>
      <w:numFmt w:val="lowerRoman"/>
      <w:lvlText w:val="%6."/>
      <w:lvlJc w:val="right"/>
      <w:pPr>
        <w:ind w:left="4320" w:hanging="180"/>
      </w:pPr>
      <w:rPr>
        <w:rFonts w:cs="Times New Roman"/>
      </w:rPr>
    </w:lvl>
    <w:lvl w:ilvl="6" w:tplc="0D12AC1E" w:tentative="1">
      <w:start w:val="1"/>
      <w:numFmt w:val="decimal"/>
      <w:lvlText w:val="%7."/>
      <w:lvlJc w:val="left"/>
      <w:pPr>
        <w:ind w:left="5040" w:hanging="360"/>
      </w:pPr>
      <w:rPr>
        <w:rFonts w:cs="Times New Roman"/>
      </w:rPr>
    </w:lvl>
    <w:lvl w:ilvl="7" w:tplc="7E8C5B5A" w:tentative="1">
      <w:start w:val="1"/>
      <w:numFmt w:val="lowerLetter"/>
      <w:lvlText w:val="%8."/>
      <w:lvlJc w:val="left"/>
      <w:pPr>
        <w:ind w:left="5760" w:hanging="360"/>
      </w:pPr>
      <w:rPr>
        <w:rFonts w:cs="Times New Roman"/>
      </w:rPr>
    </w:lvl>
    <w:lvl w:ilvl="8" w:tplc="FB544A8A" w:tentative="1">
      <w:start w:val="1"/>
      <w:numFmt w:val="lowerRoman"/>
      <w:lvlText w:val="%9."/>
      <w:lvlJc w:val="right"/>
      <w:pPr>
        <w:ind w:left="6480" w:hanging="180"/>
      </w:pPr>
      <w:rPr>
        <w:rFonts w:cs="Times New Roman"/>
      </w:rPr>
    </w:lvl>
  </w:abstractNum>
  <w:abstractNum w:abstractNumId="29" w15:restartNumberingAfterBreak="0">
    <w:nsid w:val="6D0A6347"/>
    <w:multiLevelType w:val="hybridMultilevel"/>
    <w:tmpl w:val="E6D41470"/>
    <w:lvl w:ilvl="0" w:tplc="C556FF5E">
      <w:start w:val="1"/>
      <w:numFmt w:val="bullet"/>
      <w:lvlText w:val=""/>
      <w:lvlJc w:val="left"/>
      <w:pPr>
        <w:tabs>
          <w:tab w:val="num" w:pos="720"/>
        </w:tabs>
        <w:ind w:left="720" w:hanging="360"/>
      </w:pPr>
      <w:rPr>
        <w:rFonts w:ascii="Wingdings" w:hAnsi="Wingdings" w:hint="default"/>
      </w:rPr>
    </w:lvl>
    <w:lvl w:ilvl="1" w:tplc="6CDE0F5A">
      <w:start w:val="1"/>
      <w:numFmt w:val="bullet"/>
      <w:lvlText w:val=""/>
      <w:lvlJc w:val="left"/>
      <w:pPr>
        <w:tabs>
          <w:tab w:val="num" w:pos="1440"/>
        </w:tabs>
        <w:ind w:left="1440" w:hanging="360"/>
      </w:pPr>
      <w:rPr>
        <w:rFonts w:ascii="Symbol" w:hAnsi="Symbol" w:hint="default"/>
      </w:rPr>
    </w:lvl>
    <w:lvl w:ilvl="2" w:tplc="66565910" w:tentative="1">
      <w:start w:val="1"/>
      <w:numFmt w:val="lowerRoman"/>
      <w:lvlText w:val="%3."/>
      <w:lvlJc w:val="right"/>
      <w:pPr>
        <w:ind w:left="2160" w:hanging="180"/>
      </w:pPr>
      <w:rPr>
        <w:rFonts w:cs="Times New Roman"/>
      </w:rPr>
    </w:lvl>
    <w:lvl w:ilvl="3" w:tplc="24789004" w:tentative="1">
      <w:start w:val="1"/>
      <w:numFmt w:val="decimal"/>
      <w:lvlText w:val="%4."/>
      <w:lvlJc w:val="left"/>
      <w:pPr>
        <w:ind w:left="2880" w:hanging="360"/>
      </w:pPr>
      <w:rPr>
        <w:rFonts w:cs="Times New Roman"/>
      </w:rPr>
    </w:lvl>
    <w:lvl w:ilvl="4" w:tplc="908A8E94" w:tentative="1">
      <w:start w:val="1"/>
      <w:numFmt w:val="lowerLetter"/>
      <w:lvlText w:val="%5."/>
      <w:lvlJc w:val="left"/>
      <w:pPr>
        <w:ind w:left="3600" w:hanging="360"/>
      </w:pPr>
      <w:rPr>
        <w:rFonts w:cs="Times New Roman"/>
      </w:rPr>
    </w:lvl>
    <w:lvl w:ilvl="5" w:tplc="624A3BAC" w:tentative="1">
      <w:start w:val="1"/>
      <w:numFmt w:val="lowerRoman"/>
      <w:lvlText w:val="%6."/>
      <w:lvlJc w:val="right"/>
      <w:pPr>
        <w:ind w:left="4320" w:hanging="180"/>
      </w:pPr>
      <w:rPr>
        <w:rFonts w:cs="Times New Roman"/>
      </w:rPr>
    </w:lvl>
    <w:lvl w:ilvl="6" w:tplc="B2E0CF0E" w:tentative="1">
      <w:start w:val="1"/>
      <w:numFmt w:val="decimal"/>
      <w:lvlText w:val="%7."/>
      <w:lvlJc w:val="left"/>
      <w:pPr>
        <w:ind w:left="5040" w:hanging="360"/>
      </w:pPr>
      <w:rPr>
        <w:rFonts w:cs="Times New Roman"/>
      </w:rPr>
    </w:lvl>
    <w:lvl w:ilvl="7" w:tplc="EF88FEA6" w:tentative="1">
      <w:start w:val="1"/>
      <w:numFmt w:val="lowerLetter"/>
      <w:lvlText w:val="%8."/>
      <w:lvlJc w:val="left"/>
      <w:pPr>
        <w:ind w:left="5760" w:hanging="360"/>
      </w:pPr>
      <w:rPr>
        <w:rFonts w:cs="Times New Roman"/>
      </w:rPr>
    </w:lvl>
    <w:lvl w:ilvl="8" w:tplc="D90E6FD2" w:tentative="1">
      <w:start w:val="1"/>
      <w:numFmt w:val="lowerRoman"/>
      <w:lvlText w:val="%9."/>
      <w:lvlJc w:val="right"/>
      <w:pPr>
        <w:ind w:left="6480" w:hanging="180"/>
      </w:pPr>
      <w:rPr>
        <w:rFonts w:cs="Times New Roman"/>
      </w:rPr>
    </w:lvl>
  </w:abstractNum>
  <w:abstractNum w:abstractNumId="30" w15:restartNumberingAfterBreak="0">
    <w:nsid w:val="72092419"/>
    <w:multiLevelType w:val="hybridMultilevel"/>
    <w:tmpl w:val="202A482E"/>
    <w:lvl w:ilvl="0" w:tplc="CB5E535E">
      <w:start w:val="1"/>
      <w:numFmt w:val="bullet"/>
      <w:lvlText w:val=""/>
      <w:lvlJc w:val="left"/>
      <w:pPr>
        <w:tabs>
          <w:tab w:val="num" w:pos="900"/>
        </w:tabs>
        <w:ind w:left="900" w:hanging="360"/>
      </w:pPr>
      <w:rPr>
        <w:rFonts w:ascii="Symbol" w:hAnsi="Symbol" w:hint="default"/>
      </w:rPr>
    </w:lvl>
    <w:lvl w:ilvl="1" w:tplc="D812B1BA" w:tentative="1">
      <w:start w:val="1"/>
      <w:numFmt w:val="bullet"/>
      <w:lvlText w:val="o"/>
      <w:lvlJc w:val="left"/>
      <w:pPr>
        <w:tabs>
          <w:tab w:val="num" w:pos="1620"/>
        </w:tabs>
        <w:ind w:left="1620" w:hanging="360"/>
      </w:pPr>
      <w:rPr>
        <w:rFonts w:ascii="Courier New" w:hAnsi="Courier New" w:hint="default"/>
      </w:rPr>
    </w:lvl>
    <w:lvl w:ilvl="2" w:tplc="C7DE2DD2" w:tentative="1">
      <w:start w:val="1"/>
      <w:numFmt w:val="bullet"/>
      <w:lvlText w:val=""/>
      <w:lvlJc w:val="left"/>
      <w:pPr>
        <w:tabs>
          <w:tab w:val="num" w:pos="2340"/>
        </w:tabs>
        <w:ind w:left="2340" w:hanging="360"/>
      </w:pPr>
      <w:rPr>
        <w:rFonts w:ascii="Wingdings" w:hAnsi="Wingdings" w:hint="default"/>
      </w:rPr>
    </w:lvl>
    <w:lvl w:ilvl="3" w:tplc="2A403368" w:tentative="1">
      <w:start w:val="1"/>
      <w:numFmt w:val="bullet"/>
      <w:lvlText w:val=""/>
      <w:lvlJc w:val="left"/>
      <w:pPr>
        <w:tabs>
          <w:tab w:val="num" w:pos="3060"/>
        </w:tabs>
        <w:ind w:left="3060" w:hanging="360"/>
      </w:pPr>
      <w:rPr>
        <w:rFonts w:ascii="Symbol" w:hAnsi="Symbol" w:hint="default"/>
      </w:rPr>
    </w:lvl>
    <w:lvl w:ilvl="4" w:tplc="ABEADA74" w:tentative="1">
      <w:start w:val="1"/>
      <w:numFmt w:val="bullet"/>
      <w:lvlText w:val="o"/>
      <w:lvlJc w:val="left"/>
      <w:pPr>
        <w:tabs>
          <w:tab w:val="num" w:pos="3780"/>
        </w:tabs>
        <w:ind w:left="3780" w:hanging="360"/>
      </w:pPr>
      <w:rPr>
        <w:rFonts w:ascii="Courier New" w:hAnsi="Courier New" w:hint="default"/>
      </w:rPr>
    </w:lvl>
    <w:lvl w:ilvl="5" w:tplc="1B0609D8" w:tentative="1">
      <w:start w:val="1"/>
      <w:numFmt w:val="bullet"/>
      <w:lvlText w:val=""/>
      <w:lvlJc w:val="left"/>
      <w:pPr>
        <w:tabs>
          <w:tab w:val="num" w:pos="4500"/>
        </w:tabs>
        <w:ind w:left="4500" w:hanging="360"/>
      </w:pPr>
      <w:rPr>
        <w:rFonts w:ascii="Wingdings" w:hAnsi="Wingdings" w:hint="default"/>
      </w:rPr>
    </w:lvl>
    <w:lvl w:ilvl="6" w:tplc="F7065286" w:tentative="1">
      <w:start w:val="1"/>
      <w:numFmt w:val="bullet"/>
      <w:lvlText w:val=""/>
      <w:lvlJc w:val="left"/>
      <w:pPr>
        <w:tabs>
          <w:tab w:val="num" w:pos="5220"/>
        </w:tabs>
        <w:ind w:left="5220" w:hanging="360"/>
      </w:pPr>
      <w:rPr>
        <w:rFonts w:ascii="Symbol" w:hAnsi="Symbol" w:hint="default"/>
      </w:rPr>
    </w:lvl>
    <w:lvl w:ilvl="7" w:tplc="71D6C398" w:tentative="1">
      <w:start w:val="1"/>
      <w:numFmt w:val="bullet"/>
      <w:lvlText w:val="o"/>
      <w:lvlJc w:val="left"/>
      <w:pPr>
        <w:tabs>
          <w:tab w:val="num" w:pos="5940"/>
        </w:tabs>
        <w:ind w:left="5940" w:hanging="360"/>
      </w:pPr>
      <w:rPr>
        <w:rFonts w:ascii="Courier New" w:hAnsi="Courier New" w:hint="default"/>
      </w:rPr>
    </w:lvl>
    <w:lvl w:ilvl="8" w:tplc="110655C2" w:tentative="1">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75E653C5"/>
    <w:multiLevelType w:val="hybridMultilevel"/>
    <w:tmpl w:val="02B66B3C"/>
    <w:lvl w:ilvl="0" w:tplc="AA040C52">
      <w:start w:val="1"/>
      <w:numFmt w:val="bullet"/>
      <w:lvlText w:val=""/>
      <w:lvlJc w:val="left"/>
      <w:pPr>
        <w:tabs>
          <w:tab w:val="num" w:pos="720"/>
        </w:tabs>
        <w:ind w:left="720" w:hanging="360"/>
      </w:pPr>
      <w:rPr>
        <w:rFonts w:ascii="Wingdings" w:hAnsi="Wingdings" w:hint="default"/>
      </w:rPr>
    </w:lvl>
    <w:lvl w:ilvl="1" w:tplc="07F214DA">
      <w:start w:val="1"/>
      <w:numFmt w:val="bullet"/>
      <w:lvlText w:val=""/>
      <w:lvlJc w:val="left"/>
      <w:pPr>
        <w:tabs>
          <w:tab w:val="num" w:pos="1440"/>
        </w:tabs>
        <w:ind w:left="1440" w:hanging="360"/>
      </w:pPr>
      <w:rPr>
        <w:rFonts w:ascii="Symbol" w:hAnsi="Symbol" w:hint="default"/>
      </w:rPr>
    </w:lvl>
    <w:lvl w:ilvl="2" w:tplc="419A346C" w:tentative="1">
      <w:start w:val="1"/>
      <w:numFmt w:val="lowerRoman"/>
      <w:lvlText w:val="%3."/>
      <w:lvlJc w:val="right"/>
      <w:pPr>
        <w:ind w:left="2160" w:hanging="180"/>
      </w:pPr>
      <w:rPr>
        <w:rFonts w:cs="Times New Roman"/>
      </w:rPr>
    </w:lvl>
    <w:lvl w:ilvl="3" w:tplc="6382FFE4" w:tentative="1">
      <w:start w:val="1"/>
      <w:numFmt w:val="decimal"/>
      <w:lvlText w:val="%4."/>
      <w:lvlJc w:val="left"/>
      <w:pPr>
        <w:ind w:left="2880" w:hanging="360"/>
      </w:pPr>
      <w:rPr>
        <w:rFonts w:cs="Times New Roman"/>
      </w:rPr>
    </w:lvl>
    <w:lvl w:ilvl="4" w:tplc="55261230" w:tentative="1">
      <w:start w:val="1"/>
      <w:numFmt w:val="lowerLetter"/>
      <w:lvlText w:val="%5."/>
      <w:lvlJc w:val="left"/>
      <w:pPr>
        <w:ind w:left="3600" w:hanging="360"/>
      </w:pPr>
      <w:rPr>
        <w:rFonts w:cs="Times New Roman"/>
      </w:rPr>
    </w:lvl>
    <w:lvl w:ilvl="5" w:tplc="2C68D76A" w:tentative="1">
      <w:start w:val="1"/>
      <w:numFmt w:val="lowerRoman"/>
      <w:lvlText w:val="%6."/>
      <w:lvlJc w:val="right"/>
      <w:pPr>
        <w:ind w:left="4320" w:hanging="180"/>
      </w:pPr>
      <w:rPr>
        <w:rFonts w:cs="Times New Roman"/>
      </w:rPr>
    </w:lvl>
    <w:lvl w:ilvl="6" w:tplc="948E73CE" w:tentative="1">
      <w:start w:val="1"/>
      <w:numFmt w:val="decimal"/>
      <w:lvlText w:val="%7."/>
      <w:lvlJc w:val="left"/>
      <w:pPr>
        <w:ind w:left="5040" w:hanging="360"/>
      </w:pPr>
      <w:rPr>
        <w:rFonts w:cs="Times New Roman"/>
      </w:rPr>
    </w:lvl>
    <w:lvl w:ilvl="7" w:tplc="145663CC" w:tentative="1">
      <w:start w:val="1"/>
      <w:numFmt w:val="lowerLetter"/>
      <w:lvlText w:val="%8."/>
      <w:lvlJc w:val="left"/>
      <w:pPr>
        <w:ind w:left="5760" w:hanging="360"/>
      </w:pPr>
      <w:rPr>
        <w:rFonts w:cs="Times New Roman"/>
      </w:rPr>
    </w:lvl>
    <w:lvl w:ilvl="8" w:tplc="1616B894" w:tentative="1">
      <w:start w:val="1"/>
      <w:numFmt w:val="lowerRoman"/>
      <w:lvlText w:val="%9."/>
      <w:lvlJc w:val="right"/>
      <w:pPr>
        <w:ind w:left="6480" w:hanging="180"/>
      </w:pPr>
      <w:rPr>
        <w:rFonts w:cs="Times New Roman"/>
      </w:rPr>
    </w:lvl>
  </w:abstractNum>
  <w:abstractNum w:abstractNumId="32" w15:restartNumberingAfterBreak="0">
    <w:nsid w:val="764E6EBC"/>
    <w:multiLevelType w:val="hybridMultilevel"/>
    <w:tmpl w:val="E5489A66"/>
    <w:lvl w:ilvl="0" w:tplc="4D88DA70">
      <w:start w:val="1"/>
      <w:numFmt w:val="bullet"/>
      <w:lvlText w:val=""/>
      <w:lvlJc w:val="left"/>
      <w:pPr>
        <w:ind w:left="720" w:hanging="360"/>
      </w:pPr>
      <w:rPr>
        <w:rFonts w:ascii="Symbol" w:hAnsi="Symbol" w:hint="default"/>
      </w:rPr>
    </w:lvl>
    <w:lvl w:ilvl="1" w:tplc="BEBE1AD6" w:tentative="1">
      <w:start w:val="1"/>
      <w:numFmt w:val="bullet"/>
      <w:lvlText w:val="o"/>
      <w:lvlJc w:val="left"/>
      <w:pPr>
        <w:ind w:left="1440" w:hanging="360"/>
      </w:pPr>
      <w:rPr>
        <w:rFonts w:ascii="Courier New" w:hAnsi="Courier New" w:cs="Courier New" w:hint="default"/>
      </w:rPr>
    </w:lvl>
    <w:lvl w:ilvl="2" w:tplc="E90E5946" w:tentative="1">
      <w:start w:val="1"/>
      <w:numFmt w:val="bullet"/>
      <w:lvlText w:val=""/>
      <w:lvlJc w:val="left"/>
      <w:pPr>
        <w:ind w:left="2160" w:hanging="360"/>
      </w:pPr>
      <w:rPr>
        <w:rFonts w:ascii="Wingdings" w:hAnsi="Wingdings" w:hint="default"/>
      </w:rPr>
    </w:lvl>
    <w:lvl w:ilvl="3" w:tplc="6A468316" w:tentative="1">
      <w:start w:val="1"/>
      <w:numFmt w:val="bullet"/>
      <w:lvlText w:val=""/>
      <w:lvlJc w:val="left"/>
      <w:pPr>
        <w:ind w:left="2880" w:hanging="360"/>
      </w:pPr>
      <w:rPr>
        <w:rFonts w:ascii="Symbol" w:hAnsi="Symbol" w:hint="default"/>
      </w:rPr>
    </w:lvl>
    <w:lvl w:ilvl="4" w:tplc="4E16188E" w:tentative="1">
      <w:start w:val="1"/>
      <w:numFmt w:val="bullet"/>
      <w:lvlText w:val="o"/>
      <w:lvlJc w:val="left"/>
      <w:pPr>
        <w:ind w:left="3600" w:hanging="360"/>
      </w:pPr>
      <w:rPr>
        <w:rFonts w:ascii="Courier New" w:hAnsi="Courier New" w:cs="Courier New" w:hint="default"/>
      </w:rPr>
    </w:lvl>
    <w:lvl w:ilvl="5" w:tplc="47D41DC2" w:tentative="1">
      <w:start w:val="1"/>
      <w:numFmt w:val="bullet"/>
      <w:lvlText w:val=""/>
      <w:lvlJc w:val="left"/>
      <w:pPr>
        <w:ind w:left="4320" w:hanging="360"/>
      </w:pPr>
      <w:rPr>
        <w:rFonts w:ascii="Wingdings" w:hAnsi="Wingdings" w:hint="default"/>
      </w:rPr>
    </w:lvl>
    <w:lvl w:ilvl="6" w:tplc="DB90A9CA" w:tentative="1">
      <w:start w:val="1"/>
      <w:numFmt w:val="bullet"/>
      <w:lvlText w:val=""/>
      <w:lvlJc w:val="left"/>
      <w:pPr>
        <w:ind w:left="5040" w:hanging="360"/>
      </w:pPr>
      <w:rPr>
        <w:rFonts w:ascii="Symbol" w:hAnsi="Symbol" w:hint="default"/>
      </w:rPr>
    </w:lvl>
    <w:lvl w:ilvl="7" w:tplc="2BE08D08" w:tentative="1">
      <w:start w:val="1"/>
      <w:numFmt w:val="bullet"/>
      <w:lvlText w:val="o"/>
      <w:lvlJc w:val="left"/>
      <w:pPr>
        <w:ind w:left="5760" w:hanging="360"/>
      </w:pPr>
      <w:rPr>
        <w:rFonts w:ascii="Courier New" w:hAnsi="Courier New" w:cs="Courier New" w:hint="default"/>
      </w:rPr>
    </w:lvl>
    <w:lvl w:ilvl="8" w:tplc="0CB26908" w:tentative="1">
      <w:start w:val="1"/>
      <w:numFmt w:val="bullet"/>
      <w:lvlText w:val=""/>
      <w:lvlJc w:val="left"/>
      <w:pPr>
        <w:ind w:left="6480" w:hanging="360"/>
      </w:pPr>
      <w:rPr>
        <w:rFonts w:ascii="Wingdings" w:hAnsi="Wingdings" w:hint="default"/>
      </w:rPr>
    </w:lvl>
  </w:abstractNum>
  <w:abstractNum w:abstractNumId="33" w15:restartNumberingAfterBreak="0">
    <w:nsid w:val="7D707860"/>
    <w:multiLevelType w:val="singleLevel"/>
    <w:tmpl w:val="E362C87C"/>
    <w:lvl w:ilvl="0">
      <w:start w:val="1"/>
      <w:numFmt w:val="bullet"/>
      <w:pStyle w:val="Bullet1"/>
      <w:lvlText w:val=""/>
      <w:lvlJc w:val="left"/>
      <w:pPr>
        <w:tabs>
          <w:tab w:val="num" w:pos="360"/>
        </w:tabs>
        <w:ind w:left="360" w:hanging="360"/>
      </w:pPr>
      <w:rPr>
        <w:rFonts w:ascii="Wingdings" w:hAnsi="Wingdings" w:hint="default"/>
      </w:rPr>
    </w:lvl>
  </w:abstractNum>
  <w:abstractNum w:abstractNumId="34" w15:restartNumberingAfterBreak="0">
    <w:nsid w:val="7F1630A3"/>
    <w:multiLevelType w:val="hybridMultilevel"/>
    <w:tmpl w:val="126C03D2"/>
    <w:lvl w:ilvl="0" w:tplc="E13EA926">
      <w:start w:val="1"/>
      <w:numFmt w:val="bullet"/>
      <w:lvlText w:val=""/>
      <w:lvlJc w:val="left"/>
      <w:pPr>
        <w:ind w:left="719" w:hanging="360"/>
      </w:pPr>
      <w:rPr>
        <w:rFonts w:ascii="Symbol" w:hAnsi="Symbol" w:hint="default"/>
      </w:rPr>
    </w:lvl>
    <w:lvl w:ilvl="1" w:tplc="82DEE6B0" w:tentative="1">
      <w:start w:val="1"/>
      <w:numFmt w:val="bullet"/>
      <w:lvlText w:val="o"/>
      <w:lvlJc w:val="left"/>
      <w:pPr>
        <w:ind w:left="1439" w:hanging="360"/>
      </w:pPr>
      <w:rPr>
        <w:rFonts w:ascii="Courier New" w:hAnsi="Courier New" w:cs="Courier New" w:hint="default"/>
      </w:rPr>
    </w:lvl>
    <w:lvl w:ilvl="2" w:tplc="73CE1F8E" w:tentative="1">
      <w:start w:val="1"/>
      <w:numFmt w:val="bullet"/>
      <w:lvlText w:val=""/>
      <w:lvlJc w:val="left"/>
      <w:pPr>
        <w:ind w:left="2159" w:hanging="360"/>
      </w:pPr>
      <w:rPr>
        <w:rFonts w:ascii="Wingdings" w:hAnsi="Wingdings" w:hint="default"/>
      </w:rPr>
    </w:lvl>
    <w:lvl w:ilvl="3" w:tplc="E1A89D4E" w:tentative="1">
      <w:start w:val="1"/>
      <w:numFmt w:val="bullet"/>
      <w:lvlText w:val=""/>
      <w:lvlJc w:val="left"/>
      <w:pPr>
        <w:ind w:left="2879" w:hanging="360"/>
      </w:pPr>
      <w:rPr>
        <w:rFonts w:ascii="Symbol" w:hAnsi="Symbol" w:hint="default"/>
      </w:rPr>
    </w:lvl>
    <w:lvl w:ilvl="4" w:tplc="39FCFE5C" w:tentative="1">
      <w:start w:val="1"/>
      <w:numFmt w:val="bullet"/>
      <w:lvlText w:val="o"/>
      <w:lvlJc w:val="left"/>
      <w:pPr>
        <w:ind w:left="3599" w:hanging="360"/>
      </w:pPr>
      <w:rPr>
        <w:rFonts w:ascii="Courier New" w:hAnsi="Courier New" w:cs="Courier New" w:hint="default"/>
      </w:rPr>
    </w:lvl>
    <w:lvl w:ilvl="5" w:tplc="D528EFE2" w:tentative="1">
      <w:start w:val="1"/>
      <w:numFmt w:val="bullet"/>
      <w:lvlText w:val=""/>
      <w:lvlJc w:val="left"/>
      <w:pPr>
        <w:ind w:left="4319" w:hanging="360"/>
      </w:pPr>
      <w:rPr>
        <w:rFonts w:ascii="Wingdings" w:hAnsi="Wingdings" w:hint="default"/>
      </w:rPr>
    </w:lvl>
    <w:lvl w:ilvl="6" w:tplc="534AD29A" w:tentative="1">
      <w:start w:val="1"/>
      <w:numFmt w:val="bullet"/>
      <w:lvlText w:val=""/>
      <w:lvlJc w:val="left"/>
      <w:pPr>
        <w:ind w:left="5039" w:hanging="360"/>
      </w:pPr>
      <w:rPr>
        <w:rFonts w:ascii="Symbol" w:hAnsi="Symbol" w:hint="default"/>
      </w:rPr>
    </w:lvl>
    <w:lvl w:ilvl="7" w:tplc="178CBBEE" w:tentative="1">
      <w:start w:val="1"/>
      <w:numFmt w:val="bullet"/>
      <w:lvlText w:val="o"/>
      <w:lvlJc w:val="left"/>
      <w:pPr>
        <w:ind w:left="5759" w:hanging="360"/>
      </w:pPr>
      <w:rPr>
        <w:rFonts w:ascii="Courier New" w:hAnsi="Courier New" w:cs="Courier New" w:hint="default"/>
      </w:rPr>
    </w:lvl>
    <w:lvl w:ilvl="8" w:tplc="5266AD86" w:tentative="1">
      <w:start w:val="1"/>
      <w:numFmt w:val="bullet"/>
      <w:lvlText w:val=""/>
      <w:lvlJc w:val="left"/>
      <w:pPr>
        <w:ind w:left="6479" w:hanging="360"/>
      </w:pPr>
      <w:rPr>
        <w:rFonts w:ascii="Wingdings" w:hAnsi="Wingdings" w:hint="default"/>
      </w:rPr>
    </w:lvl>
  </w:abstractNum>
  <w:num w:numId="1">
    <w:abstractNumId w:val="33"/>
  </w:num>
  <w:num w:numId="2">
    <w:abstractNumId w:val="24"/>
  </w:num>
  <w:num w:numId="3">
    <w:abstractNumId w:val="20"/>
  </w:num>
  <w:num w:numId="4">
    <w:abstractNumId w:val="21"/>
  </w:num>
  <w:num w:numId="5">
    <w:abstractNumId w:val="7"/>
  </w:num>
  <w:num w:numId="6">
    <w:abstractNumId w:val="12"/>
  </w:num>
  <w:num w:numId="7">
    <w:abstractNumId w:val="27"/>
  </w:num>
  <w:num w:numId="8">
    <w:abstractNumId w:val="25"/>
  </w:num>
  <w:num w:numId="9">
    <w:abstractNumId w:val="19"/>
  </w:num>
  <w:num w:numId="10">
    <w:abstractNumId w:val="0"/>
  </w:num>
  <w:num w:numId="11">
    <w:abstractNumId w:val="31"/>
  </w:num>
  <w:num w:numId="12">
    <w:abstractNumId w:val="13"/>
  </w:num>
  <w:num w:numId="13">
    <w:abstractNumId w:val="28"/>
  </w:num>
  <w:num w:numId="14">
    <w:abstractNumId w:val="11"/>
  </w:num>
  <w:num w:numId="15">
    <w:abstractNumId w:val="6"/>
  </w:num>
  <w:num w:numId="16">
    <w:abstractNumId w:val="14"/>
  </w:num>
  <w:num w:numId="17">
    <w:abstractNumId w:val="29"/>
  </w:num>
  <w:num w:numId="18">
    <w:abstractNumId w:val="16"/>
  </w:num>
  <w:num w:numId="19">
    <w:abstractNumId w:val="23"/>
  </w:num>
  <w:num w:numId="20">
    <w:abstractNumId w:val="9"/>
  </w:num>
  <w:num w:numId="21">
    <w:abstractNumId w:val="8"/>
  </w:num>
  <w:num w:numId="22">
    <w:abstractNumId w:val="15"/>
  </w:num>
  <w:num w:numId="23">
    <w:abstractNumId w:val="5"/>
  </w:num>
  <w:num w:numId="24">
    <w:abstractNumId w:val="18"/>
  </w:num>
  <w:num w:numId="25">
    <w:abstractNumId w:val="2"/>
  </w:num>
  <w:num w:numId="26">
    <w:abstractNumId w:val="30"/>
  </w:num>
  <w:num w:numId="27">
    <w:abstractNumId w:val="22"/>
  </w:num>
  <w:num w:numId="28">
    <w:abstractNumId w:val="1"/>
  </w:num>
  <w:num w:numId="29">
    <w:abstractNumId w:val="26"/>
  </w:num>
  <w:num w:numId="30">
    <w:abstractNumId w:val="34"/>
  </w:num>
  <w:num w:numId="31">
    <w:abstractNumId w:val="4"/>
  </w:num>
  <w:num w:numId="32">
    <w:abstractNumId w:val="17"/>
  </w:num>
  <w:num w:numId="33">
    <w:abstractNumId w:val="10"/>
  </w:num>
  <w:num w:numId="34">
    <w:abstractNumId w:val="3"/>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rawingGridHorizontalSpacing w:val="110"/>
  <w:drawingGridVerticalSpacing w:val="127"/>
  <w:displayHorizontalDrawingGridEvery w:val="0"/>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DD9"/>
    <w:rsid w:val="00004F58"/>
    <w:rsid w:val="0004694B"/>
    <w:rsid w:val="000B3B01"/>
    <w:rsid w:val="001950A1"/>
    <w:rsid w:val="002344D8"/>
    <w:rsid w:val="0029183F"/>
    <w:rsid w:val="00520D71"/>
    <w:rsid w:val="005308D9"/>
    <w:rsid w:val="00542E2D"/>
    <w:rsid w:val="006A3DFD"/>
    <w:rsid w:val="006E18ED"/>
    <w:rsid w:val="00945A9B"/>
    <w:rsid w:val="00A540CE"/>
    <w:rsid w:val="00A77402"/>
    <w:rsid w:val="00A82F44"/>
    <w:rsid w:val="00AC68D7"/>
    <w:rsid w:val="00B01B4E"/>
    <w:rsid w:val="00B4098C"/>
    <w:rsid w:val="00B46FA3"/>
    <w:rsid w:val="00B7409C"/>
    <w:rsid w:val="00BA1DD9"/>
    <w:rsid w:val="00BC5DCC"/>
    <w:rsid w:val="00ED76CC"/>
    <w:rsid w:val="00ED7AA4"/>
    <w:rsid w:val="00F812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D04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39A"/>
    <w:pPr>
      <w:widowControl w:val="0"/>
      <w:overflowPunct w:val="0"/>
      <w:autoSpaceDE w:val="0"/>
      <w:autoSpaceDN w:val="0"/>
      <w:adjustRightInd w:val="0"/>
      <w:spacing w:before="120" w:after="120"/>
      <w:textAlignment w:val="baseline"/>
    </w:pPr>
    <w:rPr>
      <w:rFonts w:ascii="Garamond" w:hAnsi="Garamond"/>
      <w:sz w:val="22"/>
      <w:lang w:eastAsia="en-US"/>
    </w:rPr>
  </w:style>
  <w:style w:type="paragraph" w:styleId="Heading1">
    <w:name w:val="heading 1"/>
    <w:basedOn w:val="Normal"/>
    <w:next w:val="Normal"/>
    <w:link w:val="Heading1Char"/>
    <w:uiPriority w:val="99"/>
    <w:qFormat/>
    <w:rsid w:val="0049714A"/>
    <w:pPr>
      <w:keepNext/>
      <w:overflowPunct/>
      <w:autoSpaceDE/>
      <w:autoSpaceDN/>
      <w:adjustRightInd/>
      <w:spacing w:before="0" w:after="0"/>
      <w:textAlignment w:val="auto"/>
      <w:outlineLvl w:val="0"/>
    </w:pPr>
    <w:rPr>
      <w:b/>
    </w:rPr>
  </w:style>
  <w:style w:type="paragraph" w:styleId="Heading2">
    <w:name w:val="heading 2"/>
    <w:basedOn w:val="Normal"/>
    <w:next w:val="Normal"/>
    <w:link w:val="Heading2Char"/>
    <w:uiPriority w:val="99"/>
    <w:qFormat/>
    <w:rsid w:val="0049714A"/>
    <w:pPr>
      <w:keepNext/>
      <w:spacing w:before="360"/>
      <w:outlineLvl w:val="1"/>
    </w:pPr>
    <w:rPr>
      <w:b/>
      <w:bCs/>
    </w:rPr>
  </w:style>
  <w:style w:type="paragraph" w:styleId="Heading3">
    <w:name w:val="heading 3"/>
    <w:basedOn w:val="Normal"/>
    <w:next w:val="Normal"/>
    <w:link w:val="Heading3Char"/>
    <w:uiPriority w:val="99"/>
    <w:qFormat/>
    <w:rsid w:val="00FE615E"/>
    <w:pPr>
      <w:keepNext/>
      <w:spacing w:after="0"/>
      <w:ind w:left="360"/>
      <w:jc w:val="both"/>
      <w:outlineLvl w:val="2"/>
    </w:pPr>
    <w:rPr>
      <w:b/>
    </w:rPr>
  </w:style>
  <w:style w:type="paragraph" w:styleId="Heading4">
    <w:name w:val="heading 4"/>
    <w:basedOn w:val="Normal"/>
    <w:next w:val="Normal"/>
    <w:link w:val="Heading4Char"/>
    <w:uiPriority w:val="99"/>
    <w:qFormat/>
    <w:rsid w:val="00FE615E"/>
    <w:pPr>
      <w:keepNext/>
      <w:overflowPunct/>
      <w:autoSpaceDE/>
      <w:autoSpaceDN/>
      <w:adjustRightInd/>
      <w:spacing w:line="260" w:lineRule="atLeast"/>
      <w:jc w:val="right"/>
      <w:textAlignment w:val="auto"/>
      <w:outlineLvl w:val="3"/>
    </w:pPr>
    <w:rPr>
      <w:b/>
    </w:rPr>
  </w:style>
  <w:style w:type="paragraph" w:styleId="Heading5">
    <w:name w:val="heading 5"/>
    <w:basedOn w:val="Normal"/>
    <w:next w:val="Normal"/>
    <w:link w:val="Heading5Char"/>
    <w:uiPriority w:val="99"/>
    <w:qFormat/>
    <w:rsid w:val="00FE615E"/>
    <w:pPr>
      <w:keepNext/>
      <w:overflowPunct/>
      <w:autoSpaceDE/>
      <w:autoSpaceDN/>
      <w:adjustRightInd/>
      <w:ind w:right="-61"/>
      <w:jc w:val="both"/>
      <w:textAlignment w:val="auto"/>
      <w:outlineLvl w:val="4"/>
    </w:pPr>
    <w:rPr>
      <w:b/>
      <w:lang w:val="en-GB"/>
    </w:rPr>
  </w:style>
  <w:style w:type="paragraph" w:styleId="Heading6">
    <w:name w:val="heading 6"/>
    <w:basedOn w:val="Normal"/>
    <w:next w:val="Normal"/>
    <w:link w:val="Heading6Char"/>
    <w:uiPriority w:val="99"/>
    <w:qFormat/>
    <w:rsid w:val="00FE615E"/>
    <w:pPr>
      <w:keepNext/>
      <w:overflowPunct/>
      <w:autoSpaceDE/>
      <w:autoSpaceDN/>
      <w:adjustRightInd/>
      <w:ind w:right="-61"/>
      <w:jc w:val="both"/>
      <w:textAlignment w:val="auto"/>
      <w:outlineLvl w:val="5"/>
    </w:pPr>
    <w:rPr>
      <w:b/>
      <w:lang w:val="en-GB"/>
    </w:rPr>
  </w:style>
  <w:style w:type="paragraph" w:styleId="Heading7">
    <w:name w:val="heading 7"/>
    <w:basedOn w:val="Normal"/>
    <w:next w:val="Normal"/>
    <w:link w:val="Heading7Char"/>
    <w:uiPriority w:val="99"/>
    <w:qFormat/>
    <w:rsid w:val="00FE615E"/>
    <w:pPr>
      <w:keepNext/>
      <w:overflowPunct/>
      <w:autoSpaceDE/>
      <w:autoSpaceDN/>
      <w:adjustRightInd/>
      <w:ind w:right="12"/>
      <w:jc w:val="center"/>
      <w:textAlignment w:val="auto"/>
      <w:outlineLvl w:val="6"/>
    </w:pPr>
    <w:rPr>
      <w:b/>
      <w:sz w:val="20"/>
      <w:lang w:val="en-GB"/>
    </w:rPr>
  </w:style>
  <w:style w:type="paragraph" w:styleId="Heading8">
    <w:name w:val="heading 8"/>
    <w:basedOn w:val="Normal"/>
    <w:next w:val="Normal"/>
    <w:link w:val="Heading8Char"/>
    <w:uiPriority w:val="99"/>
    <w:qFormat/>
    <w:rsid w:val="00FE615E"/>
    <w:pPr>
      <w:keepNext/>
      <w:overflowPunct/>
      <w:autoSpaceDE/>
      <w:autoSpaceDN/>
      <w:adjustRightInd/>
      <w:ind w:right="12"/>
      <w:jc w:val="both"/>
      <w:textAlignment w:val="auto"/>
      <w:outlineLvl w:val="7"/>
    </w:pPr>
    <w:rPr>
      <w:b/>
      <w:sz w:val="20"/>
      <w:lang w:val="en-GB"/>
    </w:rPr>
  </w:style>
  <w:style w:type="paragraph" w:styleId="Heading9">
    <w:name w:val="heading 9"/>
    <w:basedOn w:val="Normal"/>
    <w:next w:val="Normal"/>
    <w:link w:val="Heading9Char"/>
    <w:uiPriority w:val="99"/>
    <w:qFormat/>
    <w:rsid w:val="00FE615E"/>
    <w:pPr>
      <w:keepNext/>
      <w:overflowPunct/>
      <w:autoSpaceDE/>
      <w:autoSpaceDN/>
      <w:adjustRightInd/>
      <w:jc w:val="both"/>
      <w:textAlignment w:val="auto"/>
      <w:outlineLvl w:val="8"/>
    </w:pPr>
    <w:rPr>
      <w:b/>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9714A"/>
    <w:rPr>
      <w:rFonts w:ascii="Garamond" w:hAnsi="Garamond" w:cs="Times New Roman"/>
      <w:b/>
      <w:sz w:val="20"/>
      <w:szCs w:val="20"/>
      <w:lang w:val="en-AU"/>
    </w:rPr>
  </w:style>
  <w:style w:type="character" w:customStyle="1" w:styleId="Heading2Char">
    <w:name w:val="Heading 2 Char"/>
    <w:link w:val="Heading2"/>
    <w:uiPriority w:val="99"/>
    <w:locked/>
    <w:rsid w:val="0049714A"/>
    <w:rPr>
      <w:rFonts w:ascii="Garamond" w:hAnsi="Garamond" w:cs="Times New Roman"/>
      <w:b/>
      <w:bCs/>
      <w:sz w:val="20"/>
      <w:szCs w:val="20"/>
      <w:lang w:val="en-AU"/>
    </w:rPr>
  </w:style>
  <w:style w:type="character" w:customStyle="1" w:styleId="Heading3Char">
    <w:name w:val="Heading 3 Char"/>
    <w:link w:val="Heading3"/>
    <w:uiPriority w:val="99"/>
    <w:semiHidden/>
    <w:locked/>
    <w:rsid w:val="00FB71B0"/>
    <w:rPr>
      <w:rFonts w:ascii="Cambria" w:hAnsi="Cambria" w:cs="Angsana New"/>
      <w:b/>
      <w:bCs/>
      <w:sz w:val="26"/>
      <w:szCs w:val="26"/>
      <w:lang w:val="en-AU" w:bidi="th-TH"/>
    </w:rPr>
  </w:style>
  <w:style w:type="character" w:customStyle="1" w:styleId="Heading4Char">
    <w:name w:val="Heading 4 Char"/>
    <w:link w:val="Heading4"/>
    <w:uiPriority w:val="99"/>
    <w:semiHidden/>
    <w:locked/>
    <w:rsid w:val="00FB71B0"/>
    <w:rPr>
      <w:rFonts w:ascii="Calibri" w:hAnsi="Calibri" w:cs="Cordia New"/>
      <w:b/>
      <w:bCs/>
      <w:sz w:val="28"/>
      <w:szCs w:val="28"/>
      <w:lang w:val="en-AU" w:bidi="th-TH"/>
    </w:rPr>
  </w:style>
  <w:style w:type="character" w:customStyle="1" w:styleId="Heading5Char">
    <w:name w:val="Heading 5 Char"/>
    <w:link w:val="Heading5"/>
    <w:uiPriority w:val="99"/>
    <w:semiHidden/>
    <w:locked/>
    <w:rsid w:val="00FB71B0"/>
    <w:rPr>
      <w:rFonts w:ascii="Calibri" w:hAnsi="Calibri" w:cs="Cordia New"/>
      <w:b/>
      <w:bCs/>
      <w:i/>
      <w:iCs/>
      <w:sz w:val="26"/>
      <w:szCs w:val="26"/>
      <w:lang w:val="en-AU" w:bidi="th-TH"/>
    </w:rPr>
  </w:style>
  <w:style w:type="character" w:customStyle="1" w:styleId="Heading6Char">
    <w:name w:val="Heading 6 Char"/>
    <w:link w:val="Heading6"/>
    <w:uiPriority w:val="99"/>
    <w:semiHidden/>
    <w:locked/>
    <w:rsid w:val="00FB71B0"/>
    <w:rPr>
      <w:rFonts w:ascii="Calibri" w:hAnsi="Calibri" w:cs="Cordia New"/>
      <w:b/>
      <w:bCs/>
      <w:lang w:val="en-AU" w:bidi="th-TH"/>
    </w:rPr>
  </w:style>
  <w:style w:type="character" w:customStyle="1" w:styleId="Heading7Char">
    <w:name w:val="Heading 7 Char"/>
    <w:link w:val="Heading7"/>
    <w:uiPriority w:val="99"/>
    <w:semiHidden/>
    <w:locked/>
    <w:rsid w:val="00FB71B0"/>
    <w:rPr>
      <w:rFonts w:ascii="Calibri" w:hAnsi="Calibri" w:cs="Cordia New"/>
      <w:sz w:val="24"/>
      <w:szCs w:val="24"/>
      <w:lang w:val="en-AU" w:bidi="th-TH"/>
    </w:rPr>
  </w:style>
  <w:style w:type="character" w:customStyle="1" w:styleId="Heading8Char">
    <w:name w:val="Heading 8 Char"/>
    <w:link w:val="Heading8"/>
    <w:uiPriority w:val="99"/>
    <w:semiHidden/>
    <w:locked/>
    <w:rsid w:val="00FB71B0"/>
    <w:rPr>
      <w:rFonts w:ascii="Calibri" w:hAnsi="Calibri" w:cs="Cordia New"/>
      <w:i/>
      <w:iCs/>
      <w:sz w:val="24"/>
      <w:szCs w:val="24"/>
      <w:lang w:val="en-AU" w:bidi="th-TH"/>
    </w:rPr>
  </w:style>
  <w:style w:type="character" w:customStyle="1" w:styleId="Heading9Char">
    <w:name w:val="Heading 9 Char"/>
    <w:link w:val="Heading9"/>
    <w:uiPriority w:val="99"/>
    <w:semiHidden/>
    <w:locked/>
    <w:rsid w:val="00FB71B0"/>
    <w:rPr>
      <w:rFonts w:ascii="Cambria" w:hAnsi="Cambria" w:cs="Angsana New"/>
      <w:lang w:val="en-AU" w:bidi="th-TH"/>
    </w:rPr>
  </w:style>
  <w:style w:type="paragraph" w:styleId="Title">
    <w:name w:val="Title"/>
    <w:basedOn w:val="Normal"/>
    <w:next w:val="Normal"/>
    <w:link w:val="TitleChar"/>
    <w:uiPriority w:val="99"/>
    <w:qFormat/>
    <w:rsid w:val="00FE615E"/>
    <w:pPr>
      <w:spacing w:before="240"/>
      <w:jc w:val="center"/>
    </w:pPr>
    <w:rPr>
      <w:b/>
      <w:kern w:val="28"/>
      <w:sz w:val="48"/>
    </w:rPr>
  </w:style>
  <w:style w:type="character" w:customStyle="1" w:styleId="TitleChar">
    <w:name w:val="Title Char"/>
    <w:link w:val="Title"/>
    <w:uiPriority w:val="99"/>
    <w:locked/>
    <w:rsid w:val="00FB71B0"/>
    <w:rPr>
      <w:rFonts w:ascii="Cambria" w:hAnsi="Cambria" w:cs="Angsana New"/>
      <w:b/>
      <w:bCs/>
      <w:kern w:val="28"/>
      <w:sz w:val="32"/>
      <w:szCs w:val="32"/>
      <w:lang w:val="en-AU" w:bidi="th-TH"/>
    </w:rPr>
  </w:style>
  <w:style w:type="paragraph" w:customStyle="1" w:styleId="tables">
    <w:name w:val="tables"/>
    <w:basedOn w:val="Normal"/>
    <w:next w:val="Normal"/>
    <w:autoRedefine/>
    <w:uiPriority w:val="99"/>
    <w:rsid w:val="00FE615E"/>
    <w:pPr>
      <w:spacing w:before="0" w:after="0"/>
    </w:pPr>
    <w:rPr>
      <w:rFonts w:ascii="Times New Roman" w:hAnsi="Times New Roman"/>
      <w:sz w:val="16"/>
    </w:rPr>
  </w:style>
  <w:style w:type="paragraph" w:styleId="Footer">
    <w:name w:val="footer"/>
    <w:basedOn w:val="Normal"/>
    <w:link w:val="FooterChar"/>
    <w:uiPriority w:val="99"/>
    <w:rsid w:val="00FE615E"/>
    <w:pPr>
      <w:tabs>
        <w:tab w:val="center" w:pos="4320"/>
        <w:tab w:val="right" w:pos="8640"/>
      </w:tabs>
      <w:overflowPunct/>
      <w:autoSpaceDE/>
      <w:autoSpaceDN/>
      <w:adjustRightInd/>
      <w:jc w:val="both"/>
      <w:textAlignment w:val="auto"/>
    </w:pPr>
  </w:style>
  <w:style w:type="character" w:customStyle="1" w:styleId="FooterChar">
    <w:name w:val="Footer Char"/>
    <w:link w:val="Footer"/>
    <w:uiPriority w:val="99"/>
    <w:semiHidden/>
    <w:locked/>
    <w:rsid w:val="00FB71B0"/>
    <w:rPr>
      <w:rFonts w:ascii="Garamond" w:hAnsi="Garamond" w:cs="Times New Roman"/>
      <w:sz w:val="20"/>
      <w:szCs w:val="20"/>
      <w:lang w:val="en-AU"/>
    </w:rPr>
  </w:style>
  <w:style w:type="paragraph" w:styleId="Header">
    <w:name w:val="header"/>
    <w:basedOn w:val="Normal"/>
    <w:link w:val="HeaderChar"/>
    <w:uiPriority w:val="99"/>
    <w:rsid w:val="00FE615E"/>
    <w:pPr>
      <w:tabs>
        <w:tab w:val="center" w:pos="3969"/>
        <w:tab w:val="right" w:pos="8504"/>
      </w:tabs>
      <w:overflowPunct/>
      <w:autoSpaceDE/>
      <w:autoSpaceDN/>
      <w:adjustRightInd/>
      <w:jc w:val="right"/>
      <w:textAlignment w:val="auto"/>
    </w:pPr>
    <w:rPr>
      <w:i/>
      <w:sz w:val="18"/>
    </w:rPr>
  </w:style>
  <w:style w:type="character" w:customStyle="1" w:styleId="HeaderChar">
    <w:name w:val="Header Char"/>
    <w:link w:val="Header"/>
    <w:uiPriority w:val="99"/>
    <w:locked/>
    <w:rsid w:val="00FB71B0"/>
    <w:rPr>
      <w:rFonts w:ascii="Garamond" w:hAnsi="Garamond" w:cs="Times New Roman"/>
      <w:sz w:val="20"/>
      <w:szCs w:val="20"/>
      <w:lang w:val="en-AU"/>
    </w:rPr>
  </w:style>
  <w:style w:type="paragraph" w:customStyle="1" w:styleId="NormalBold">
    <w:name w:val="Normal Bold"/>
    <w:basedOn w:val="Heading6"/>
    <w:uiPriority w:val="99"/>
    <w:rsid w:val="00FE615E"/>
    <w:pPr>
      <w:spacing w:before="360" w:after="0"/>
      <w:ind w:right="0"/>
    </w:pPr>
    <w:rPr>
      <w:sz w:val="24"/>
      <w:lang w:val="en-AU"/>
    </w:rPr>
  </w:style>
  <w:style w:type="paragraph" w:customStyle="1" w:styleId="Tables0">
    <w:name w:val="Tables"/>
    <w:basedOn w:val="Normal"/>
    <w:next w:val="Normal"/>
    <w:uiPriority w:val="99"/>
    <w:rsid w:val="00FE615E"/>
    <w:pPr>
      <w:overflowPunct/>
      <w:autoSpaceDE/>
      <w:autoSpaceDN/>
      <w:adjustRightInd/>
      <w:spacing w:before="0" w:after="0"/>
      <w:jc w:val="center"/>
      <w:textAlignment w:val="auto"/>
    </w:pPr>
    <w:rPr>
      <w:sz w:val="20"/>
    </w:rPr>
  </w:style>
  <w:style w:type="paragraph" w:styleId="TOC1">
    <w:name w:val="toc 1"/>
    <w:basedOn w:val="Normal"/>
    <w:next w:val="Normal"/>
    <w:autoRedefine/>
    <w:uiPriority w:val="39"/>
    <w:rsid w:val="00FE615E"/>
    <w:pPr>
      <w:numPr>
        <w:ilvl w:val="12"/>
      </w:numPr>
      <w:tabs>
        <w:tab w:val="right" w:leader="dot" w:pos="9340"/>
      </w:tabs>
      <w:spacing w:after="0"/>
    </w:pPr>
    <w:rPr>
      <w:b/>
      <w:noProof/>
    </w:rPr>
  </w:style>
  <w:style w:type="paragraph" w:styleId="TOC2">
    <w:name w:val="toc 2"/>
    <w:basedOn w:val="Normal"/>
    <w:next w:val="Normal"/>
    <w:autoRedefine/>
    <w:uiPriority w:val="39"/>
    <w:rsid w:val="00FE615E"/>
    <w:pPr>
      <w:overflowPunct/>
      <w:autoSpaceDE/>
      <w:autoSpaceDN/>
      <w:adjustRightInd/>
      <w:spacing w:before="0" w:after="0"/>
      <w:ind w:left="220"/>
      <w:jc w:val="both"/>
      <w:textAlignment w:val="auto"/>
    </w:pPr>
    <w:rPr>
      <w:szCs w:val="24"/>
    </w:rPr>
  </w:style>
  <w:style w:type="paragraph" w:styleId="TOC3">
    <w:name w:val="toc 3"/>
    <w:basedOn w:val="Normal"/>
    <w:next w:val="Normal"/>
    <w:autoRedefine/>
    <w:uiPriority w:val="39"/>
    <w:rsid w:val="00FE615E"/>
    <w:pPr>
      <w:overflowPunct/>
      <w:autoSpaceDE/>
      <w:autoSpaceDN/>
      <w:adjustRightInd/>
      <w:spacing w:before="0" w:after="0"/>
      <w:ind w:left="440"/>
      <w:jc w:val="both"/>
      <w:textAlignment w:val="auto"/>
    </w:pPr>
    <w:rPr>
      <w:iCs/>
      <w:szCs w:val="24"/>
    </w:rPr>
  </w:style>
  <w:style w:type="paragraph" w:styleId="TOC9">
    <w:name w:val="toc 9"/>
    <w:basedOn w:val="Normal"/>
    <w:next w:val="Normal"/>
    <w:autoRedefine/>
    <w:uiPriority w:val="99"/>
    <w:rsid w:val="00FE615E"/>
    <w:pPr>
      <w:overflowPunct/>
      <w:autoSpaceDE/>
      <w:autoSpaceDN/>
      <w:adjustRightInd/>
      <w:ind w:left="1760"/>
      <w:jc w:val="both"/>
      <w:textAlignment w:val="auto"/>
    </w:pPr>
  </w:style>
  <w:style w:type="paragraph" w:styleId="BodyText">
    <w:name w:val="Body Text"/>
    <w:basedOn w:val="Normal"/>
    <w:link w:val="BodyTextChar"/>
    <w:uiPriority w:val="99"/>
    <w:rsid w:val="00FE615E"/>
    <w:pPr>
      <w:overflowPunct/>
      <w:autoSpaceDE/>
      <w:autoSpaceDN/>
      <w:adjustRightInd/>
      <w:jc w:val="center"/>
      <w:textAlignment w:val="auto"/>
    </w:pPr>
  </w:style>
  <w:style w:type="character" w:customStyle="1" w:styleId="BodyTextChar">
    <w:name w:val="Body Text Char"/>
    <w:link w:val="BodyText"/>
    <w:uiPriority w:val="99"/>
    <w:semiHidden/>
    <w:locked/>
    <w:rsid w:val="00FB71B0"/>
    <w:rPr>
      <w:rFonts w:ascii="Garamond" w:hAnsi="Garamond" w:cs="Times New Roman"/>
      <w:sz w:val="20"/>
      <w:szCs w:val="20"/>
      <w:lang w:val="en-AU"/>
    </w:rPr>
  </w:style>
  <w:style w:type="paragraph" w:styleId="BodyText2">
    <w:name w:val="Body Text 2"/>
    <w:basedOn w:val="Normal"/>
    <w:link w:val="BodyText2Char"/>
    <w:uiPriority w:val="99"/>
    <w:rsid w:val="00FE615E"/>
    <w:pPr>
      <w:overflowPunct/>
      <w:autoSpaceDE/>
      <w:autoSpaceDN/>
      <w:adjustRightInd/>
      <w:textAlignment w:val="auto"/>
    </w:pPr>
    <w:rPr>
      <w:rFonts w:ascii="Arial" w:hAnsi="Arial"/>
      <w:b/>
      <w:sz w:val="28"/>
    </w:rPr>
  </w:style>
  <w:style w:type="character" w:customStyle="1" w:styleId="BodyText2Char">
    <w:name w:val="Body Text 2 Char"/>
    <w:link w:val="BodyText2"/>
    <w:uiPriority w:val="99"/>
    <w:semiHidden/>
    <w:locked/>
    <w:rsid w:val="00FB71B0"/>
    <w:rPr>
      <w:rFonts w:ascii="Garamond" w:hAnsi="Garamond" w:cs="Times New Roman"/>
      <w:sz w:val="20"/>
      <w:szCs w:val="20"/>
      <w:lang w:val="en-AU"/>
    </w:rPr>
  </w:style>
  <w:style w:type="paragraph" w:customStyle="1" w:styleId="text">
    <w:name w:val="text"/>
    <w:basedOn w:val="Normal"/>
    <w:uiPriority w:val="99"/>
    <w:rsid w:val="00FE615E"/>
    <w:pPr>
      <w:widowControl/>
      <w:overflowPunct/>
      <w:autoSpaceDE/>
      <w:autoSpaceDN/>
      <w:adjustRightInd/>
      <w:spacing w:before="0"/>
      <w:jc w:val="both"/>
      <w:textAlignment w:val="auto"/>
    </w:pPr>
    <w:rPr>
      <w:rFonts w:ascii="Times New Roman" w:hAnsi="Times New Roman"/>
    </w:rPr>
  </w:style>
  <w:style w:type="paragraph" w:customStyle="1" w:styleId="Bullet1">
    <w:name w:val="Bullet1"/>
    <w:basedOn w:val="Normal"/>
    <w:uiPriority w:val="99"/>
    <w:rsid w:val="00FE615E"/>
    <w:pPr>
      <w:widowControl/>
      <w:numPr>
        <w:numId w:val="1"/>
      </w:numPr>
      <w:tabs>
        <w:tab w:val="left" w:pos="1418"/>
      </w:tabs>
      <w:overflowPunct/>
      <w:autoSpaceDE/>
      <w:autoSpaceDN/>
      <w:adjustRightInd/>
      <w:spacing w:before="0"/>
      <w:jc w:val="both"/>
      <w:textAlignment w:val="auto"/>
    </w:pPr>
    <w:rPr>
      <w:rFonts w:ascii="Times New Roman" w:hAnsi="Times New Roman"/>
    </w:rPr>
  </w:style>
  <w:style w:type="character" w:styleId="Hyperlink">
    <w:name w:val="Hyperlink"/>
    <w:uiPriority w:val="99"/>
    <w:rsid w:val="00FE615E"/>
    <w:rPr>
      <w:rFonts w:cs="Times New Roman"/>
      <w:color w:val="0000FF"/>
      <w:u w:val="single"/>
    </w:rPr>
  </w:style>
  <w:style w:type="character" w:styleId="PageNumber">
    <w:name w:val="page number"/>
    <w:uiPriority w:val="99"/>
    <w:rsid w:val="00FE615E"/>
    <w:rPr>
      <w:rFonts w:cs="Times New Roman"/>
    </w:rPr>
  </w:style>
  <w:style w:type="paragraph" w:styleId="NormalIndent">
    <w:name w:val="Normal Indent"/>
    <w:basedOn w:val="Normal"/>
    <w:next w:val="Normal"/>
    <w:uiPriority w:val="99"/>
    <w:rsid w:val="00FE615E"/>
    <w:pPr>
      <w:overflowPunct/>
      <w:autoSpaceDE/>
      <w:autoSpaceDN/>
      <w:adjustRightInd/>
      <w:ind w:left="720"/>
      <w:jc w:val="both"/>
      <w:textAlignment w:val="auto"/>
    </w:pPr>
    <w:rPr>
      <w:rFonts w:ascii="Helvetica" w:hAnsi="Helvetica"/>
      <w:sz w:val="20"/>
    </w:rPr>
  </w:style>
  <w:style w:type="paragraph" w:customStyle="1" w:styleId="Titlepage">
    <w:name w:val="Titlepage"/>
    <w:basedOn w:val="Title"/>
    <w:next w:val="Normal"/>
    <w:uiPriority w:val="99"/>
    <w:rsid w:val="00FE615E"/>
    <w:pPr>
      <w:overflowPunct/>
      <w:autoSpaceDE/>
      <w:autoSpaceDN/>
      <w:adjustRightInd/>
      <w:spacing w:before="120"/>
      <w:textAlignment w:val="auto"/>
      <w:outlineLvl w:val="0"/>
    </w:pPr>
    <w:rPr>
      <w:rFonts w:cs="Arial"/>
      <w:bCs/>
      <w:sz w:val="36"/>
      <w:szCs w:val="32"/>
    </w:rPr>
  </w:style>
  <w:style w:type="paragraph" w:styleId="TOC4">
    <w:name w:val="toc 4"/>
    <w:basedOn w:val="Normal"/>
    <w:next w:val="Normal"/>
    <w:autoRedefine/>
    <w:uiPriority w:val="99"/>
    <w:rsid w:val="00FE615E"/>
    <w:pPr>
      <w:overflowPunct/>
      <w:autoSpaceDE/>
      <w:autoSpaceDN/>
      <w:adjustRightInd/>
      <w:ind w:left="660"/>
      <w:jc w:val="both"/>
      <w:textAlignment w:val="auto"/>
    </w:pPr>
  </w:style>
  <w:style w:type="paragraph" w:styleId="TOC5">
    <w:name w:val="toc 5"/>
    <w:basedOn w:val="Normal"/>
    <w:next w:val="Normal"/>
    <w:autoRedefine/>
    <w:uiPriority w:val="99"/>
    <w:rsid w:val="00FE615E"/>
    <w:pPr>
      <w:overflowPunct/>
      <w:autoSpaceDE/>
      <w:autoSpaceDN/>
      <w:adjustRightInd/>
      <w:ind w:left="880"/>
      <w:jc w:val="both"/>
      <w:textAlignment w:val="auto"/>
    </w:pPr>
  </w:style>
  <w:style w:type="paragraph" w:styleId="TOC6">
    <w:name w:val="toc 6"/>
    <w:basedOn w:val="Normal"/>
    <w:next w:val="Normal"/>
    <w:autoRedefine/>
    <w:uiPriority w:val="99"/>
    <w:rsid w:val="00FE615E"/>
    <w:pPr>
      <w:overflowPunct/>
      <w:autoSpaceDE/>
      <w:autoSpaceDN/>
      <w:adjustRightInd/>
      <w:ind w:left="1100"/>
      <w:jc w:val="both"/>
      <w:textAlignment w:val="auto"/>
    </w:pPr>
  </w:style>
  <w:style w:type="paragraph" w:styleId="TOC7">
    <w:name w:val="toc 7"/>
    <w:basedOn w:val="Normal"/>
    <w:next w:val="Normal"/>
    <w:autoRedefine/>
    <w:uiPriority w:val="99"/>
    <w:rsid w:val="00FE615E"/>
    <w:pPr>
      <w:overflowPunct/>
      <w:autoSpaceDE/>
      <w:autoSpaceDN/>
      <w:adjustRightInd/>
      <w:ind w:left="1320"/>
      <w:jc w:val="both"/>
      <w:textAlignment w:val="auto"/>
    </w:pPr>
  </w:style>
  <w:style w:type="paragraph" w:styleId="TOC8">
    <w:name w:val="toc 8"/>
    <w:basedOn w:val="Normal"/>
    <w:next w:val="Normal"/>
    <w:autoRedefine/>
    <w:uiPriority w:val="99"/>
    <w:rsid w:val="00FE615E"/>
    <w:pPr>
      <w:overflowPunct/>
      <w:autoSpaceDE/>
      <w:autoSpaceDN/>
      <w:adjustRightInd/>
      <w:ind w:left="1540"/>
      <w:jc w:val="both"/>
      <w:textAlignment w:val="auto"/>
    </w:pPr>
  </w:style>
  <w:style w:type="character" w:styleId="FollowedHyperlink">
    <w:name w:val="FollowedHyperlink"/>
    <w:uiPriority w:val="99"/>
    <w:rsid w:val="00FE615E"/>
    <w:rPr>
      <w:rFonts w:cs="Times New Roman"/>
      <w:color w:val="800080"/>
      <w:u w:val="single"/>
    </w:rPr>
  </w:style>
  <w:style w:type="paragraph" w:styleId="FootnoteText">
    <w:name w:val="footnote text"/>
    <w:basedOn w:val="Normal"/>
    <w:link w:val="FootnoteTextChar"/>
    <w:uiPriority w:val="99"/>
    <w:semiHidden/>
    <w:rsid w:val="00FE615E"/>
    <w:pPr>
      <w:widowControl/>
      <w:overflowPunct/>
      <w:autoSpaceDE/>
      <w:autoSpaceDN/>
      <w:adjustRightInd/>
      <w:spacing w:before="0" w:after="0"/>
      <w:textAlignment w:val="auto"/>
    </w:pPr>
    <w:rPr>
      <w:rFonts w:ascii="Times New Roman" w:hAnsi="Times New Roman"/>
      <w:sz w:val="20"/>
      <w:lang w:val="en-US"/>
    </w:rPr>
  </w:style>
  <w:style w:type="character" w:customStyle="1" w:styleId="FootnoteTextChar">
    <w:name w:val="Footnote Text Char"/>
    <w:link w:val="FootnoteText"/>
    <w:uiPriority w:val="99"/>
    <w:semiHidden/>
    <w:locked/>
    <w:rsid w:val="00FB71B0"/>
    <w:rPr>
      <w:rFonts w:ascii="Garamond" w:hAnsi="Garamond" w:cs="Times New Roman"/>
      <w:sz w:val="20"/>
      <w:szCs w:val="20"/>
      <w:lang w:val="en-AU"/>
    </w:rPr>
  </w:style>
  <w:style w:type="paragraph" w:customStyle="1" w:styleId="List1">
    <w:name w:val="List1"/>
    <w:basedOn w:val="Normal"/>
    <w:uiPriority w:val="99"/>
    <w:rsid w:val="00FE615E"/>
    <w:pPr>
      <w:overflowPunct/>
      <w:autoSpaceDE/>
      <w:autoSpaceDN/>
      <w:adjustRightInd/>
      <w:spacing w:before="0" w:after="0"/>
      <w:jc w:val="both"/>
      <w:textAlignment w:val="auto"/>
    </w:pPr>
  </w:style>
  <w:style w:type="paragraph" w:styleId="BodyText3">
    <w:name w:val="Body Text 3"/>
    <w:basedOn w:val="Normal"/>
    <w:link w:val="BodyText3Char"/>
    <w:uiPriority w:val="99"/>
    <w:rsid w:val="00FE615E"/>
    <w:pPr>
      <w:widowControl/>
      <w:overflowPunct/>
      <w:autoSpaceDE/>
      <w:autoSpaceDN/>
      <w:adjustRightInd/>
      <w:spacing w:before="0" w:after="0"/>
      <w:jc w:val="both"/>
      <w:textAlignment w:val="auto"/>
    </w:pPr>
    <w:rPr>
      <w:rFonts w:ascii="Times New Roman" w:hAnsi="Times New Roman"/>
      <w:sz w:val="21"/>
      <w:lang w:val="en-US"/>
    </w:rPr>
  </w:style>
  <w:style w:type="character" w:customStyle="1" w:styleId="BodyText3Char">
    <w:name w:val="Body Text 3 Char"/>
    <w:link w:val="BodyText3"/>
    <w:uiPriority w:val="99"/>
    <w:locked/>
    <w:rsid w:val="00FB71B0"/>
    <w:rPr>
      <w:rFonts w:ascii="Garamond" w:hAnsi="Garamond" w:cs="Times New Roman"/>
      <w:sz w:val="16"/>
      <w:szCs w:val="16"/>
      <w:lang w:val="en-AU"/>
    </w:rPr>
  </w:style>
  <w:style w:type="paragraph" w:styleId="BodyTextIndent">
    <w:name w:val="Body Text Indent"/>
    <w:basedOn w:val="Normal"/>
    <w:link w:val="BodyTextIndentChar"/>
    <w:uiPriority w:val="99"/>
    <w:rsid w:val="00FE615E"/>
    <w:pPr>
      <w:ind w:left="720"/>
    </w:pPr>
  </w:style>
  <w:style w:type="character" w:customStyle="1" w:styleId="BodyTextIndentChar">
    <w:name w:val="Body Text Indent Char"/>
    <w:link w:val="BodyTextIndent"/>
    <w:uiPriority w:val="99"/>
    <w:semiHidden/>
    <w:locked/>
    <w:rsid w:val="00FB71B0"/>
    <w:rPr>
      <w:rFonts w:ascii="Garamond" w:hAnsi="Garamond" w:cs="Times New Roman"/>
      <w:sz w:val="20"/>
      <w:szCs w:val="20"/>
      <w:lang w:val="en-AU"/>
    </w:rPr>
  </w:style>
  <w:style w:type="paragraph" w:styleId="BlockText">
    <w:name w:val="Block Text"/>
    <w:basedOn w:val="Normal"/>
    <w:uiPriority w:val="99"/>
    <w:rsid w:val="00FE615E"/>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440" w:right="-84" w:hanging="1440"/>
    </w:pPr>
  </w:style>
  <w:style w:type="paragraph" w:customStyle="1" w:styleId="Headline">
    <w:name w:val="Headline"/>
    <w:basedOn w:val="Heading5"/>
    <w:next w:val="Normal"/>
    <w:uiPriority w:val="99"/>
    <w:rsid w:val="00FE615E"/>
    <w:pPr>
      <w:widowControl/>
      <w:tabs>
        <w:tab w:val="left" w:pos="3600"/>
      </w:tabs>
      <w:spacing w:after="0"/>
      <w:ind w:right="0"/>
    </w:pPr>
    <w:rPr>
      <w:rFonts w:ascii="Times New Roman" w:hAnsi="Times New Roman"/>
      <w:sz w:val="28"/>
      <w:lang w:val="en-AU"/>
    </w:rPr>
  </w:style>
  <w:style w:type="paragraph" w:styleId="BodyTextIndent2">
    <w:name w:val="Body Text Indent 2"/>
    <w:basedOn w:val="Normal"/>
    <w:link w:val="BodyTextIndent2Char"/>
    <w:uiPriority w:val="99"/>
    <w:rsid w:val="00FE615E"/>
    <w:pPr>
      <w:widowControl/>
      <w:overflowPunct/>
      <w:autoSpaceDE/>
      <w:autoSpaceDN/>
      <w:adjustRightInd/>
      <w:spacing w:before="0" w:after="0"/>
      <w:ind w:left="720" w:hanging="720"/>
      <w:textAlignment w:val="auto"/>
    </w:pPr>
    <w:rPr>
      <w:rFonts w:ascii="Arial" w:hAnsi="Arial"/>
      <w:b/>
      <w:i/>
      <w:sz w:val="20"/>
    </w:rPr>
  </w:style>
  <w:style w:type="character" w:customStyle="1" w:styleId="BodyTextIndent2Char">
    <w:name w:val="Body Text Indent 2 Char"/>
    <w:link w:val="BodyTextIndent2"/>
    <w:uiPriority w:val="99"/>
    <w:semiHidden/>
    <w:locked/>
    <w:rsid w:val="00FB71B0"/>
    <w:rPr>
      <w:rFonts w:ascii="Garamond" w:hAnsi="Garamond" w:cs="Times New Roman"/>
      <w:sz w:val="20"/>
      <w:szCs w:val="20"/>
      <w:lang w:val="en-AU"/>
    </w:rPr>
  </w:style>
  <w:style w:type="paragraph" w:styleId="BodyTextIndent3">
    <w:name w:val="Body Text Indent 3"/>
    <w:basedOn w:val="Normal"/>
    <w:link w:val="BodyTextIndent3Char"/>
    <w:uiPriority w:val="99"/>
    <w:rsid w:val="00FE615E"/>
    <w:pPr>
      <w:widowControl/>
      <w:overflowPunct/>
      <w:autoSpaceDE/>
      <w:autoSpaceDN/>
      <w:adjustRightInd/>
      <w:spacing w:before="0" w:after="0"/>
      <w:ind w:left="720" w:hanging="720"/>
      <w:textAlignment w:val="auto"/>
    </w:pPr>
    <w:rPr>
      <w:rFonts w:ascii="Arial" w:hAnsi="Arial"/>
      <w:sz w:val="20"/>
    </w:rPr>
  </w:style>
  <w:style w:type="character" w:customStyle="1" w:styleId="BodyTextIndent3Char">
    <w:name w:val="Body Text Indent 3 Char"/>
    <w:link w:val="BodyTextIndent3"/>
    <w:uiPriority w:val="99"/>
    <w:semiHidden/>
    <w:locked/>
    <w:rsid w:val="00FB71B0"/>
    <w:rPr>
      <w:rFonts w:ascii="Garamond" w:hAnsi="Garamond" w:cs="Times New Roman"/>
      <w:sz w:val="16"/>
      <w:szCs w:val="16"/>
      <w:lang w:val="en-AU"/>
    </w:rPr>
  </w:style>
  <w:style w:type="paragraph" w:customStyle="1" w:styleId="Species">
    <w:name w:val="Species"/>
    <w:basedOn w:val="Normal"/>
    <w:next w:val="Normal"/>
    <w:uiPriority w:val="99"/>
    <w:rsid w:val="00FE615E"/>
    <w:pPr>
      <w:widowControl/>
      <w:overflowPunct/>
      <w:autoSpaceDE/>
      <w:autoSpaceDN/>
      <w:adjustRightInd/>
      <w:spacing w:before="0" w:after="0"/>
      <w:jc w:val="both"/>
      <w:textAlignment w:val="auto"/>
    </w:pPr>
    <w:rPr>
      <w:rFonts w:ascii="Times New Roman" w:hAnsi="Times New Roman"/>
      <w:i/>
      <w:sz w:val="24"/>
    </w:rPr>
  </w:style>
  <w:style w:type="paragraph" w:customStyle="1" w:styleId="Title1">
    <w:name w:val="Title1"/>
    <w:basedOn w:val="Heading2"/>
    <w:uiPriority w:val="99"/>
    <w:rsid w:val="00FE615E"/>
    <w:pPr>
      <w:widowControl/>
      <w:overflowPunct/>
      <w:autoSpaceDE/>
      <w:autoSpaceDN/>
      <w:adjustRightInd/>
      <w:spacing w:before="0"/>
      <w:jc w:val="center"/>
      <w:textAlignment w:val="auto"/>
    </w:pPr>
    <w:rPr>
      <w:rFonts w:ascii="Bookman Old Style" w:hAnsi="Bookman Old Style"/>
      <w:b w:val="0"/>
      <w:i/>
      <w:sz w:val="52"/>
    </w:rPr>
  </w:style>
  <w:style w:type="paragraph" w:styleId="DocumentMap">
    <w:name w:val="Document Map"/>
    <w:basedOn w:val="Normal"/>
    <w:link w:val="DocumentMapChar"/>
    <w:uiPriority w:val="99"/>
    <w:semiHidden/>
    <w:rsid w:val="00FE615E"/>
    <w:pPr>
      <w:shd w:val="clear" w:color="auto" w:fill="000080"/>
    </w:pPr>
    <w:rPr>
      <w:rFonts w:ascii="Tahoma" w:hAnsi="Tahoma"/>
    </w:rPr>
  </w:style>
  <w:style w:type="character" w:customStyle="1" w:styleId="DocumentMapChar">
    <w:name w:val="Document Map Char"/>
    <w:link w:val="DocumentMap"/>
    <w:uiPriority w:val="99"/>
    <w:semiHidden/>
    <w:locked/>
    <w:rsid w:val="00FB71B0"/>
    <w:rPr>
      <w:rFonts w:cs="Times New Roman"/>
      <w:sz w:val="2"/>
      <w:lang w:val="en-AU"/>
    </w:rPr>
  </w:style>
  <w:style w:type="character" w:customStyle="1" w:styleId="formattext">
    <w:name w:val="format_text"/>
    <w:uiPriority w:val="99"/>
    <w:rsid w:val="007720F0"/>
    <w:rPr>
      <w:rFonts w:cs="Times New Roman"/>
    </w:rPr>
  </w:style>
  <w:style w:type="paragraph" w:customStyle="1" w:styleId="tight">
    <w:name w:val="tight"/>
    <w:basedOn w:val="Normal"/>
    <w:uiPriority w:val="99"/>
    <w:rsid w:val="007720F0"/>
    <w:pPr>
      <w:widowControl/>
      <w:overflowPunct/>
      <w:autoSpaceDE/>
      <w:autoSpaceDN/>
      <w:adjustRightInd/>
      <w:spacing w:before="100" w:beforeAutospacing="1" w:after="100" w:afterAutospacing="1"/>
      <w:textAlignment w:val="auto"/>
    </w:pPr>
    <w:rPr>
      <w:rFonts w:ascii="Times New Roman" w:hAnsi="Times New Roman"/>
      <w:sz w:val="24"/>
      <w:szCs w:val="24"/>
      <w:lang w:val="en-US"/>
    </w:rPr>
  </w:style>
  <w:style w:type="table" w:styleId="TableGrid">
    <w:name w:val="Table Grid"/>
    <w:basedOn w:val="TableNormal"/>
    <w:uiPriority w:val="99"/>
    <w:rsid w:val="00ED24CF"/>
    <w:pPr>
      <w:widowControl w:val="0"/>
      <w:overflowPunct w:val="0"/>
      <w:autoSpaceDE w:val="0"/>
      <w:autoSpaceDN w:val="0"/>
      <w:adjustRightInd w:val="0"/>
      <w:spacing w:before="120" w:after="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C439E0"/>
    <w:pPr>
      <w:widowControl/>
      <w:overflowPunct/>
      <w:autoSpaceDE/>
      <w:autoSpaceDN/>
      <w:adjustRightInd/>
      <w:jc w:val="both"/>
      <w:textAlignment w:val="auto"/>
    </w:pPr>
  </w:style>
  <w:style w:type="character" w:styleId="CommentReference">
    <w:name w:val="annotation reference"/>
    <w:uiPriority w:val="99"/>
    <w:rsid w:val="00467325"/>
    <w:rPr>
      <w:rFonts w:cs="Times New Roman"/>
      <w:sz w:val="16"/>
      <w:szCs w:val="16"/>
    </w:rPr>
  </w:style>
  <w:style w:type="paragraph" w:styleId="CommentText">
    <w:name w:val="annotation text"/>
    <w:basedOn w:val="Normal"/>
    <w:link w:val="CommentTextChar"/>
    <w:uiPriority w:val="99"/>
    <w:rsid w:val="00467325"/>
    <w:rPr>
      <w:sz w:val="20"/>
    </w:rPr>
  </w:style>
  <w:style w:type="character" w:customStyle="1" w:styleId="CommentTextChar">
    <w:name w:val="Comment Text Char"/>
    <w:link w:val="CommentText"/>
    <w:uiPriority w:val="99"/>
    <w:locked/>
    <w:rsid w:val="00467325"/>
    <w:rPr>
      <w:rFonts w:ascii="Garamond" w:hAnsi="Garamond" w:cs="Times New Roman"/>
      <w:lang w:eastAsia="en-US" w:bidi="ar-SA"/>
    </w:rPr>
  </w:style>
  <w:style w:type="paragraph" w:styleId="BalloonText">
    <w:name w:val="Balloon Text"/>
    <w:basedOn w:val="Normal"/>
    <w:link w:val="BalloonTextChar"/>
    <w:uiPriority w:val="99"/>
    <w:rsid w:val="00467325"/>
    <w:pPr>
      <w:spacing w:before="0" w:after="0"/>
    </w:pPr>
    <w:rPr>
      <w:rFonts w:ascii="Tahoma" w:hAnsi="Tahoma" w:cs="Tahoma"/>
      <w:sz w:val="16"/>
      <w:szCs w:val="16"/>
    </w:rPr>
  </w:style>
  <w:style w:type="character" w:customStyle="1" w:styleId="BalloonTextChar">
    <w:name w:val="Balloon Text Char"/>
    <w:link w:val="BalloonText"/>
    <w:uiPriority w:val="99"/>
    <w:locked/>
    <w:rsid w:val="00467325"/>
    <w:rPr>
      <w:rFonts w:ascii="Tahoma" w:hAnsi="Tahoma" w:cs="Tahoma"/>
      <w:sz w:val="16"/>
      <w:szCs w:val="16"/>
      <w:lang w:eastAsia="en-US" w:bidi="ar-SA"/>
    </w:rPr>
  </w:style>
  <w:style w:type="paragraph" w:customStyle="1" w:styleId="RPText">
    <w:name w:val="RPText"/>
    <w:basedOn w:val="Normal"/>
    <w:uiPriority w:val="99"/>
    <w:rsid w:val="009B4CF5"/>
    <w:pPr>
      <w:overflowPunct/>
      <w:autoSpaceDE/>
      <w:autoSpaceDN/>
      <w:adjustRightInd/>
      <w:spacing w:before="60"/>
      <w:textAlignment w:val="auto"/>
    </w:pPr>
    <w:rPr>
      <w:rFonts w:ascii="Times New Roman" w:hAnsi="Times New Roman"/>
      <w:lang w:val="en-GB"/>
    </w:rPr>
  </w:style>
  <w:style w:type="paragraph" w:styleId="ListParagraph">
    <w:name w:val="List Paragraph"/>
    <w:basedOn w:val="Normal"/>
    <w:uiPriority w:val="99"/>
    <w:qFormat/>
    <w:rsid w:val="00AB00D8"/>
    <w:pPr>
      <w:ind w:left="720"/>
      <w:contextualSpacing/>
    </w:pPr>
  </w:style>
  <w:style w:type="paragraph" w:styleId="NormalWeb">
    <w:name w:val="Normal (Web)"/>
    <w:basedOn w:val="Normal"/>
    <w:uiPriority w:val="99"/>
    <w:locked/>
    <w:rsid w:val="00B83B0B"/>
    <w:pPr>
      <w:widowControl/>
      <w:overflowPunct/>
      <w:autoSpaceDE/>
      <w:autoSpaceDN/>
      <w:adjustRightInd/>
      <w:spacing w:before="100" w:beforeAutospacing="1" w:after="0"/>
      <w:textAlignment w:val="auto"/>
    </w:pPr>
    <w:rPr>
      <w:rFonts w:ascii="Times New Roman" w:hAnsi="Times New Roman"/>
      <w:sz w:val="24"/>
      <w:szCs w:val="24"/>
      <w:lang w:val="en-US"/>
    </w:rPr>
  </w:style>
  <w:style w:type="character" w:styleId="FootnoteReference">
    <w:name w:val="footnote reference"/>
    <w:uiPriority w:val="99"/>
    <w:semiHidden/>
    <w:locked/>
    <w:rsid w:val="004E73A8"/>
    <w:rPr>
      <w:rFonts w:cs="Times New Roman"/>
      <w:vertAlign w:val="superscript"/>
    </w:rPr>
  </w:style>
  <w:style w:type="paragraph" w:styleId="NoSpacing">
    <w:name w:val="No Spacing"/>
    <w:uiPriority w:val="99"/>
    <w:qFormat/>
    <w:rsid w:val="00C12EA1"/>
    <w:pPr>
      <w:widowControl w:val="0"/>
      <w:overflowPunct w:val="0"/>
      <w:autoSpaceDE w:val="0"/>
      <w:autoSpaceDN w:val="0"/>
      <w:adjustRightInd w:val="0"/>
      <w:textAlignment w:val="baseline"/>
    </w:pPr>
    <w:rPr>
      <w:rFonts w:ascii="Garamond" w:hAnsi="Garamond"/>
      <w:sz w:val="22"/>
      <w:lang w:eastAsia="en-US"/>
    </w:rPr>
  </w:style>
  <w:style w:type="paragraph" w:styleId="CommentSubject">
    <w:name w:val="annotation subject"/>
    <w:basedOn w:val="CommentText"/>
    <w:next w:val="CommentText"/>
    <w:link w:val="CommentSubjectChar"/>
    <w:uiPriority w:val="99"/>
    <w:semiHidden/>
    <w:locked/>
    <w:rsid w:val="000E07AA"/>
    <w:rPr>
      <w:b/>
      <w:bCs/>
    </w:rPr>
  </w:style>
  <w:style w:type="character" w:customStyle="1" w:styleId="CommentSubjectChar">
    <w:name w:val="Comment Subject Char"/>
    <w:link w:val="CommentSubject"/>
    <w:uiPriority w:val="99"/>
    <w:semiHidden/>
    <w:locked/>
    <w:rsid w:val="00DA33B8"/>
    <w:rPr>
      <w:rFonts w:ascii="Garamond" w:hAnsi="Garamond" w:cs="Times New Roman"/>
      <w:b/>
      <w:bCs/>
      <w:sz w:val="20"/>
      <w:szCs w:val="20"/>
      <w:lang w:val="en-AU" w:eastAsia="en-US" w:bidi="ar-SA"/>
    </w:rPr>
  </w:style>
  <w:style w:type="paragraph" w:customStyle="1" w:styleId="font5">
    <w:name w:val="font5"/>
    <w:basedOn w:val="Normal"/>
    <w:rsid w:val="00D42409"/>
    <w:pPr>
      <w:widowControl/>
      <w:overflowPunct/>
      <w:autoSpaceDE/>
      <w:autoSpaceDN/>
      <w:adjustRightInd/>
      <w:spacing w:before="100" w:beforeAutospacing="1" w:after="100" w:afterAutospacing="1"/>
      <w:textAlignment w:val="auto"/>
    </w:pPr>
    <w:rPr>
      <w:i/>
      <w:iCs/>
      <w:sz w:val="18"/>
      <w:szCs w:val="18"/>
      <w:lang w:eastAsia="zh-CN" w:bidi="th-TH"/>
    </w:rPr>
  </w:style>
  <w:style w:type="paragraph" w:customStyle="1" w:styleId="font6">
    <w:name w:val="font6"/>
    <w:basedOn w:val="Normal"/>
    <w:rsid w:val="00D42409"/>
    <w:pPr>
      <w:widowControl/>
      <w:overflowPunct/>
      <w:autoSpaceDE/>
      <w:autoSpaceDN/>
      <w:adjustRightInd/>
      <w:spacing w:before="100" w:beforeAutospacing="1" w:after="100" w:afterAutospacing="1"/>
      <w:textAlignment w:val="auto"/>
    </w:pPr>
    <w:rPr>
      <w:sz w:val="18"/>
      <w:szCs w:val="18"/>
      <w:lang w:eastAsia="zh-CN" w:bidi="th-TH"/>
    </w:rPr>
  </w:style>
  <w:style w:type="paragraph" w:customStyle="1" w:styleId="xl65">
    <w:name w:val="xl65"/>
    <w:basedOn w:val="Normal"/>
    <w:rsid w:val="00D42409"/>
    <w:pPr>
      <w:widowControl/>
      <w:overflowPunct/>
      <w:autoSpaceDE/>
      <w:autoSpaceDN/>
      <w:adjustRightInd/>
      <w:spacing w:before="100" w:beforeAutospacing="1" w:after="100" w:afterAutospacing="1"/>
      <w:textAlignment w:val="auto"/>
    </w:pPr>
    <w:rPr>
      <w:rFonts w:ascii="Calibri" w:hAnsi="Calibri"/>
      <w:sz w:val="18"/>
      <w:szCs w:val="18"/>
      <w:lang w:eastAsia="zh-CN" w:bidi="th-TH"/>
    </w:rPr>
  </w:style>
  <w:style w:type="paragraph" w:customStyle="1" w:styleId="xl66">
    <w:name w:val="xl66"/>
    <w:basedOn w:val="Normal"/>
    <w:rsid w:val="00D42409"/>
    <w:pPr>
      <w:widowControl/>
      <w:overflowPunct/>
      <w:autoSpaceDE/>
      <w:autoSpaceDN/>
      <w:adjustRightInd/>
      <w:spacing w:before="100" w:beforeAutospacing="1" w:after="100" w:afterAutospacing="1"/>
      <w:textAlignment w:val="auto"/>
    </w:pPr>
    <w:rPr>
      <w:rFonts w:ascii="Calibri" w:hAnsi="Calibri"/>
      <w:i/>
      <w:iCs/>
      <w:sz w:val="18"/>
      <w:szCs w:val="18"/>
      <w:lang w:eastAsia="zh-CN" w:bidi="th-TH"/>
    </w:rPr>
  </w:style>
  <w:style w:type="paragraph" w:customStyle="1" w:styleId="xl67">
    <w:name w:val="xl67"/>
    <w:basedOn w:val="Normal"/>
    <w:rsid w:val="00D42409"/>
    <w:pPr>
      <w:widowControl/>
      <w:overflowPunct/>
      <w:autoSpaceDE/>
      <w:autoSpaceDN/>
      <w:adjustRightInd/>
      <w:spacing w:before="100" w:beforeAutospacing="1" w:after="100" w:afterAutospacing="1"/>
      <w:jc w:val="center"/>
      <w:textAlignment w:val="auto"/>
    </w:pPr>
    <w:rPr>
      <w:rFonts w:ascii="Calibri" w:hAnsi="Calibri"/>
      <w:sz w:val="18"/>
      <w:szCs w:val="18"/>
      <w:lang w:eastAsia="zh-CN" w:bidi="th-TH"/>
    </w:rPr>
  </w:style>
  <w:style w:type="paragraph" w:customStyle="1" w:styleId="xl68">
    <w:name w:val="xl68"/>
    <w:basedOn w:val="Normal"/>
    <w:rsid w:val="00D42409"/>
    <w:pPr>
      <w:widowControl/>
      <w:pBdr>
        <w:top w:val="single" w:sz="4" w:space="0" w:color="auto"/>
        <w:left w:val="single" w:sz="4" w:space="0" w:color="auto"/>
        <w:bottom w:val="single" w:sz="4" w:space="0" w:color="auto"/>
        <w:right w:val="single" w:sz="4" w:space="0" w:color="auto"/>
      </w:pBdr>
      <w:shd w:val="clear" w:color="000000" w:fill="BFBFBF"/>
      <w:overflowPunct/>
      <w:autoSpaceDE/>
      <w:autoSpaceDN/>
      <w:adjustRightInd/>
      <w:spacing w:before="100" w:beforeAutospacing="1" w:after="100" w:afterAutospacing="1"/>
      <w:textAlignment w:val="auto"/>
    </w:pPr>
    <w:rPr>
      <w:b/>
      <w:bCs/>
      <w:sz w:val="18"/>
      <w:szCs w:val="18"/>
      <w:lang w:eastAsia="zh-CN" w:bidi="th-TH"/>
    </w:rPr>
  </w:style>
  <w:style w:type="paragraph" w:customStyle="1" w:styleId="xl69">
    <w:name w:val="xl69"/>
    <w:basedOn w:val="Normal"/>
    <w:rsid w:val="00D42409"/>
    <w:pPr>
      <w:widowControl/>
      <w:pBdr>
        <w:top w:val="single" w:sz="4" w:space="0" w:color="auto"/>
        <w:left w:val="single" w:sz="4" w:space="0" w:color="auto"/>
        <w:bottom w:val="single" w:sz="4" w:space="0" w:color="auto"/>
        <w:right w:val="single" w:sz="4" w:space="0" w:color="auto"/>
      </w:pBdr>
      <w:shd w:val="clear" w:color="000000" w:fill="BFBFBF"/>
      <w:overflowPunct/>
      <w:autoSpaceDE/>
      <w:autoSpaceDN/>
      <w:adjustRightInd/>
      <w:spacing w:before="100" w:beforeAutospacing="1" w:after="100" w:afterAutospacing="1"/>
      <w:jc w:val="center"/>
      <w:textAlignment w:val="auto"/>
    </w:pPr>
    <w:rPr>
      <w:b/>
      <w:bCs/>
      <w:sz w:val="18"/>
      <w:szCs w:val="18"/>
      <w:lang w:eastAsia="zh-CN" w:bidi="th-TH"/>
    </w:rPr>
  </w:style>
  <w:style w:type="paragraph" w:customStyle="1" w:styleId="xl70">
    <w:name w:val="xl70"/>
    <w:basedOn w:val="Normal"/>
    <w:rsid w:val="00D424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i/>
      <w:iCs/>
      <w:sz w:val="18"/>
      <w:szCs w:val="18"/>
      <w:lang w:eastAsia="zh-CN" w:bidi="th-TH"/>
    </w:rPr>
  </w:style>
  <w:style w:type="paragraph" w:customStyle="1" w:styleId="xl71">
    <w:name w:val="xl71"/>
    <w:basedOn w:val="Normal"/>
    <w:rsid w:val="00D424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18"/>
      <w:szCs w:val="18"/>
      <w:lang w:eastAsia="zh-CN" w:bidi="th-TH"/>
    </w:rPr>
  </w:style>
  <w:style w:type="paragraph" w:customStyle="1" w:styleId="xl72">
    <w:name w:val="xl72"/>
    <w:basedOn w:val="Normal"/>
    <w:rsid w:val="00D424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18"/>
      <w:szCs w:val="18"/>
      <w:lang w:eastAsia="zh-CN" w:bidi="th-TH"/>
    </w:rPr>
  </w:style>
  <w:style w:type="paragraph" w:customStyle="1" w:styleId="xl73">
    <w:name w:val="xl73"/>
    <w:basedOn w:val="Normal"/>
    <w:rsid w:val="00D424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18"/>
      <w:szCs w:val="18"/>
      <w:lang w:eastAsia="zh-CN" w:bidi="th-TH"/>
    </w:rPr>
  </w:style>
  <w:style w:type="paragraph" w:customStyle="1" w:styleId="xl74">
    <w:name w:val="xl74"/>
    <w:basedOn w:val="Normal"/>
    <w:rsid w:val="00D424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18"/>
      <w:szCs w:val="18"/>
      <w:lang w:eastAsia="zh-CN" w:bidi="th-TH"/>
    </w:rPr>
  </w:style>
  <w:style w:type="paragraph" w:customStyle="1" w:styleId="xl75">
    <w:name w:val="xl75"/>
    <w:basedOn w:val="Normal"/>
    <w:rsid w:val="00D424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18"/>
      <w:szCs w:val="18"/>
      <w:lang w:eastAsia="zh-CN" w:bidi="th-TH"/>
    </w:rPr>
  </w:style>
  <w:style w:type="paragraph" w:customStyle="1" w:styleId="xl76">
    <w:name w:val="xl76"/>
    <w:basedOn w:val="Normal"/>
    <w:rsid w:val="00D424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18"/>
      <w:szCs w:val="18"/>
      <w:lang w:eastAsia="zh-CN" w:bidi="th-TH"/>
    </w:rPr>
  </w:style>
  <w:style w:type="paragraph" w:customStyle="1" w:styleId="xl77">
    <w:name w:val="xl77"/>
    <w:basedOn w:val="Normal"/>
    <w:rsid w:val="00D42409"/>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18"/>
      <w:szCs w:val="18"/>
      <w:lang w:eastAsia="zh-CN" w:bidi="th-TH"/>
    </w:rPr>
  </w:style>
  <w:style w:type="character" w:customStyle="1" w:styleId="StyleComplex11ptLatinBold">
    <w:name w:val="Style (Complex) 11 pt (Latin) Bold"/>
    <w:uiPriority w:val="99"/>
    <w:rsid w:val="0054039A"/>
    <w:rPr>
      <w:rFonts w:cs="Times New Roman"/>
      <w:b/>
      <w:sz w:val="22"/>
      <w:szCs w:val="22"/>
      <w:u w:val="single"/>
    </w:rPr>
  </w:style>
  <w:style w:type="paragraph" w:customStyle="1" w:styleId="font7">
    <w:name w:val="font7"/>
    <w:basedOn w:val="Normal"/>
    <w:uiPriority w:val="99"/>
    <w:rsid w:val="009C202D"/>
    <w:pPr>
      <w:widowControl/>
      <w:overflowPunct/>
      <w:autoSpaceDE/>
      <w:autoSpaceDN/>
      <w:adjustRightInd/>
      <w:spacing w:before="100" w:beforeAutospacing="1" w:after="100" w:afterAutospacing="1"/>
      <w:textAlignment w:val="auto"/>
    </w:pPr>
    <w:rPr>
      <w:sz w:val="16"/>
      <w:szCs w:val="16"/>
      <w:lang w:eastAsia="zh-CN" w:bidi="th-TH"/>
    </w:rPr>
  </w:style>
  <w:style w:type="paragraph" w:customStyle="1" w:styleId="xl78">
    <w:name w:val="xl78"/>
    <w:basedOn w:val="Normal"/>
    <w:rsid w:val="009C202D"/>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color w:val="000000"/>
      <w:sz w:val="16"/>
      <w:szCs w:val="16"/>
      <w:lang w:eastAsia="zh-CN" w:bidi="th-TH"/>
    </w:rPr>
  </w:style>
  <w:style w:type="paragraph" w:customStyle="1" w:styleId="xl79">
    <w:name w:val="xl79"/>
    <w:basedOn w:val="Normal"/>
    <w:rsid w:val="009C202D"/>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color w:val="000000"/>
      <w:sz w:val="16"/>
      <w:szCs w:val="16"/>
      <w:lang w:eastAsia="zh-CN" w:bidi="th-TH"/>
    </w:rPr>
  </w:style>
  <w:style w:type="paragraph" w:customStyle="1" w:styleId="xl80">
    <w:name w:val="xl80"/>
    <w:basedOn w:val="Normal"/>
    <w:rsid w:val="009C202D"/>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i/>
      <w:iCs/>
      <w:color w:val="000000"/>
      <w:sz w:val="16"/>
      <w:szCs w:val="16"/>
      <w:lang w:eastAsia="zh-CN" w:bidi="th-TH"/>
    </w:rPr>
  </w:style>
  <w:style w:type="paragraph" w:customStyle="1" w:styleId="xl81">
    <w:name w:val="xl81"/>
    <w:basedOn w:val="Normal"/>
    <w:rsid w:val="009C202D"/>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i/>
      <w:iCs/>
      <w:color w:val="000000"/>
      <w:sz w:val="16"/>
      <w:szCs w:val="16"/>
      <w:lang w:eastAsia="zh-CN" w:bidi="th-TH"/>
    </w:rPr>
  </w:style>
  <w:style w:type="paragraph" w:customStyle="1" w:styleId="xl82">
    <w:name w:val="xl82"/>
    <w:basedOn w:val="Normal"/>
    <w:rsid w:val="009C202D"/>
    <w:pPr>
      <w:widowControl/>
      <w:pBdr>
        <w:top w:val="single" w:sz="4" w:space="0" w:color="auto"/>
        <w:left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83">
    <w:name w:val="xl83"/>
    <w:basedOn w:val="Normal"/>
    <w:rsid w:val="009C202D"/>
    <w:pPr>
      <w:widowControl/>
      <w:pBdr>
        <w:top w:val="single" w:sz="4" w:space="0" w:color="auto"/>
      </w:pBdr>
      <w:overflowPunct/>
      <w:autoSpaceDE/>
      <w:autoSpaceDN/>
      <w:adjustRightInd/>
      <w:spacing w:before="100" w:beforeAutospacing="1" w:after="100" w:afterAutospacing="1"/>
      <w:jc w:val="center"/>
      <w:textAlignment w:val="top"/>
    </w:pPr>
    <w:rPr>
      <w:color w:val="000000"/>
      <w:sz w:val="16"/>
      <w:szCs w:val="16"/>
      <w:lang w:eastAsia="zh-CN" w:bidi="th-TH"/>
    </w:rPr>
  </w:style>
  <w:style w:type="paragraph" w:customStyle="1" w:styleId="xl84">
    <w:name w:val="xl84"/>
    <w:basedOn w:val="Normal"/>
    <w:rsid w:val="009C202D"/>
    <w:pPr>
      <w:widowControl/>
      <w:pBdr>
        <w:top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85">
    <w:name w:val="xl85"/>
    <w:basedOn w:val="Normal"/>
    <w:rsid w:val="009C202D"/>
    <w:pPr>
      <w:widowControl/>
      <w:pBdr>
        <w:top w:val="single" w:sz="4" w:space="0" w:color="auto"/>
        <w:right w:val="single" w:sz="4" w:space="0" w:color="auto"/>
      </w:pBdr>
      <w:overflowPunct/>
      <w:autoSpaceDE/>
      <w:autoSpaceDN/>
      <w:adjustRightInd/>
      <w:spacing w:before="100" w:beforeAutospacing="1" w:after="100" w:afterAutospacing="1"/>
      <w:jc w:val="center"/>
      <w:textAlignment w:val="top"/>
    </w:pPr>
    <w:rPr>
      <w:color w:val="000000"/>
      <w:sz w:val="16"/>
      <w:szCs w:val="16"/>
      <w:lang w:eastAsia="zh-CN" w:bidi="th-TH"/>
    </w:rPr>
  </w:style>
  <w:style w:type="paragraph" w:customStyle="1" w:styleId="xl86">
    <w:name w:val="xl86"/>
    <w:basedOn w:val="Normal"/>
    <w:rsid w:val="009C202D"/>
    <w:pPr>
      <w:widowControl/>
      <w:pBdr>
        <w:left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87">
    <w:name w:val="xl87"/>
    <w:basedOn w:val="Normal"/>
    <w:rsid w:val="009C202D"/>
    <w:pPr>
      <w:widowControl/>
      <w:pBdr>
        <w:right w:val="single" w:sz="4" w:space="0" w:color="auto"/>
      </w:pBdr>
      <w:overflowPunct/>
      <w:autoSpaceDE/>
      <w:autoSpaceDN/>
      <w:adjustRightInd/>
      <w:spacing w:before="100" w:beforeAutospacing="1" w:after="100" w:afterAutospacing="1"/>
      <w:jc w:val="center"/>
      <w:textAlignment w:val="top"/>
    </w:pPr>
    <w:rPr>
      <w:color w:val="000000"/>
      <w:sz w:val="16"/>
      <w:szCs w:val="16"/>
      <w:lang w:eastAsia="zh-CN" w:bidi="th-TH"/>
    </w:rPr>
  </w:style>
  <w:style w:type="paragraph" w:customStyle="1" w:styleId="xl88">
    <w:name w:val="xl88"/>
    <w:basedOn w:val="Normal"/>
    <w:rsid w:val="009C202D"/>
    <w:pPr>
      <w:widowControl/>
      <w:pBdr>
        <w:left w:val="single" w:sz="4" w:space="0" w:color="auto"/>
        <w:bottom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89">
    <w:name w:val="xl89"/>
    <w:basedOn w:val="Normal"/>
    <w:rsid w:val="009C202D"/>
    <w:pPr>
      <w:widowControl/>
      <w:pBdr>
        <w:bottom w:val="single" w:sz="4" w:space="0" w:color="auto"/>
      </w:pBdr>
      <w:overflowPunct/>
      <w:autoSpaceDE/>
      <w:autoSpaceDN/>
      <w:adjustRightInd/>
      <w:spacing w:before="100" w:beforeAutospacing="1" w:after="100" w:afterAutospacing="1"/>
      <w:jc w:val="center"/>
      <w:textAlignment w:val="top"/>
    </w:pPr>
    <w:rPr>
      <w:color w:val="000000"/>
      <w:sz w:val="16"/>
      <w:szCs w:val="16"/>
      <w:lang w:eastAsia="zh-CN" w:bidi="th-TH"/>
    </w:rPr>
  </w:style>
  <w:style w:type="paragraph" w:customStyle="1" w:styleId="xl90">
    <w:name w:val="xl90"/>
    <w:basedOn w:val="Normal"/>
    <w:rsid w:val="009C202D"/>
    <w:pPr>
      <w:widowControl/>
      <w:pBdr>
        <w:bottom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91">
    <w:name w:val="xl91"/>
    <w:basedOn w:val="Normal"/>
    <w:rsid w:val="009C202D"/>
    <w:pPr>
      <w:widowControl/>
      <w:overflowPunct/>
      <w:autoSpaceDE/>
      <w:autoSpaceDN/>
      <w:adjustRightInd/>
      <w:spacing w:before="100" w:beforeAutospacing="1" w:after="100" w:afterAutospacing="1"/>
      <w:jc w:val="center"/>
      <w:textAlignment w:val="auto"/>
    </w:pPr>
    <w:rPr>
      <w:color w:val="000000"/>
      <w:sz w:val="16"/>
      <w:szCs w:val="16"/>
      <w:lang w:eastAsia="zh-CN" w:bidi="th-TH"/>
    </w:rPr>
  </w:style>
  <w:style w:type="paragraph" w:customStyle="1" w:styleId="xl92">
    <w:name w:val="xl92"/>
    <w:basedOn w:val="Normal"/>
    <w:rsid w:val="009C202D"/>
    <w:pPr>
      <w:widowControl/>
      <w:pBdr>
        <w:top w:val="single" w:sz="4" w:space="0" w:color="auto"/>
        <w:left w:val="single" w:sz="4" w:space="0" w:color="auto"/>
        <w:bottom w:val="single" w:sz="4" w:space="0" w:color="auto"/>
        <w:right w:val="single" w:sz="4" w:space="0" w:color="auto"/>
      </w:pBdr>
      <w:shd w:val="clear" w:color="000000" w:fill="969696"/>
      <w:overflowPunct/>
      <w:autoSpaceDE/>
      <w:autoSpaceDN/>
      <w:adjustRightInd/>
      <w:spacing w:before="100" w:beforeAutospacing="1" w:after="100" w:afterAutospacing="1"/>
      <w:jc w:val="center"/>
      <w:textAlignment w:val="top"/>
    </w:pPr>
    <w:rPr>
      <w:b/>
      <w:bCs/>
      <w:sz w:val="16"/>
      <w:szCs w:val="16"/>
      <w:lang w:eastAsia="zh-CN" w:bidi="th-TH"/>
    </w:rPr>
  </w:style>
  <w:style w:type="paragraph" w:customStyle="1" w:styleId="xl93">
    <w:name w:val="xl93"/>
    <w:basedOn w:val="Normal"/>
    <w:rsid w:val="009C202D"/>
    <w:pPr>
      <w:widowControl/>
      <w:pBdr>
        <w:top w:val="single" w:sz="4" w:space="0" w:color="auto"/>
        <w:left w:val="single" w:sz="4" w:space="0" w:color="auto"/>
        <w:bottom w:val="single" w:sz="4" w:space="0" w:color="auto"/>
        <w:right w:val="single" w:sz="4" w:space="0" w:color="auto"/>
      </w:pBdr>
      <w:shd w:val="clear" w:color="000000" w:fill="969696"/>
      <w:overflowPunct/>
      <w:autoSpaceDE/>
      <w:autoSpaceDN/>
      <w:adjustRightInd/>
      <w:spacing w:before="100" w:beforeAutospacing="1" w:after="100" w:afterAutospacing="1"/>
      <w:textAlignment w:val="top"/>
    </w:pPr>
    <w:rPr>
      <w:b/>
      <w:bCs/>
      <w:color w:val="000000"/>
      <w:sz w:val="16"/>
      <w:szCs w:val="16"/>
      <w:lang w:eastAsia="zh-CN" w:bidi="th-TH"/>
    </w:rPr>
  </w:style>
  <w:style w:type="paragraph" w:customStyle="1" w:styleId="xl94">
    <w:name w:val="xl94"/>
    <w:basedOn w:val="Normal"/>
    <w:rsid w:val="009C202D"/>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sz w:val="16"/>
      <w:szCs w:val="16"/>
      <w:lang w:eastAsia="zh-CN" w:bidi="th-TH"/>
    </w:rPr>
  </w:style>
  <w:style w:type="paragraph" w:customStyle="1" w:styleId="xl95">
    <w:name w:val="xl95"/>
    <w:basedOn w:val="Normal"/>
    <w:rsid w:val="009C202D"/>
    <w:pPr>
      <w:widowControl/>
      <w:pBdr>
        <w:top w:val="single" w:sz="4" w:space="0" w:color="auto"/>
        <w:bottom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96">
    <w:name w:val="xl96"/>
    <w:basedOn w:val="Normal"/>
    <w:rsid w:val="009C202D"/>
    <w:pPr>
      <w:widowControl/>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color w:val="000000"/>
      <w:sz w:val="16"/>
      <w:szCs w:val="16"/>
      <w:lang w:eastAsia="zh-CN" w:bidi="th-TH"/>
    </w:rPr>
  </w:style>
  <w:style w:type="paragraph" w:customStyle="1" w:styleId="xl97">
    <w:name w:val="xl97"/>
    <w:basedOn w:val="Normal"/>
    <w:rsid w:val="009C202D"/>
    <w:pPr>
      <w:widowControl/>
      <w:pBdr>
        <w:top w:val="single" w:sz="4" w:space="0" w:color="auto"/>
        <w:right w:val="single" w:sz="4" w:space="0" w:color="auto"/>
      </w:pBdr>
      <w:overflowPunct/>
      <w:autoSpaceDE/>
      <w:autoSpaceDN/>
      <w:adjustRightInd/>
      <w:spacing w:before="100" w:beforeAutospacing="1" w:after="100" w:afterAutospacing="1"/>
      <w:jc w:val="center"/>
      <w:textAlignment w:val="top"/>
    </w:pPr>
    <w:rPr>
      <w:color w:val="000000"/>
      <w:sz w:val="16"/>
      <w:szCs w:val="16"/>
      <w:lang w:eastAsia="zh-CN" w:bidi="th-TH"/>
    </w:rPr>
  </w:style>
  <w:style w:type="paragraph" w:customStyle="1" w:styleId="xl98">
    <w:name w:val="xl98"/>
    <w:basedOn w:val="Normal"/>
    <w:uiPriority w:val="99"/>
    <w:rsid w:val="009C202D"/>
    <w:pPr>
      <w:widowControl/>
      <w:pBdr>
        <w:bottom w:val="single" w:sz="4" w:space="0" w:color="auto"/>
        <w:right w:val="single" w:sz="4" w:space="0" w:color="auto"/>
      </w:pBdr>
      <w:overflowPunct/>
      <w:autoSpaceDE/>
      <w:autoSpaceDN/>
      <w:adjustRightInd/>
      <w:spacing w:before="100" w:beforeAutospacing="1" w:after="100" w:afterAutospacing="1"/>
      <w:jc w:val="center"/>
      <w:textAlignment w:val="top"/>
    </w:pPr>
    <w:rPr>
      <w:color w:val="000000"/>
      <w:sz w:val="16"/>
      <w:szCs w:val="16"/>
      <w:lang w:eastAsia="zh-CN" w:bidi="th-TH"/>
    </w:rPr>
  </w:style>
  <w:style w:type="paragraph" w:customStyle="1" w:styleId="xl99">
    <w:name w:val="xl99"/>
    <w:basedOn w:val="Normal"/>
    <w:uiPriority w:val="99"/>
    <w:rsid w:val="009C202D"/>
    <w:pPr>
      <w:widowControl/>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color w:val="000000"/>
      <w:sz w:val="16"/>
      <w:szCs w:val="16"/>
      <w:lang w:eastAsia="zh-CN" w:bidi="th-TH"/>
    </w:rPr>
  </w:style>
  <w:style w:type="paragraph" w:customStyle="1" w:styleId="xl100">
    <w:name w:val="xl100"/>
    <w:basedOn w:val="Normal"/>
    <w:uiPriority w:val="99"/>
    <w:rsid w:val="009C202D"/>
    <w:pPr>
      <w:widowControl/>
      <w:pBdr>
        <w:right w:val="single" w:sz="4" w:space="0" w:color="auto"/>
      </w:pBdr>
      <w:overflowPunct/>
      <w:autoSpaceDE/>
      <w:autoSpaceDN/>
      <w:adjustRightInd/>
      <w:spacing w:before="100" w:beforeAutospacing="1" w:after="100" w:afterAutospacing="1"/>
      <w:jc w:val="center"/>
      <w:textAlignment w:val="top"/>
    </w:pPr>
    <w:rPr>
      <w:color w:val="000000"/>
      <w:sz w:val="16"/>
      <w:szCs w:val="16"/>
      <w:lang w:eastAsia="zh-CN" w:bidi="th-TH"/>
    </w:rPr>
  </w:style>
  <w:style w:type="paragraph" w:customStyle="1" w:styleId="xl101">
    <w:name w:val="xl101"/>
    <w:basedOn w:val="Normal"/>
    <w:uiPriority w:val="99"/>
    <w:rsid w:val="009C202D"/>
    <w:pPr>
      <w:widowControl/>
      <w:pBdr>
        <w:top w:val="single" w:sz="4" w:space="0" w:color="auto"/>
        <w:bottom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102">
    <w:name w:val="xl102"/>
    <w:basedOn w:val="Normal"/>
    <w:uiPriority w:val="99"/>
    <w:rsid w:val="009C202D"/>
    <w:pPr>
      <w:widowControl/>
      <w:pBdr>
        <w:top w:val="single" w:sz="4" w:space="0" w:color="auto"/>
        <w:left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103">
    <w:name w:val="xl103"/>
    <w:basedOn w:val="Normal"/>
    <w:uiPriority w:val="99"/>
    <w:rsid w:val="009C202D"/>
    <w:pPr>
      <w:widowControl/>
      <w:pBdr>
        <w:top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104">
    <w:name w:val="xl104"/>
    <w:basedOn w:val="Normal"/>
    <w:uiPriority w:val="99"/>
    <w:rsid w:val="009C202D"/>
    <w:pPr>
      <w:widowControl/>
      <w:pBdr>
        <w:left w:val="single" w:sz="4" w:space="0" w:color="auto"/>
        <w:bottom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105">
    <w:name w:val="xl105"/>
    <w:basedOn w:val="Normal"/>
    <w:uiPriority w:val="99"/>
    <w:rsid w:val="009C202D"/>
    <w:pPr>
      <w:widowControl/>
      <w:pBdr>
        <w:left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106">
    <w:name w:val="xl106"/>
    <w:basedOn w:val="Normal"/>
    <w:uiPriority w:val="99"/>
    <w:rsid w:val="009C202D"/>
    <w:pPr>
      <w:widowControl/>
      <w:pBdr>
        <w:top w:val="single" w:sz="4" w:space="0" w:color="auto"/>
        <w:left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107">
    <w:name w:val="xl107"/>
    <w:basedOn w:val="Normal"/>
    <w:uiPriority w:val="99"/>
    <w:rsid w:val="009C202D"/>
    <w:pPr>
      <w:widowControl/>
      <w:pBdr>
        <w:left w:val="single" w:sz="4" w:space="0" w:color="auto"/>
        <w:bottom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108">
    <w:name w:val="xl108"/>
    <w:basedOn w:val="Normal"/>
    <w:uiPriority w:val="99"/>
    <w:rsid w:val="009C202D"/>
    <w:pPr>
      <w:widowControl/>
      <w:pBdr>
        <w:top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109">
    <w:name w:val="xl109"/>
    <w:basedOn w:val="Normal"/>
    <w:uiPriority w:val="99"/>
    <w:rsid w:val="009C202D"/>
    <w:pPr>
      <w:widowControl/>
      <w:pBdr>
        <w:bottom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110">
    <w:name w:val="xl110"/>
    <w:basedOn w:val="Normal"/>
    <w:uiPriority w:val="99"/>
    <w:rsid w:val="009C202D"/>
    <w:pPr>
      <w:widowControl/>
      <w:pBdr>
        <w:top w:val="single" w:sz="4" w:space="0" w:color="auto"/>
        <w:bottom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111">
    <w:name w:val="xl111"/>
    <w:basedOn w:val="Normal"/>
    <w:uiPriority w:val="99"/>
    <w:rsid w:val="009C202D"/>
    <w:pPr>
      <w:widowControl/>
      <w:pBdr>
        <w:left w:val="single" w:sz="4" w:space="0" w:color="auto"/>
      </w:pBdr>
      <w:overflowPunct/>
      <w:autoSpaceDE/>
      <w:autoSpaceDN/>
      <w:adjustRightInd/>
      <w:spacing w:before="100" w:beforeAutospacing="1" w:after="100" w:afterAutospacing="1"/>
      <w:textAlignment w:val="auto"/>
    </w:pPr>
    <w:rPr>
      <w:color w:val="000000"/>
      <w:sz w:val="16"/>
      <w:szCs w:val="16"/>
      <w:lang w:eastAsia="zh-CN" w:bidi="th-TH"/>
    </w:rPr>
  </w:style>
  <w:style w:type="paragraph" w:customStyle="1" w:styleId="xl112">
    <w:name w:val="xl112"/>
    <w:basedOn w:val="Normal"/>
    <w:uiPriority w:val="99"/>
    <w:rsid w:val="009C202D"/>
    <w:pPr>
      <w:widowControl/>
      <w:pBdr>
        <w:right w:val="single" w:sz="4" w:space="0" w:color="auto"/>
      </w:pBdr>
      <w:overflowPunct/>
      <w:autoSpaceDE/>
      <w:autoSpaceDN/>
      <w:adjustRightInd/>
      <w:spacing w:before="100" w:beforeAutospacing="1" w:after="100" w:afterAutospacing="1"/>
      <w:jc w:val="center"/>
      <w:textAlignment w:val="auto"/>
    </w:pPr>
    <w:rPr>
      <w:color w:val="000000"/>
      <w:sz w:val="16"/>
      <w:szCs w:val="16"/>
      <w:lang w:eastAsia="zh-CN" w:bidi="th-TH"/>
    </w:rPr>
  </w:style>
  <w:style w:type="paragraph" w:customStyle="1" w:styleId="xl113">
    <w:name w:val="xl113"/>
    <w:basedOn w:val="Normal"/>
    <w:uiPriority w:val="99"/>
    <w:rsid w:val="009C202D"/>
    <w:pPr>
      <w:widowControl/>
      <w:pBdr>
        <w:left w:val="single" w:sz="4" w:space="0" w:color="auto"/>
      </w:pBdr>
      <w:overflowPunct/>
      <w:autoSpaceDE/>
      <w:autoSpaceDN/>
      <w:adjustRightInd/>
      <w:spacing w:before="100" w:beforeAutospacing="1" w:after="100" w:afterAutospacing="1"/>
      <w:textAlignment w:val="top"/>
    </w:pPr>
    <w:rPr>
      <w:rFonts w:ascii="Times New Roman" w:hAnsi="Times New Roman"/>
      <w:sz w:val="24"/>
      <w:szCs w:val="24"/>
      <w:lang w:eastAsia="zh-CN" w:bidi="th-TH"/>
    </w:rPr>
  </w:style>
  <w:style w:type="paragraph" w:customStyle="1" w:styleId="xl114">
    <w:name w:val="xl114"/>
    <w:basedOn w:val="Normal"/>
    <w:uiPriority w:val="99"/>
    <w:rsid w:val="009C202D"/>
    <w:pPr>
      <w:widowControl/>
      <w:pBdr>
        <w:bottom w:val="single" w:sz="4" w:space="0" w:color="auto"/>
      </w:pBdr>
      <w:overflowPunct/>
      <w:autoSpaceDE/>
      <w:autoSpaceDN/>
      <w:adjustRightInd/>
      <w:spacing w:before="100" w:beforeAutospacing="1" w:after="100" w:afterAutospacing="1"/>
      <w:textAlignment w:val="top"/>
    </w:pPr>
    <w:rPr>
      <w:rFonts w:ascii="Times New Roman" w:hAnsi="Times New Roman"/>
      <w:sz w:val="24"/>
      <w:szCs w:val="24"/>
      <w:lang w:eastAsia="zh-CN" w:bidi="th-TH"/>
    </w:rPr>
  </w:style>
  <w:style w:type="paragraph" w:customStyle="1" w:styleId="xl115">
    <w:name w:val="xl115"/>
    <w:basedOn w:val="Normal"/>
    <w:uiPriority w:val="99"/>
    <w:rsid w:val="009C202D"/>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116">
    <w:name w:val="xl116"/>
    <w:basedOn w:val="Normal"/>
    <w:uiPriority w:val="99"/>
    <w:rsid w:val="009C202D"/>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color w:val="000000"/>
      <w:sz w:val="16"/>
      <w:szCs w:val="16"/>
      <w:lang w:eastAsia="zh-CN" w:bidi="th-TH"/>
    </w:rPr>
  </w:style>
  <w:style w:type="paragraph" w:customStyle="1" w:styleId="xl117">
    <w:name w:val="xl117"/>
    <w:basedOn w:val="Normal"/>
    <w:uiPriority w:val="99"/>
    <w:rsid w:val="009C202D"/>
    <w:pPr>
      <w:widowControl/>
      <w:pBdr>
        <w:left w:val="single" w:sz="4" w:space="0" w:color="auto"/>
        <w:bottom w:val="single" w:sz="4" w:space="0" w:color="auto"/>
      </w:pBdr>
      <w:overflowPunct/>
      <w:autoSpaceDE/>
      <w:autoSpaceDN/>
      <w:adjustRightInd/>
      <w:spacing w:before="100" w:beforeAutospacing="1" w:after="100" w:afterAutospacing="1"/>
      <w:textAlignment w:val="top"/>
    </w:pPr>
    <w:rPr>
      <w:rFonts w:ascii="Times New Roman" w:hAnsi="Times New Roman"/>
      <w:sz w:val="24"/>
      <w:szCs w:val="24"/>
      <w:lang w:eastAsia="zh-CN" w:bidi="th-TH"/>
    </w:rPr>
  </w:style>
  <w:style w:type="paragraph" w:customStyle="1" w:styleId="xl118">
    <w:name w:val="xl118"/>
    <w:basedOn w:val="Normal"/>
    <w:uiPriority w:val="99"/>
    <w:rsid w:val="009C202D"/>
    <w:pPr>
      <w:widowControl/>
      <w:pBdr>
        <w:bottom w:val="single" w:sz="4" w:space="0" w:color="auto"/>
      </w:pBdr>
      <w:overflowPunct/>
      <w:autoSpaceDE/>
      <w:autoSpaceDN/>
      <w:adjustRightInd/>
      <w:spacing w:before="100" w:beforeAutospacing="1" w:after="100" w:afterAutospacing="1"/>
      <w:jc w:val="center"/>
      <w:textAlignment w:val="top"/>
    </w:pPr>
    <w:rPr>
      <w:rFonts w:ascii="Times New Roman" w:hAnsi="Times New Roman"/>
      <w:sz w:val="24"/>
      <w:szCs w:val="24"/>
      <w:lang w:eastAsia="zh-CN" w:bidi="th-TH"/>
    </w:rPr>
  </w:style>
  <w:style w:type="paragraph" w:customStyle="1" w:styleId="xl119">
    <w:name w:val="xl119"/>
    <w:basedOn w:val="Normal"/>
    <w:uiPriority w:val="99"/>
    <w:rsid w:val="009C202D"/>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Times New Roman" w:hAnsi="Times New Roman"/>
      <w:sz w:val="24"/>
      <w:szCs w:val="24"/>
      <w:lang w:eastAsia="zh-CN" w:bidi="th-TH"/>
    </w:rPr>
  </w:style>
  <w:style w:type="paragraph" w:customStyle="1" w:styleId="xl120">
    <w:name w:val="xl120"/>
    <w:basedOn w:val="Normal"/>
    <w:uiPriority w:val="99"/>
    <w:rsid w:val="009C202D"/>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top"/>
    </w:pPr>
    <w:rPr>
      <w:rFonts w:ascii="Times New Roman" w:hAnsi="Times New Roman"/>
      <w:sz w:val="24"/>
      <w:szCs w:val="24"/>
      <w:lang w:eastAsia="zh-CN" w:bidi="th-TH"/>
    </w:rPr>
  </w:style>
  <w:style w:type="paragraph" w:customStyle="1" w:styleId="xl121">
    <w:name w:val="xl121"/>
    <w:basedOn w:val="Normal"/>
    <w:uiPriority w:val="99"/>
    <w:rsid w:val="009C202D"/>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rFonts w:ascii="Times New Roman" w:hAnsi="Times New Roman"/>
      <w:sz w:val="24"/>
      <w:szCs w:val="24"/>
      <w:lang w:eastAsia="zh-CN" w:bidi="th-TH"/>
    </w:rPr>
  </w:style>
  <w:style w:type="paragraph" w:customStyle="1" w:styleId="xl122">
    <w:name w:val="xl122"/>
    <w:basedOn w:val="Normal"/>
    <w:uiPriority w:val="99"/>
    <w:rsid w:val="009C202D"/>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rFonts w:ascii="Times New Roman" w:hAnsi="Times New Roman"/>
      <w:sz w:val="24"/>
      <w:szCs w:val="24"/>
      <w:lang w:eastAsia="zh-CN" w:bidi="th-TH"/>
    </w:rPr>
  </w:style>
  <w:style w:type="paragraph" w:styleId="TableofFigures">
    <w:name w:val="table of figures"/>
    <w:basedOn w:val="Normal"/>
    <w:next w:val="Normal"/>
    <w:uiPriority w:val="99"/>
    <w:locked/>
    <w:rsid w:val="00B750C2"/>
  </w:style>
  <w:style w:type="paragraph" w:customStyle="1" w:styleId="xl63">
    <w:name w:val="xl63"/>
    <w:basedOn w:val="Normal"/>
    <w:uiPriority w:val="99"/>
    <w:rsid w:val="00D2512E"/>
    <w:pPr>
      <w:widowControl/>
      <w:overflowPunct/>
      <w:autoSpaceDE/>
      <w:autoSpaceDN/>
      <w:adjustRightInd/>
      <w:spacing w:before="100" w:beforeAutospacing="1" w:after="100" w:afterAutospacing="1"/>
      <w:textAlignment w:val="auto"/>
    </w:pPr>
    <w:rPr>
      <w:sz w:val="18"/>
      <w:szCs w:val="18"/>
      <w:lang w:eastAsia="zh-CN" w:bidi="th-TH"/>
    </w:rPr>
  </w:style>
  <w:style w:type="paragraph" w:customStyle="1" w:styleId="xl64">
    <w:name w:val="xl64"/>
    <w:basedOn w:val="Normal"/>
    <w:uiPriority w:val="99"/>
    <w:rsid w:val="00D2512E"/>
    <w:pPr>
      <w:widowControl/>
      <w:overflowPunct/>
      <w:autoSpaceDE/>
      <w:autoSpaceDN/>
      <w:adjustRightInd/>
      <w:spacing w:before="100" w:beforeAutospacing="1" w:after="100" w:afterAutospacing="1"/>
      <w:textAlignment w:val="auto"/>
    </w:pPr>
    <w:rPr>
      <w:sz w:val="18"/>
      <w:szCs w:val="18"/>
      <w:lang w:eastAsia="zh-CN" w:bidi="th-TH"/>
    </w:rPr>
  </w:style>
  <w:style w:type="paragraph" w:customStyle="1" w:styleId="Default">
    <w:name w:val="Default"/>
    <w:rsid w:val="008E59A0"/>
    <w:pPr>
      <w:autoSpaceDE w:val="0"/>
      <w:autoSpaceDN w:val="0"/>
      <w:adjustRightInd w:val="0"/>
    </w:pPr>
    <w:rPr>
      <w:rFonts w:ascii="Garamond" w:eastAsia="Calibri" w:hAnsi="Garamond" w:cs="Garamond"/>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85.png"/><Relationship Id="rId21" Type="http://schemas.openxmlformats.org/officeDocument/2006/relationships/header" Target="header6.xml"/><Relationship Id="rId42" Type="http://schemas.openxmlformats.org/officeDocument/2006/relationships/header" Target="header14.xml"/><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80.png"/><Relationship Id="rId16" Type="http://schemas.openxmlformats.org/officeDocument/2006/relationships/image" Target="media/image20.jpeg"/><Relationship Id="rId107" Type="http://schemas.openxmlformats.org/officeDocument/2006/relationships/image" Target="media/image75.png"/><Relationship Id="rId11" Type="http://schemas.openxmlformats.org/officeDocument/2006/relationships/header" Target="header3.xml"/><Relationship Id="rId32" Type="http://schemas.openxmlformats.org/officeDocument/2006/relationships/image" Target="media/image10.png"/><Relationship Id="rId37" Type="http://schemas.openxmlformats.org/officeDocument/2006/relationships/header" Target="header9.xm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header" Target="header20.xm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image" Target="media/image63.png"/><Relationship Id="rId19" Type="http://schemas.openxmlformats.org/officeDocument/2006/relationships/header" Target="header4.xm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image" Target="media/image610.png"/><Relationship Id="rId30" Type="http://schemas.openxmlformats.org/officeDocument/2006/relationships/image" Target="media/image87.png"/><Relationship Id="rId35" Type="http://schemas.openxmlformats.org/officeDocument/2006/relationships/header" Target="header7.xml"/><Relationship Id="rId43" Type="http://schemas.openxmlformats.org/officeDocument/2006/relationships/header" Target="header15.xm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png"/><Relationship Id="rId113" Type="http://schemas.openxmlformats.org/officeDocument/2006/relationships/image" Target="media/image81.png"/><Relationship Id="rId118" Type="http://schemas.openxmlformats.org/officeDocument/2006/relationships/image" Target="media/image86.png"/><Relationship Id="rId126" Type="http://schemas.openxmlformats.org/officeDocument/2006/relationships/header" Target="header23.xml"/><Relationship Id="rId8" Type="http://schemas.openxmlformats.org/officeDocument/2006/relationships/header" Target="header2.xml"/><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5.png"/><Relationship Id="rId33" Type="http://schemas.openxmlformats.org/officeDocument/2006/relationships/image" Target="media/image100.png"/><Relationship Id="rId38" Type="http://schemas.openxmlformats.org/officeDocument/2006/relationships/header" Target="header10.xm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103" Type="http://schemas.openxmlformats.org/officeDocument/2006/relationships/image" Target="media/image71.png"/><Relationship Id="rId108" Type="http://schemas.openxmlformats.org/officeDocument/2006/relationships/image" Target="media/image76.png"/><Relationship Id="rId116" Type="http://schemas.openxmlformats.org/officeDocument/2006/relationships/image" Target="media/image84.png"/><Relationship Id="rId124" Type="http://schemas.openxmlformats.org/officeDocument/2006/relationships/header" Target="header21.xml"/><Relationship Id="rId129"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13.xm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eader" Target="header8.xml"/><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image" Target="media/image74.png"/><Relationship Id="rId114" Type="http://schemas.openxmlformats.org/officeDocument/2006/relationships/image" Target="media/image82.png"/><Relationship Id="rId119" Type="http://schemas.openxmlformats.org/officeDocument/2006/relationships/header" Target="header16.xml"/><Relationship Id="rId127" Type="http://schemas.openxmlformats.org/officeDocument/2006/relationships/header" Target="header24.xml"/><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30.jpeg"/><Relationship Id="rId39" Type="http://schemas.openxmlformats.org/officeDocument/2006/relationships/header" Target="header11.xml"/><Relationship Id="rId109" Type="http://schemas.openxmlformats.org/officeDocument/2006/relationships/image" Target="media/image77.png"/><Relationship Id="rId34" Type="http://schemas.openxmlformats.org/officeDocument/2006/relationships/image" Target="media/image11.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header" Target="header17.xml"/><Relationship Id="rId125" Type="http://schemas.openxmlformats.org/officeDocument/2006/relationships/header" Target="header22.xml"/><Relationship Id="rId7" Type="http://schemas.openxmlformats.org/officeDocument/2006/relationships/header" Target="header1.xml"/><Relationship Id="rId71" Type="http://schemas.openxmlformats.org/officeDocument/2006/relationships/image" Target="media/image39.png"/><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410.png"/><Relationship Id="rId40" Type="http://schemas.openxmlformats.org/officeDocument/2006/relationships/header" Target="header12.xml"/><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image" Target="media/image78.png"/><Relationship Id="rId115" Type="http://schemas.openxmlformats.org/officeDocument/2006/relationships/image" Target="media/image83.png"/><Relationship Id="rId61" Type="http://schemas.openxmlformats.org/officeDocument/2006/relationships/image" Target="media/image29.png"/><Relationship Id="rId8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7213185E.dotm</Template>
  <TotalTime>0</TotalTime>
  <Pages>99</Pages>
  <Words>38492</Words>
  <Characters>230016</Characters>
  <Application>Microsoft Office Word</Application>
  <DocSecurity>0</DocSecurity>
  <Lines>1916</Lines>
  <Paragraphs>535</Paragraphs>
  <ScaleCrop>false</ScaleCrop>
  <Company/>
  <LinksUpToDate>false</LinksUpToDate>
  <CharactersWithSpaces>267973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Tasmanian Orchids Flora Recovery Plan</dc:title>
  <dc:creator/>
  <cp:lastModifiedBy/>
  <cp:revision>1</cp:revision>
  <dcterms:created xsi:type="dcterms:W3CDTF">2017-08-13T22:53:00Z</dcterms:created>
  <dcterms:modified xsi:type="dcterms:W3CDTF">2017-08-13T22:53:00Z</dcterms:modified>
</cp:coreProperties>
</file>