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F1C17" w:rsidRDefault="004F1C17" w:rsidP="004F1C17">
      <w:pPr>
        <w:pStyle w:val="Heading4"/>
        <w:ind w:left="1361"/>
        <w:jc w:val="right"/>
      </w:pPr>
      <w:r>
        <w:rPr>
          <w:noProof/>
          <w:lang w:eastAsia="en-AU"/>
        </w:rPr>
        <w:drawing>
          <wp:anchor distT="0" distB="0" distL="114300" distR="114300" simplePos="0" relativeHeight="251659264" behindDoc="0" locked="0" layoutInCell="1" allowOverlap="1">
            <wp:simplePos x="0" y="0"/>
            <wp:positionH relativeFrom="column">
              <wp:posOffset>-156761</wp:posOffset>
            </wp:positionH>
            <wp:positionV relativeFrom="paragraph">
              <wp:posOffset>-8087</wp:posOffset>
            </wp:positionV>
            <wp:extent cx="3177540" cy="690113"/>
            <wp:effectExtent l="19050" t="0" r="3810" b="0"/>
            <wp:wrapNone/>
            <wp:docPr id="4"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3" cstate="print"/>
                    <a:stretch>
                      <a:fillRect/>
                    </a:stretch>
                  </pic:blipFill>
                  <pic:spPr>
                    <a:xfrm>
                      <a:off x="0" y="0"/>
                      <a:ext cx="3177540" cy="690113"/>
                    </a:xfrm>
                    <a:prstGeom prst="rect">
                      <a:avLst/>
                    </a:prstGeom>
                  </pic:spPr>
                </pic:pic>
              </a:graphicData>
            </a:graphic>
          </wp:anchor>
        </w:drawing>
      </w:r>
      <w:r w:rsidR="00F71721">
        <w:t xml:space="preserve"> </w:t>
      </w:r>
      <w:r w:rsidR="00592EE6">
        <w:t xml:space="preserve"> </w:t>
      </w:r>
      <w:r w:rsidR="00F73419">
        <w:t xml:space="preserve"> </w:t>
      </w:r>
      <w:r>
        <w:rPr>
          <w:noProof/>
          <w:lang w:eastAsia="en-AU"/>
        </w:rPr>
        <w:drawing>
          <wp:inline distT="0" distB="0" distL="0" distR="0">
            <wp:extent cx="2139351" cy="758411"/>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140902" cy="758961"/>
                    </a:xfrm>
                    <a:prstGeom prst="rect">
                      <a:avLst/>
                    </a:prstGeom>
                    <a:noFill/>
                    <a:ln w="9525">
                      <a:noFill/>
                      <a:miter lim="800000"/>
                      <a:headEnd/>
                      <a:tailEnd/>
                    </a:ln>
                  </pic:spPr>
                </pic:pic>
              </a:graphicData>
            </a:graphic>
          </wp:inline>
        </w:drawing>
      </w:r>
    </w:p>
    <w:p w:rsidR="004F1C17" w:rsidRDefault="004F1C17" w:rsidP="004F1C17">
      <w:pPr>
        <w:pStyle w:val="ReportTitle"/>
        <w:spacing w:after="0"/>
        <w:ind w:left="851"/>
      </w:pPr>
    </w:p>
    <w:p w:rsidR="004F1C17" w:rsidRPr="004F1C17" w:rsidRDefault="00E72A7F" w:rsidP="004F1C17">
      <w:pPr>
        <w:pStyle w:val="ReportTitle"/>
        <w:spacing w:after="0"/>
        <w:ind w:left="851"/>
        <w:rPr>
          <w:b w:val="0"/>
          <w:color w:val="0062AC"/>
          <w:sz w:val="56"/>
          <w:szCs w:val="56"/>
        </w:rPr>
      </w:pPr>
      <w:r w:rsidRPr="004F1C17">
        <w:rPr>
          <w:b w:val="0"/>
          <w:color w:val="0062AC"/>
          <w:sz w:val="56"/>
          <w:szCs w:val="56"/>
        </w:rPr>
        <w:t xml:space="preserve">Recovery Plan for </w:t>
      </w:r>
    </w:p>
    <w:p w:rsidR="00C944F8" w:rsidRPr="004F1C17" w:rsidRDefault="00E72A7F" w:rsidP="00F57250">
      <w:pPr>
        <w:pStyle w:val="ReportTitle"/>
        <w:ind w:left="851"/>
        <w:rPr>
          <w:b w:val="0"/>
          <w:color w:val="0062AC"/>
          <w:sz w:val="56"/>
          <w:szCs w:val="56"/>
        </w:rPr>
      </w:pPr>
      <w:r w:rsidRPr="004F1C17">
        <w:rPr>
          <w:b w:val="0"/>
          <w:color w:val="0062AC"/>
          <w:sz w:val="56"/>
          <w:szCs w:val="56"/>
        </w:rPr>
        <w:t>Three Handfish Species</w:t>
      </w:r>
    </w:p>
    <w:p w:rsidR="00E72A7F" w:rsidRPr="004F1C17" w:rsidRDefault="00E72A7F" w:rsidP="00F57250">
      <w:pPr>
        <w:pStyle w:val="ReportTitle"/>
        <w:ind w:left="851"/>
        <w:rPr>
          <w:b w:val="0"/>
          <w:color w:val="808080" w:themeColor="background1" w:themeShade="80"/>
          <w:sz w:val="32"/>
          <w:szCs w:val="32"/>
        </w:rPr>
      </w:pPr>
      <w:r w:rsidRPr="004F1C17">
        <w:rPr>
          <w:b w:val="0"/>
          <w:color w:val="808080" w:themeColor="background1" w:themeShade="80"/>
          <w:sz w:val="32"/>
          <w:szCs w:val="32"/>
        </w:rPr>
        <w:t xml:space="preserve">Spotted handfish </w:t>
      </w:r>
      <w:r w:rsidRPr="004F1C17">
        <w:rPr>
          <w:b w:val="0"/>
          <w:i/>
          <w:iCs/>
          <w:color w:val="808080" w:themeColor="background1" w:themeShade="80"/>
          <w:sz w:val="32"/>
          <w:szCs w:val="32"/>
        </w:rPr>
        <w:t>Brachionichthys hirsutus</w:t>
      </w:r>
    </w:p>
    <w:p w:rsidR="00E72A7F" w:rsidRPr="004F1C17" w:rsidRDefault="00E72A7F" w:rsidP="00F57250">
      <w:pPr>
        <w:pStyle w:val="ReportTitle"/>
        <w:ind w:left="851"/>
        <w:rPr>
          <w:b w:val="0"/>
          <w:color w:val="808080" w:themeColor="background1" w:themeShade="80"/>
          <w:sz w:val="32"/>
          <w:szCs w:val="32"/>
        </w:rPr>
      </w:pPr>
      <w:r w:rsidRPr="004F1C17">
        <w:rPr>
          <w:b w:val="0"/>
          <w:color w:val="808080" w:themeColor="background1" w:themeShade="80"/>
          <w:sz w:val="32"/>
          <w:szCs w:val="32"/>
        </w:rPr>
        <w:t>Red handfish</w:t>
      </w:r>
      <w:r w:rsidR="00F9556F" w:rsidRPr="004F1C17">
        <w:rPr>
          <w:b w:val="0"/>
          <w:color w:val="808080" w:themeColor="background1" w:themeShade="80"/>
          <w:sz w:val="32"/>
          <w:szCs w:val="32"/>
        </w:rPr>
        <w:t xml:space="preserve"> </w:t>
      </w:r>
      <w:r w:rsidR="00F9556F" w:rsidRPr="004F1C17">
        <w:rPr>
          <w:b w:val="0"/>
          <w:i/>
          <w:iCs/>
          <w:color w:val="808080" w:themeColor="background1" w:themeShade="80"/>
          <w:sz w:val="32"/>
          <w:szCs w:val="32"/>
        </w:rPr>
        <w:t xml:space="preserve">Thymichthys </w:t>
      </w:r>
      <w:r w:rsidR="00C84C14" w:rsidRPr="004F1C17">
        <w:rPr>
          <w:b w:val="0"/>
          <w:i/>
          <w:iCs/>
          <w:color w:val="808080" w:themeColor="background1" w:themeShade="80"/>
          <w:sz w:val="32"/>
          <w:szCs w:val="32"/>
        </w:rPr>
        <w:t>politus</w:t>
      </w:r>
    </w:p>
    <w:p w:rsidR="00E72A7F" w:rsidRDefault="00E72A7F" w:rsidP="00F57250">
      <w:pPr>
        <w:pStyle w:val="ReportTitle"/>
        <w:ind w:left="851"/>
        <w:rPr>
          <w:b w:val="0"/>
          <w:i/>
          <w:iCs/>
          <w:color w:val="808080" w:themeColor="background1" w:themeShade="80"/>
          <w:sz w:val="32"/>
          <w:szCs w:val="32"/>
        </w:rPr>
      </w:pPr>
      <w:r w:rsidRPr="004F1C17">
        <w:rPr>
          <w:b w:val="0"/>
          <w:color w:val="808080" w:themeColor="background1" w:themeShade="80"/>
          <w:sz w:val="32"/>
          <w:szCs w:val="32"/>
        </w:rPr>
        <w:t>Ziebell’s handfish</w:t>
      </w:r>
      <w:r w:rsidR="00F9556F" w:rsidRPr="004F1C17">
        <w:rPr>
          <w:b w:val="0"/>
          <w:i/>
          <w:iCs/>
          <w:color w:val="808080" w:themeColor="background1" w:themeShade="80"/>
          <w:sz w:val="32"/>
          <w:szCs w:val="32"/>
        </w:rPr>
        <w:t xml:space="preserve"> Brachiopsilus ziebelli</w:t>
      </w:r>
    </w:p>
    <w:p w:rsidR="00EB2C52" w:rsidRPr="00F9556F" w:rsidRDefault="00EB2C52" w:rsidP="00F57250">
      <w:pPr>
        <w:pStyle w:val="ReportTitle"/>
        <w:ind w:left="851"/>
        <w:rPr>
          <w:color w:val="548DD4" w:themeColor="text2" w:themeTint="99"/>
          <w:sz w:val="36"/>
          <w:szCs w:val="36"/>
        </w:rPr>
      </w:pPr>
    </w:p>
    <w:p w:rsidR="007A252C" w:rsidRDefault="00EB2C52" w:rsidP="00EB2C52">
      <w:pPr>
        <w:pStyle w:val="Reportsubtitle"/>
        <w:ind w:left="-1418" w:right="-569"/>
      </w:pPr>
      <w:r>
        <w:rPr>
          <w:noProof/>
          <w:lang w:eastAsia="en-AU"/>
        </w:rPr>
        <w:drawing>
          <wp:inline distT="0" distB="0" distL="0" distR="0">
            <wp:extent cx="7520095" cy="3888785"/>
            <wp:effectExtent l="19050" t="0" r="4655" b="0"/>
            <wp:docPr id="16" name="Picture 15" descr="photo - spotted handfish in the Derwent Es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 cover page left image - spotted handfish.jpg"/>
                    <pic:cNvPicPr/>
                  </pic:nvPicPr>
                  <pic:blipFill>
                    <a:blip r:embed="rId15" cstate="print"/>
                    <a:srcRect t="14516" b="8022"/>
                    <a:stretch>
                      <a:fillRect/>
                    </a:stretch>
                  </pic:blipFill>
                  <pic:spPr>
                    <a:xfrm>
                      <a:off x="0" y="0"/>
                      <a:ext cx="7528066" cy="3892907"/>
                    </a:xfrm>
                    <a:prstGeom prst="rect">
                      <a:avLst/>
                    </a:prstGeom>
                  </pic:spPr>
                </pic:pic>
              </a:graphicData>
            </a:graphic>
          </wp:inline>
        </w:drawing>
      </w:r>
    </w:p>
    <w:p w:rsidR="004F1C17" w:rsidRDefault="004F1C17" w:rsidP="00F57250">
      <w:pPr>
        <w:pStyle w:val="Reportsubtitle"/>
        <w:ind w:left="142" w:right="-569"/>
      </w:pPr>
    </w:p>
    <w:p w:rsidR="004F1C17" w:rsidRPr="004F1C17" w:rsidRDefault="004F1C17" w:rsidP="004F1C17">
      <w:pPr>
        <w:pStyle w:val="Reportsubtitle"/>
        <w:ind w:left="851"/>
        <w:rPr>
          <w:color w:val="808080" w:themeColor="background1" w:themeShade="80"/>
        </w:rPr>
      </w:pPr>
      <w:r w:rsidRPr="004F1C17">
        <w:rPr>
          <w:color w:val="808080" w:themeColor="background1" w:themeShade="80"/>
        </w:rPr>
        <w:t>December 2015</w:t>
      </w:r>
    </w:p>
    <w:p w:rsidR="004F1C17" w:rsidRDefault="004F1C17" w:rsidP="00F57250">
      <w:pPr>
        <w:pStyle w:val="Reportsubtitle"/>
        <w:ind w:left="142" w:right="-569"/>
        <w:sectPr w:rsidR="004F1C17" w:rsidSect="004F1C17">
          <w:headerReference w:type="even" r:id="rId16"/>
          <w:footerReference w:type="default" r:id="rId17"/>
          <w:headerReference w:type="first" r:id="rId18"/>
          <w:footerReference w:type="first" r:id="rId19"/>
          <w:pgSz w:w="11906" w:h="16838" w:code="9"/>
          <w:pgMar w:top="1418" w:right="1276" w:bottom="567" w:left="1418" w:header="425" w:footer="425" w:gutter="0"/>
          <w:pgNumType w:start="1"/>
          <w:cols w:space="708"/>
          <w:titlePg/>
          <w:docGrid w:linePitch="360"/>
        </w:sectPr>
      </w:pPr>
    </w:p>
    <w:p w:rsidR="00F9556F" w:rsidRDefault="00F9556F" w:rsidP="00D961F7">
      <w:bookmarkStart w:id="0" w:name="_Toc390850779"/>
      <w:r w:rsidRPr="00C1073C">
        <w:lastRenderedPageBreak/>
        <w:t xml:space="preserve">The </w:t>
      </w:r>
      <w:r>
        <w:t xml:space="preserve">Species Profile and Threats Database pages </w:t>
      </w:r>
      <w:r w:rsidRPr="00C1073C">
        <w:t xml:space="preserve">linked to this recovery plan is obtainable from: </w:t>
      </w:r>
      <w:r w:rsidRPr="00C1073C">
        <w:br/>
      </w:r>
      <w:hyperlink r:id="rId20" w:history="1">
        <w:r w:rsidRPr="00F87F87">
          <w:rPr>
            <w:rStyle w:val="Hyperlink"/>
          </w:rPr>
          <w:t>http://www.environment.gov.au/cgi-bin/sprat/public/sprat.pl</w:t>
        </w:r>
        <w:bookmarkEnd w:id="0"/>
      </w:hyperlink>
    </w:p>
    <w:p w:rsidR="00F9556F" w:rsidRDefault="00F9556F" w:rsidP="00D961F7"/>
    <w:p w:rsidR="004C163C" w:rsidRDefault="004C163C" w:rsidP="00D961F7"/>
    <w:p w:rsidR="004C163C" w:rsidRDefault="004C163C" w:rsidP="00D961F7"/>
    <w:p w:rsidR="004C163C" w:rsidRDefault="004C163C" w:rsidP="00D961F7"/>
    <w:p w:rsidR="004C163C" w:rsidRDefault="004C163C" w:rsidP="00D961F7"/>
    <w:p w:rsidR="004C163C" w:rsidRDefault="004C163C" w:rsidP="00D961F7"/>
    <w:p w:rsidR="004C163C" w:rsidRDefault="004C163C" w:rsidP="00D961F7"/>
    <w:p w:rsidR="004C163C" w:rsidRDefault="004C163C" w:rsidP="00D961F7"/>
    <w:p w:rsidR="004C163C" w:rsidRPr="00C1073C" w:rsidRDefault="004C163C" w:rsidP="00D961F7"/>
    <w:p w:rsidR="006A41AC" w:rsidRPr="006A41AC" w:rsidRDefault="006A41AC" w:rsidP="006A41AC">
      <w:pPr>
        <w:spacing w:line="240" w:lineRule="auto"/>
        <w:rPr>
          <w:rFonts w:eastAsia="Times New Roman" w:cs="Arial"/>
          <w:color w:val="000000"/>
          <w:szCs w:val="20"/>
          <w:lang w:eastAsia="en-AU"/>
        </w:rPr>
      </w:pPr>
      <w:bookmarkStart w:id="1" w:name="_Toc390850780"/>
      <w:r w:rsidRPr="006A41AC">
        <w:rPr>
          <w:rFonts w:eastAsia="Times New Roman" w:cs="Arial"/>
          <w:color w:val="000000"/>
          <w:szCs w:val="20"/>
          <w:lang w:eastAsia="en-AU"/>
        </w:rPr>
        <w:t>© Copyright Commonwealth of Australia, 2015.</w:t>
      </w:r>
    </w:p>
    <w:p w:rsidR="006A41AC" w:rsidRPr="006A41AC" w:rsidRDefault="006A41AC" w:rsidP="006A41AC">
      <w:pPr>
        <w:spacing w:line="240" w:lineRule="auto"/>
        <w:rPr>
          <w:rFonts w:eastAsia="Times New Roman" w:cs="Arial"/>
          <w:color w:val="000000"/>
          <w:szCs w:val="20"/>
          <w:lang w:eastAsia="en-AU"/>
        </w:rPr>
      </w:pPr>
      <w:r>
        <w:rPr>
          <w:noProof/>
          <w:lang w:eastAsia="en-AU"/>
        </w:rPr>
        <w:drawing>
          <wp:inline distT="0" distB="0" distL="0" distR="0">
            <wp:extent cx="1299584" cy="457200"/>
            <wp:effectExtent l="19050" t="0" r="0" b="0"/>
            <wp:docPr id="8" name="Picture 3" descr="http://i.creativecommons.org/l/by/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reativecommons.org/l/by/3.0/88x31.png"/>
                    <pic:cNvPicPr>
                      <a:picLocks noChangeAspect="1" noChangeArrowheads="1"/>
                    </pic:cNvPicPr>
                  </pic:nvPicPr>
                  <pic:blipFill>
                    <a:blip r:embed="rId21" cstate="print"/>
                    <a:srcRect/>
                    <a:stretch>
                      <a:fillRect/>
                    </a:stretch>
                  </pic:blipFill>
                  <pic:spPr bwMode="auto">
                    <a:xfrm>
                      <a:off x="0" y="0"/>
                      <a:ext cx="1299584" cy="457200"/>
                    </a:xfrm>
                    <a:prstGeom prst="rect">
                      <a:avLst/>
                    </a:prstGeom>
                    <a:noFill/>
                    <a:ln w="9525">
                      <a:noFill/>
                      <a:miter lim="800000"/>
                      <a:headEnd/>
                      <a:tailEnd/>
                    </a:ln>
                  </pic:spPr>
                </pic:pic>
              </a:graphicData>
            </a:graphic>
          </wp:inline>
        </w:drawing>
      </w:r>
    </w:p>
    <w:p w:rsidR="006A41AC" w:rsidRPr="006A41AC" w:rsidRDefault="006A41AC" w:rsidP="006A41AC">
      <w:pPr>
        <w:spacing w:line="240" w:lineRule="auto"/>
        <w:rPr>
          <w:rFonts w:eastAsia="Times New Roman" w:cs="Arial"/>
          <w:color w:val="000000"/>
          <w:szCs w:val="20"/>
          <w:lang w:eastAsia="en-AU"/>
        </w:rPr>
      </w:pPr>
      <w:r w:rsidRPr="00EB2C52">
        <w:rPr>
          <w:rFonts w:eastAsia="Times New Roman" w:cs="Arial"/>
          <w:i/>
          <w:color w:val="000000"/>
          <w:szCs w:val="20"/>
          <w:lang w:eastAsia="en-AU"/>
        </w:rPr>
        <w:t>Recovery Plan for Three Handfish Species</w:t>
      </w:r>
      <w:r w:rsidRPr="006A41AC">
        <w:rPr>
          <w:rFonts w:eastAsia="Times New Roman" w:cs="Arial"/>
          <w:color w:val="000000"/>
          <w:szCs w:val="20"/>
          <w:lang w:eastAsia="en-AU"/>
        </w:rPr>
        <w:t xml:space="preserve"> is licensed by the Commonwealth of Australia for use under a Creative Commons Attribution 4.0 </w:t>
      </w:r>
      <w:r w:rsidR="004C163C">
        <w:rPr>
          <w:rFonts w:eastAsia="Times New Roman" w:cs="Arial"/>
          <w:color w:val="000000"/>
          <w:szCs w:val="20"/>
          <w:lang w:eastAsia="en-AU"/>
        </w:rPr>
        <w:t>International</w:t>
      </w:r>
      <w:r w:rsidRPr="006A41AC">
        <w:rPr>
          <w:rFonts w:eastAsia="Times New Roman" w:cs="Arial"/>
          <w:color w:val="000000"/>
          <w:szCs w:val="20"/>
          <w:lang w:eastAsia="en-AU"/>
        </w:rPr>
        <w:t xml:space="preserve"> licence with the exception of the Coat of Arms of the Commonwealth of Australia, the logo of the agency responsible for publishing the report, content supplied by third parties, and any images depicting people. For licence conditions see: </w:t>
      </w:r>
      <w:hyperlink r:id="rId22" w:history="1">
        <w:r w:rsidRPr="006A41AC">
          <w:rPr>
            <w:rFonts w:eastAsia="Times New Roman" w:cs="Arial"/>
            <w:color w:val="3966BF"/>
            <w:szCs w:val="20"/>
            <w:lang w:eastAsia="en-AU"/>
          </w:rPr>
          <w:t>https://creativecommons.org/licenses/by/4.0/</w:t>
        </w:r>
      </w:hyperlink>
      <w:r w:rsidRPr="006A41AC">
        <w:rPr>
          <w:rFonts w:eastAsia="Times New Roman" w:cs="Arial"/>
          <w:color w:val="000000"/>
          <w:szCs w:val="20"/>
          <w:lang w:eastAsia="en-AU"/>
        </w:rPr>
        <w:t xml:space="preserve"> </w:t>
      </w:r>
    </w:p>
    <w:p w:rsidR="006A41AC" w:rsidRPr="006A41AC" w:rsidRDefault="006A41AC" w:rsidP="006A41AC">
      <w:pPr>
        <w:spacing w:line="240" w:lineRule="auto"/>
        <w:rPr>
          <w:rFonts w:eastAsia="Times New Roman" w:cs="Arial"/>
          <w:color w:val="000000"/>
          <w:szCs w:val="20"/>
          <w:lang w:eastAsia="en-AU"/>
        </w:rPr>
      </w:pPr>
      <w:r w:rsidRPr="006A41AC">
        <w:rPr>
          <w:rFonts w:eastAsia="Times New Roman" w:cs="Arial"/>
          <w:color w:val="000000"/>
          <w:szCs w:val="20"/>
          <w:lang w:eastAsia="en-AU"/>
        </w:rPr>
        <w:t>This report should be attributed as ‘Recovery Plan for Three Handfish Species, Commonwealth of Australia 2015’.</w:t>
      </w:r>
    </w:p>
    <w:p w:rsidR="00F9556F" w:rsidRPr="006A41AC" w:rsidRDefault="006A41AC" w:rsidP="006A41AC">
      <w:pPr>
        <w:spacing w:line="240" w:lineRule="auto"/>
        <w:rPr>
          <w:rFonts w:eastAsia="Times New Roman" w:cs="Arial"/>
          <w:color w:val="000000"/>
          <w:szCs w:val="20"/>
          <w:lang w:eastAsia="en-AU"/>
        </w:rPr>
      </w:pPr>
      <w:r w:rsidRPr="006A41AC">
        <w:rPr>
          <w:rFonts w:eastAsia="Times New Roman" w:cs="Arial"/>
          <w:color w:val="000000"/>
          <w:szCs w:val="20"/>
          <w:lang w:eastAsia="en-AU"/>
        </w:rPr>
        <w:t>The Commonwealth of Australia has made all reasonable efforts to identify content supplied by third parties using the following format ‘© Copyright, [</w:t>
      </w:r>
      <w:r w:rsidRPr="006A41AC">
        <w:rPr>
          <w:rFonts w:eastAsia="Times New Roman" w:cs="Arial"/>
          <w:i/>
          <w:iCs/>
          <w:color w:val="000000"/>
          <w:szCs w:val="20"/>
          <w:lang w:eastAsia="en-AU"/>
        </w:rPr>
        <w:t>name of third party</w:t>
      </w:r>
      <w:r w:rsidRPr="006A41AC">
        <w:rPr>
          <w:rFonts w:eastAsia="Times New Roman" w:cs="Arial"/>
          <w:color w:val="000000"/>
          <w:szCs w:val="20"/>
          <w:lang w:eastAsia="en-AU"/>
        </w:rPr>
        <w:t>] ’.</w:t>
      </w:r>
      <w:bookmarkEnd w:id="1"/>
      <w:r w:rsidR="00F9556F" w:rsidRPr="006A41AC">
        <w:rPr>
          <w:rFonts w:cs="Arial"/>
          <w:szCs w:val="20"/>
        </w:rPr>
        <w:t xml:space="preserve"> </w:t>
      </w:r>
    </w:p>
    <w:p w:rsidR="004C163C" w:rsidRDefault="004C163C" w:rsidP="00D961F7">
      <w:pPr>
        <w:rPr>
          <w:rFonts w:cs="Arial"/>
          <w:b/>
          <w:szCs w:val="20"/>
        </w:rPr>
      </w:pPr>
    </w:p>
    <w:p w:rsidR="00F9556F" w:rsidRPr="004C163C" w:rsidRDefault="00F9556F" w:rsidP="00D961F7">
      <w:pPr>
        <w:rPr>
          <w:rFonts w:cs="Arial"/>
          <w:b/>
          <w:szCs w:val="20"/>
        </w:rPr>
      </w:pPr>
      <w:r w:rsidRPr="004C163C">
        <w:rPr>
          <w:rFonts w:cs="Arial"/>
          <w:b/>
          <w:szCs w:val="20"/>
        </w:rPr>
        <w:t xml:space="preserve">Disclaimer </w:t>
      </w:r>
    </w:p>
    <w:p w:rsidR="00F9556F" w:rsidRDefault="00F9556F" w:rsidP="00D961F7">
      <w:bookmarkStart w:id="2" w:name="_Toc390850782"/>
      <w:r w:rsidRPr="006A41AC">
        <w:rPr>
          <w:rFonts w:cs="Arial"/>
          <w:szCs w:val="20"/>
        </w:rPr>
        <w:t xml:space="preserve">While reasonable efforts have been made to ensure that the contents of this publication are factually correct, the Commonwealth </w:t>
      </w:r>
      <w:r w:rsidR="001A17E8" w:rsidRPr="006A41AC">
        <w:rPr>
          <w:rFonts w:cs="Arial"/>
          <w:szCs w:val="20"/>
        </w:rPr>
        <w:t>d</w:t>
      </w:r>
      <w:r w:rsidR="002C1688" w:rsidRPr="006A41AC">
        <w:rPr>
          <w:rFonts w:cs="Arial"/>
          <w:szCs w:val="20"/>
        </w:rPr>
        <w:t>o</w:t>
      </w:r>
      <w:r w:rsidR="001A17E8" w:rsidRPr="006A41AC">
        <w:rPr>
          <w:rFonts w:cs="Arial"/>
          <w:szCs w:val="20"/>
        </w:rPr>
        <w:t>e</w:t>
      </w:r>
      <w:r w:rsidRPr="006A41AC">
        <w:rPr>
          <w:rFonts w:cs="Arial"/>
          <w:szCs w:val="20"/>
        </w:rPr>
        <w:t>s not accept responsibility for the accuracy or completeness of the contents, and shall not be liable for any loss or damage that may be occasioned directly or indirectly through the use of, o</w:t>
      </w:r>
      <w:r w:rsidR="00994D05" w:rsidRPr="006A41AC">
        <w:rPr>
          <w:rFonts w:cs="Arial"/>
          <w:szCs w:val="20"/>
        </w:rPr>
        <w:t xml:space="preserve">r reliance on, the contents of </w:t>
      </w:r>
      <w:r w:rsidRPr="006A41AC">
        <w:rPr>
          <w:rFonts w:cs="Arial"/>
          <w:szCs w:val="20"/>
        </w:rPr>
        <w:t>this publication.</w:t>
      </w:r>
      <w:bookmarkEnd w:id="2"/>
      <w:r>
        <w:t xml:space="preserve"> </w:t>
      </w:r>
    </w:p>
    <w:p w:rsidR="00F9556F" w:rsidRDefault="00F9556F" w:rsidP="00D961F7"/>
    <w:p w:rsidR="00F9556F" w:rsidRPr="00C1073C" w:rsidRDefault="00F9556F" w:rsidP="00D961F7">
      <w:pPr>
        <w:rPr>
          <w:rStyle w:val="TextBold"/>
        </w:rPr>
      </w:pPr>
      <w:bookmarkStart w:id="3" w:name="_Toc390850783"/>
      <w:r w:rsidRPr="00C1073C">
        <w:rPr>
          <w:rStyle w:val="TextBold"/>
        </w:rPr>
        <w:t>Images credits</w:t>
      </w:r>
      <w:bookmarkEnd w:id="3"/>
      <w:r w:rsidRPr="00C1073C">
        <w:rPr>
          <w:rStyle w:val="TextBold"/>
        </w:rPr>
        <w:t xml:space="preserve"> </w:t>
      </w:r>
    </w:p>
    <w:p w:rsidR="00913AD6" w:rsidRPr="004C163C" w:rsidRDefault="00913AD6" w:rsidP="00913AD6">
      <w:pPr>
        <w:spacing w:after="0"/>
      </w:pPr>
      <w:r>
        <w:t>Cover page:</w:t>
      </w:r>
      <w:r w:rsidR="004C163C">
        <w:t xml:space="preserve"> </w:t>
      </w:r>
      <w:r w:rsidRPr="004C163C">
        <w:t>Spotted handfish</w:t>
      </w:r>
      <w:r w:rsidRPr="00C84C14">
        <w:rPr>
          <w:i/>
        </w:rPr>
        <w:t xml:space="preserve"> (Brachionichthys hirsutus) in the Derwent Estuary, Tasmania.</w:t>
      </w:r>
    </w:p>
    <w:p w:rsidR="00C84C14" w:rsidRPr="004C163C" w:rsidRDefault="004C163C" w:rsidP="00C84C14">
      <w:pPr>
        <w:spacing w:after="0"/>
      </w:pPr>
      <w:r>
        <w:t>Back</w:t>
      </w:r>
      <w:r w:rsidR="00C84C14">
        <w:t xml:space="preserve"> page:</w:t>
      </w:r>
      <w:r>
        <w:t xml:space="preserve"> </w:t>
      </w:r>
      <w:r w:rsidR="00C84C14" w:rsidRPr="004C163C">
        <w:t>Red handfish</w:t>
      </w:r>
      <w:r w:rsidR="00C84C14" w:rsidRPr="00C84C14">
        <w:rPr>
          <w:i/>
        </w:rPr>
        <w:t xml:space="preserve"> (Thymichthys politus) </w:t>
      </w:r>
      <w:r w:rsidR="00C84C14">
        <w:rPr>
          <w:i/>
        </w:rPr>
        <w:t>at</w:t>
      </w:r>
      <w:r w:rsidR="00C84C14" w:rsidRPr="00C84C14">
        <w:rPr>
          <w:i/>
        </w:rPr>
        <w:t xml:space="preserve"> </w:t>
      </w:r>
      <w:r w:rsidR="00C84C14">
        <w:rPr>
          <w:i/>
        </w:rPr>
        <w:t>Primrose Sands</w:t>
      </w:r>
      <w:r w:rsidR="00C84C14" w:rsidRPr="00C84C14">
        <w:rPr>
          <w:i/>
        </w:rPr>
        <w:t>, Tasmania.</w:t>
      </w:r>
    </w:p>
    <w:p w:rsidR="0008247A" w:rsidRPr="004C163C" w:rsidRDefault="0008247A" w:rsidP="0008247A">
      <w:pPr>
        <w:spacing w:after="0"/>
      </w:pPr>
      <w:r>
        <w:t>Page 22</w:t>
      </w:r>
      <w:r w:rsidR="009F761C">
        <w:t xml:space="preserve"> (top image)</w:t>
      </w:r>
      <w:r>
        <w:t>:</w:t>
      </w:r>
      <w:r w:rsidR="004C163C">
        <w:t xml:space="preserve"> </w:t>
      </w:r>
      <w:r w:rsidRPr="004C163C">
        <w:t>Spotted handfish</w:t>
      </w:r>
      <w:r w:rsidRPr="00C84C14">
        <w:rPr>
          <w:i/>
        </w:rPr>
        <w:t xml:space="preserve"> (Brachionichthys hirsutus) in</w:t>
      </w:r>
      <w:r>
        <w:rPr>
          <w:i/>
        </w:rPr>
        <w:t xml:space="preserve"> the Derwent Estuary, Tasmania.</w:t>
      </w:r>
    </w:p>
    <w:p w:rsidR="00C73BE6" w:rsidRPr="004C163C" w:rsidRDefault="00C73BE6" w:rsidP="00C73BE6">
      <w:pPr>
        <w:spacing w:after="0"/>
      </w:pPr>
      <w:r>
        <w:t xml:space="preserve">Page </w:t>
      </w:r>
      <w:r w:rsidR="009F761C">
        <w:t>22 (bottom image)</w:t>
      </w:r>
      <w:r>
        <w:t>:</w:t>
      </w:r>
      <w:r w:rsidR="004C163C">
        <w:t xml:space="preserve"> </w:t>
      </w:r>
      <w:r w:rsidRPr="004C163C">
        <w:t xml:space="preserve">Red handfish </w:t>
      </w:r>
      <w:r w:rsidRPr="00C84C14">
        <w:rPr>
          <w:i/>
        </w:rPr>
        <w:t xml:space="preserve">(Thymichthys politus) </w:t>
      </w:r>
      <w:r>
        <w:rPr>
          <w:i/>
        </w:rPr>
        <w:t>at</w:t>
      </w:r>
      <w:r w:rsidRPr="00C84C14">
        <w:rPr>
          <w:i/>
        </w:rPr>
        <w:t xml:space="preserve"> </w:t>
      </w:r>
      <w:r>
        <w:rPr>
          <w:i/>
        </w:rPr>
        <w:t>Primrose Sands</w:t>
      </w:r>
      <w:r w:rsidRPr="00C84C14">
        <w:rPr>
          <w:i/>
        </w:rPr>
        <w:t>, Tasmania.</w:t>
      </w:r>
    </w:p>
    <w:p w:rsidR="00C73BE6" w:rsidRDefault="004C163C" w:rsidP="00C73BE6">
      <w:pPr>
        <w:rPr>
          <w:i/>
        </w:rPr>
      </w:pPr>
      <w:r>
        <w:t xml:space="preserve">(All images </w:t>
      </w:r>
      <w:r>
        <w:rPr>
          <w:rFonts w:cs="Arial"/>
        </w:rPr>
        <w:t>©</w:t>
      </w:r>
      <w:r>
        <w:t xml:space="preserve"> Emma Flukes)</w:t>
      </w:r>
    </w:p>
    <w:p w:rsidR="00F9556F" w:rsidRDefault="00F9556F" w:rsidP="00913AD6">
      <w:r>
        <w:br w:type="page"/>
      </w:r>
    </w:p>
    <w:sdt>
      <w:sdtPr>
        <w:rPr>
          <w:b w:val="0"/>
          <w:bCs/>
          <w:caps/>
          <w:noProof w:val="0"/>
          <w:color w:val="auto"/>
          <w:sz w:val="20"/>
        </w:rPr>
        <w:id w:val="9750151"/>
        <w:docPartObj>
          <w:docPartGallery w:val="Table of Contents"/>
          <w:docPartUnique/>
        </w:docPartObj>
      </w:sdtPr>
      <w:sdtEndPr>
        <w:rPr>
          <w:bCs w:val="0"/>
          <w:caps w:val="0"/>
        </w:rPr>
      </w:sdtEndPr>
      <w:sdtContent>
        <w:p w:rsidR="00FA1107" w:rsidRDefault="004C163C" w:rsidP="006A02D6">
          <w:pPr>
            <w:pStyle w:val="TOC1"/>
            <w:rPr>
              <w:rFonts w:asciiTheme="minorHAnsi" w:eastAsiaTheme="minorEastAsia" w:hAnsiTheme="minorHAnsi" w:cstheme="minorBidi"/>
              <w:lang w:eastAsia="en-AU"/>
            </w:rPr>
          </w:pPr>
          <w:r>
            <w:rPr>
              <w:rStyle w:val="Heading1Char"/>
            </w:rPr>
            <w:t>Table of contents</w:t>
          </w:r>
          <w:r w:rsidR="00644C3C" w:rsidRPr="00644C3C">
            <w:rPr>
              <w:rFonts w:eastAsiaTheme="majorEastAsia" w:cstheme="majorBidi"/>
              <w:bCs/>
              <w:caps/>
              <w:color w:val="548DD4" w:themeColor="text2" w:themeTint="99"/>
              <w:sz w:val="44"/>
              <w:szCs w:val="28"/>
              <w:lang w:val="en-US"/>
            </w:rPr>
            <w:fldChar w:fldCharType="begin"/>
          </w:r>
          <w:r w:rsidR="00D5672F">
            <w:instrText xml:space="preserve"> TOC \o "1-3" \h \z \u </w:instrText>
          </w:r>
          <w:r w:rsidR="00644C3C" w:rsidRPr="00644C3C">
            <w:rPr>
              <w:rFonts w:eastAsiaTheme="majorEastAsia" w:cstheme="majorBidi"/>
              <w:bCs/>
              <w:caps/>
              <w:color w:val="548DD4" w:themeColor="text2" w:themeTint="99"/>
              <w:sz w:val="44"/>
              <w:szCs w:val="28"/>
              <w:lang w:val="en-US"/>
            </w:rPr>
            <w:fldChar w:fldCharType="separate"/>
          </w:r>
        </w:p>
        <w:p w:rsidR="00FA1107" w:rsidRDefault="00644C3C" w:rsidP="006A02D6">
          <w:pPr>
            <w:pStyle w:val="TOC1"/>
            <w:rPr>
              <w:rFonts w:asciiTheme="minorHAnsi" w:eastAsiaTheme="minorEastAsia" w:hAnsiTheme="minorHAnsi" w:cstheme="minorBidi"/>
              <w:lang w:eastAsia="en-AU"/>
            </w:rPr>
          </w:pPr>
          <w:hyperlink w:anchor="_Toc417992941" w:history="1">
            <w:r w:rsidR="00FA1107" w:rsidRPr="006A02D6">
              <w:rPr>
                <w:rStyle w:val="Hyperlink"/>
                <w:color w:val="0062AC"/>
              </w:rPr>
              <w:t>Acronyms</w:t>
            </w:r>
            <w:r w:rsidR="00FA1107">
              <w:rPr>
                <w:webHidden/>
              </w:rPr>
              <w:tab/>
            </w:r>
            <w:r w:rsidRPr="006A02D6">
              <w:rPr>
                <w:webHidden/>
              </w:rPr>
              <w:fldChar w:fldCharType="begin"/>
            </w:r>
            <w:r w:rsidR="00FA1107" w:rsidRPr="006A02D6">
              <w:rPr>
                <w:webHidden/>
              </w:rPr>
              <w:instrText xml:space="preserve"> PAGEREF _Toc417992941 \h </w:instrText>
            </w:r>
            <w:r w:rsidRPr="006A02D6">
              <w:rPr>
                <w:webHidden/>
              </w:rPr>
            </w:r>
            <w:r w:rsidRPr="006A02D6">
              <w:rPr>
                <w:webHidden/>
              </w:rPr>
              <w:fldChar w:fldCharType="separate"/>
            </w:r>
            <w:r w:rsidR="00D329A9" w:rsidRPr="006A02D6">
              <w:rPr>
                <w:webHidden/>
              </w:rPr>
              <w:t>5</w:t>
            </w:r>
            <w:r w:rsidRPr="006A02D6">
              <w:rPr>
                <w:webHidden/>
              </w:rPr>
              <w:fldChar w:fldCharType="end"/>
            </w:r>
          </w:hyperlink>
        </w:p>
        <w:p w:rsidR="00FA1107" w:rsidRDefault="00644C3C" w:rsidP="006A02D6">
          <w:pPr>
            <w:pStyle w:val="TOC1"/>
            <w:rPr>
              <w:rFonts w:asciiTheme="minorHAnsi" w:eastAsiaTheme="minorEastAsia" w:hAnsiTheme="minorHAnsi" w:cstheme="minorBidi"/>
              <w:lang w:eastAsia="en-AU"/>
            </w:rPr>
          </w:pPr>
          <w:hyperlink w:anchor="_Toc417992942" w:history="1">
            <w:r w:rsidR="00FA1107" w:rsidRPr="006A02D6">
              <w:rPr>
                <w:rStyle w:val="Hyperlink"/>
                <w:color w:val="0062AC"/>
              </w:rPr>
              <w:t>1 Summary</w:t>
            </w:r>
            <w:r w:rsidR="00FA1107">
              <w:rPr>
                <w:webHidden/>
              </w:rPr>
              <w:tab/>
            </w:r>
            <w:r w:rsidRPr="006A02D6">
              <w:rPr>
                <w:webHidden/>
              </w:rPr>
              <w:fldChar w:fldCharType="begin"/>
            </w:r>
            <w:r w:rsidR="00FA1107" w:rsidRPr="006A02D6">
              <w:rPr>
                <w:webHidden/>
              </w:rPr>
              <w:instrText xml:space="preserve"> PAGEREF _Toc417992942 \h </w:instrText>
            </w:r>
            <w:r w:rsidRPr="006A02D6">
              <w:rPr>
                <w:webHidden/>
              </w:rPr>
            </w:r>
            <w:r w:rsidRPr="006A02D6">
              <w:rPr>
                <w:webHidden/>
              </w:rPr>
              <w:fldChar w:fldCharType="separate"/>
            </w:r>
            <w:r w:rsidR="00D329A9" w:rsidRPr="006A02D6">
              <w:rPr>
                <w:webHidden/>
              </w:rPr>
              <w:t>6</w:t>
            </w:r>
            <w:r w:rsidRPr="006A02D6">
              <w:rPr>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43" w:history="1">
            <w:r w:rsidR="00FA1107" w:rsidRPr="0038649B">
              <w:rPr>
                <w:rStyle w:val="Hyperlink"/>
                <w:noProof/>
              </w:rPr>
              <w:t xml:space="preserve">Spotted handfish </w:t>
            </w:r>
            <w:r w:rsidR="00FA1107" w:rsidRPr="0038649B">
              <w:rPr>
                <w:rStyle w:val="Hyperlink"/>
                <w:i/>
                <w:noProof/>
              </w:rPr>
              <w:t>(Brachionichthys hirsutus)</w:t>
            </w:r>
            <w:r w:rsidR="00FA1107">
              <w:rPr>
                <w:noProof/>
                <w:webHidden/>
              </w:rPr>
              <w:tab/>
            </w:r>
            <w:r>
              <w:rPr>
                <w:noProof/>
                <w:webHidden/>
              </w:rPr>
              <w:fldChar w:fldCharType="begin"/>
            </w:r>
            <w:r w:rsidR="00FA1107">
              <w:rPr>
                <w:noProof/>
                <w:webHidden/>
              </w:rPr>
              <w:instrText xml:space="preserve"> PAGEREF _Toc417992943 \h </w:instrText>
            </w:r>
            <w:r>
              <w:rPr>
                <w:noProof/>
                <w:webHidden/>
              </w:rPr>
            </w:r>
            <w:r>
              <w:rPr>
                <w:noProof/>
                <w:webHidden/>
              </w:rPr>
              <w:fldChar w:fldCharType="separate"/>
            </w:r>
            <w:r w:rsidR="00D329A9">
              <w:rPr>
                <w:noProof/>
                <w:webHidden/>
              </w:rPr>
              <w:t>6</w:t>
            </w:r>
            <w:r>
              <w:rPr>
                <w:noProof/>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44" w:history="1">
            <w:r w:rsidR="00FA1107" w:rsidRPr="0038649B">
              <w:rPr>
                <w:rStyle w:val="Hyperlink"/>
                <w:noProof/>
              </w:rPr>
              <w:t xml:space="preserve">Red handfish </w:t>
            </w:r>
            <w:r w:rsidR="00FA1107" w:rsidRPr="0038649B">
              <w:rPr>
                <w:rStyle w:val="Hyperlink"/>
                <w:i/>
                <w:noProof/>
              </w:rPr>
              <w:t>(Thymichthys politus)</w:t>
            </w:r>
            <w:r w:rsidR="00FA1107">
              <w:rPr>
                <w:noProof/>
                <w:webHidden/>
              </w:rPr>
              <w:tab/>
            </w:r>
            <w:r>
              <w:rPr>
                <w:noProof/>
                <w:webHidden/>
              </w:rPr>
              <w:fldChar w:fldCharType="begin"/>
            </w:r>
            <w:r w:rsidR="00FA1107">
              <w:rPr>
                <w:noProof/>
                <w:webHidden/>
              </w:rPr>
              <w:instrText xml:space="preserve"> PAGEREF _Toc417992944 \h </w:instrText>
            </w:r>
            <w:r>
              <w:rPr>
                <w:noProof/>
                <w:webHidden/>
              </w:rPr>
            </w:r>
            <w:r>
              <w:rPr>
                <w:noProof/>
                <w:webHidden/>
              </w:rPr>
              <w:fldChar w:fldCharType="separate"/>
            </w:r>
            <w:r w:rsidR="00D329A9">
              <w:rPr>
                <w:noProof/>
                <w:webHidden/>
              </w:rPr>
              <w:t>6</w:t>
            </w:r>
            <w:r>
              <w:rPr>
                <w:noProof/>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45" w:history="1">
            <w:r w:rsidR="00FA1107" w:rsidRPr="0038649B">
              <w:rPr>
                <w:rStyle w:val="Hyperlink"/>
                <w:noProof/>
                <w:snapToGrid w:val="0"/>
              </w:rPr>
              <w:t xml:space="preserve">Ziebell’s handfish </w:t>
            </w:r>
            <w:r w:rsidR="00FA1107" w:rsidRPr="0038649B">
              <w:rPr>
                <w:rStyle w:val="Hyperlink"/>
                <w:i/>
                <w:noProof/>
                <w:snapToGrid w:val="0"/>
              </w:rPr>
              <w:t>(</w:t>
            </w:r>
            <w:r w:rsidR="00FA1107" w:rsidRPr="0038649B">
              <w:rPr>
                <w:rStyle w:val="Hyperlink"/>
                <w:i/>
                <w:noProof/>
              </w:rPr>
              <w:t>Brachiopsilus ziebelli)</w:t>
            </w:r>
            <w:r w:rsidR="00FA1107">
              <w:rPr>
                <w:noProof/>
                <w:webHidden/>
              </w:rPr>
              <w:tab/>
            </w:r>
            <w:r>
              <w:rPr>
                <w:noProof/>
                <w:webHidden/>
              </w:rPr>
              <w:fldChar w:fldCharType="begin"/>
            </w:r>
            <w:r w:rsidR="00FA1107">
              <w:rPr>
                <w:noProof/>
                <w:webHidden/>
              </w:rPr>
              <w:instrText xml:space="preserve"> PAGEREF _Toc417992945 \h </w:instrText>
            </w:r>
            <w:r>
              <w:rPr>
                <w:noProof/>
                <w:webHidden/>
              </w:rPr>
            </w:r>
            <w:r>
              <w:rPr>
                <w:noProof/>
                <w:webHidden/>
              </w:rPr>
              <w:fldChar w:fldCharType="separate"/>
            </w:r>
            <w:r w:rsidR="00D329A9">
              <w:rPr>
                <w:noProof/>
                <w:webHidden/>
              </w:rPr>
              <w:t>6</w:t>
            </w:r>
            <w:r>
              <w:rPr>
                <w:noProof/>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46" w:history="1">
            <w:r w:rsidR="00FA1107" w:rsidRPr="0038649B">
              <w:rPr>
                <w:rStyle w:val="Hyperlink"/>
                <w:noProof/>
              </w:rPr>
              <w:t>Habitat critical for survival:</w:t>
            </w:r>
            <w:r w:rsidR="00FA1107">
              <w:rPr>
                <w:noProof/>
                <w:webHidden/>
              </w:rPr>
              <w:tab/>
            </w:r>
            <w:r>
              <w:rPr>
                <w:noProof/>
                <w:webHidden/>
              </w:rPr>
              <w:fldChar w:fldCharType="begin"/>
            </w:r>
            <w:r w:rsidR="00FA1107">
              <w:rPr>
                <w:noProof/>
                <w:webHidden/>
              </w:rPr>
              <w:instrText xml:space="preserve"> PAGEREF _Toc417992946 \h </w:instrText>
            </w:r>
            <w:r>
              <w:rPr>
                <w:noProof/>
                <w:webHidden/>
              </w:rPr>
            </w:r>
            <w:r>
              <w:rPr>
                <w:noProof/>
                <w:webHidden/>
              </w:rPr>
              <w:fldChar w:fldCharType="separate"/>
            </w:r>
            <w:r w:rsidR="00D329A9">
              <w:rPr>
                <w:noProof/>
                <w:webHidden/>
              </w:rPr>
              <w:t>7</w:t>
            </w:r>
            <w:r>
              <w:rPr>
                <w:noProof/>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47" w:history="1">
            <w:r w:rsidR="00FA1107" w:rsidRPr="0038649B">
              <w:rPr>
                <w:rStyle w:val="Hyperlink"/>
                <w:noProof/>
              </w:rPr>
              <w:t>Recovery plan objectives:</w:t>
            </w:r>
            <w:r w:rsidR="00FA1107">
              <w:rPr>
                <w:noProof/>
                <w:webHidden/>
              </w:rPr>
              <w:tab/>
            </w:r>
            <w:r>
              <w:rPr>
                <w:noProof/>
                <w:webHidden/>
              </w:rPr>
              <w:fldChar w:fldCharType="begin"/>
            </w:r>
            <w:r w:rsidR="00FA1107">
              <w:rPr>
                <w:noProof/>
                <w:webHidden/>
              </w:rPr>
              <w:instrText xml:space="preserve"> PAGEREF _Toc417992947 \h </w:instrText>
            </w:r>
            <w:r>
              <w:rPr>
                <w:noProof/>
                <w:webHidden/>
              </w:rPr>
            </w:r>
            <w:r>
              <w:rPr>
                <w:noProof/>
                <w:webHidden/>
              </w:rPr>
              <w:fldChar w:fldCharType="separate"/>
            </w:r>
            <w:r w:rsidR="00D329A9">
              <w:rPr>
                <w:noProof/>
                <w:webHidden/>
              </w:rPr>
              <w:t>7</w:t>
            </w:r>
            <w:r>
              <w:rPr>
                <w:noProof/>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48" w:history="1">
            <w:r w:rsidR="00FA1107" w:rsidRPr="0038649B">
              <w:rPr>
                <w:rStyle w:val="Hyperlink"/>
                <w:noProof/>
              </w:rPr>
              <w:t>Recovery team:</w:t>
            </w:r>
            <w:r w:rsidR="00FA1107">
              <w:rPr>
                <w:noProof/>
                <w:webHidden/>
              </w:rPr>
              <w:tab/>
            </w:r>
            <w:r>
              <w:rPr>
                <w:noProof/>
                <w:webHidden/>
              </w:rPr>
              <w:fldChar w:fldCharType="begin"/>
            </w:r>
            <w:r w:rsidR="00FA1107">
              <w:rPr>
                <w:noProof/>
                <w:webHidden/>
              </w:rPr>
              <w:instrText xml:space="preserve"> PAGEREF _Toc417992948 \h </w:instrText>
            </w:r>
            <w:r>
              <w:rPr>
                <w:noProof/>
                <w:webHidden/>
              </w:rPr>
            </w:r>
            <w:r>
              <w:rPr>
                <w:noProof/>
                <w:webHidden/>
              </w:rPr>
              <w:fldChar w:fldCharType="separate"/>
            </w:r>
            <w:r w:rsidR="00D329A9">
              <w:rPr>
                <w:noProof/>
                <w:webHidden/>
              </w:rPr>
              <w:t>7</w:t>
            </w:r>
            <w:r>
              <w:rPr>
                <w:noProof/>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49" w:history="1">
            <w:r w:rsidR="00FA1107" w:rsidRPr="0038649B">
              <w:rPr>
                <w:rStyle w:val="Hyperlink"/>
                <w:noProof/>
              </w:rPr>
              <w:t>Recovery strategies:</w:t>
            </w:r>
            <w:r w:rsidR="00FA1107">
              <w:rPr>
                <w:noProof/>
                <w:webHidden/>
              </w:rPr>
              <w:tab/>
            </w:r>
            <w:r>
              <w:rPr>
                <w:noProof/>
                <w:webHidden/>
              </w:rPr>
              <w:fldChar w:fldCharType="begin"/>
            </w:r>
            <w:r w:rsidR="00FA1107">
              <w:rPr>
                <w:noProof/>
                <w:webHidden/>
              </w:rPr>
              <w:instrText xml:space="preserve"> PAGEREF _Toc417992949 \h </w:instrText>
            </w:r>
            <w:r>
              <w:rPr>
                <w:noProof/>
                <w:webHidden/>
              </w:rPr>
            </w:r>
            <w:r>
              <w:rPr>
                <w:noProof/>
                <w:webHidden/>
              </w:rPr>
              <w:fldChar w:fldCharType="separate"/>
            </w:r>
            <w:r w:rsidR="00D329A9">
              <w:rPr>
                <w:noProof/>
                <w:webHidden/>
              </w:rPr>
              <w:t>7</w:t>
            </w:r>
            <w:r>
              <w:rPr>
                <w:noProof/>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50" w:history="1">
            <w:r w:rsidR="00FA1107" w:rsidRPr="0038649B">
              <w:rPr>
                <w:rStyle w:val="Hyperlink"/>
                <w:noProof/>
              </w:rPr>
              <w:t>Criteria for success:</w:t>
            </w:r>
            <w:r w:rsidR="00FA1107">
              <w:rPr>
                <w:noProof/>
                <w:webHidden/>
              </w:rPr>
              <w:tab/>
            </w:r>
            <w:r>
              <w:rPr>
                <w:noProof/>
                <w:webHidden/>
              </w:rPr>
              <w:fldChar w:fldCharType="begin"/>
            </w:r>
            <w:r w:rsidR="00FA1107">
              <w:rPr>
                <w:noProof/>
                <w:webHidden/>
              </w:rPr>
              <w:instrText xml:space="preserve"> PAGEREF _Toc417992950 \h </w:instrText>
            </w:r>
            <w:r>
              <w:rPr>
                <w:noProof/>
                <w:webHidden/>
              </w:rPr>
            </w:r>
            <w:r>
              <w:rPr>
                <w:noProof/>
                <w:webHidden/>
              </w:rPr>
              <w:fldChar w:fldCharType="separate"/>
            </w:r>
            <w:r w:rsidR="00D329A9">
              <w:rPr>
                <w:noProof/>
                <w:webHidden/>
              </w:rPr>
              <w:t>8</w:t>
            </w:r>
            <w:r>
              <w:rPr>
                <w:noProof/>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51" w:history="1">
            <w:r w:rsidR="00FA1107" w:rsidRPr="0038649B">
              <w:rPr>
                <w:rStyle w:val="Hyperlink"/>
                <w:noProof/>
              </w:rPr>
              <w:t>Criteria for failure:</w:t>
            </w:r>
            <w:r w:rsidR="00FA1107">
              <w:rPr>
                <w:noProof/>
                <w:webHidden/>
              </w:rPr>
              <w:tab/>
            </w:r>
            <w:r>
              <w:rPr>
                <w:noProof/>
                <w:webHidden/>
              </w:rPr>
              <w:fldChar w:fldCharType="begin"/>
            </w:r>
            <w:r w:rsidR="00FA1107">
              <w:rPr>
                <w:noProof/>
                <w:webHidden/>
              </w:rPr>
              <w:instrText xml:space="preserve"> PAGEREF _Toc417992951 \h </w:instrText>
            </w:r>
            <w:r>
              <w:rPr>
                <w:noProof/>
                <w:webHidden/>
              </w:rPr>
            </w:r>
            <w:r>
              <w:rPr>
                <w:noProof/>
                <w:webHidden/>
              </w:rPr>
              <w:fldChar w:fldCharType="separate"/>
            </w:r>
            <w:r w:rsidR="00D329A9">
              <w:rPr>
                <w:noProof/>
                <w:webHidden/>
              </w:rPr>
              <w:t>8</w:t>
            </w:r>
            <w:r>
              <w:rPr>
                <w:noProof/>
                <w:webHidden/>
              </w:rPr>
              <w:fldChar w:fldCharType="end"/>
            </w:r>
          </w:hyperlink>
        </w:p>
        <w:p w:rsidR="00FA1107" w:rsidRDefault="00644C3C" w:rsidP="006A02D6">
          <w:pPr>
            <w:pStyle w:val="TOC1"/>
            <w:rPr>
              <w:rFonts w:asciiTheme="minorHAnsi" w:eastAsiaTheme="minorEastAsia" w:hAnsiTheme="minorHAnsi" w:cstheme="minorBidi"/>
              <w:lang w:eastAsia="en-AU"/>
            </w:rPr>
          </w:pPr>
          <w:hyperlink w:anchor="_Toc417992952" w:history="1">
            <w:r w:rsidR="00FA1107" w:rsidRPr="006A02D6">
              <w:rPr>
                <w:rStyle w:val="Hyperlink"/>
                <w:color w:val="0062AC"/>
              </w:rPr>
              <w:t>2</w:t>
            </w:r>
            <w:r w:rsidR="00FA1107" w:rsidRPr="006A02D6">
              <w:rPr>
                <w:rFonts w:asciiTheme="minorHAnsi" w:eastAsiaTheme="minorEastAsia" w:hAnsiTheme="minorHAnsi" w:cstheme="minorBidi"/>
                <w:color w:val="0062AC"/>
                <w:lang w:eastAsia="en-AU"/>
              </w:rPr>
              <w:tab/>
            </w:r>
            <w:r w:rsidR="00FA1107" w:rsidRPr="006A02D6">
              <w:rPr>
                <w:rStyle w:val="Hyperlink"/>
                <w:color w:val="0062AC"/>
              </w:rPr>
              <w:t>Introduction</w:t>
            </w:r>
            <w:r w:rsidR="00FA1107">
              <w:rPr>
                <w:webHidden/>
              </w:rPr>
              <w:tab/>
            </w:r>
            <w:r w:rsidRPr="006A02D6">
              <w:rPr>
                <w:webHidden/>
              </w:rPr>
              <w:fldChar w:fldCharType="begin"/>
            </w:r>
            <w:r w:rsidR="00FA1107" w:rsidRPr="006A02D6">
              <w:rPr>
                <w:webHidden/>
              </w:rPr>
              <w:instrText xml:space="preserve"> PAGEREF _Toc417992952 \h </w:instrText>
            </w:r>
            <w:r w:rsidRPr="006A02D6">
              <w:rPr>
                <w:webHidden/>
              </w:rPr>
            </w:r>
            <w:r w:rsidRPr="006A02D6">
              <w:rPr>
                <w:webHidden/>
              </w:rPr>
              <w:fldChar w:fldCharType="separate"/>
            </w:r>
            <w:r w:rsidR="00D329A9" w:rsidRPr="006A02D6">
              <w:rPr>
                <w:webHidden/>
              </w:rPr>
              <w:t>9</w:t>
            </w:r>
            <w:r w:rsidRPr="006A02D6">
              <w:rPr>
                <w:webHidden/>
              </w:rPr>
              <w:fldChar w:fldCharType="end"/>
            </w:r>
          </w:hyperlink>
        </w:p>
        <w:p w:rsidR="00FA1107" w:rsidRDefault="00644C3C">
          <w:pPr>
            <w:pStyle w:val="TOC2"/>
            <w:tabs>
              <w:tab w:val="left" w:pos="880"/>
              <w:tab w:val="right" w:leader="dot" w:pos="9202"/>
            </w:tabs>
            <w:rPr>
              <w:rFonts w:asciiTheme="minorHAnsi" w:eastAsiaTheme="minorEastAsia" w:hAnsiTheme="minorHAnsi" w:cstheme="minorBidi"/>
              <w:noProof/>
              <w:sz w:val="22"/>
              <w:lang w:eastAsia="en-AU"/>
            </w:rPr>
          </w:pPr>
          <w:hyperlink w:anchor="_Toc417992953" w:history="1">
            <w:r w:rsidR="00FA1107" w:rsidRPr="0038649B">
              <w:rPr>
                <w:rStyle w:val="Hyperlink"/>
                <w:noProof/>
              </w:rPr>
              <w:t>2.1</w:t>
            </w:r>
            <w:r w:rsidR="00FA1107">
              <w:rPr>
                <w:rFonts w:asciiTheme="minorHAnsi" w:eastAsiaTheme="minorEastAsia" w:hAnsiTheme="minorHAnsi" w:cstheme="minorBidi"/>
                <w:noProof/>
                <w:sz w:val="22"/>
                <w:lang w:eastAsia="en-AU"/>
              </w:rPr>
              <w:tab/>
            </w:r>
            <w:r w:rsidR="00FA1107" w:rsidRPr="0038649B">
              <w:rPr>
                <w:rStyle w:val="Hyperlink"/>
                <w:noProof/>
              </w:rPr>
              <w:t>Conservation Status</w:t>
            </w:r>
            <w:r w:rsidR="00FA1107">
              <w:rPr>
                <w:noProof/>
                <w:webHidden/>
              </w:rPr>
              <w:tab/>
            </w:r>
            <w:r>
              <w:rPr>
                <w:noProof/>
                <w:webHidden/>
              </w:rPr>
              <w:fldChar w:fldCharType="begin"/>
            </w:r>
            <w:r w:rsidR="00FA1107">
              <w:rPr>
                <w:noProof/>
                <w:webHidden/>
              </w:rPr>
              <w:instrText xml:space="preserve"> PAGEREF _Toc417992953 \h </w:instrText>
            </w:r>
            <w:r>
              <w:rPr>
                <w:noProof/>
                <w:webHidden/>
              </w:rPr>
            </w:r>
            <w:r>
              <w:rPr>
                <w:noProof/>
                <w:webHidden/>
              </w:rPr>
              <w:fldChar w:fldCharType="separate"/>
            </w:r>
            <w:r w:rsidR="00D329A9">
              <w:rPr>
                <w:noProof/>
                <w:webHidden/>
              </w:rPr>
              <w:t>10</w:t>
            </w:r>
            <w:r>
              <w:rPr>
                <w:noProof/>
                <w:webHidden/>
              </w:rPr>
              <w:fldChar w:fldCharType="end"/>
            </w:r>
          </w:hyperlink>
        </w:p>
        <w:p w:rsidR="00FA1107" w:rsidRDefault="00644C3C">
          <w:pPr>
            <w:pStyle w:val="TOC2"/>
            <w:tabs>
              <w:tab w:val="left" w:pos="880"/>
              <w:tab w:val="right" w:leader="dot" w:pos="9202"/>
            </w:tabs>
            <w:rPr>
              <w:rFonts w:asciiTheme="minorHAnsi" w:eastAsiaTheme="minorEastAsia" w:hAnsiTheme="minorHAnsi" w:cstheme="minorBidi"/>
              <w:noProof/>
              <w:sz w:val="22"/>
              <w:lang w:eastAsia="en-AU"/>
            </w:rPr>
          </w:pPr>
          <w:hyperlink w:anchor="_Toc417992954" w:history="1">
            <w:r w:rsidR="00FA1107" w:rsidRPr="0038649B">
              <w:rPr>
                <w:rStyle w:val="Hyperlink"/>
                <w:noProof/>
              </w:rPr>
              <w:t>2.2</w:t>
            </w:r>
            <w:r w:rsidR="00FA1107">
              <w:rPr>
                <w:rFonts w:asciiTheme="minorHAnsi" w:eastAsiaTheme="minorEastAsia" w:hAnsiTheme="minorHAnsi" w:cstheme="minorBidi"/>
                <w:noProof/>
                <w:sz w:val="22"/>
                <w:lang w:eastAsia="en-AU"/>
              </w:rPr>
              <w:tab/>
            </w:r>
            <w:r w:rsidR="00FA1107" w:rsidRPr="0038649B">
              <w:rPr>
                <w:rStyle w:val="Hyperlink"/>
                <w:noProof/>
              </w:rPr>
              <w:t>Handfish Recovery Group</w:t>
            </w:r>
            <w:r w:rsidR="00FA1107">
              <w:rPr>
                <w:noProof/>
                <w:webHidden/>
              </w:rPr>
              <w:tab/>
            </w:r>
            <w:r>
              <w:rPr>
                <w:noProof/>
                <w:webHidden/>
              </w:rPr>
              <w:fldChar w:fldCharType="begin"/>
            </w:r>
            <w:r w:rsidR="00FA1107">
              <w:rPr>
                <w:noProof/>
                <w:webHidden/>
              </w:rPr>
              <w:instrText xml:space="preserve"> PAGEREF _Toc417992954 \h </w:instrText>
            </w:r>
            <w:r>
              <w:rPr>
                <w:noProof/>
                <w:webHidden/>
              </w:rPr>
            </w:r>
            <w:r>
              <w:rPr>
                <w:noProof/>
                <w:webHidden/>
              </w:rPr>
              <w:fldChar w:fldCharType="separate"/>
            </w:r>
            <w:r w:rsidR="00D329A9">
              <w:rPr>
                <w:noProof/>
                <w:webHidden/>
              </w:rPr>
              <w:t>10</w:t>
            </w:r>
            <w:r>
              <w:rPr>
                <w:noProof/>
                <w:webHidden/>
              </w:rPr>
              <w:fldChar w:fldCharType="end"/>
            </w:r>
          </w:hyperlink>
        </w:p>
        <w:p w:rsidR="00FA1107" w:rsidRDefault="00644C3C" w:rsidP="006A02D6">
          <w:pPr>
            <w:pStyle w:val="TOC1"/>
            <w:rPr>
              <w:rFonts w:asciiTheme="minorHAnsi" w:eastAsiaTheme="minorEastAsia" w:hAnsiTheme="minorHAnsi" w:cstheme="minorBidi"/>
              <w:lang w:eastAsia="en-AU"/>
            </w:rPr>
          </w:pPr>
          <w:hyperlink w:anchor="_Toc417992955" w:history="1">
            <w:r w:rsidR="00FA1107" w:rsidRPr="006A02D6">
              <w:rPr>
                <w:rStyle w:val="Hyperlink"/>
                <w:color w:val="0062AC"/>
              </w:rPr>
              <w:t>3</w:t>
            </w:r>
            <w:r w:rsidR="00FA1107" w:rsidRPr="006A02D6">
              <w:rPr>
                <w:rFonts w:asciiTheme="minorHAnsi" w:eastAsiaTheme="minorEastAsia" w:hAnsiTheme="minorHAnsi" w:cstheme="minorBidi"/>
                <w:color w:val="0062AC"/>
                <w:lang w:eastAsia="en-AU"/>
              </w:rPr>
              <w:tab/>
            </w:r>
            <w:r w:rsidR="00FA1107" w:rsidRPr="006A02D6">
              <w:rPr>
                <w:rStyle w:val="Hyperlink"/>
                <w:color w:val="0062AC"/>
              </w:rPr>
              <w:t>Background</w:t>
            </w:r>
            <w:r w:rsidR="00FA1107">
              <w:rPr>
                <w:webHidden/>
              </w:rPr>
              <w:tab/>
            </w:r>
            <w:r w:rsidRPr="006A02D6">
              <w:rPr>
                <w:webHidden/>
              </w:rPr>
              <w:fldChar w:fldCharType="begin"/>
            </w:r>
            <w:r w:rsidR="00FA1107" w:rsidRPr="006A02D6">
              <w:rPr>
                <w:webHidden/>
              </w:rPr>
              <w:instrText xml:space="preserve"> PAGEREF _Toc417992955 \h </w:instrText>
            </w:r>
            <w:r w:rsidRPr="006A02D6">
              <w:rPr>
                <w:webHidden/>
              </w:rPr>
            </w:r>
            <w:r w:rsidRPr="006A02D6">
              <w:rPr>
                <w:webHidden/>
              </w:rPr>
              <w:fldChar w:fldCharType="separate"/>
            </w:r>
            <w:r w:rsidR="00D329A9" w:rsidRPr="006A02D6">
              <w:rPr>
                <w:webHidden/>
              </w:rPr>
              <w:t>11</w:t>
            </w:r>
            <w:r w:rsidRPr="006A02D6">
              <w:rPr>
                <w:webHidden/>
              </w:rPr>
              <w:fldChar w:fldCharType="end"/>
            </w:r>
          </w:hyperlink>
        </w:p>
        <w:p w:rsidR="00FA1107" w:rsidRDefault="00644C3C">
          <w:pPr>
            <w:pStyle w:val="TOC2"/>
            <w:tabs>
              <w:tab w:val="left" w:pos="880"/>
              <w:tab w:val="right" w:leader="dot" w:pos="9202"/>
            </w:tabs>
            <w:rPr>
              <w:rFonts w:asciiTheme="minorHAnsi" w:eastAsiaTheme="minorEastAsia" w:hAnsiTheme="minorHAnsi" w:cstheme="minorBidi"/>
              <w:noProof/>
              <w:sz w:val="22"/>
              <w:lang w:eastAsia="en-AU"/>
            </w:rPr>
          </w:pPr>
          <w:hyperlink w:anchor="_Toc417992956" w:history="1">
            <w:r w:rsidR="00FA1107" w:rsidRPr="0038649B">
              <w:rPr>
                <w:rStyle w:val="Hyperlink"/>
                <w:noProof/>
              </w:rPr>
              <w:t>3.1</w:t>
            </w:r>
            <w:r w:rsidR="00FA1107">
              <w:rPr>
                <w:rFonts w:asciiTheme="minorHAnsi" w:eastAsiaTheme="minorEastAsia" w:hAnsiTheme="minorHAnsi" w:cstheme="minorBidi"/>
                <w:noProof/>
                <w:sz w:val="22"/>
                <w:lang w:eastAsia="en-AU"/>
              </w:rPr>
              <w:tab/>
            </w:r>
            <w:r w:rsidR="00FA1107" w:rsidRPr="0038649B">
              <w:rPr>
                <w:rStyle w:val="Hyperlink"/>
                <w:noProof/>
              </w:rPr>
              <w:t xml:space="preserve">Spotted handfish </w:t>
            </w:r>
            <w:r w:rsidR="00FA1107" w:rsidRPr="0038649B">
              <w:rPr>
                <w:rStyle w:val="Hyperlink"/>
                <w:i/>
                <w:noProof/>
              </w:rPr>
              <w:t>(Brachionichthys hirsutus)</w:t>
            </w:r>
            <w:r w:rsidR="00FA1107">
              <w:rPr>
                <w:noProof/>
                <w:webHidden/>
              </w:rPr>
              <w:tab/>
            </w:r>
            <w:r>
              <w:rPr>
                <w:noProof/>
                <w:webHidden/>
              </w:rPr>
              <w:fldChar w:fldCharType="begin"/>
            </w:r>
            <w:r w:rsidR="00FA1107">
              <w:rPr>
                <w:noProof/>
                <w:webHidden/>
              </w:rPr>
              <w:instrText xml:space="preserve"> PAGEREF _Toc417992956 \h </w:instrText>
            </w:r>
            <w:r>
              <w:rPr>
                <w:noProof/>
                <w:webHidden/>
              </w:rPr>
            </w:r>
            <w:r>
              <w:rPr>
                <w:noProof/>
                <w:webHidden/>
              </w:rPr>
              <w:fldChar w:fldCharType="separate"/>
            </w:r>
            <w:r w:rsidR="00D329A9">
              <w:rPr>
                <w:noProof/>
                <w:webHidden/>
              </w:rPr>
              <w:t>11</w:t>
            </w:r>
            <w:r>
              <w:rPr>
                <w:noProof/>
                <w:webHidden/>
              </w:rPr>
              <w:fldChar w:fldCharType="end"/>
            </w:r>
          </w:hyperlink>
        </w:p>
        <w:p w:rsidR="00FA1107" w:rsidRDefault="00644C3C">
          <w:pPr>
            <w:pStyle w:val="TOC3"/>
            <w:tabs>
              <w:tab w:val="left" w:pos="1320"/>
              <w:tab w:val="right" w:leader="dot" w:pos="9202"/>
            </w:tabs>
            <w:rPr>
              <w:rFonts w:asciiTheme="minorHAnsi" w:eastAsiaTheme="minorEastAsia" w:hAnsiTheme="minorHAnsi" w:cstheme="minorBidi"/>
              <w:i w:val="0"/>
              <w:noProof/>
              <w:sz w:val="22"/>
              <w:lang w:eastAsia="en-AU"/>
            </w:rPr>
          </w:pPr>
          <w:hyperlink w:anchor="_Toc417992957" w:history="1">
            <w:r w:rsidR="00FA1107" w:rsidRPr="0038649B">
              <w:rPr>
                <w:rStyle w:val="Hyperlink"/>
                <w:noProof/>
              </w:rPr>
              <w:t xml:space="preserve">3.1.1 </w:t>
            </w:r>
            <w:r w:rsidR="00FA1107">
              <w:rPr>
                <w:rFonts w:asciiTheme="minorHAnsi" w:eastAsiaTheme="minorEastAsia" w:hAnsiTheme="minorHAnsi" w:cstheme="minorBidi"/>
                <w:i w:val="0"/>
                <w:noProof/>
                <w:sz w:val="22"/>
                <w:lang w:eastAsia="en-AU"/>
              </w:rPr>
              <w:tab/>
            </w:r>
            <w:r w:rsidR="00FA1107" w:rsidRPr="0038649B">
              <w:rPr>
                <w:rStyle w:val="Hyperlink"/>
                <w:noProof/>
              </w:rPr>
              <w:t>Species description and distribution in Australian waters</w:t>
            </w:r>
            <w:r w:rsidR="00FA1107">
              <w:rPr>
                <w:noProof/>
                <w:webHidden/>
              </w:rPr>
              <w:tab/>
            </w:r>
            <w:r>
              <w:rPr>
                <w:noProof/>
                <w:webHidden/>
              </w:rPr>
              <w:fldChar w:fldCharType="begin"/>
            </w:r>
            <w:r w:rsidR="00FA1107">
              <w:rPr>
                <w:noProof/>
                <w:webHidden/>
              </w:rPr>
              <w:instrText xml:space="preserve"> PAGEREF _Toc417992957 \h </w:instrText>
            </w:r>
            <w:r>
              <w:rPr>
                <w:noProof/>
                <w:webHidden/>
              </w:rPr>
            </w:r>
            <w:r>
              <w:rPr>
                <w:noProof/>
                <w:webHidden/>
              </w:rPr>
              <w:fldChar w:fldCharType="separate"/>
            </w:r>
            <w:r w:rsidR="00D329A9">
              <w:rPr>
                <w:noProof/>
                <w:webHidden/>
              </w:rPr>
              <w:t>11</w:t>
            </w:r>
            <w:r>
              <w:rPr>
                <w:noProof/>
                <w:webHidden/>
              </w:rPr>
              <w:fldChar w:fldCharType="end"/>
            </w:r>
          </w:hyperlink>
        </w:p>
        <w:p w:rsidR="00FA1107" w:rsidRDefault="00644C3C">
          <w:pPr>
            <w:pStyle w:val="TOC3"/>
            <w:tabs>
              <w:tab w:val="left" w:pos="1320"/>
              <w:tab w:val="right" w:leader="dot" w:pos="9202"/>
            </w:tabs>
            <w:rPr>
              <w:rFonts w:asciiTheme="minorHAnsi" w:eastAsiaTheme="minorEastAsia" w:hAnsiTheme="minorHAnsi" w:cstheme="minorBidi"/>
              <w:i w:val="0"/>
              <w:noProof/>
              <w:sz w:val="22"/>
              <w:lang w:eastAsia="en-AU"/>
            </w:rPr>
          </w:pPr>
          <w:hyperlink w:anchor="_Toc417992958" w:history="1">
            <w:r w:rsidR="00FA1107" w:rsidRPr="0038649B">
              <w:rPr>
                <w:rStyle w:val="Hyperlink"/>
                <w:noProof/>
              </w:rPr>
              <w:t>3.1.2</w:t>
            </w:r>
            <w:r w:rsidR="00FA1107">
              <w:rPr>
                <w:rFonts w:asciiTheme="minorHAnsi" w:eastAsiaTheme="minorEastAsia" w:hAnsiTheme="minorHAnsi" w:cstheme="minorBidi"/>
                <w:i w:val="0"/>
                <w:noProof/>
                <w:sz w:val="22"/>
                <w:lang w:eastAsia="en-AU"/>
              </w:rPr>
              <w:tab/>
            </w:r>
            <w:r w:rsidR="00FA1107" w:rsidRPr="0038649B">
              <w:rPr>
                <w:rStyle w:val="Hyperlink"/>
                <w:noProof/>
              </w:rPr>
              <w:t>Population trends</w:t>
            </w:r>
            <w:r w:rsidR="00FA1107">
              <w:rPr>
                <w:noProof/>
                <w:webHidden/>
              </w:rPr>
              <w:tab/>
            </w:r>
            <w:r>
              <w:rPr>
                <w:noProof/>
                <w:webHidden/>
              </w:rPr>
              <w:fldChar w:fldCharType="begin"/>
            </w:r>
            <w:r w:rsidR="00FA1107">
              <w:rPr>
                <w:noProof/>
                <w:webHidden/>
              </w:rPr>
              <w:instrText xml:space="preserve"> PAGEREF _Toc417992958 \h </w:instrText>
            </w:r>
            <w:r>
              <w:rPr>
                <w:noProof/>
                <w:webHidden/>
              </w:rPr>
            </w:r>
            <w:r>
              <w:rPr>
                <w:noProof/>
                <w:webHidden/>
              </w:rPr>
              <w:fldChar w:fldCharType="separate"/>
            </w:r>
            <w:r w:rsidR="00D329A9">
              <w:rPr>
                <w:noProof/>
                <w:webHidden/>
              </w:rPr>
              <w:t>11</w:t>
            </w:r>
            <w:r>
              <w:rPr>
                <w:noProof/>
                <w:webHidden/>
              </w:rPr>
              <w:fldChar w:fldCharType="end"/>
            </w:r>
          </w:hyperlink>
        </w:p>
        <w:p w:rsidR="00FA1107" w:rsidRDefault="00644C3C">
          <w:pPr>
            <w:pStyle w:val="TOC3"/>
            <w:tabs>
              <w:tab w:val="left" w:pos="1320"/>
              <w:tab w:val="right" w:leader="dot" w:pos="9202"/>
            </w:tabs>
            <w:rPr>
              <w:rFonts w:asciiTheme="minorHAnsi" w:eastAsiaTheme="minorEastAsia" w:hAnsiTheme="minorHAnsi" w:cstheme="minorBidi"/>
              <w:i w:val="0"/>
              <w:noProof/>
              <w:sz w:val="22"/>
              <w:lang w:eastAsia="en-AU"/>
            </w:rPr>
          </w:pPr>
          <w:hyperlink w:anchor="_Toc417992959" w:history="1">
            <w:r w:rsidR="00FA1107" w:rsidRPr="0038649B">
              <w:rPr>
                <w:rStyle w:val="Hyperlink"/>
                <w:noProof/>
              </w:rPr>
              <w:t>3.1.3</w:t>
            </w:r>
            <w:r w:rsidR="00FA1107">
              <w:rPr>
                <w:rFonts w:asciiTheme="minorHAnsi" w:eastAsiaTheme="minorEastAsia" w:hAnsiTheme="minorHAnsi" w:cstheme="minorBidi"/>
                <w:i w:val="0"/>
                <w:noProof/>
                <w:sz w:val="22"/>
                <w:lang w:eastAsia="en-AU"/>
              </w:rPr>
              <w:tab/>
            </w:r>
            <w:r w:rsidR="00FA1107" w:rsidRPr="0038649B">
              <w:rPr>
                <w:rStyle w:val="Hyperlink"/>
                <w:noProof/>
              </w:rPr>
              <w:t>Biology and Ecology</w:t>
            </w:r>
            <w:r w:rsidR="00FA1107">
              <w:rPr>
                <w:noProof/>
                <w:webHidden/>
              </w:rPr>
              <w:tab/>
            </w:r>
            <w:r>
              <w:rPr>
                <w:noProof/>
                <w:webHidden/>
              </w:rPr>
              <w:fldChar w:fldCharType="begin"/>
            </w:r>
            <w:r w:rsidR="00FA1107">
              <w:rPr>
                <w:noProof/>
                <w:webHidden/>
              </w:rPr>
              <w:instrText xml:space="preserve"> PAGEREF _Toc417992959 \h </w:instrText>
            </w:r>
            <w:r>
              <w:rPr>
                <w:noProof/>
                <w:webHidden/>
              </w:rPr>
            </w:r>
            <w:r>
              <w:rPr>
                <w:noProof/>
                <w:webHidden/>
              </w:rPr>
              <w:fldChar w:fldCharType="separate"/>
            </w:r>
            <w:r w:rsidR="00D329A9">
              <w:rPr>
                <w:noProof/>
                <w:webHidden/>
              </w:rPr>
              <w:t>11</w:t>
            </w:r>
            <w:r>
              <w:rPr>
                <w:noProof/>
                <w:webHidden/>
              </w:rPr>
              <w:fldChar w:fldCharType="end"/>
            </w:r>
          </w:hyperlink>
        </w:p>
        <w:p w:rsidR="00FA1107" w:rsidRDefault="00644C3C">
          <w:pPr>
            <w:pStyle w:val="TOC3"/>
            <w:tabs>
              <w:tab w:val="left" w:pos="1320"/>
              <w:tab w:val="right" w:leader="dot" w:pos="9202"/>
            </w:tabs>
            <w:rPr>
              <w:rFonts w:asciiTheme="minorHAnsi" w:eastAsiaTheme="minorEastAsia" w:hAnsiTheme="minorHAnsi" w:cstheme="minorBidi"/>
              <w:i w:val="0"/>
              <w:noProof/>
              <w:sz w:val="22"/>
              <w:lang w:eastAsia="en-AU"/>
            </w:rPr>
          </w:pPr>
          <w:hyperlink w:anchor="_Toc417992960" w:history="1">
            <w:r w:rsidR="00FA1107" w:rsidRPr="0038649B">
              <w:rPr>
                <w:rStyle w:val="Hyperlink"/>
                <w:noProof/>
              </w:rPr>
              <w:t>3.1.4</w:t>
            </w:r>
            <w:r w:rsidR="00FA1107">
              <w:rPr>
                <w:rFonts w:asciiTheme="minorHAnsi" w:eastAsiaTheme="minorEastAsia" w:hAnsiTheme="minorHAnsi" w:cstheme="minorBidi"/>
                <w:i w:val="0"/>
                <w:noProof/>
                <w:sz w:val="22"/>
                <w:lang w:eastAsia="en-AU"/>
              </w:rPr>
              <w:tab/>
            </w:r>
            <w:r w:rsidR="00FA1107" w:rsidRPr="0038649B">
              <w:rPr>
                <w:rStyle w:val="Hyperlink"/>
                <w:noProof/>
              </w:rPr>
              <w:t>Habitat critical to the survival of the spotted handfish</w:t>
            </w:r>
            <w:r w:rsidR="00FA1107">
              <w:rPr>
                <w:noProof/>
                <w:webHidden/>
              </w:rPr>
              <w:tab/>
            </w:r>
            <w:r>
              <w:rPr>
                <w:noProof/>
                <w:webHidden/>
              </w:rPr>
              <w:fldChar w:fldCharType="begin"/>
            </w:r>
            <w:r w:rsidR="00FA1107">
              <w:rPr>
                <w:noProof/>
                <w:webHidden/>
              </w:rPr>
              <w:instrText xml:space="preserve"> PAGEREF _Toc417992960 \h </w:instrText>
            </w:r>
            <w:r>
              <w:rPr>
                <w:noProof/>
                <w:webHidden/>
              </w:rPr>
            </w:r>
            <w:r>
              <w:rPr>
                <w:noProof/>
                <w:webHidden/>
              </w:rPr>
              <w:fldChar w:fldCharType="separate"/>
            </w:r>
            <w:r w:rsidR="00D329A9">
              <w:rPr>
                <w:noProof/>
                <w:webHidden/>
              </w:rPr>
              <w:t>11</w:t>
            </w:r>
            <w:r>
              <w:rPr>
                <w:noProof/>
                <w:webHidden/>
              </w:rPr>
              <w:fldChar w:fldCharType="end"/>
            </w:r>
          </w:hyperlink>
        </w:p>
        <w:p w:rsidR="00FA1107" w:rsidRDefault="00644C3C">
          <w:pPr>
            <w:pStyle w:val="TOC2"/>
            <w:tabs>
              <w:tab w:val="left" w:pos="880"/>
              <w:tab w:val="right" w:leader="dot" w:pos="9202"/>
            </w:tabs>
            <w:rPr>
              <w:rFonts w:asciiTheme="minorHAnsi" w:eastAsiaTheme="minorEastAsia" w:hAnsiTheme="minorHAnsi" w:cstheme="minorBidi"/>
              <w:noProof/>
              <w:sz w:val="22"/>
              <w:lang w:eastAsia="en-AU"/>
            </w:rPr>
          </w:pPr>
          <w:hyperlink w:anchor="_Toc417992961" w:history="1">
            <w:r w:rsidR="00FA1107" w:rsidRPr="0038649B">
              <w:rPr>
                <w:rStyle w:val="Hyperlink"/>
                <w:noProof/>
              </w:rPr>
              <w:t>3.2</w:t>
            </w:r>
            <w:r w:rsidR="00FA1107">
              <w:rPr>
                <w:rFonts w:asciiTheme="minorHAnsi" w:eastAsiaTheme="minorEastAsia" w:hAnsiTheme="minorHAnsi" w:cstheme="minorBidi"/>
                <w:noProof/>
                <w:sz w:val="22"/>
                <w:lang w:eastAsia="en-AU"/>
              </w:rPr>
              <w:tab/>
            </w:r>
            <w:r w:rsidR="00FA1107" w:rsidRPr="0038649B">
              <w:rPr>
                <w:rStyle w:val="Hyperlink"/>
                <w:noProof/>
              </w:rPr>
              <w:t xml:space="preserve">Red handfish </w:t>
            </w:r>
            <w:r w:rsidR="00FA1107" w:rsidRPr="0038649B">
              <w:rPr>
                <w:rStyle w:val="Hyperlink"/>
                <w:i/>
                <w:noProof/>
              </w:rPr>
              <w:t>(</w:t>
            </w:r>
            <w:r w:rsidR="00FA1107" w:rsidRPr="0038649B">
              <w:rPr>
                <w:rStyle w:val="Hyperlink"/>
                <w:i/>
                <w:iCs/>
                <w:noProof/>
              </w:rPr>
              <w:t>Thymichthys politus</w:t>
            </w:r>
            <w:r w:rsidR="00FA1107" w:rsidRPr="0038649B">
              <w:rPr>
                <w:rStyle w:val="Hyperlink"/>
                <w:i/>
                <w:noProof/>
              </w:rPr>
              <w:t>)</w:t>
            </w:r>
            <w:r w:rsidR="00FA1107">
              <w:rPr>
                <w:noProof/>
                <w:webHidden/>
              </w:rPr>
              <w:tab/>
            </w:r>
            <w:r>
              <w:rPr>
                <w:noProof/>
                <w:webHidden/>
              </w:rPr>
              <w:fldChar w:fldCharType="begin"/>
            </w:r>
            <w:r w:rsidR="00FA1107">
              <w:rPr>
                <w:noProof/>
                <w:webHidden/>
              </w:rPr>
              <w:instrText xml:space="preserve"> PAGEREF _Toc417992961 \h </w:instrText>
            </w:r>
            <w:r>
              <w:rPr>
                <w:noProof/>
                <w:webHidden/>
              </w:rPr>
            </w:r>
            <w:r>
              <w:rPr>
                <w:noProof/>
                <w:webHidden/>
              </w:rPr>
              <w:fldChar w:fldCharType="separate"/>
            </w:r>
            <w:r w:rsidR="00D329A9">
              <w:rPr>
                <w:noProof/>
                <w:webHidden/>
              </w:rPr>
              <w:t>12</w:t>
            </w:r>
            <w:r>
              <w:rPr>
                <w:noProof/>
                <w:webHidden/>
              </w:rPr>
              <w:fldChar w:fldCharType="end"/>
            </w:r>
          </w:hyperlink>
        </w:p>
        <w:p w:rsidR="00FA1107" w:rsidRDefault="00644C3C">
          <w:pPr>
            <w:pStyle w:val="TOC3"/>
            <w:tabs>
              <w:tab w:val="left" w:pos="1320"/>
              <w:tab w:val="right" w:leader="dot" w:pos="9202"/>
            </w:tabs>
            <w:rPr>
              <w:rFonts w:asciiTheme="minorHAnsi" w:eastAsiaTheme="minorEastAsia" w:hAnsiTheme="minorHAnsi" w:cstheme="minorBidi"/>
              <w:i w:val="0"/>
              <w:noProof/>
              <w:sz w:val="22"/>
              <w:lang w:eastAsia="en-AU"/>
            </w:rPr>
          </w:pPr>
          <w:hyperlink w:anchor="_Toc417992962" w:history="1">
            <w:r w:rsidR="00FA1107" w:rsidRPr="0038649B">
              <w:rPr>
                <w:rStyle w:val="Hyperlink"/>
                <w:noProof/>
              </w:rPr>
              <w:t xml:space="preserve">3.2.1 </w:t>
            </w:r>
            <w:r w:rsidR="00FA1107">
              <w:rPr>
                <w:rFonts w:asciiTheme="minorHAnsi" w:eastAsiaTheme="minorEastAsia" w:hAnsiTheme="minorHAnsi" w:cstheme="minorBidi"/>
                <w:i w:val="0"/>
                <w:noProof/>
                <w:sz w:val="22"/>
                <w:lang w:eastAsia="en-AU"/>
              </w:rPr>
              <w:tab/>
            </w:r>
            <w:r w:rsidR="00FA1107" w:rsidRPr="0038649B">
              <w:rPr>
                <w:rStyle w:val="Hyperlink"/>
                <w:noProof/>
              </w:rPr>
              <w:t>Species description and distribution in Australian waters</w:t>
            </w:r>
            <w:r w:rsidR="00FA1107">
              <w:rPr>
                <w:noProof/>
                <w:webHidden/>
              </w:rPr>
              <w:tab/>
            </w:r>
            <w:r>
              <w:rPr>
                <w:noProof/>
                <w:webHidden/>
              </w:rPr>
              <w:fldChar w:fldCharType="begin"/>
            </w:r>
            <w:r w:rsidR="00FA1107">
              <w:rPr>
                <w:noProof/>
                <w:webHidden/>
              </w:rPr>
              <w:instrText xml:space="preserve"> PAGEREF _Toc417992962 \h </w:instrText>
            </w:r>
            <w:r>
              <w:rPr>
                <w:noProof/>
                <w:webHidden/>
              </w:rPr>
            </w:r>
            <w:r>
              <w:rPr>
                <w:noProof/>
                <w:webHidden/>
              </w:rPr>
              <w:fldChar w:fldCharType="separate"/>
            </w:r>
            <w:r w:rsidR="00D329A9">
              <w:rPr>
                <w:noProof/>
                <w:webHidden/>
              </w:rPr>
              <w:t>12</w:t>
            </w:r>
            <w:r>
              <w:rPr>
                <w:noProof/>
                <w:webHidden/>
              </w:rPr>
              <w:fldChar w:fldCharType="end"/>
            </w:r>
          </w:hyperlink>
        </w:p>
        <w:p w:rsidR="00FA1107" w:rsidRDefault="00644C3C">
          <w:pPr>
            <w:pStyle w:val="TOC3"/>
            <w:tabs>
              <w:tab w:val="left" w:pos="1320"/>
              <w:tab w:val="right" w:leader="dot" w:pos="9202"/>
            </w:tabs>
            <w:rPr>
              <w:rFonts w:asciiTheme="minorHAnsi" w:eastAsiaTheme="minorEastAsia" w:hAnsiTheme="minorHAnsi" w:cstheme="minorBidi"/>
              <w:i w:val="0"/>
              <w:noProof/>
              <w:sz w:val="22"/>
              <w:lang w:eastAsia="en-AU"/>
            </w:rPr>
          </w:pPr>
          <w:hyperlink w:anchor="_Toc417992963" w:history="1">
            <w:r w:rsidR="00FA1107" w:rsidRPr="0038649B">
              <w:rPr>
                <w:rStyle w:val="Hyperlink"/>
                <w:noProof/>
              </w:rPr>
              <w:t>3.2.2</w:t>
            </w:r>
            <w:r w:rsidR="00FA1107">
              <w:rPr>
                <w:rFonts w:asciiTheme="minorHAnsi" w:eastAsiaTheme="minorEastAsia" w:hAnsiTheme="minorHAnsi" w:cstheme="minorBidi"/>
                <w:i w:val="0"/>
                <w:noProof/>
                <w:sz w:val="22"/>
                <w:lang w:eastAsia="en-AU"/>
              </w:rPr>
              <w:tab/>
            </w:r>
            <w:r w:rsidR="00FA1107" w:rsidRPr="0038649B">
              <w:rPr>
                <w:rStyle w:val="Hyperlink"/>
                <w:noProof/>
              </w:rPr>
              <w:t>Population trends</w:t>
            </w:r>
            <w:r w:rsidR="00FA1107">
              <w:rPr>
                <w:noProof/>
                <w:webHidden/>
              </w:rPr>
              <w:tab/>
            </w:r>
            <w:r>
              <w:rPr>
                <w:noProof/>
                <w:webHidden/>
              </w:rPr>
              <w:fldChar w:fldCharType="begin"/>
            </w:r>
            <w:r w:rsidR="00FA1107">
              <w:rPr>
                <w:noProof/>
                <w:webHidden/>
              </w:rPr>
              <w:instrText xml:space="preserve"> PAGEREF _Toc417992963 \h </w:instrText>
            </w:r>
            <w:r>
              <w:rPr>
                <w:noProof/>
                <w:webHidden/>
              </w:rPr>
            </w:r>
            <w:r>
              <w:rPr>
                <w:noProof/>
                <w:webHidden/>
              </w:rPr>
              <w:fldChar w:fldCharType="separate"/>
            </w:r>
            <w:r w:rsidR="00D329A9">
              <w:rPr>
                <w:noProof/>
                <w:webHidden/>
              </w:rPr>
              <w:t>12</w:t>
            </w:r>
            <w:r>
              <w:rPr>
                <w:noProof/>
                <w:webHidden/>
              </w:rPr>
              <w:fldChar w:fldCharType="end"/>
            </w:r>
          </w:hyperlink>
        </w:p>
        <w:p w:rsidR="00FA1107" w:rsidRDefault="00644C3C">
          <w:pPr>
            <w:pStyle w:val="TOC3"/>
            <w:tabs>
              <w:tab w:val="left" w:pos="1320"/>
              <w:tab w:val="right" w:leader="dot" w:pos="9202"/>
            </w:tabs>
            <w:rPr>
              <w:rFonts w:asciiTheme="minorHAnsi" w:eastAsiaTheme="minorEastAsia" w:hAnsiTheme="minorHAnsi" w:cstheme="minorBidi"/>
              <w:i w:val="0"/>
              <w:noProof/>
              <w:sz w:val="22"/>
              <w:lang w:eastAsia="en-AU"/>
            </w:rPr>
          </w:pPr>
          <w:hyperlink w:anchor="_Toc417992964" w:history="1">
            <w:r w:rsidR="00FA1107" w:rsidRPr="0038649B">
              <w:rPr>
                <w:rStyle w:val="Hyperlink"/>
                <w:noProof/>
              </w:rPr>
              <w:t>3.2.3</w:t>
            </w:r>
            <w:r w:rsidR="00FA1107">
              <w:rPr>
                <w:rFonts w:asciiTheme="minorHAnsi" w:eastAsiaTheme="minorEastAsia" w:hAnsiTheme="minorHAnsi" w:cstheme="minorBidi"/>
                <w:i w:val="0"/>
                <w:noProof/>
                <w:sz w:val="22"/>
                <w:lang w:eastAsia="en-AU"/>
              </w:rPr>
              <w:tab/>
            </w:r>
            <w:r w:rsidR="00FA1107" w:rsidRPr="0038649B">
              <w:rPr>
                <w:rStyle w:val="Hyperlink"/>
                <w:noProof/>
              </w:rPr>
              <w:t>Biology and Ecology</w:t>
            </w:r>
            <w:r w:rsidR="00FA1107">
              <w:rPr>
                <w:noProof/>
                <w:webHidden/>
              </w:rPr>
              <w:tab/>
            </w:r>
            <w:r>
              <w:rPr>
                <w:noProof/>
                <w:webHidden/>
              </w:rPr>
              <w:fldChar w:fldCharType="begin"/>
            </w:r>
            <w:r w:rsidR="00FA1107">
              <w:rPr>
                <w:noProof/>
                <w:webHidden/>
              </w:rPr>
              <w:instrText xml:space="preserve"> PAGEREF _Toc417992964 \h </w:instrText>
            </w:r>
            <w:r>
              <w:rPr>
                <w:noProof/>
                <w:webHidden/>
              </w:rPr>
            </w:r>
            <w:r>
              <w:rPr>
                <w:noProof/>
                <w:webHidden/>
              </w:rPr>
              <w:fldChar w:fldCharType="separate"/>
            </w:r>
            <w:r w:rsidR="00D329A9">
              <w:rPr>
                <w:noProof/>
                <w:webHidden/>
              </w:rPr>
              <w:t>12</w:t>
            </w:r>
            <w:r>
              <w:rPr>
                <w:noProof/>
                <w:webHidden/>
              </w:rPr>
              <w:fldChar w:fldCharType="end"/>
            </w:r>
          </w:hyperlink>
        </w:p>
        <w:p w:rsidR="00FA1107" w:rsidRDefault="00644C3C">
          <w:pPr>
            <w:pStyle w:val="TOC3"/>
            <w:tabs>
              <w:tab w:val="left" w:pos="1320"/>
              <w:tab w:val="right" w:leader="dot" w:pos="9202"/>
            </w:tabs>
            <w:rPr>
              <w:rFonts w:asciiTheme="minorHAnsi" w:eastAsiaTheme="minorEastAsia" w:hAnsiTheme="minorHAnsi" w:cstheme="minorBidi"/>
              <w:i w:val="0"/>
              <w:noProof/>
              <w:sz w:val="22"/>
              <w:lang w:eastAsia="en-AU"/>
            </w:rPr>
          </w:pPr>
          <w:hyperlink w:anchor="_Toc417992965" w:history="1">
            <w:r w:rsidR="00FA1107" w:rsidRPr="0038649B">
              <w:rPr>
                <w:rStyle w:val="Hyperlink"/>
                <w:noProof/>
              </w:rPr>
              <w:t>3.2.4</w:t>
            </w:r>
            <w:r w:rsidR="00FA1107">
              <w:rPr>
                <w:rFonts w:asciiTheme="minorHAnsi" w:eastAsiaTheme="minorEastAsia" w:hAnsiTheme="minorHAnsi" w:cstheme="minorBidi"/>
                <w:i w:val="0"/>
                <w:noProof/>
                <w:sz w:val="22"/>
                <w:lang w:eastAsia="en-AU"/>
              </w:rPr>
              <w:tab/>
            </w:r>
            <w:r w:rsidR="00FA1107" w:rsidRPr="0038649B">
              <w:rPr>
                <w:rStyle w:val="Hyperlink"/>
                <w:noProof/>
              </w:rPr>
              <w:t>Habitat critical to the survival of the red handfish</w:t>
            </w:r>
            <w:r w:rsidR="00FA1107">
              <w:rPr>
                <w:noProof/>
                <w:webHidden/>
              </w:rPr>
              <w:tab/>
            </w:r>
            <w:r>
              <w:rPr>
                <w:noProof/>
                <w:webHidden/>
              </w:rPr>
              <w:fldChar w:fldCharType="begin"/>
            </w:r>
            <w:r w:rsidR="00FA1107">
              <w:rPr>
                <w:noProof/>
                <w:webHidden/>
              </w:rPr>
              <w:instrText xml:space="preserve"> PAGEREF _Toc417992965 \h </w:instrText>
            </w:r>
            <w:r>
              <w:rPr>
                <w:noProof/>
                <w:webHidden/>
              </w:rPr>
            </w:r>
            <w:r>
              <w:rPr>
                <w:noProof/>
                <w:webHidden/>
              </w:rPr>
              <w:fldChar w:fldCharType="separate"/>
            </w:r>
            <w:r w:rsidR="00D329A9">
              <w:rPr>
                <w:noProof/>
                <w:webHidden/>
              </w:rPr>
              <w:t>12</w:t>
            </w:r>
            <w:r>
              <w:rPr>
                <w:noProof/>
                <w:webHidden/>
              </w:rPr>
              <w:fldChar w:fldCharType="end"/>
            </w:r>
          </w:hyperlink>
        </w:p>
        <w:p w:rsidR="00FA1107" w:rsidRDefault="00644C3C">
          <w:pPr>
            <w:pStyle w:val="TOC2"/>
            <w:tabs>
              <w:tab w:val="left" w:pos="880"/>
              <w:tab w:val="right" w:leader="dot" w:pos="9202"/>
            </w:tabs>
            <w:rPr>
              <w:rFonts w:asciiTheme="minorHAnsi" w:eastAsiaTheme="minorEastAsia" w:hAnsiTheme="minorHAnsi" w:cstheme="minorBidi"/>
              <w:noProof/>
              <w:sz w:val="22"/>
              <w:lang w:eastAsia="en-AU"/>
            </w:rPr>
          </w:pPr>
          <w:hyperlink w:anchor="_Toc417992966" w:history="1">
            <w:r w:rsidR="00FA1107" w:rsidRPr="0038649B">
              <w:rPr>
                <w:rStyle w:val="Hyperlink"/>
                <w:noProof/>
              </w:rPr>
              <w:t>3.3</w:t>
            </w:r>
            <w:r w:rsidR="00FA1107">
              <w:rPr>
                <w:rFonts w:asciiTheme="minorHAnsi" w:eastAsiaTheme="minorEastAsia" w:hAnsiTheme="minorHAnsi" w:cstheme="minorBidi"/>
                <w:noProof/>
                <w:sz w:val="22"/>
                <w:lang w:eastAsia="en-AU"/>
              </w:rPr>
              <w:tab/>
            </w:r>
            <w:r w:rsidR="00FA1107" w:rsidRPr="0038649B">
              <w:rPr>
                <w:rStyle w:val="Hyperlink"/>
                <w:noProof/>
              </w:rPr>
              <w:t xml:space="preserve">Ziebell’s / Waterfall Bay handfish </w:t>
            </w:r>
            <w:r w:rsidR="00FA1107" w:rsidRPr="0038649B">
              <w:rPr>
                <w:rStyle w:val="Hyperlink"/>
                <w:i/>
                <w:noProof/>
              </w:rPr>
              <w:t>(</w:t>
            </w:r>
            <w:r w:rsidR="00FA1107" w:rsidRPr="0038649B">
              <w:rPr>
                <w:rStyle w:val="Hyperlink"/>
                <w:i/>
                <w:iCs/>
                <w:noProof/>
              </w:rPr>
              <w:t>Brachiopsilus ziebelli</w:t>
            </w:r>
            <w:r w:rsidR="00FA1107" w:rsidRPr="0038649B">
              <w:rPr>
                <w:rStyle w:val="Hyperlink"/>
                <w:i/>
                <w:noProof/>
              </w:rPr>
              <w:t>)</w:t>
            </w:r>
            <w:r w:rsidR="00FA1107">
              <w:rPr>
                <w:noProof/>
                <w:webHidden/>
              </w:rPr>
              <w:tab/>
            </w:r>
            <w:r>
              <w:rPr>
                <w:noProof/>
                <w:webHidden/>
              </w:rPr>
              <w:fldChar w:fldCharType="begin"/>
            </w:r>
            <w:r w:rsidR="00FA1107">
              <w:rPr>
                <w:noProof/>
                <w:webHidden/>
              </w:rPr>
              <w:instrText xml:space="preserve"> PAGEREF _Toc417992966 \h </w:instrText>
            </w:r>
            <w:r>
              <w:rPr>
                <w:noProof/>
                <w:webHidden/>
              </w:rPr>
            </w:r>
            <w:r>
              <w:rPr>
                <w:noProof/>
                <w:webHidden/>
              </w:rPr>
              <w:fldChar w:fldCharType="separate"/>
            </w:r>
            <w:r w:rsidR="00D329A9">
              <w:rPr>
                <w:noProof/>
                <w:webHidden/>
              </w:rPr>
              <w:t>13</w:t>
            </w:r>
            <w:r>
              <w:rPr>
                <w:noProof/>
                <w:webHidden/>
              </w:rPr>
              <w:fldChar w:fldCharType="end"/>
            </w:r>
          </w:hyperlink>
        </w:p>
        <w:p w:rsidR="00FA1107" w:rsidRDefault="00644C3C">
          <w:pPr>
            <w:pStyle w:val="TOC3"/>
            <w:tabs>
              <w:tab w:val="left" w:pos="1320"/>
              <w:tab w:val="right" w:leader="dot" w:pos="9202"/>
            </w:tabs>
            <w:rPr>
              <w:rFonts w:asciiTheme="minorHAnsi" w:eastAsiaTheme="minorEastAsia" w:hAnsiTheme="minorHAnsi" w:cstheme="minorBidi"/>
              <w:i w:val="0"/>
              <w:noProof/>
              <w:sz w:val="22"/>
              <w:lang w:eastAsia="en-AU"/>
            </w:rPr>
          </w:pPr>
          <w:hyperlink w:anchor="_Toc417992967" w:history="1">
            <w:r w:rsidR="00FA1107" w:rsidRPr="0038649B">
              <w:rPr>
                <w:rStyle w:val="Hyperlink"/>
                <w:noProof/>
              </w:rPr>
              <w:t xml:space="preserve">3.3.1 </w:t>
            </w:r>
            <w:r w:rsidR="00FA1107">
              <w:rPr>
                <w:rFonts w:asciiTheme="minorHAnsi" w:eastAsiaTheme="minorEastAsia" w:hAnsiTheme="minorHAnsi" w:cstheme="minorBidi"/>
                <w:i w:val="0"/>
                <w:noProof/>
                <w:sz w:val="22"/>
                <w:lang w:eastAsia="en-AU"/>
              </w:rPr>
              <w:tab/>
            </w:r>
            <w:r w:rsidR="00FA1107" w:rsidRPr="0038649B">
              <w:rPr>
                <w:rStyle w:val="Hyperlink"/>
                <w:noProof/>
              </w:rPr>
              <w:t>Species description and distribution in Australian waters</w:t>
            </w:r>
            <w:r w:rsidR="00FA1107">
              <w:rPr>
                <w:noProof/>
                <w:webHidden/>
              </w:rPr>
              <w:tab/>
            </w:r>
            <w:r>
              <w:rPr>
                <w:noProof/>
                <w:webHidden/>
              </w:rPr>
              <w:fldChar w:fldCharType="begin"/>
            </w:r>
            <w:r w:rsidR="00FA1107">
              <w:rPr>
                <w:noProof/>
                <w:webHidden/>
              </w:rPr>
              <w:instrText xml:space="preserve"> PAGEREF _Toc417992967 \h </w:instrText>
            </w:r>
            <w:r>
              <w:rPr>
                <w:noProof/>
                <w:webHidden/>
              </w:rPr>
            </w:r>
            <w:r>
              <w:rPr>
                <w:noProof/>
                <w:webHidden/>
              </w:rPr>
              <w:fldChar w:fldCharType="separate"/>
            </w:r>
            <w:r w:rsidR="00D329A9">
              <w:rPr>
                <w:noProof/>
                <w:webHidden/>
              </w:rPr>
              <w:t>13</w:t>
            </w:r>
            <w:r>
              <w:rPr>
                <w:noProof/>
                <w:webHidden/>
              </w:rPr>
              <w:fldChar w:fldCharType="end"/>
            </w:r>
          </w:hyperlink>
        </w:p>
        <w:p w:rsidR="00FA1107" w:rsidRDefault="00644C3C">
          <w:pPr>
            <w:pStyle w:val="TOC3"/>
            <w:tabs>
              <w:tab w:val="left" w:pos="1320"/>
              <w:tab w:val="right" w:leader="dot" w:pos="9202"/>
            </w:tabs>
            <w:rPr>
              <w:rFonts w:asciiTheme="minorHAnsi" w:eastAsiaTheme="minorEastAsia" w:hAnsiTheme="minorHAnsi" w:cstheme="minorBidi"/>
              <w:i w:val="0"/>
              <w:noProof/>
              <w:sz w:val="22"/>
              <w:lang w:eastAsia="en-AU"/>
            </w:rPr>
          </w:pPr>
          <w:hyperlink w:anchor="_Toc417992968" w:history="1">
            <w:r w:rsidR="00FA1107" w:rsidRPr="0038649B">
              <w:rPr>
                <w:rStyle w:val="Hyperlink"/>
                <w:noProof/>
              </w:rPr>
              <w:t>3.3.2</w:t>
            </w:r>
            <w:r w:rsidR="00FA1107">
              <w:rPr>
                <w:rFonts w:asciiTheme="minorHAnsi" w:eastAsiaTheme="minorEastAsia" w:hAnsiTheme="minorHAnsi" w:cstheme="minorBidi"/>
                <w:i w:val="0"/>
                <w:noProof/>
                <w:sz w:val="22"/>
                <w:lang w:eastAsia="en-AU"/>
              </w:rPr>
              <w:tab/>
            </w:r>
            <w:r w:rsidR="00FA1107" w:rsidRPr="0038649B">
              <w:rPr>
                <w:rStyle w:val="Hyperlink"/>
                <w:noProof/>
              </w:rPr>
              <w:t>Population trends</w:t>
            </w:r>
            <w:r w:rsidR="00FA1107">
              <w:rPr>
                <w:noProof/>
                <w:webHidden/>
              </w:rPr>
              <w:tab/>
            </w:r>
            <w:r>
              <w:rPr>
                <w:noProof/>
                <w:webHidden/>
              </w:rPr>
              <w:fldChar w:fldCharType="begin"/>
            </w:r>
            <w:r w:rsidR="00FA1107">
              <w:rPr>
                <w:noProof/>
                <w:webHidden/>
              </w:rPr>
              <w:instrText xml:space="preserve"> PAGEREF _Toc417992968 \h </w:instrText>
            </w:r>
            <w:r>
              <w:rPr>
                <w:noProof/>
                <w:webHidden/>
              </w:rPr>
            </w:r>
            <w:r>
              <w:rPr>
                <w:noProof/>
                <w:webHidden/>
              </w:rPr>
              <w:fldChar w:fldCharType="separate"/>
            </w:r>
            <w:r w:rsidR="00D329A9">
              <w:rPr>
                <w:noProof/>
                <w:webHidden/>
              </w:rPr>
              <w:t>13</w:t>
            </w:r>
            <w:r>
              <w:rPr>
                <w:noProof/>
                <w:webHidden/>
              </w:rPr>
              <w:fldChar w:fldCharType="end"/>
            </w:r>
          </w:hyperlink>
        </w:p>
        <w:p w:rsidR="00FA1107" w:rsidRDefault="00644C3C">
          <w:pPr>
            <w:pStyle w:val="TOC3"/>
            <w:tabs>
              <w:tab w:val="left" w:pos="1320"/>
              <w:tab w:val="right" w:leader="dot" w:pos="9202"/>
            </w:tabs>
            <w:rPr>
              <w:rFonts w:asciiTheme="minorHAnsi" w:eastAsiaTheme="minorEastAsia" w:hAnsiTheme="minorHAnsi" w:cstheme="minorBidi"/>
              <w:i w:val="0"/>
              <w:noProof/>
              <w:sz w:val="22"/>
              <w:lang w:eastAsia="en-AU"/>
            </w:rPr>
          </w:pPr>
          <w:hyperlink w:anchor="_Toc417992969" w:history="1">
            <w:r w:rsidR="00FA1107" w:rsidRPr="0038649B">
              <w:rPr>
                <w:rStyle w:val="Hyperlink"/>
                <w:noProof/>
              </w:rPr>
              <w:t>3.3.3</w:t>
            </w:r>
            <w:r w:rsidR="00FA1107">
              <w:rPr>
                <w:rFonts w:asciiTheme="minorHAnsi" w:eastAsiaTheme="minorEastAsia" w:hAnsiTheme="minorHAnsi" w:cstheme="minorBidi"/>
                <w:i w:val="0"/>
                <w:noProof/>
                <w:sz w:val="22"/>
                <w:lang w:eastAsia="en-AU"/>
              </w:rPr>
              <w:tab/>
            </w:r>
            <w:r w:rsidR="00FA1107" w:rsidRPr="0038649B">
              <w:rPr>
                <w:rStyle w:val="Hyperlink"/>
                <w:noProof/>
              </w:rPr>
              <w:t>Biology and Ecology</w:t>
            </w:r>
            <w:r w:rsidR="00FA1107">
              <w:rPr>
                <w:noProof/>
                <w:webHidden/>
              </w:rPr>
              <w:tab/>
            </w:r>
            <w:r>
              <w:rPr>
                <w:noProof/>
                <w:webHidden/>
              </w:rPr>
              <w:fldChar w:fldCharType="begin"/>
            </w:r>
            <w:r w:rsidR="00FA1107">
              <w:rPr>
                <w:noProof/>
                <w:webHidden/>
              </w:rPr>
              <w:instrText xml:space="preserve"> PAGEREF _Toc417992969 \h </w:instrText>
            </w:r>
            <w:r>
              <w:rPr>
                <w:noProof/>
                <w:webHidden/>
              </w:rPr>
            </w:r>
            <w:r>
              <w:rPr>
                <w:noProof/>
                <w:webHidden/>
              </w:rPr>
              <w:fldChar w:fldCharType="separate"/>
            </w:r>
            <w:r w:rsidR="00D329A9">
              <w:rPr>
                <w:noProof/>
                <w:webHidden/>
              </w:rPr>
              <w:t>13</w:t>
            </w:r>
            <w:r>
              <w:rPr>
                <w:noProof/>
                <w:webHidden/>
              </w:rPr>
              <w:fldChar w:fldCharType="end"/>
            </w:r>
          </w:hyperlink>
        </w:p>
        <w:p w:rsidR="00FA1107" w:rsidRDefault="00644C3C">
          <w:pPr>
            <w:pStyle w:val="TOC3"/>
            <w:tabs>
              <w:tab w:val="left" w:pos="1320"/>
              <w:tab w:val="right" w:leader="dot" w:pos="9202"/>
            </w:tabs>
            <w:rPr>
              <w:rFonts w:asciiTheme="minorHAnsi" w:eastAsiaTheme="minorEastAsia" w:hAnsiTheme="minorHAnsi" w:cstheme="minorBidi"/>
              <w:i w:val="0"/>
              <w:noProof/>
              <w:sz w:val="22"/>
              <w:lang w:eastAsia="en-AU"/>
            </w:rPr>
          </w:pPr>
          <w:hyperlink w:anchor="_Toc417992970" w:history="1">
            <w:r w:rsidR="00FA1107" w:rsidRPr="0038649B">
              <w:rPr>
                <w:rStyle w:val="Hyperlink"/>
                <w:noProof/>
              </w:rPr>
              <w:t>3.3.4</w:t>
            </w:r>
            <w:r w:rsidR="00FA1107">
              <w:rPr>
                <w:rFonts w:asciiTheme="minorHAnsi" w:eastAsiaTheme="minorEastAsia" w:hAnsiTheme="minorHAnsi" w:cstheme="minorBidi"/>
                <w:i w:val="0"/>
                <w:noProof/>
                <w:sz w:val="22"/>
                <w:lang w:eastAsia="en-AU"/>
              </w:rPr>
              <w:tab/>
            </w:r>
            <w:r w:rsidR="00FA1107" w:rsidRPr="0038649B">
              <w:rPr>
                <w:rStyle w:val="Hyperlink"/>
                <w:noProof/>
              </w:rPr>
              <w:t>Habitat critical to the survival of Ziebell’s handfish</w:t>
            </w:r>
            <w:r w:rsidR="00FA1107">
              <w:rPr>
                <w:noProof/>
                <w:webHidden/>
              </w:rPr>
              <w:tab/>
            </w:r>
            <w:r>
              <w:rPr>
                <w:noProof/>
                <w:webHidden/>
              </w:rPr>
              <w:fldChar w:fldCharType="begin"/>
            </w:r>
            <w:r w:rsidR="00FA1107">
              <w:rPr>
                <w:noProof/>
                <w:webHidden/>
              </w:rPr>
              <w:instrText xml:space="preserve"> PAGEREF _Toc417992970 \h </w:instrText>
            </w:r>
            <w:r>
              <w:rPr>
                <w:noProof/>
                <w:webHidden/>
              </w:rPr>
            </w:r>
            <w:r>
              <w:rPr>
                <w:noProof/>
                <w:webHidden/>
              </w:rPr>
              <w:fldChar w:fldCharType="separate"/>
            </w:r>
            <w:r w:rsidR="00D329A9">
              <w:rPr>
                <w:noProof/>
                <w:webHidden/>
              </w:rPr>
              <w:t>13</w:t>
            </w:r>
            <w:r>
              <w:rPr>
                <w:noProof/>
                <w:webHidden/>
              </w:rPr>
              <w:fldChar w:fldCharType="end"/>
            </w:r>
          </w:hyperlink>
        </w:p>
        <w:p w:rsidR="00FA1107" w:rsidRPr="006A02D6" w:rsidRDefault="00644C3C" w:rsidP="006A02D6">
          <w:pPr>
            <w:pStyle w:val="TOC1"/>
            <w:rPr>
              <w:rFonts w:asciiTheme="minorHAnsi" w:eastAsiaTheme="minorEastAsia" w:hAnsiTheme="minorHAnsi" w:cstheme="minorBidi"/>
              <w:lang w:eastAsia="en-AU"/>
            </w:rPr>
          </w:pPr>
          <w:hyperlink w:anchor="_Toc417992971" w:history="1">
            <w:r w:rsidR="00FA1107" w:rsidRPr="006A02D6">
              <w:rPr>
                <w:rStyle w:val="Hyperlink"/>
                <w:color w:val="0065B0"/>
              </w:rPr>
              <w:t>4</w:t>
            </w:r>
            <w:r w:rsidR="00FA1107" w:rsidRPr="006A02D6">
              <w:rPr>
                <w:rFonts w:asciiTheme="minorHAnsi" w:eastAsiaTheme="minorEastAsia" w:hAnsiTheme="minorHAnsi" w:cstheme="minorBidi"/>
                <w:lang w:eastAsia="en-AU"/>
              </w:rPr>
              <w:tab/>
            </w:r>
            <w:r w:rsidR="00FA1107" w:rsidRPr="006A02D6">
              <w:rPr>
                <w:rStyle w:val="Hyperlink"/>
                <w:color w:val="0065B0"/>
              </w:rPr>
              <w:t>Threats</w:t>
            </w:r>
            <w:r w:rsidR="00FA1107" w:rsidRPr="006A02D6">
              <w:rPr>
                <w:webHidden/>
              </w:rPr>
              <w:tab/>
            </w:r>
            <w:r w:rsidRPr="006A02D6">
              <w:rPr>
                <w:webHidden/>
              </w:rPr>
              <w:fldChar w:fldCharType="begin"/>
            </w:r>
            <w:r w:rsidR="00FA1107" w:rsidRPr="006A02D6">
              <w:rPr>
                <w:webHidden/>
              </w:rPr>
              <w:instrText xml:space="preserve"> PAGEREF _Toc417992971 \h </w:instrText>
            </w:r>
            <w:r w:rsidRPr="006A02D6">
              <w:rPr>
                <w:webHidden/>
              </w:rPr>
            </w:r>
            <w:r w:rsidRPr="006A02D6">
              <w:rPr>
                <w:webHidden/>
              </w:rPr>
              <w:fldChar w:fldCharType="separate"/>
            </w:r>
            <w:r w:rsidR="00D329A9" w:rsidRPr="006A02D6">
              <w:rPr>
                <w:webHidden/>
              </w:rPr>
              <w:t>18</w:t>
            </w:r>
            <w:r w:rsidRPr="006A02D6">
              <w:rPr>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72" w:history="1">
            <w:r w:rsidR="00FA1107" w:rsidRPr="0038649B">
              <w:rPr>
                <w:rStyle w:val="Hyperlink"/>
                <w:noProof/>
              </w:rPr>
              <w:t>4.1 Historical causes of decline</w:t>
            </w:r>
            <w:r w:rsidR="00FA1107">
              <w:rPr>
                <w:noProof/>
                <w:webHidden/>
              </w:rPr>
              <w:tab/>
            </w:r>
            <w:r>
              <w:rPr>
                <w:noProof/>
                <w:webHidden/>
              </w:rPr>
              <w:fldChar w:fldCharType="begin"/>
            </w:r>
            <w:r w:rsidR="00FA1107">
              <w:rPr>
                <w:noProof/>
                <w:webHidden/>
              </w:rPr>
              <w:instrText xml:space="preserve"> PAGEREF _Toc417992972 \h </w:instrText>
            </w:r>
            <w:r>
              <w:rPr>
                <w:noProof/>
                <w:webHidden/>
              </w:rPr>
            </w:r>
            <w:r>
              <w:rPr>
                <w:noProof/>
                <w:webHidden/>
              </w:rPr>
              <w:fldChar w:fldCharType="separate"/>
            </w:r>
            <w:r w:rsidR="00D329A9">
              <w:rPr>
                <w:noProof/>
                <w:webHidden/>
              </w:rPr>
              <w:t>18</w:t>
            </w:r>
            <w:r>
              <w:rPr>
                <w:noProof/>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73" w:history="1">
            <w:r w:rsidR="00FA1107" w:rsidRPr="0038649B">
              <w:rPr>
                <w:rStyle w:val="Hyperlink"/>
                <w:noProof/>
              </w:rPr>
              <w:t>4.2 Current threatening processes</w:t>
            </w:r>
            <w:r w:rsidR="00FA1107">
              <w:rPr>
                <w:noProof/>
                <w:webHidden/>
              </w:rPr>
              <w:tab/>
            </w:r>
            <w:r>
              <w:rPr>
                <w:noProof/>
                <w:webHidden/>
              </w:rPr>
              <w:fldChar w:fldCharType="begin"/>
            </w:r>
            <w:r w:rsidR="00FA1107">
              <w:rPr>
                <w:noProof/>
                <w:webHidden/>
              </w:rPr>
              <w:instrText xml:space="preserve"> PAGEREF _Toc417992973 \h </w:instrText>
            </w:r>
            <w:r>
              <w:rPr>
                <w:noProof/>
                <w:webHidden/>
              </w:rPr>
            </w:r>
            <w:r>
              <w:rPr>
                <w:noProof/>
                <w:webHidden/>
              </w:rPr>
              <w:fldChar w:fldCharType="separate"/>
            </w:r>
            <w:r w:rsidR="00D329A9">
              <w:rPr>
                <w:noProof/>
                <w:webHidden/>
              </w:rPr>
              <w:t>18</w:t>
            </w:r>
            <w:r>
              <w:rPr>
                <w:noProof/>
                <w:webHidden/>
              </w:rPr>
              <w:fldChar w:fldCharType="end"/>
            </w:r>
          </w:hyperlink>
        </w:p>
        <w:p w:rsidR="00FA1107" w:rsidRDefault="00644C3C">
          <w:pPr>
            <w:pStyle w:val="TOC3"/>
            <w:tabs>
              <w:tab w:val="right" w:leader="dot" w:pos="9202"/>
            </w:tabs>
            <w:rPr>
              <w:rFonts w:asciiTheme="minorHAnsi" w:eastAsiaTheme="minorEastAsia" w:hAnsiTheme="minorHAnsi" w:cstheme="minorBidi"/>
              <w:i w:val="0"/>
              <w:noProof/>
              <w:sz w:val="22"/>
              <w:lang w:eastAsia="en-AU"/>
            </w:rPr>
          </w:pPr>
          <w:hyperlink w:anchor="_Toc417992974" w:history="1">
            <w:r w:rsidR="00FA1107" w:rsidRPr="0038649B">
              <w:rPr>
                <w:rStyle w:val="Hyperlink"/>
                <w:noProof/>
              </w:rPr>
              <w:t>4.2.1 Habitat degradation and loss of spawning substrate</w:t>
            </w:r>
            <w:r w:rsidR="00FA1107">
              <w:rPr>
                <w:noProof/>
                <w:webHidden/>
              </w:rPr>
              <w:tab/>
            </w:r>
            <w:r>
              <w:rPr>
                <w:noProof/>
                <w:webHidden/>
              </w:rPr>
              <w:fldChar w:fldCharType="begin"/>
            </w:r>
            <w:r w:rsidR="00FA1107">
              <w:rPr>
                <w:noProof/>
                <w:webHidden/>
              </w:rPr>
              <w:instrText xml:space="preserve"> PAGEREF _Toc417992974 \h </w:instrText>
            </w:r>
            <w:r>
              <w:rPr>
                <w:noProof/>
                <w:webHidden/>
              </w:rPr>
            </w:r>
            <w:r>
              <w:rPr>
                <w:noProof/>
                <w:webHidden/>
              </w:rPr>
              <w:fldChar w:fldCharType="separate"/>
            </w:r>
            <w:r w:rsidR="00D329A9">
              <w:rPr>
                <w:noProof/>
                <w:webHidden/>
              </w:rPr>
              <w:t>18</w:t>
            </w:r>
            <w:r>
              <w:rPr>
                <w:noProof/>
                <w:webHidden/>
              </w:rPr>
              <w:fldChar w:fldCharType="end"/>
            </w:r>
          </w:hyperlink>
        </w:p>
        <w:p w:rsidR="00FA1107" w:rsidRDefault="00644C3C">
          <w:pPr>
            <w:pStyle w:val="TOC3"/>
            <w:tabs>
              <w:tab w:val="right" w:leader="dot" w:pos="9202"/>
            </w:tabs>
            <w:rPr>
              <w:rFonts w:asciiTheme="minorHAnsi" w:eastAsiaTheme="minorEastAsia" w:hAnsiTheme="minorHAnsi" w:cstheme="minorBidi"/>
              <w:i w:val="0"/>
              <w:noProof/>
              <w:sz w:val="22"/>
              <w:lang w:eastAsia="en-AU"/>
            </w:rPr>
          </w:pPr>
          <w:hyperlink w:anchor="_Toc417992975" w:history="1">
            <w:r w:rsidR="00FA1107" w:rsidRPr="0038649B">
              <w:rPr>
                <w:rStyle w:val="Hyperlink"/>
                <w:noProof/>
              </w:rPr>
              <w:t>4.2.2 Pollution and siltation of waterways</w:t>
            </w:r>
            <w:r w:rsidR="00FA1107">
              <w:rPr>
                <w:noProof/>
                <w:webHidden/>
              </w:rPr>
              <w:tab/>
            </w:r>
            <w:r>
              <w:rPr>
                <w:noProof/>
                <w:webHidden/>
              </w:rPr>
              <w:fldChar w:fldCharType="begin"/>
            </w:r>
            <w:r w:rsidR="00FA1107">
              <w:rPr>
                <w:noProof/>
                <w:webHidden/>
              </w:rPr>
              <w:instrText xml:space="preserve"> PAGEREF _Toc417992975 \h </w:instrText>
            </w:r>
            <w:r>
              <w:rPr>
                <w:noProof/>
                <w:webHidden/>
              </w:rPr>
            </w:r>
            <w:r>
              <w:rPr>
                <w:noProof/>
                <w:webHidden/>
              </w:rPr>
              <w:fldChar w:fldCharType="separate"/>
            </w:r>
            <w:r w:rsidR="00D329A9">
              <w:rPr>
                <w:noProof/>
                <w:webHidden/>
              </w:rPr>
              <w:t>19</w:t>
            </w:r>
            <w:r>
              <w:rPr>
                <w:noProof/>
                <w:webHidden/>
              </w:rPr>
              <w:fldChar w:fldCharType="end"/>
            </w:r>
          </w:hyperlink>
        </w:p>
        <w:p w:rsidR="00FA1107" w:rsidRDefault="00644C3C">
          <w:pPr>
            <w:pStyle w:val="TOC3"/>
            <w:tabs>
              <w:tab w:val="right" w:leader="dot" w:pos="9202"/>
            </w:tabs>
            <w:rPr>
              <w:rFonts w:asciiTheme="minorHAnsi" w:eastAsiaTheme="minorEastAsia" w:hAnsiTheme="minorHAnsi" w:cstheme="minorBidi"/>
              <w:i w:val="0"/>
              <w:noProof/>
              <w:sz w:val="22"/>
              <w:lang w:eastAsia="en-AU"/>
            </w:rPr>
          </w:pPr>
          <w:hyperlink w:anchor="_Toc417992976" w:history="1">
            <w:r w:rsidR="00FA1107" w:rsidRPr="0038649B">
              <w:rPr>
                <w:rStyle w:val="Hyperlink"/>
                <w:noProof/>
              </w:rPr>
              <w:t>4.2.3 Traditional boat moorings</w:t>
            </w:r>
            <w:r w:rsidR="00FA1107">
              <w:rPr>
                <w:noProof/>
                <w:webHidden/>
              </w:rPr>
              <w:tab/>
            </w:r>
            <w:r>
              <w:rPr>
                <w:noProof/>
                <w:webHidden/>
              </w:rPr>
              <w:fldChar w:fldCharType="begin"/>
            </w:r>
            <w:r w:rsidR="00FA1107">
              <w:rPr>
                <w:noProof/>
                <w:webHidden/>
              </w:rPr>
              <w:instrText xml:space="preserve"> PAGEREF _Toc417992976 \h </w:instrText>
            </w:r>
            <w:r>
              <w:rPr>
                <w:noProof/>
                <w:webHidden/>
              </w:rPr>
            </w:r>
            <w:r>
              <w:rPr>
                <w:noProof/>
                <w:webHidden/>
              </w:rPr>
              <w:fldChar w:fldCharType="separate"/>
            </w:r>
            <w:r w:rsidR="00D329A9">
              <w:rPr>
                <w:noProof/>
                <w:webHidden/>
              </w:rPr>
              <w:t>20</w:t>
            </w:r>
            <w:r>
              <w:rPr>
                <w:noProof/>
                <w:webHidden/>
              </w:rPr>
              <w:fldChar w:fldCharType="end"/>
            </w:r>
          </w:hyperlink>
        </w:p>
        <w:p w:rsidR="00FA1107" w:rsidRDefault="00644C3C">
          <w:pPr>
            <w:pStyle w:val="TOC3"/>
            <w:tabs>
              <w:tab w:val="right" w:leader="dot" w:pos="9202"/>
            </w:tabs>
            <w:rPr>
              <w:rFonts w:asciiTheme="minorHAnsi" w:eastAsiaTheme="minorEastAsia" w:hAnsiTheme="minorHAnsi" w:cstheme="minorBidi"/>
              <w:i w:val="0"/>
              <w:noProof/>
              <w:sz w:val="22"/>
              <w:lang w:eastAsia="en-AU"/>
            </w:rPr>
          </w:pPr>
          <w:hyperlink w:anchor="_Toc417992977" w:history="1">
            <w:r w:rsidR="00FA1107" w:rsidRPr="0038649B">
              <w:rPr>
                <w:rStyle w:val="Hyperlink"/>
                <w:noProof/>
              </w:rPr>
              <w:t>4.2.4 Northern Pacific seastar (Asterias amurensis)</w:t>
            </w:r>
            <w:r w:rsidR="00FA1107">
              <w:rPr>
                <w:noProof/>
                <w:webHidden/>
              </w:rPr>
              <w:tab/>
            </w:r>
            <w:r>
              <w:rPr>
                <w:noProof/>
                <w:webHidden/>
              </w:rPr>
              <w:fldChar w:fldCharType="begin"/>
            </w:r>
            <w:r w:rsidR="00FA1107">
              <w:rPr>
                <w:noProof/>
                <w:webHidden/>
              </w:rPr>
              <w:instrText xml:space="preserve"> PAGEREF _Toc417992977 \h </w:instrText>
            </w:r>
            <w:r>
              <w:rPr>
                <w:noProof/>
                <w:webHidden/>
              </w:rPr>
            </w:r>
            <w:r>
              <w:rPr>
                <w:noProof/>
                <w:webHidden/>
              </w:rPr>
              <w:fldChar w:fldCharType="separate"/>
            </w:r>
            <w:r w:rsidR="00D329A9">
              <w:rPr>
                <w:noProof/>
                <w:webHidden/>
              </w:rPr>
              <w:t>20</w:t>
            </w:r>
            <w:r>
              <w:rPr>
                <w:noProof/>
                <w:webHidden/>
              </w:rPr>
              <w:fldChar w:fldCharType="end"/>
            </w:r>
          </w:hyperlink>
        </w:p>
        <w:p w:rsidR="00FA1107" w:rsidRDefault="00644C3C">
          <w:pPr>
            <w:pStyle w:val="TOC3"/>
            <w:tabs>
              <w:tab w:val="right" w:leader="dot" w:pos="9202"/>
            </w:tabs>
            <w:rPr>
              <w:rFonts w:asciiTheme="minorHAnsi" w:eastAsiaTheme="minorEastAsia" w:hAnsiTheme="minorHAnsi" w:cstheme="minorBidi"/>
              <w:i w:val="0"/>
              <w:noProof/>
              <w:sz w:val="22"/>
              <w:lang w:eastAsia="en-AU"/>
            </w:rPr>
          </w:pPr>
          <w:hyperlink w:anchor="_Toc417992978" w:history="1">
            <w:r w:rsidR="00FA1107" w:rsidRPr="0038649B">
              <w:rPr>
                <w:rStyle w:val="Hyperlink"/>
                <w:noProof/>
              </w:rPr>
              <w:t>4.2.5 Other potential threatening processes</w:t>
            </w:r>
            <w:r w:rsidR="00FA1107">
              <w:rPr>
                <w:noProof/>
                <w:webHidden/>
              </w:rPr>
              <w:tab/>
            </w:r>
            <w:r>
              <w:rPr>
                <w:noProof/>
                <w:webHidden/>
              </w:rPr>
              <w:fldChar w:fldCharType="begin"/>
            </w:r>
            <w:r w:rsidR="00FA1107">
              <w:rPr>
                <w:noProof/>
                <w:webHidden/>
              </w:rPr>
              <w:instrText xml:space="preserve"> PAGEREF _Toc417992978 \h </w:instrText>
            </w:r>
            <w:r>
              <w:rPr>
                <w:noProof/>
                <w:webHidden/>
              </w:rPr>
            </w:r>
            <w:r>
              <w:rPr>
                <w:noProof/>
                <w:webHidden/>
              </w:rPr>
              <w:fldChar w:fldCharType="separate"/>
            </w:r>
            <w:r w:rsidR="00D329A9">
              <w:rPr>
                <w:noProof/>
                <w:webHidden/>
              </w:rPr>
              <w:t>20</w:t>
            </w:r>
            <w:r>
              <w:rPr>
                <w:noProof/>
                <w:webHidden/>
              </w:rPr>
              <w:fldChar w:fldCharType="end"/>
            </w:r>
          </w:hyperlink>
        </w:p>
        <w:p w:rsidR="00FA1107" w:rsidRPr="006A02D6" w:rsidRDefault="00644C3C" w:rsidP="006A02D6">
          <w:pPr>
            <w:pStyle w:val="TOC1"/>
            <w:rPr>
              <w:rFonts w:asciiTheme="minorHAnsi" w:eastAsiaTheme="minorEastAsia" w:hAnsiTheme="minorHAnsi" w:cstheme="minorBidi"/>
              <w:lang w:eastAsia="en-AU"/>
            </w:rPr>
          </w:pPr>
          <w:hyperlink w:anchor="_Toc417992979" w:history="1">
            <w:r w:rsidR="00FA1107" w:rsidRPr="006A02D6">
              <w:rPr>
                <w:rStyle w:val="Hyperlink"/>
                <w:color w:val="0065B0"/>
              </w:rPr>
              <w:t>5</w:t>
            </w:r>
            <w:r w:rsidR="00FA1107" w:rsidRPr="006A02D6">
              <w:rPr>
                <w:rFonts w:asciiTheme="minorHAnsi" w:eastAsiaTheme="minorEastAsia" w:hAnsiTheme="minorHAnsi" w:cstheme="minorBidi"/>
                <w:lang w:eastAsia="en-AU"/>
              </w:rPr>
              <w:tab/>
            </w:r>
            <w:r w:rsidR="00FA1107" w:rsidRPr="006A02D6">
              <w:rPr>
                <w:rStyle w:val="Hyperlink"/>
                <w:color w:val="0065B0"/>
              </w:rPr>
              <w:t>Populations under particular pressure</w:t>
            </w:r>
            <w:r w:rsidR="00FA1107" w:rsidRPr="006A02D6">
              <w:rPr>
                <w:webHidden/>
              </w:rPr>
              <w:tab/>
            </w:r>
            <w:r w:rsidRPr="006A02D6">
              <w:rPr>
                <w:webHidden/>
              </w:rPr>
              <w:fldChar w:fldCharType="begin"/>
            </w:r>
            <w:r w:rsidR="00FA1107" w:rsidRPr="006A02D6">
              <w:rPr>
                <w:webHidden/>
              </w:rPr>
              <w:instrText xml:space="preserve"> PAGEREF _Toc417992979 \h </w:instrText>
            </w:r>
            <w:r w:rsidRPr="006A02D6">
              <w:rPr>
                <w:webHidden/>
              </w:rPr>
            </w:r>
            <w:r w:rsidRPr="006A02D6">
              <w:rPr>
                <w:webHidden/>
              </w:rPr>
              <w:fldChar w:fldCharType="separate"/>
            </w:r>
            <w:r w:rsidR="00D329A9" w:rsidRPr="006A02D6">
              <w:rPr>
                <w:webHidden/>
              </w:rPr>
              <w:t>21</w:t>
            </w:r>
            <w:r w:rsidRPr="006A02D6">
              <w:rPr>
                <w:webHidden/>
              </w:rPr>
              <w:fldChar w:fldCharType="end"/>
            </w:r>
          </w:hyperlink>
        </w:p>
        <w:p w:rsidR="00FA1107" w:rsidRPr="006A02D6" w:rsidRDefault="00644C3C" w:rsidP="006A02D6">
          <w:pPr>
            <w:pStyle w:val="TOC1"/>
            <w:rPr>
              <w:rFonts w:asciiTheme="minorHAnsi" w:eastAsiaTheme="minorEastAsia" w:hAnsiTheme="minorHAnsi" w:cstheme="minorBidi"/>
              <w:lang w:eastAsia="en-AU"/>
            </w:rPr>
          </w:pPr>
          <w:hyperlink w:anchor="_Toc417992980" w:history="1">
            <w:r w:rsidR="00FA1107" w:rsidRPr="006A02D6">
              <w:rPr>
                <w:rStyle w:val="Hyperlink"/>
                <w:color w:val="0065B0"/>
              </w:rPr>
              <w:t>6</w:t>
            </w:r>
            <w:r w:rsidR="00FA1107" w:rsidRPr="006A02D6">
              <w:rPr>
                <w:rFonts w:asciiTheme="minorHAnsi" w:eastAsiaTheme="minorEastAsia" w:hAnsiTheme="minorHAnsi" w:cstheme="minorBidi"/>
                <w:lang w:eastAsia="en-AU"/>
              </w:rPr>
              <w:tab/>
            </w:r>
            <w:r w:rsidR="00FA1107" w:rsidRPr="006A02D6">
              <w:rPr>
                <w:rStyle w:val="Hyperlink"/>
                <w:color w:val="0065B0"/>
              </w:rPr>
              <w:t>Objectives and strategies</w:t>
            </w:r>
            <w:r w:rsidR="00FA1107" w:rsidRPr="006A02D6">
              <w:rPr>
                <w:webHidden/>
              </w:rPr>
              <w:tab/>
            </w:r>
            <w:r w:rsidRPr="006A02D6">
              <w:rPr>
                <w:webHidden/>
              </w:rPr>
              <w:fldChar w:fldCharType="begin"/>
            </w:r>
            <w:r w:rsidR="00FA1107" w:rsidRPr="006A02D6">
              <w:rPr>
                <w:webHidden/>
              </w:rPr>
              <w:instrText xml:space="preserve"> PAGEREF _Toc417992980 \h </w:instrText>
            </w:r>
            <w:r w:rsidRPr="006A02D6">
              <w:rPr>
                <w:webHidden/>
              </w:rPr>
            </w:r>
            <w:r w:rsidRPr="006A02D6">
              <w:rPr>
                <w:webHidden/>
              </w:rPr>
              <w:fldChar w:fldCharType="separate"/>
            </w:r>
            <w:r w:rsidR="00D329A9" w:rsidRPr="006A02D6">
              <w:rPr>
                <w:webHidden/>
              </w:rPr>
              <w:t>21</w:t>
            </w:r>
            <w:r w:rsidRPr="006A02D6">
              <w:rPr>
                <w:webHidden/>
              </w:rPr>
              <w:fldChar w:fldCharType="end"/>
            </w:r>
          </w:hyperlink>
        </w:p>
        <w:p w:rsidR="00FA1107" w:rsidRDefault="00644C3C" w:rsidP="006A02D6">
          <w:pPr>
            <w:pStyle w:val="TOC1"/>
            <w:rPr>
              <w:rFonts w:asciiTheme="minorHAnsi" w:eastAsiaTheme="minorEastAsia" w:hAnsiTheme="minorHAnsi" w:cstheme="minorBidi"/>
              <w:lang w:eastAsia="en-AU"/>
            </w:rPr>
          </w:pPr>
          <w:hyperlink w:anchor="_Toc417992981" w:history="1">
            <w:r w:rsidR="00FA1107" w:rsidRPr="006A02D6">
              <w:rPr>
                <w:rStyle w:val="Hyperlink"/>
                <w:color w:val="0065B0"/>
              </w:rPr>
              <w:t>7</w:t>
            </w:r>
            <w:r w:rsidR="00FA1107" w:rsidRPr="006A02D6">
              <w:rPr>
                <w:rFonts w:asciiTheme="minorHAnsi" w:eastAsiaTheme="minorEastAsia" w:hAnsiTheme="minorHAnsi" w:cstheme="minorBidi"/>
                <w:lang w:eastAsia="en-AU"/>
              </w:rPr>
              <w:tab/>
            </w:r>
            <w:r w:rsidR="00FA1107" w:rsidRPr="006A02D6">
              <w:rPr>
                <w:rStyle w:val="Hyperlink"/>
                <w:color w:val="0065B0"/>
              </w:rPr>
              <w:t>Actions to achieve the specific objectives</w:t>
            </w:r>
            <w:r w:rsidR="00FA1107" w:rsidRPr="006A02D6">
              <w:rPr>
                <w:webHidden/>
              </w:rPr>
              <w:tab/>
            </w:r>
            <w:r w:rsidRPr="006A02D6">
              <w:rPr>
                <w:webHidden/>
              </w:rPr>
              <w:fldChar w:fldCharType="begin"/>
            </w:r>
            <w:r w:rsidR="00FA1107" w:rsidRPr="006A02D6">
              <w:rPr>
                <w:webHidden/>
              </w:rPr>
              <w:instrText xml:space="preserve"> PAGEREF _Toc417992981 \h </w:instrText>
            </w:r>
            <w:r w:rsidRPr="006A02D6">
              <w:rPr>
                <w:webHidden/>
              </w:rPr>
            </w:r>
            <w:r w:rsidRPr="006A02D6">
              <w:rPr>
                <w:webHidden/>
              </w:rPr>
              <w:fldChar w:fldCharType="separate"/>
            </w:r>
            <w:r w:rsidR="00D329A9" w:rsidRPr="006A02D6">
              <w:rPr>
                <w:webHidden/>
              </w:rPr>
              <w:t>22</w:t>
            </w:r>
            <w:r w:rsidRPr="006A02D6">
              <w:rPr>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82" w:history="1">
            <w:r w:rsidR="00FA1107" w:rsidRPr="0038649B">
              <w:rPr>
                <w:rStyle w:val="Hyperlink"/>
                <w:noProof/>
              </w:rPr>
              <w:t>Strategy 1 – Increase spawning success for spotted, red and Ziebell’s handfish</w:t>
            </w:r>
            <w:r w:rsidR="00FA1107">
              <w:rPr>
                <w:noProof/>
                <w:webHidden/>
              </w:rPr>
              <w:tab/>
            </w:r>
            <w:r>
              <w:rPr>
                <w:noProof/>
                <w:webHidden/>
              </w:rPr>
              <w:fldChar w:fldCharType="begin"/>
            </w:r>
            <w:r w:rsidR="00FA1107">
              <w:rPr>
                <w:noProof/>
                <w:webHidden/>
              </w:rPr>
              <w:instrText xml:space="preserve"> PAGEREF _Toc417992982 \h </w:instrText>
            </w:r>
            <w:r>
              <w:rPr>
                <w:noProof/>
                <w:webHidden/>
              </w:rPr>
            </w:r>
            <w:r>
              <w:rPr>
                <w:noProof/>
                <w:webHidden/>
              </w:rPr>
              <w:fldChar w:fldCharType="separate"/>
            </w:r>
            <w:r w:rsidR="00D329A9">
              <w:rPr>
                <w:noProof/>
                <w:webHidden/>
              </w:rPr>
              <w:t>23</w:t>
            </w:r>
            <w:r>
              <w:rPr>
                <w:noProof/>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83" w:history="1">
            <w:r w:rsidR="00FA1107" w:rsidRPr="0038649B">
              <w:rPr>
                <w:rStyle w:val="Hyperlink"/>
                <w:noProof/>
              </w:rPr>
              <w:t>Strategy 2 – Reduce impacts on spotted, red and Ziebell’s handfish, and their habitat</w:t>
            </w:r>
            <w:r w:rsidR="00FA1107">
              <w:rPr>
                <w:noProof/>
                <w:webHidden/>
              </w:rPr>
              <w:tab/>
            </w:r>
            <w:r>
              <w:rPr>
                <w:noProof/>
                <w:webHidden/>
              </w:rPr>
              <w:fldChar w:fldCharType="begin"/>
            </w:r>
            <w:r w:rsidR="00FA1107">
              <w:rPr>
                <w:noProof/>
                <w:webHidden/>
              </w:rPr>
              <w:instrText xml:space="preserve"> PAGEREF _Toc417992983 \h </w:instrText>
            </w:r>
            <w:r>
              <w:rPr>
                <w:noProof/>
                <w:webHidden/>
              </w:rPr>
            </w:r>
            <w:r>
              <w:rPr>
                <w:noProof/>
                <w:webHidden/>
              </w:rPr>
              <w:fldChar w:fldCharType="separate"/>
            </w:r>
            <w:r w:rsidR="00D329A9">
              <w:rPr>
                <w:noProof/>
                <w:webHidden/>
              </w:rPr>
              <w:t>24</w:t>
            </w:r>
            <w:r>
              <w:rPr>
                <w:noProof/>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84" w:history="1">
            <w:r w:rsidR="00FA1107" w:rsidRPr="0038649B">
              <w:rPr>
                <w:rStyle w:val="Hyperlink"/>
                <w:noProof/>
              </w:rPr>
              <w:t>Strategy 3 – Consider options for the active management of spotted, red and Ziebell’s handfish</w:t>
            </w:r>
            <w:r w:rsidR="00FA1107">
              <w:rPr>
                <w:noProof/>
                <w:webHidden/>
              </w:rPr>
              <w:tab/>
            </w:r>
            <w:r>
              <w:rPr>
                <w:noProof/>
                <w:webHidden/>
              </w:rPr>
              <w:fldChar w:fldCharType="begin"/>
            </w:r>
            <w:r w:rsidR="00FA1107">
              <w:rPr>
                <w:noProof/>
                <w:webHidden/>
              </w:rPr>
              <w:instrText xml:space="preserve"> PAGEREF _Toc417992984 \h </w:instrText>
            </w:r>
            <w:r>
              <w:rPr>
                <w:noProof/>
                <w:webHidden/>
              </w:rPr>
            </w:r>
            <w:r>
              <w:rPr>
                <w:noProof/>
                <w:webHidden/>
              </w:rPr>
              <w:fldChar w:fldCharType="separate"/>
            </w:r>
            <w:r w:rsidR="00D329A9">
              <w:rPr>
                <w:noProof/>
                <w:webHidden/>
              </w:rPr>
              <w:t>25</w:t>
            </w:r>
            <w:r>
              <w:rPr>
                <w:noProof/>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85" w:history="1">
            <w:r w:rsidR="00FA1107" w:rsidRPr="0038649B">
              <w:rPr>
                <w:rStyle w:val="Hyperlink"/>
                <w:noProof/>
              </w:rPr>
              <w:t>Strategy 4 - Improve knowledge of the distribution, abundance and population trends of spotted, red and Ziebell’s handfish</w:t>
            </w:r>
            <w:r w:rsidR="00FA1107">
              <w:rPr>
                <w:noProof/>
                <w:webHidden/>
              </w:rPr>
              <w:tab/>
            </w:r>
            <w:r>
              <w:rPr>
                <w:noProof/>
                <w:webHidden/>
              </w:rPr>
              <w:fldChar w:fldCharType="begin"/>
            </w:r>
            <w:r w:rsidR="00FA1107">
              <w:rPr>
                <w:noProof/>
                <w:webHidden/>
              </w:rPr>
              <w:instrText xml:space="preserve"> PAGEREF _Toc417992985 \h </w:instrText>
            </w:r>
            <w:r>
              <w:rPr>
                <w:noProof/>
                <w:webHidden/>
              </w:rPr>
            </w:r>
            <w:r>
              <w:rPr>
                <w:noProof/>
                <w:webHidden/>
              </w:rPr>
              <w:fldChar w:fldCharType="separate"/>
            </w:r>
            <w:r w:rsidR="00D329A9">
              <w:rPr>
                <w:noProof/>
                <w:webHidden/>
              </w:rPr>
              <w:t>27</w:t>
            </w:r>
            <w:r>
              <w:rPr>
                <w:noProof/>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86" w:history="1">
            <w:r w:rsidR="00FA1107" w:rsidRPr="0038649B">
              <w:rPr>
                <w:rStyle w:val="Hyperlink"/>
                <w:noProof/>
              </w:rPr>
              <w:t>Strategy 5 - Increase understanding of habitat preferences and threats to habitat for spotted, red and Ziebell’s handfish</w:t>
            </w:r>
            <w:r w:rsidR="00FA1107">
              <w:rPr>
                <w:noProof/>
                <w:webHidden/>
              </w:rPr>
              <w:tab/>
            </w:r>
            <w:r>
              <w:rPr>
                <w:noProof/>
                <w:webHidden/>
              </w:rPr>
              <w:fldChar w:fldCharType="begin"/>
            </w:r>
            <w:r w:rsidR="00FA1107">
              <w:rPr>
                <w:noProof/>
                <w:webHidden/>
              </w:rPr>
              <w:instrText xml:space="preserve"> PAGEREF _Toc417992986 \h </w:instrText>
            </w:r>
            <w:r>
              <w:rPr>
                <w:noProof/>
                <w:webHidden/>
              </w:rPr>
            </w:r>
            <w:r>
              <w:rPr>
                <w:noProof/>
                <w:webHidden/>
              </w:rPr>
              <w:fldChar w:fldCharType="separate"/>
            </w:r>
            <w:r w:rsidR="00D329A9">
              <w:rPr>
                <w:noProof/>
                <w:webHidden/>
              </w:rPr>
              <w:t>29</w:t>
            </w:r>
            <w:r>
              <w:rPr>
                <w:noProof/>
                <w:webHidden/>
              </w:rPr>
              <w:fldChar w:fldCharType="end"/>
            </w:r>
          </w:hyperlink>
        </w:p>
        <w:p w:rsidR="00FA1107" w:rsidRDefault="00644C3C">
          <w:pPr>
            <w:pStyle w:val="TOC2"/>
            <w:tabs>
              <w:tab w:val="right" w:leader="dot" w:pos="9202"/>
            </w:tabs>
            <w:rPr>
              <w:rFonts w:asciiTheme="minorHAnsi" w:eastAsiaTheme="minorEastAsia" w:hAnsiTheme="minorHAnsi" w:cstheme="minorBidi"/>
              <w:noProof/>
              <w:sz w:val="22"/>
              <w:lang w:eastAsia="en-AU"/>
            </w:rPr>
          </w:pPr>
          <w:hyperlink w:anchor="_Toc417992987" w:history="1">
            <w:r w:rsidR="00FA1107" w:rsidRPr="0038649B">
              <w:rPr>
                <w:rStyle w:val="Hyperlink"/>
                <w:noProof/>
              </w:rPr>
              <w:t>Strategy 6 - Encourage community participation in the conservation of spotted, red and Ziebell’s handfish</w:t>
            </w:r>
            <w:r w:rsidR="00FA1107">
              <w:rPr>
                <w:noProof/>
                <w:webHidden/>
              </w:rPr>
              <w:tab/>
            </w:r>
            <w:r>
              <w:rPr>
                <w:noProof/>
                <w:webHidden/>
              </w:rPr>
              <w:fldChar w:fldCharType="begin"/>
            </w:r>
            <w:r w:rsidR="00FA1107">
              <w:rPr>
                <w:noProof/>
                <w:webHidden/>
              </w:rPr>
              <w:instrText xml:space="preserve"> PAGEREF _Toc417992987 \h </w:instrText>
            </w:r>
            <w:r>
              <w:rPr>
                <w:noProof/>
                <w:webHidden/>
              </w:rPr>
            </w:r>
            <w:r>
              <w:rPr>
                <w:noProof/>
                <w:webHidden/>
              </w:rPr>
              <w:fldChar w:fldCharType="separate"/>
            </w:r>
            <w:r w:rsidR="00D329A9">
              <w:rPr>
                <w:noProof/>
                <w:webHidden/>
              </w:rPr>
              <w:t>31</w:t>
            </w:r>
            <w:r>
              <w:rPr>
                <w:noProof/>
                <w:webHidden/>
              </w:rPr>
              <w:fldChar w:fldCharType="end"/>
            </w:r>
          </w:hyperlink>
        </w:p>
        <w:p w:rsidR="00FA1107" w:rsidRPr="006A02D6" w:rsidRDefault="00644C3C" w:rsidP="006A02D6">
          <w:pPr>
            <w:pStyle w:val="TOC1"/>
            <w:rPr>
              <w:rFonts w:asciiTheme="minorHAnsi" w:eastAsiaTheme="minorEastAsia" w:hAnsiTheme="minorHAnsi" w:cstheme="minorBidi"/>
              <w:lang w:eastAsia="en-AU"/>
            </w:rPr>
          </w:pPr>
          <w:hyperlink w:anchor="_Toc417992988" w:history="1">
            <w:r w:rsidR="00FA1107" w:rsidRPr="006A02D6">
              <w:rPr>
                <w:rStyle w:val="Hyperlink"/>
                <w:color w:val="0065B0"/>
              </w:rPr>
              <w:t>8</w:t>
            </w:r>
            <w:r w:rsidR="00FA1107" w:rsidRPr="006A02D6">
              <w:rPr>
                <w:rFonts w:asciiTheme="minorHAnsi" w:eastAsiaTheme="minorEastAsia" w:hAnsiTheme="minorHAnsi" w:cstheme="minorBidi"/>
                <w:lang w:eastAsia="en-AU"/>
              </w:rPr>
              <w:tab/>
            </w:r>
            <w:r w:rsidR="00FA1107" w:rsidRPr="006A02D6">
              <w:rPr>
                <w:rStyle w:val="Hyperlink"/>
                <w:color w:val="0065B0"/>
              </w:rPr>
              <w:t>Duration and cost of the recovery process</w:t>
            </w:r>
            <w:r w:rsidR="00FA1107" w:rsidRPr="006A02D6">
              <w:rPr>
                <w:webHidden/>
              </w:rPr>
              <w:tab/>
            </w:r>
            <w:r w:rsidRPr="006A02D6">
              <w:rPr>
                <w:webHidden/>
              </w:rPr>
              <w:fldChar w:fldCharType="begin"/>
            </w:r>
            <w:r w:rsidR="00FA1107" w:rsidRPr="006A02D6">
              <w:rPr>
                <w:webHidden/>
              </w:rPr>
              <w:instrText xml:space="preserve"> PAGEREF _Toc417992988 \h </w:instrText>
            </w:r>
            <w:r w:rsidRPr="006A02D6">
              <w:rPr>
                <w:webHidden/>
              </w:rPr>
            </w:r>
            <w:r w:rsidRPr="006A02D6">
              <w:rPr>
                <w:webHidden/>
              </w:rPr>
              <w:fldChar w:fldCharType="separate"/>
            </w:r>
            <w:r w:rsidR="00D329A9" w:rsidRPr="006A02D6">
              <w:rPr>
                <w:webHidden/>
              </w:rPr>
              <w:t>32</w:t>
            </w:r>
            <w:r w:rsidRPr="006A02D6">
              <w:rPr>
                <w:webHidden/>
              </w:rPr>
              <w:fldChar w:fldCharType="end"/>
            </w:r>
          </w:hyperlink>
        </w:p>
        <w:p w:rsidR="00FA1107" w:rsidRPr="006A02D6" w:rsidRDefault="00644C3C" w:rsidP="006A02D6">
          <w:pPr>
            <w:pStyle w:val="TOC1"/>
            <w:rPr>
              <w:rFonts w:asciiTheme="minorHAnsi" w:eastAsiaTheme="minorEastAsia" w:hAnsiTheme="minorHAnsi" w:cstheme="minorBidi"/>
              <w:lang w:eastAsia="en-AU"/>
            </w:rPr>
          </w:pPr>
          <w:hyperlink w:anchor="_Toc417992989" w:history="1">
            <w:r w:rsidR="00FA1107" w:rsidRPr="006A02D6">
              <w:rPr>
                <w:rStyle w:val="Hyperlink"/>
                <w:color w:val="0065B0"/>
              </w:rPr>
              <w:t>9</w:t>
            </w:r>
            <w:r w:rsidR="00FA1107" w:rsidRPr="006A02D6">
              <w:rPr>
                <w:rFonts w:asciiTheme="minorHAnsi" w:eastAsiaTheme="minorEastAsia" w:hAnsiTheme="minorHAnsi" w:cstheme="minorBidi"/>
                <w:lang w:eastAsia="en-AU"/>
              </w:rPr>
              <w:tab/>
            </w:r>
            <w:r w:rsidR="00FA1107" w:rsidRPr="006A02D6">
              <w:rPr>
                <w:rStyle w:val="Hyperlink"/>
                <w:color w:val="0065B0"/>
              </w:rPr>
              <w:t>Current management practices</w:t>
            </w:r>
            <w:r w:rsidR="00FA1107" w:rsidRPr="006A02D6">
              <w:rPr>
                <w:webHidden/>
              </w:rPr>
              <w:tab/>
            </w:r>
            <w:r w:rsidRPr="006A02D6">
              <w:rPr>
                <w:webHidden/>
              </w:rPr>
              <w:fldChar w:fldCharType="begin"/>
            </w:r>
            <w:r w:rsidR="00FA1107" w:rsidRPr="006A02D6">
              <w:rPr>
                <w:webHidden/>
              </w:rPr>
              <w:instrText xml:space="preserve"> PAGEREF _Toc417992989 \h </w:instrText>
            </w:r>
            <w:r w:rsidRPr="006A02D6">
              <w:rPr>
                <w:webHidden/>
              </w:rPr>
            </w:r>
            <w:r w:rsidRPr="006A02D6">
              <w:rPr>
                <w:webHidden/>
              </w:rPr>
              <w:fldChar w:fldCharType="separate"/>
            </w:r>
            <w:r w:rsidR="00D329A9" w:rsidRPr="006A02D6">
              <w:rPr>
                <w:webHidden/>
              </w:rPr>
              <w:t>33</w:t>
            </w:r>
            <w:r w:rsidRPr="006A02D6">
              <w:rPr>
                <w:webHidden/>
              </w:rPr>
              <w:fldChar w:fldCharType="end"/>
            </w:r>
          </w:hyperlink>
        </w:p>
        <w:p w:rsidR="00FA1107" w:rsidRPr="006A02D6" w:rsidRDefault="00644C3C" w:rsidP="006A02D6">
          <w:pPr>
            <w:pStyle w:val="TOC1"/>
            <w:rPr>
              <w:rFonts w:asciiTheme="minorHAnsi" w:eastAsiaTheme="minorEastAsia" w:hAnsiTheme="minorHAnsi" w:cstheme="minorBidi"/>
              <w:lang w:eastAsia="en-AU"/>
            </w:rPr>
          </w:pPr>
          <w:hyperlink w:anchor="_Toc417992990" w:history="1">
            <w:r w:rsidR="00FA1107" w:rsidRPr="006A02D6">
              <w:rPr>
                <w:rStyle w:val="Hyperlink"/>
                <w:color w:val="0065B0"/>
              </w:rPr>
              <w:t>10</w:t>
            </w:r>
            <w:r w:rsidR="00FA1107" w:rsidRPr="006A02D6">
              <w:rPr>
                <w:rFonts w:asciiTheme="minorHAnsi" w:eastAsiaTheme="minorEastAsia" w:hAnsiTheme="minorHAnsi" w:cstheme="minorBidi"/>
                <w:lang w:eastAsia="en-AU"/>
              </w:rPr>
              <w:tab/>
            </w:r>
            <w:r w:rsidR="00FA1107" w:rsidRPr="006A02D6">
              <w:rPr>
                <w:rStyle w:val="Hyperlink"/>
                <w:color w:val="0065B0"/>
              </w:rPr>
              <w:t>Effects on other native species and biodiversity benefits</w:t>
            </w:r>
            <w:r w:rsidR="00FA1107" w:rsidRPr="006A02D6">
              <w:rPr>
                <w:webHidden/>
              </w:rPr>
              <w:tab/>
            </w:r>
            <w:r w:rsidRPr="006A02D6">
              <w:rPr>
                <w:webHidden/>
              </w:rPr>
              <w:fldChar w:fldCharType="begin"/>
            </w:r>
            <w:r w:rsidR="00FA1107" w:rsidRPr="006A02D6">
              <w:rPr>
                <w:webHidden/>
              </w:rPr>
              <w:instrText xml:space="preserve"> PAGEREF _Toc417992990 \h </w:instrText>
            </w:r>
            <w:r w:rsidRPr="006A02D6">
              <w:rPr>
                <w:webHidden/>
              </w:rPr>
            </w:r>
            <w:r w:rsidRPr="006A02D6">
              <w:rPr>
                <w:webHidden/>
              </w:rPr>
              <w:fldChar w:fldCharType="separate"/>
            </w:r>
            <w:r w:rsidR="00D329A9" w:rsidRPr="006A02D6">
              <w:rPr>
                <w:webHidden/>
              </w:rPr>
              <w:t>33</w:t>
            </w:r>
            <w:r w:rsidRPr="006A02D6">
              <w:rPr>
                <w:webHidden/>
              </w:rPr>
              <w:fldChar w:fldCharType="end"/>
            </w:r>
          </w:hyperlink>
        </w:p>
        <w:p w:rsidR="00FA1107" w:rsidRPr="006A02D6" w:rsidRDefault="00644C3C" w:rsidP="006A02D6">
          <w:pPr>
            <w:pStyle w:val="TOC1"/>
            <w:rPr>
              <w:rFonts w:asciiTheme="minorHAnsi" w:eastAsiaTheme="minorEastAsia" w:hAnsiTheme="minorHAnsi" w:cstheme="minorBidi"/>
              <w:lang w:eastAsia="en-AU"/>
            </w:rPr>
          </w:pPr>
          <w:hyperlink w:anchor="_Toc417992991" w:history="1">
            <w:r w:rsidR="00FA1107" w:rsidRPr="006A02D6">
              <w:rPr>
                <w:rStyle w:val="Hyperlink"/>
                <w:color w:val="0065B0"/>
              </w:rPr>
              <w:t>11</w:t>
            </w:r>
            <w:r w:rsidR="00FA1107" w:rsidRPr="006A02D6">
              <w:rPr>
                <w:rFonts w:asciiTheme="minorHAnsi" w:eastAsiaTheme="minorEastAsia" w:hAnsiTheme="minorHAnsi" w:cstheme="minorBidi"/>
                <w:lang w:eastAsia="en-AU"/>
              </w:rPr>
              <w:tab/>
            </w:r>
            <w:r w:rsidR="00FA1107" w:rsidRPr="006A02D6">
              <w:rPr>
                <w:rStyle w:val="Hyperlink"/>
                <w:color w:val="0065B0"/>
              </w:rPr>
              <w:t>Social and economic considerations</w:t>
            </w:r>
            <w:r w:rsidR="00FA1107" w:rsidRPr="006A02D6">
              <w:rPr>
                <w:webHidden/>
              </w:rPr>
              <w:tab/>
            </w:r>
            <w:r w:rsidRPr="006A02D6">
              <w:rPr>
                <w:webHidden/>
              </w:rPr>
              <w:fldChar w:fldCharType="begin"/>
            </w:r>
            <w:r w:rsidR="00FA1107" w:rsidRPr="006A02D6">
              <w:rPr>
                <w:webHidden/>
              </w:rPr>
              <w:instrText xml:space="preserve"> PAGEREF _Toc417992991 \h </w:instrText>
            </w:r>
            <w:r w:rsidRPr="006A02D6">
              <w:rPr>
                <w:webHidden/>
              </w:rPr>
            </w:r>
            <w:r w:rsidRPr="006A02D6">
              <w:rPr>
                <w:webHidden/>
              </w:rPr>
              <w:fldChar w:fldCharType="separate"/>
            </w:r>
            <w:r w:rsidR="00D329A9" w:rsidRPr="006A02D6">
              <w:rPr>
                <w:webHidden/>
              </w:rPr>
              <w:t>33</w:t>
            </w:r>
            <w:r w:rsidRPr="006A02D6">
              <w:rPr>
                <w:webHidden/>
              </w:rPr>
              <w:fldChar w:fldCharType="end"/>
            </w:r>
          </w:hyperlink>
        </w:p>
        <w:p w:rsidR="00FA1107" w:rsidRPr="006A02D6" w:rsidRDefault="00644C3C" w:rsidP="006A02D6">
          <w:pPr>
            <w:pStyle w:val="TOC1"/>
            <w:rPr>
              <w:rFonts w:asciiTheme="minorHAnsi" w:eastAsiaTheme="minorEastAsia" w:hAnsiTheme="minorHAnsi" w:cstheme="minorBidi"/>
              <w:lang w:eastAsia="en-AU"/>
            </w:rPr>
          </w:pPr>
          <w:hyperlink w:anchor="_Toc417992992" w:history="1">
            <w:r w:rsidR="00FA1107" w:rsidRPr="006A02D6">
              <w:rPr>
                <w:rStyle w:val="Hyperlink"/>
                <w:color w:val="0065B0"/>
              </w:rPr>
              <w:t>12</w:t>
            </w:r>
            <w:r w:rsidR="00FA1107" w:rsidRPr="006A02D6">
              <w:rPr>
                <w:rFonts w:asciiTheme="minorHAnsi" w:eastAsiaTheme="minorEastAsia" w:hAnsiTheme="minorHAnsi" w:cstheme="minorBidi"/>
                <w:lang w:eastAsia="en-AU"/>
              </w:rPr>
              <w:tab/>
            </w:r>
            <w:r w:rsidR="00FA1107" w:rsidRPr="006A02D6">
              <w:rPr>
                <w:rStyle w:val="Hyperlink"/>
                <w:color w:val="0065B0"/>
              </w:rPr>
              <w:t>Affected interests</w:t>
            </w:r>
            <w:r w:rsidR="00FA1107" w:rsidRPr="006A02D6">
              <w:rPr>
                <w:webHidden/>
              </w:rPr>
              <w:tab/>
            </w:r>
            <w:r w:rsidRPr="006A02D6">
              <w:rPr>
                <w:webHidden/>
              </w:rPr>
              <w:fldChar w:fldCharType="begin"/>
            </w:r>
            <w:r w:rsidR="00FA1107" w:rsidRPr="006A02D6">
              <w:rPr>
                <w:webHidden/>
              </w:rPr>
              <w:instrText xml:space="preserve"> PAGEREF _Toc417992992 \h </w:instrText>
            </w:r>
            <w:r w:rsidRPr="006A02D6">
              <w:rPr>
                <w:webHidden/>
              </w:rPr>
            </w:r>
            <w:r w:rsidRPr="006A02D6">
              <w:rPr>
                <w:webHidden/>
              </w:rPr>
              <w:fldChar w:fldCharType="separate"/>
            </w:r>
            <w:r w:rsidR="00D329A9" w:rsidRPr="006A02D6">
              <w:rPr>
                <w:webHidden/>
              </w:rPr>
              <w:t>33</w:t>
            </w:r>
            <w:r w:rsidRPr="006A02D6">
              <w:rPr>
                <w:webHidden/>
              </w:rPr>
              <w:fldChar w:fldCharType="end"/>
            </w:r>
          </w:hyperlink>
        </w:p>
        <w:p w:rsidR="00FA1107" w:rsidRPr="006A02D6" w:rsidRDefault="00644C3C" w:rsidP="006A02D6">
          <w:pPr>
            <w:pStyle w:val="TOC1"/>
            <w:rPr>
              <w:rFonts w:asciiTheme="minorHAnsi" w:eastAsiaTheme="minorEastAsia" w:hAnsiTheme="minorHAnsi" w:cstheme="minorBidi"/>
              <w:lang w:eastAsia="en-AU"/>
            </w:rPr>
          </w:pPr>
          <w:hyperlink w:anchor="_Toc417992993" w:history="1">
            <w:r w:rsidR="00FA1107" w:rsidRPr="006A02D6">
              <w:rPr>
                <w:rStyle w:val="Hyperlink"/>
                <w:color w:val="0065B0"/>
                <w:lang w:val="en-US" w:eastAsia="ja-JP"/>
              </w:rPr>
              <w:t>13</w:t>
            </w:r>
            <w:r w:rsidR="00FA1107" w:rsidRPr="006A02D6">
              <w:rPr>
                <w:rFonts w:asciiTheme="minorHAnsi" w:eastAsiaTheme="minorEastAsia" w:hAnsiTheme="minorHAnsi" w:cstheme="minorBidi"/>
                <w:lang w:eastAsia="en-AU"/>
              </w:rPr>
              <w:tab/>
            </w:r>
            <w:r w:rsidR="00FA1107" w:rsidRPr="006A02D6">
              <w:rPr>
                <w:rStyle w:val="Hyperlink"/>
                <w:color w:val="0065B0"/>
                <w:lang w:val="en-US" w:eastAsia="ja-JP"/>
              </w:rPr>
              <w:t>Consultation</w:t>
            </w:r>
            <w:r w:rsidR="00FA1107" w:rsidRPr="006A02D6">
              <w:rPr>
                <w:webHidden/>
              </w:rPr>
              <w:tab/>
            </w:r>
            <w:r w:rsidRPr="006A02D6">
              <w:rPr>
                <w:webHidden/>
              </w:rPr>
              <w:fldChar w:fldCharType="begin"/>
            </w:r>
            <w:r w:rsidR="00FA1107" w:rsidRPr="006A02D6">
              <w:rPr>
                <w:webHidden/>
              </w:rPr>
              <w:instrText xml:space="preserve"> PAGEREF _Toc417992993 \h </w:instrText>
            </w:r>
            <w:r w:rsidRPr="006A02D6">
              <w:rPr>
                <w:webHidden/>
              </w:rPr>
            </w:r>
            <w:r w:rsidRPr="006A02D6">
              <w:rPr>
                <w:webHidden/>
              </w:rPr>
              <w:fldChar w:fldCharType="separate"/>
            </w:r>
            <w:r w:rsidR="00D329A9" w:rsidRPr="006A02D6">
              <w:rPr>
                <w:webHidden/>
              </w:rPr>
              <w:t>34</w:t>
            </w:r>
            <w:r w:rsidRPr="006A02D6">
              <w:rPr>
                <w:webHidden/>
              </w:rPr>
              <w:fldChar w:fldCharType="end"/>
            </w:r>
          </w:hyperlink>
        </w:p>
        <w:p w:rsidR="00FA1107" w:rsidRPr="006A02D6" w:rsidRDefault="00644C3C" w:rsidP="006A02D6">
          <w:pPr>
            <w:pStyle w:val="TOC1"/>
            <w:rPr>
              <w:rFonts w:asciiTheme="minorHAnsi" w:eastAsiaTheme="minorEastAsia" w:hAnsiTheme="minorHAnsi" w:cstheme="minorBidi"/>
              <w:lang w:eastAsia="en-AU"/>
            </w:rPr>
          </w:pPr>
          <w:hyperlink w:anchor="_Toc417992994" w:history="1">
            <w:r w:rsidR="00FA1107" w:rsidRPr="006A02D6">
              <w:rPr>
                <w:rStyle w:val="Hyperlink"/>
                <w:color w:val="0065B0"/>
              </w:rPr>
              <w:t>14</w:t>
            </w:r>
            <w:r w:rsidR="00FA1107" w:rsidRPr="006A02D6">
              <w:rPr>
                <w:rFonts w:asciiTheme="minorHAnsi" w:eastAsiaTheme="minorEastAsia" w:hAnsiTheme="minorHAnsi" w:cstheme="minorBidi"/>
                <w:lang w:eastAsia="en-AU"/>
              </w:rPr>
              <w:tab/>
            </w:r>
            <w:r w:rsidR="00FA1107" w:rsidRPr="006A02D6">
              <w:rPr>
                <w:rStyle w:val="Hyperlink"/>
                <w:color w:val="0065B0"/>
              </w:rPr>
              <w:t>Organisations/persons involved in evaluating the performance of the plan</w:t>
            </w:r>
            <w:r w:rsidR="00FA1107" w:rsidRPr="006A02D6">
              <w:rPr>
                <w:webHidden/>
              </w:rPr>
              <w:tab/>
            </w:r>
            <w:r w:rsidRPr="006A02D6">
              <w:rPr>
                <w:webHidden/>
              </w:rPr>
              <w:fldChar w:fldCharType="begin"/>
            </w:r>
            <w:r w:rsidR="00FA1107" w:rsidRPr="006A02D6">
              <w:rPr>
                <w:webHidden/>
              </w:rPr>
              <w:instrText xml:space="preserve"> PAGEREF _Toc417992994 \h </w:instrText>
            </w:r>
            <w:r w:rsidRPr="006A02D6">
              <w:rPr>
                <w:webHidden/>
              </w:rPr>
            </w:r>
            <w:r w:rsidRPr="006A02D6">
              <w:rPr>
                <w:webHidden/>
              </w:rPr>
              <w:fldChar w:fldCharType="separate"/>
            </w:r>
            <w:r w:rsidR="00D329A9" w:rsidRPr="006A02D6">
              <w:rPr>
                <w:webHidden/>
              </w:rPr>
              <w:t>34</w:t>
            </w:r>
            <w:r w:rsidRPr="006A02D6">
              <w:rPr>
                <w:webHidden/>
              </w:rPr>
              <w:fldChar w:fldCharType="end"/>
            </w:r>
          </w:hyperlink>
        </w:p>
        <w:p w:rsidR="00FA1107" w:rsidRPr="006A02D6" w:rsidRDefault="00644C3C" w:rsidP="006A02D6">
          <w:pPr>
            <w:pStyle w:val="TOC1"/>
            <w:rPr>
              <w:rFonts w:asciiTheme="minorHAnsi" w:eastAsiaTheme="minorEastAsia" w:hAnsiTheme="minorHAnsi" w:cstheme="minorBidi"/>
              <w:lang w:eastAsia="en-AU"/>
            </w:rPr>
          </w:pPr>
          <w:hyperlink w:anchor="_Toc417992995" w:history="1">
            <w:r w:rsidR="00FA1107" w:rsidRPr="006A02D6">
              <w:rPr>
                <w:rStyle w:val="Hyperlink"/>
                <w:color w:val="0065B0"/>
              </w:rPr>
              <w:t>15</w:t>
            </w:r>
            <w:r w:rsidR="00FA1107" w:rsidRPr="006A02D6">
              <w:rPr>
                <w:rFonts w:asciiTheme="minorHAnsi" w:eastAsiaTheme="minorEastAsia" w:hAnsiTheme="minorHAnsi" w:cstheme="minorBidi"/>
                <w:lang w:eastAsia="en-AU"/>
              </w:rPr>
              <w:tab/>
            </w:r>
            <w:r w:rsidR="00FA1107" w:rsidRPr="006A02D6">
              <w:rPr>
                <w:rStyle w:val="Hyperlink"/>
                <w:color w:val="0065B0"/>
              </w:rPr>
              <w:t>References</w:t>
            </w:r>
            <w:r w:rsidR="00FA1107" w:rsidRPr="006A02D6">
              <w:rPr>
                <w:webHidden/>
              </w:rPr>
              <w:tab/>
            </w:r>
            <w:r w:rsidRPr="006A02D6">
              <w:rPr>
                <w:webHidden/>
              </w:rPr>
              <w:fldChar w:fldCharType="begin"/>
            </w:r>
            <w:r w:rsidR="00FA1107" w:rsidRPr="006A02D6">
              <w:rPr>
                <w:webHidden/>
              </w:rPr>
              <w:instrText xml:space="preserve"> PAGEREF _Toc417992995 \h </w:instrText>
            </w:r>
            <w:r w:rsidRPr="006A02D6">
              <w:rPr>
                <w:webHidden/>
              </w:rPr>
            </w:r>
            <w:r w:rsidRPr="006A02D6">
              <w:rPr>
                <w:webHidden/>
              </w:rPr>
              <w:fldChar w:fldCharType="separate"/>
            </w:r>
            <w:r w:rsidR="00D329A9" w:rsidRPr="006A02D6">
              <w:rPr>
                <w:webHidden/>
              </w:rPr>
              <w:t>35</w:t>
            </w:r>
            <w:r w:rsidRPr="006A02D6">
              <w:rPr>
                <w:webHidden/>
              </w:rPr>
              <w:fldChar w:fldCharType="end"/>
            </w:r>
          </w:hyperlink>
        </w:p>
        <w:p w:rsidR="00D5672F" w:rsidRDefault="00644C3C" w:rsidP="00D5672F">
          <w:r>
            <w:fldChar w:fldCharType="end"/>
          </w:r>
        </w:p>
      </w:sdtContent>
    </w:sdt>
    <w:p w:rsidR="007A252C" w:rsidRPr="006A02D6" w:rsidRDefault="00392B8D" w:rsidP="00485531">
      <w:pPr>
        <w:pStyle w:val="Heading1"/>
        <w:rPr>
          <w:color w:val="0065B0"/>
        </w:rPr>
      </w:pPr>
      <w:bookmarkStart w:id="4" w:name="_Toc393467595"/>
      <w:bookmarkStart w:id="5" w:name="_Toc396389743"/>
      <w:bookmarkStart w:id="6" w:name="_Toc396389829"/>
      <w:bookmarkStart w:id="7" w:name="_Toc396470594"/>
      <w:bookmarkStart w:id="8" w:name="_Toc397329993"/>
      <w:bookmarkStart w:id="9" w:name="_Toc399918847"/>
      <w:bookmarkStart w:id="10" w:name="_Toc400465396"/>
      <w:bookmarkStart w:id="11" w:name="_Toc412111191"/>
      <w:bookmarkStart w:id="12" w:name="_Toc412111273"/>
      <w:bookmarkStart w:id="13" w:name="_Toc412111329"/>
      <w:bookmarkStart w:id="14" w:name="_Toc412111385"/>
      <w:bookmarkStart w:id="15" w:name="_Toc417985028"/>
      <w:bookmarkStart w:id="16" w:name="_Toc417992940"/>
      <w:r w:rsidRPr="006A02D6">
        <w:rPr>
          <w:color w:val="0065B0"/>
        </w:rPr>
        <w:t>T</w:t>
      </w:r>
      <w:r w:rsidR="004C163C" w:rsidRPr="006A02D6">
        <w:rPr>
          <w:color w:val="0065B0"/>
        </w:rPr>
        <w:t>ables</w:t>
      </w:r>
      <w:r w:rsidRPr="006A02D6">
        <w:rPr>
          <w:color w:val="0065B0"/>
        </w:rPr>
        <w:t xml:space="preserve"> </w:t>
      </w:r>
      <w:r w:rsidR="006A02D6">
        <w:rPr>
          <w:color w:val="0065B0"/>
        </w:rPr>
        <w:t>and</w:t>
      </w:r>
      <w:r w:rsidRPr="006A02D6">
        <w:rPr>
          <w:color w:val="0065B0"/>
        </w:rPr>
        <w:t xml:space="preserve"> </w:t>
      </w:r>
      <w:r w:rsidR="00C33C28" w:rsidRPr="006A02D6">
        <w:rPr>
          <w:color w:val="0065B0"/>
        </w:rPr>
        <w:t>figures</w:t>
      </w:r>
      <w:bookmarkEnd w:id="4"/>
      <w:bookmarkEnd w:id="5"/>
      <w:bookmarkEnd w:id="6"/>
      <w:bookmarkEnd w:id="7"/>
      <w:bookmarkEnd w:id="8"/>
      <w:bookmarkEnd w:id="9"/>
      <w:bookmarkEnd w:id="10"/>
      <w:bookmarkEnd w:id="11"/>
      <w:bookmarkEnd w:id="12"/>
      <w:bookmarkEnd w:id="13"/>
      <w:bookmarkEnd w:id="14"/>
      <w:bookmarkEnd w:id="15"/>
      <w:bookmarkEnd w:id="16"/>
    </w:p>
    <w:p w:rsidR="002B76EF" w:rsidRDefault="00644C3C">
      <w:pPr>
        <w:pStyle w:val="TableofFigures"/>
        <w:tabs>
          <w:tab w:val="right" w:leader="dot" w:pos="9202"/>
        </w:tabs>
        <w:rPr>
          <w:rFonts w:asciiTheme="minorHAnsi" w:eastAsiaTheme="minorEastAsia" w:hAnsiTheme="minorHAnsi" w:cstheme="minorBidi"/>
          <w:noProof/>
          <w:sz w:val="22"/>
          <w:lang w:eastAsia="en-AU"/>
        </w:rPr>
      </w:pPr>
      <w:r>
        <w:fldChar w:fldCharType="begin"/>
      </w:r>
      <w:r w:rsidR="00C33C28">
        <w:instrText xml:space="preserve"> TOC \h \z \c "Figure" </w:instrText>
      </w:r>
      <w:r>
        <w:fldChar w:fldCharType="separate"/>
      </w:r>
      <w:hyperlink w:anchor="_Toc397349092" w:history="1">
        <w:r w:rsidR="002B76EF" w:rsidRPr="00045A15">
          <w:rPr>
            <w:rStyle w:val="Hyperlink"/>
            <w:b/>
            <w:noProof/>
          </w:rPr>
          <w:t>Table 1:</w:t>
        </w:r>
        <w:r w:rsidR="002B76EF" w:rsidRPr="00045A15">
          <w:rPr>
            <w:rStyle w:val="Hyperlink"/>
            <w:noProof/>
          </w:rPr>
          <w:t xml:space="preserve"> National and state conservation status of the three species of threatened handfish</w:t>
        </w:r>
        <w:r w:rsidR="002B76EF">
          <w:rPr>
            <w:noProof/>
            <w:webHidden/>
          </w:rPr>
          <w:tab/>
        </w:r>
        <w:r>
          <w:rPr>
            <w:noProof/>
            <w:webHidden/>
          </w:rPr>
          <w:fldChar w:fldCharType="begin"/>
        </w:r>
        <w:r w:rsidR="002B76EF">
          <w:rPr>
            <w:noProof/>
            <w:webHidden/>
          </w:rPr>
          <w:instrText xml:space="preserve"> PAGEREF _Toc397349092 \h </w:instrText>
        </w:r>
        <w:r>
          <w:rPr>
            <w:noProof/>
            <w:webHidden/>
          </w:rPr>
        </w:r>
        <w:r>
          <w:rPr>
            <w:noProof/>
            <w:webHidden/>
          </w:rPr>
          <w:fldChar w:fldCharType="separate"/>
        </w:r>
        <w:r w:rsidR="00D329A9">
          <w:rPr>
            <w:noProof/>
            <w:webHidden/>
          </w:rPr>
          <w:t>10</w:t>
        </w:r>
        <w:r>
          <w:rPr>
            <w:noProof/>
            <w:webHidden/>
          </w:rPr>
          <w:fldChar w:fldCharType="end"/>
        </w:r>
      </w:hyperlink>
    </w:p>
    <w:p w:rsidR="002B76EF" w:rsidRDefault="00644C3C">
      <w:pPr>
        <w:pStyle w:val="TableofFigures"/>
        <w:tabs>
          <w:tab w:val="right" w:leader="dot" w:pos="9202"/>
        </w:tabs>
        <w:rPr>
          <w:rFonts w:asciiTheme="minorHAnsi" w:eastAsiaTheme="minorEastAsia" w:hAnsiTheme="minorHAnsi" w:cstheme="minorBidi"/>
          <w:noProof/>
          <w:sz w:val="22"/>
          <w:lang w:eastAsia="en-AU"/>
        </w:rPr>
      </w:pPr>
      <w:hyperlink w:anchor="_Toc397349093" w:history="1">
        <w:r w:rsidR="002B76EF" w:rsidRPr="00045A15">
          <w:rPr>
            <w:rStyle w:val="Hyperlink"/>
            <w:b/>
            <w:noProof/>
          </w:rPr>
          <w:t>Table 2:</w:t>
        </w:r>
        <w:r w:rsidR="002B76EF" w:rsidRPr="00045A15">
          <w:rPr>
            <w:rStyle w:val="Hyperlink"/>
            <w:noProof/>
          </w:rPr>
          <w:t xml:space="preserve"> Current distribution of threatened handfish species and key threats.</w:t>
        </w:r>
        <w:r w:rsidR="002B76EF">
          <w:rPr>
            <w:noProof/>
            <w:webHidden/>
          </w:rPr>
          <w:tab/>
        </w:r>
        <w:r>
          <w:rPr>
            <w:noProof/>
            <w:webHidden/>
          </w:rPr>
          <w:fldChar w:fldCharType="begin"/>
        </w:r>
        <w:r w:rsidR="002B76EF">
          <w:rPr>
            <w:noProof/>
            <w:webHidden/>
          </w:rPr>
          <w:instrText xml:space="preserve"> PAGEREF _Toc397349093 \h </w:instrText>
        </w:r>
        <w:r>
          <w:rPr>
            <w:noProof/>
            <w:webHidden/>
          </w:rPr>
        </w:r>
        <w:r>
          <w:rPr>
            <w:noProof/>
            <w:webHidden/>
          </w:rPr>
          <w:fldChar w:fldCharType="separate"/>
        </w:r>
        <w:r w:rsidR="00D329A9">
          <w:rPr>
            <w:noProof/>
            <w:webHidden/>
          </w:rPr>
          <w:t>14</w:t>
        </w:r>
        <w:r>
          <w:rPr>
            <w:noProof/>
            <w:webHidden/>
          </w:rPr>
          <w:fldChar w:fldCharType="end"/>
        </w:r>
      </w:hyperlink>
    </w:p>
    <w:p w:rsidR="002B76EF" w:rsidRDefault="002B76EF" w:rsidP="002B76EF">
      <w:pPr>
        <w:pStyle w:val="Caption"/>
        <w:spacing w:after="0"/>
        <w:rPr>
          <w:i w:val="0"/>
          <w:noProof/>
        </w:rPr>
      </w:pPr>
      <w:r w:rsidRPr="002B76EF">
        <w:rPr>
          <w:b/>
          <w:i w:val="0"/>
          <w:noProof/>
        </w:rPr>
        <w:t>Figure 1:</w:t>
      </w:r>
      <w:r w:rsidRPr="002B76EF">
        <w:rPr>
          <w:i w:val="0"/>
          <w:noProof/>
        </w:rPr>
        <w:t xml:space="preserve"> Modelled distribution of spotted handfish </w:t>
      </w:r>
      <w:r w:rsidRPr="00592EE6">
        <w:rPr>
          <w:noProof/>
        </w:rPr>
        <w:t>(Brachionicthys hirsutus)</w:t>
      </w:r>
      <w:r w:rsidRPr="002B76EF">
        <w:rPr>
          <w:i w:val="0"/>
          <w:noProof/>
        </w:rPr>
        <w:t>.</w:t>
      </w:r>
      <w:r>
        <w:rPr>
          <w:i w:val="0"/>
          <w:noProof/>
        </w:rPr>
        <w:t>......................................</w:t>
      </w:r>
      <w:r w:rsidR="00AA4133">
        <w:rPr>
          <w:i w:val="0"/>
          <w:noProof/>
        </w:rPr>
        <w:t>.</w:t>
      </w:r>
      <w:r>
        <w:rPr>
          <w:i w:val="0"/>
          <w:noProof/>
        </w:rPr>
        <w:t>15</w:t>
      </w:r>
    </w:p>
    <w:p w:rsidR="002B76EF" w:rsidRDefault="002B76EF" w:rsidP="002B76EF">
      <w:pPr>
        <w:pStyle w:val="Caption"/>
        <w:spacing w:after="0"/>
        <w:rPr>
          <w:i w:val="0"/>
          <w:noProof/>
        </w:rPr>
      </w:pPr>
      <w:r w:rsidRPr="002B76EF">
        <w:rPr>
          <w:b/>
          <w:i w:val="0"/>
          <w:noProof/>
        </w:rPr>
        <w:t>Figure 2:</w:t>
      </w:r>
      <w:r w:rsidRPr="002B76EF">
        <w:rPr>
          <w:i w:val="0"/>
          <w:noProof/>
        </w:rPr>
        <w:t xml:space="preserve"> Modelled distribution of red handfish </w:t>
      </w:r>
      <w:r w:rsidRPr="00592EE6">
        <w:rPr>
          <w:noProof/>
        </w:rPr>
        <w:t>(Thymichthys politus)</w:t>
      </w:r>
      <w:r w:rsidRPr="002B76EF">
        <w:rPr>
          <w:i w:val="0"/>
          <w:noProof/>
        </w:rPr>
        <w:t>.</w:t>
      </w:r>
      <w:r>
        <w:rPr>
          <w:i w:val="0"/>
          <w:noProof/>
        </w:rPr>
        <w:t>...............................................</w:t>
      </w:r>
      <w:r w:rsidR="00AA4133">
        <w:rPr>
          <w:i w:val="0"/>
          <w:noProof/>
        </w:rPr>
        <w:t>.</w:t>
      </w:r>
      <w:r>
        <w:rPr>
          <w:i w:val="0"/>
          <w:noProof/>
        </w:rPr>
        <w:t>...16</w:t>
      </w:r>
    </w:p>
    <w:p w:rsidR="002B76EF" w:rsidRPr="002B76EF" w:rsidRDefault="002B76EF" w:rsidP="002B76EF">
      <w:pPr>
        <w:rPr>
          <w:noProof/>
        </w:rPr>
      </w:pPr>
      <w:r w:rsidRPr="002B76EF">
        <w:rPr>
          <w:b/>
          <w:noProof/>
        </w:rPr>
        <w:t xml:space="preserve">Figure 3: </w:t>
      </w:r>
      <w:r w:rsidRPr="002B76EF">
        <w:rPr>
          <w:noProof/>
        </w:rPr>
        <w:t xml:space="preserve">Modelled distribution of Ziebell’s handfish </w:t>
      </w:r>
      <w:r w:rsidRPr="00592EE6">
        <w:rPr>
          <w:i/>
          <w:noProof/>
        </w:rPr>
        <w:t>(Brachiopsilus ziebelli)</w:t>
      </w:r>
      <w:r w:rsidRPr="002B76EF">
        <w:rPr>
          <w:noProof/>
        </w:rPr>
        <w:t>.</w:t>
      </w:r>
      <w:r w:rsidR="00DC5578">
        <w:rPr>
          <w:noProof/>
        </w:rPr>
        <w:t>....................................</w:t>
      </w:r>
      <w:r w:rsidR="00AA4133">
        <w:rPr>
          <w:noProof/>
        </w:rPr>
        <w:t>.</w:t>
      </w:r>
      <w:r w:rsidR="00DC5578">
        <w:rPr>
          <w:noProof/>
        </w:rPr>
        <w:t>....17</w:t>
      </w:r>
    </w:p>
    <w:p w:rsidR="002B76EF" w:rsidRPr="002B76EF" w:rsidRDefault="002B76EF" w:rsidP="002B76EF">
      <w:pPr>
        <w:rPr>
          <w:noProof/>
        </w:rPr>
      </w:pPr>
    </w:p>
    <w:p w:rsidR="00190F10" w:rsidRDefault="00644C3C" w:rsidP="00190F10">
      <w:pPr>
        <w:sectPr w:rsidR="00190F10" w:rsidSect="003A7D43">
          <w:headerReference w:type="first" r:id="rId23"/>
          <w:footerReference w:type="first" r:id="rId24"/>
          <w:pgSz w:w="11906" w:h="16838" w:code="9"/>
          <w:pgMar w:top="1418" w:right="1276" w:bottom="567" w:left="1418" w:header="425" w:footer="425" w:gutter="0"/>
          <w:cols w:space="708"/>
          <w:titlePg/>
          <w:docGrid w:linePitch="360"/>
        </w:sectPr>
      </w:pPr>
      <w:r>
        <w:fldChar w:fldCharType="end"/>
      </w:r>
    </w:p>
    <w:p w:rsidR="00D04A76" w:rsidRPr="006A02D6" w:rsidRDefault="00107C05" w:rsidP="00F071F3">
      <w:pPr>
        <w:pStyle w:val="Heading1"/>
        <w:rPr>
          <w:color w:val="0065B0"/>
        </w:rPr>
      </w:pPr>
      <w:bookmarkStart w:id="17" w:name="_Toc417992941"/>
      <w:r w:rsidRPr="006A02D6">
        <w:rPr>
          <w:color w:val="0065B0"/>
        </w:rPr>
        <w:t>Acronyms</w:t>
      </w:r>
      <w:bookmarkEnd w:id="17"/>
    </w:p>
    <w:tbl>
      <w:tblPr>
        <w:tblW w:w="0" w:type="auto"/>
        <w:tblBorders>
          <w:top w:val="nil"/>
          <w:left w:val="nil"/>
          <w:bottom w:val="nil"/>
          <w:right w:val="nil"/>
        </w:tblBorders>
        <w:tblLayout w:type="fixed"/>
        <w:tblLook w:val="0000"/>
      </w:tblPr>
      <w:tblGrid>
        <w:gridCol w:w="4192"/>
        <w:gridCol w:w="4192"/>
      </w:tblGrid>
      <w:tr w:rsidR="002E53B1">
        <w:trPr>
          <w:trHeight w:val="103"/>
        </w:trPr>
        <w:tc>
          <w:tcPr>
            <w:tcW w:w="4192" w:type="dxa"/>
          </w:tcPr>
          <w:p w:rsidR="002E53B1" w:rsidRDefault="002E53B1" w:rsidP="00D04A76">
            <w:r>
              <w:t>CSIRO</w:t>
            </w:r>
          </w:p>
        </w:tc>
        <w:tc>
          <w:tcPr>
            <w:tcW w:w="4192" w:type="dxa"/>
          </w:tcPr>
          <w:p w:rsidR="002E53B1" w:rsidRDefault="002E53B1" w:rsidP="00D04A76">
            <w:r w:rsidRPr="00431974">
              <w:t>Commonwealth Scientific and Industrial Research Organisation</w:t>
            </w:r>
            <w:r w:rsidR="00A41919">
              <w:t xml:space="preserve"> (Commonwealth)</w:t>
            </w:r>
          </w:p>
        </w:tc>
      </w:tr>
      <w:tr w:rsidR="008C2839">
        <w:trPr>
          <w:trHeight w:val="103"/>
        </w:trPr>
        <w:tc>
          <w:tcPr>
            <w:tcW w:w="4192" w:type="dxa"/>
          </w:tcPr>
          <w:p w:rsidR="008C2839" w:rsidRDefault="008C2839" w:rsidP="00D04A76">
            <w:r>
              <w:t>DEP</w:t>
            </w:r>
          </w:p>
        </w:tc>
        <w:tc>
          <w:tcPr>
            <w:tcW w:w="4192" w:type="dxa"/>
          </w:tcPr>
          <w:p w:rsidR="008C2839" w:rsidRDefault="008C2839" w:rsidP="00D04A76">
            <w:r>
              <w:t>Derwent Estuary Program</w:t>
            </w:r>
          </w:p>
        </w:tc>
      </w:tr>
      <w:tr w:rsidR="00D04A76">
        <w:trPr>
          <w:trHeight w:val="103"/>
        </w:trPr>
        <w:tc>
          <w:tcPr>
            <w:tcW w:w="4192" w:type="dxa"/>
          </w:tcPr>
          <w:p w:rsidR="00D04A76" w:rsidRDefault="00D04A76" w:rsidP="00D04A76">
            <w:r>
              <w:t>DotE</w:t>
            </w:r>
          </w:p>
        </w:tc>
        <w:tc>
          <w:tcPr>
            <w:tcW w:w="4192" w:type="dxa"/>
          </w:tcPr>
          <w:p w:rsidR="00D04A76" w:rsidRDefault="00D04A76" w:rsidP="00D04A76">
            <w:r>
              <w:t>Department of the Environment</w:t>
            </w:r>
            <w:r w:rsidR="00A41919">
              <w:t xml:space="preserve"> (Commonwealth)</w:t>
            </w:r>
          </w:p>
        </w:tc>
      </w:tr>
      <w:tr w:rsidR="008C2839">
        <w:trPr>
          <w:trHeight w:val="103"/>
        </w:trPr>
        <w:tc>
          <w:tcPr>
            <w:tcW w:w="4192" w:type="dxa"/>
          </w:tcPr>
          <w:p w:rsidR="008C2839" w:rsidRDefault="008C2839" w:rsidP="00D04A76">
            <w:r>
              <w:t>DPIPWE</w:t>
            </w:r>
          </w:p>
        </w:tc>
        <w:tc>
          <w:tcPr>
            <w:tcW w:w="4192" w:type="dxa"/>
          </w:tcPr>
          <w:p w:rsidR="008C2839" w:rsidRDefault="008C2839" w:rsidP="00D04A76">
            <w:r>
              <w:t>Department of Primary Industries, Parks, Water and Environment</w:t>
            </w:r>
            <w:r w:rsidR="00A41919">
              <w:t xml:space="preserve"> (Tasmania)</w:t>
            </w:r>
          </w:p>
        </w:tc>
      </w:tr>
      <w:tr w:rsidR="00D04A76">
        <w:trPr>
          <w:trHeight w:val="103"/>
        </w:trPr>
        <w:tc>
          <w:tcPr>
            <w:tcW w:w="4192" w:type="dxa"/>
          </w:tcPr>
          <w:p w:rsidR="00D04A76" w:rsidRDefault="00D04A76" w:rsidP="00D04A76">
            <w:r>
              <w:t xml:space="preserve">EPBC Act </w:t>
            </w:r>
          </w:p>
        </w:tc>
        <w:tc>
          <w:tcPr>
            <w:tcW w:w="4192" w:type="dxa"/>
          </w:tcPr>
          <w:p w:rsidR="00D04A76" w:rsidRDefault="00D04A76" w:rsidP="00D04A76">
            <w:r>
              <w:rPr>
                <w:i/>
                <w:iCs/>
              </w:rPr>
              <w:t>Environment Protection and Biodiversity Conservation Act 1999</w:t>
            </w:r>
            <w:r w:rsidR="00A41919">
              <w:rPr>
                <w:i/>
                <w:iCs/>
              </w:rPr>
              <w:t xml:space="preserve"> </w:t>
            </w:r>
            <w:r w:rsidR="00A41919">
              <w:t>(Commonwealth)</w:t>
            </w:r>
            <w:r>
              <w:rPr>
                <w:i/>
                <w:iCs/>
              </w:rPr>
              <w:t xml:space="preserve"> </w:t>
            </w:r>
          </w:p>
        </w:tc>
      </w:tr>
      <w:tr w:rsidR="009F09B5">
        <w:trPr>
          <w:trHeight w:val="103"/>
        </w:trPr>
        <w:tc>
          <w:tcPr>
            <w:tcW w:w="4192" w:type="dxa"/>
          </w:tcPr>
          <w:p w:rsidR="009F09B5" w:rsidRDefault="009F09B5" w:rsidP="00D04A76">
            <w:r>
              <w:t>HRG</w:t>
            </w:r>
          </w:p>
        </w:tc>
        <w:tc>
          <w:tcPr>
            <w:tcW w:w="4192" w:type="dxa"/>
          </w:tcPr>
          <w:p w:rsidR="009F09B5" w:rsidRPr="009F09B5" w:rsidRDefault="009F09B5" w:rsidP="00D04A76">
            <w:pPr>
              <w:rPr>
                <w:iCs/>
              </w:rPr>
            </w:pPr>
            <w:r>
              <w:rPr>
                <w:iCs/>
              </w:rPr>
              <w:t>Handfish Recovery Group</w:t>
            </w:r>
          </w:p>
        </w:tc>
      </w:tr>
      <w:tr w:rsidR="008C2839">
        <w:trPr>
          <w:trHeight w:val="103"/>
        </w:trPr>
        <w:tc>
          <w:tcPr>
            <w:tcW w:w="4192" w:type="dxa"/>
          </w:tcPr>
          <w:p w:rsidR="008C2839" w:rsidRDefault="008C2839" w:rsidP="00D04A76">
            <w:r>
              <w:t>IMAS</w:t>
            </w:r>
          </w:p>
        </w:tc>
        <w:tc>
          <w:tcPr>
            <w:tcW w:w="4192" w:type="dxa"/>
          </w:tcPr>
          <w:p w:rsidR="008C2839" w:rsidRPr="008C2839" w:rsidRDefault="008C2839" w:rsidP="00994D05">
            <w:pPr>
              <w:rPr>
                <w:iCs/>
              </w:rPr>
            </w:pPr>
            <w:r>
              <w:rPr>
                <w:iCs/>
              </w:rPr>
              <w:t xml:space="preserve">Institute </w:t>
            </w:r>
            <w:r w:rsidR="00994D05">
              <w:rPr>
                <w:iCs/>
              </w:rPr>
              <w:t>for</w:t>
            </w:r>
            <w:r>
              <w:rPr>
                <w:iCs/>
              </w:rPr>
              <w:t xml:space="preserve"> Marine and Antarctic Studies</w:t>
            </w:r>
          </w:p>
        </w:tc>
      </w:tr>
      <w:tr w:rsidR="008C2839">
        <w:trPr>
          <w:trHeight w:val="103"/>
        </w:trPr>
        <w:tc>
          <w:tcPr>
            <w:tcW w:w="4192" w:type="dxa"/>
          </w:tcPr>
          <w:p w:rsidR="008C2839" w:rsidRDefault="008C2839" w:rsidP="00D04A76">
            <w:r>
              <w:t>IMCRA</w:t>
            </w:r>
          </w:p>
        </w:tc>
        <w:tc>
          <w:tcPr>
            <w:tcW w:w="4192" w:type="dxa"/>
          </w:tcPr>
          <w:p w:rsidR="008C2839" w:rsidRPr="008C2839" w:rsidRDefault="008C2839" w:rsidP="00D04A76">
            <w:pPr>
              <w:rPr>
                <w:b/>
                <w:iCs/>
              </w:rPr>
            </w:pPr>
            <w:r w:rsidRPr="008C2839">
              <w:rPr>
                <w:rStyle w:val="Emphasis"/>
                <w:rFonts w:cs="Arial"/>
                <w:b w:val="0"/>
                <w:color w:val="222222"/>
              </w:rPr>
              <w:t>Integrated Marine and Coastal Regionalisation of Australia</w:t>
            </w:r>
          </w:p>
        </w:tc>
      </w:tr>
      <w:tr w:rsidR="00D04A76">
        <w:trPr>
          <w:trHeight w:val="103"/>
        </w:trPr>
        <w:tc>
          <w:tcPr>
            <w:tcW w:w="4192" w:type="dxa"/>
          </w:tcPr>
          <w:p w:rsidR="00D04A76" w:rsidRDefault="00D04A76" w:rsidP="00D04A76">
            <w:r>
              <w:t xml:space="preserve">IUCN </w:t>
            </w:r>
          </w:p>
        </w:tc>
        <w:tc>
          <w:tcPr>
            <w:tcW w:w="4192" w:type="dxa"/>
          </w:tcPr>
          <w:p w:rsidR="00D04A76" w:rsidRDefault="00D04A76" w:rsidP="00D04A76">
            <w:r>
              <w:t xml:space="preserve">International Union for Conservation of Nature </w:t>
            </w:r>
          </w:p>
        </w:tc>
      </w:tr>
      <w:tr w:rsidR="009A0A14">
        <w:trPr>
          <w:trHeight w:val="103"/>
        </w:trPr>
        <w:tc>
          <w:tcPr>
            <w:tcW w:w="4192" w:type="dxa"/>
          </w:tcPr>
          <w:p w:rsidR="009A0A14" w:rsidRDefault="009A0A14" w:rsidP="00D04A76">
            <w:r>
              <w:t>LMRM</w:t>
            </w:r>
            <w:r w:rsidR="00994D05">
              <w:t xml:space="preserve"> </w:t>
            </w:r>
            <w:r>
              <w:t>A</w:t>
            </w:r>
            <w:r w:rsidR="00994D05">
              <w:t>ct</w:t>
            </w:r>
          </w:p>
        </w:tc>
        <w:tc>
          <w:tcPr>
            <w:tcW w:w="4192" w:type="dxa"/>
          </w:tcPr>
          <w:p w:rsidR="009A0A14" w:rsidRDefault="009A0A14" w:rsidP="00D04A76">
            <w:r>
              <w:rPr>
                <w:i/>
              </w:rPr>
              <w:t xml:space="preserve">Living Marine Resources Management Act 1995 </w:t>
            </w:r>
            <w:r w:rsidRPr="009A0A14">
              <w:t>(Tas</w:t>
            </w:r>
            <w:r>
              <w:t>mania</w:t>
            </w:r>
            <w:r w:rsidRPr="009A0A14">
              <w:t>)</w:t>
            </w:r>
          </w:p>
        </w:tc>
      </w:tr>
      <w:tr w:rsidR="001700F8">
        <w:trPr>
          <w:trHeight w:val="103"/>
        </w:trPr>
        <w:tc>
          <w:tcPr>
            <w:tcW w:w="4192" w:type="dxa"/>
          </w:tcPr>
          <w:p w:rsidR="001700F8" w:rsidRDefault="001700F8" w:rsidP="00D04A76">
            <w:r>
              <w:t>MAST</w:t>
            </w:r>
          </w:p>
        </w:tc>
        <w:tc>
          <w:tcPr>
            <w:tcW w:w="4192" w:type="dxa"/>
          </w:tcPr>
          <w:p w:rsidR="001700F8" w:rsidRPr="001700F8" w:rsidRDefault="001700F8" w:rsidP="00D04A76">
            <w:r w:rsidRPr="001700F8">
              <w:t>Marine and Safety Tasmania</w:t>
            </w:r>
          </w:p>
        </w:tc>
      </w:tr>
      <w:tr w:rsidR="00D04A76">
        <w:trPr>
          <w:trHeight w:val="103"/>
        </w:trPr>
        <w:tc>
          <w:tcPr>
            <w:tcW w:w="4192" w:type="dxa"/>
          </w:tcPr>
          <w:p w:rsidR="00D04A76" w:rsidRDefault="00D04A76" w:rsidP="00D04A76">
            <w:r>
              <w:t xml:space="preserve">MNES </w:t>
            </w:r>
          </w:p>
        </w:tc>
        <w:tc>
          <w:tcPr>
            <w:tcW w:w="4192" w:type="dxa"/>
          </w:tcPr>
          <w:p w:rsidR="00D04A76" w:rsidRDefault="00D04A76" w:rsidP="00D04A76">
            <w:r>
              <w:t xml:space="preserve">Matter of National Environmental Significance </w:t>
            </w:r>
          </w:p>
        </w:tc>
      </w:tr>
      <w:tr w:rsidR="00D04A76">
        <w:trPr>
          <w:trHeight w:val="103"/>
        </w:trPr>
        <w:tc>
          <w:tcPr>
            <w:tcW w:w="4192" w:type="dxa"/>
          </w:tcPr>
          <w:p w:rsidR="00D04A76" w:rsidRDefault="00D04A76" w:rsidP="00D04A76">
            <w:r>
              <w:t xml:space="preserve">NGO </w:t>
            </w:r>
          </w:p>
        </w:tc>
        <w:tc>
          <w:tcPr>
            <w:tcW w:w="4192" w:type="dxa"/>
          </w:tcPr>
          <w:p w:rsidR="00D04A76" w:rsidRDefault="00D04A76" w:rsidP="00D04A76">
            <w:r>
              <w:t xml:space="preserve">Non-government organisation </w:t>
            </w:r>
          </w:p>
        </w:tc>
      </w:tr>
      <w:tr w:rsidR="00393F21">
        <w:trPr>
          <w:trHeight w:val="103"/>
        </w:trPr>
        <w:tc>
          <w:tcPr>
            <w:tcW w:w="4192" w:type="dxa"/>
          </w:tcPr>
          <w:p w:rsidR="00393F21" w:rsidRDefault="00393F21" w:rsidP="00D04A76">
            <w:r>
              <w:t>NVA</w:t>
            </w:r>
          </w:p>
        </w:tc>
        <w:tc>
          <w:tcPr>
            <w:tcW w:w="4192" w:type="dxa"/>
          </w:tcPr>
          <w:p w:rsidR="00393F21" w:rsidRDefault="00393F21" w:rsidP="00D04A76">
            <w:r>
              <w:t xml:space="preserve">Natural Values Atlas </w:t>
            </w:r>
            <w:r w:rsidR="00A41919" w:rsidRPr="009A0A14">
              <w:t>(Tas</w:t>
            </w:r>
            <w:r w:rsidR="00A41919">
              <w:t>mania</w:t>
            </w:r>
            <w:r w:rsidR="00A41919" w:rsidRPr="009A0A14">
              <w:t>)</w:t>
            </w:r>
          </w:p>
        </w:tc>
      </w:tr>
      <w:tr w:rsidR="00994D05">
        <w:trPr>
          <w:trHeight w:val="103"/>
        </w:trPr>
        <w:tc>
          <w:tcPr>
            <w:tcW w:w="4192" w:type="dxa"/>
          </w:tcPr>
          <w:p w:rsidR="00994D05" w:rsidRDefault="00994D05" w:rsidP="00994D05">
            <w:r>
              <w:t>REDMAP</w:t>
            </w:r>
          </w:p>
        </w:tc>
        <w:tc>
          <w:tcPr>
            <w:tcW w:w="4192" w:type="dxa"/>
          </w:tcPr>
          <w:p w:rsidR="00994D05" w:rsidRPr="00994D05" w:rsidRDefault="00994D05" w:rsidP="00994D05">
            <w:r w:rsidRPr="00994D05">
              <w:rPr>
                <w:rStyle w:val="st1"/>
                <w:rFonts w:cs="Arial"/>
              </w:rPr>
              <w:t>Range Extension Database and Mapping Project</w:t>
            </w:r>
          </w:p>
        </w:tc>
      </w:tr>
      <w:tr w:rsidR="004D054F">
        <w:trPr>
          <w:trHeight w:val="103"/>
        </w:trPr>
        <w:tc>
          <w:tcPr>
            <w:tcW w:w="4192" w:type="dxa"/>
          </w:tcPr>
          <w:p w:rsidR="004D054F" w:rsidRDefault="004D054F" w:rsidP="00994D05">
            <w:r>
              <w:t>SPRAT</w:t>
            </w:r>
          </w:p>
        </w:tc>
        <w:tc>
          <w:tcPr>
            <w:tcW w:w="4192" w:type="dxa"/>
          </w:tcPr>
          <w:p w:rsidR="004D054F" w:rsidRPr="00994D05" w:rsidRDefault="004D054F" w:rsidP="00994D05">
            <w:pPr>
              <w:rPr>
                <w:rStyle w:val="st1"/>
                <w:rFonts w:cs="Arial"/>
              </w:rPr>
            </w:pPr>
            <w:r>
              <w:rPr>
                <w:rStyle w:val="st1"/>
                <w:rFonts w:cs="Arial"/>
              </w:rPr>
              <w:t>Species Profile and Threats</w:t>
            </w:r>
            <w:r w:rsidR="00341E7B">
              <w:rPr>
                <w:rStyle w:val="st1"/>
                <w:rFonts w:cs="Arial"/>
              </w:rPr>
              <w:t xml:space="preserve"> </w:t>
            </w:r>
          </w:p>
        </w:tc>
      </w:tr>
      <w:tr w:rsidR="00994D05">
        <w:trPr>
          <w:trHeight w:val="103"/>
        </w:trPr>
        <w:tc>
          <w:tcPr>
            <w:tcW w:w="4192" w:type="dxa"/>
          </w:tcPr>
          <w:p w:rsidR="00994D05" w:rsidRDefault="00994D05" w:rsidP="00D04A76">
            <w:r>
              <w:t>TSP Act</w:t>
            </w:r>
          </w:p>
        </w:tc>
        <w:tc>
          <w:tcPr>
            <w:tcW w:w="4192" w:type="dxa"/>
          </w:tcPr>
          <w:p w:rsidR="00994D05" w:rsidRPr="009A0A14" w:rsidRDefault="00994D05" w:rsidP="00D04A76">
            <w:pPr>
              <w:rPr>
                <w:i/>
              </w:rPr>
            </w:pPr>
            <w:r>
              <w:rPr>
                <w:i/>
              </w:rPr>
              <w:t xml:space="preserve">Threatened Species Protection Act 1995 </w:t>
            </w:r>
            <w:r w:rsidRPr="009A0A14">
              <w:t>(Tas</w:t>
            </w:r>
            <w:r>
              <w:t>mania</w:t>
            </w:r>
            <w:r w:rsidRPr="009A0A14">
              <w:t>)</w:t>
            </w:r>
          </w:p>
        </w:tc>
      </w:tr>
      <w:tr w:rsidR="00994D05">
        <w:trPr>
          <w:trHeight w:val="103"/>
        </w:trPr>
        <w:tc>
          <w:tcPr>
            <w:tcW w:w="4192" w:type="dxa"/>
          </w:tcPr>
          <w:p w:rsidR="00994D05" w:rsidRDefault="00994D05" w:rsidP="00D04A76">
            <w:r>
              <w:t xml:space="preserve">TSSC </w:t>
            </w:r>
          </w:p>
        </w:tc>
        <w:tc>
          <w:tcPr>
            <w:tcW w:w="4192" w:type="dxa"/>
          </w:tcPr>
          <w:p w:rsidR="00994D05" w:rsidRDefault="00994D05" w:rsidP="00D04A76">
            <w:r>
              <w:t xml:space="preserve">Threatened Species Scientific Committee </w:t>
            </w:r>
          </w:p>
        </w:tc>
      </w:tr>
      <w:tr w:rsidR="00994D05">
        <w:trPr>
          <w:trHeight w:val="103"/>
        </w:trPr>
        <w:tc>
          <w:tcPr>
            <w:tcW w:w="4192" w:type="dxa"/>
          </w:tcPr>
          <w:p w:rsidR="00994D05" w:rsidRDefault="00994D05" w:rsidP="00D04A76">
            <w:r>
              <w:t>UTAS</w:t>
            </w:r>
          </w:p>
        </w:tc>
        <w:tc>
          <w:tcPr>
            <w:tcW w:w="4192" w:type="dxa"/>
          </w:tcPr>
          <w:p w:rsidR="00994D05" w:rsidRDefault="00994D05" w:rsidP="00D04A76">
            <w:r>
              <w:t>University of Tasmania</w:t>
            </w:r>
          </w:p>
        </w:tc>
      </w:tr>
    </w:tbl>
    <w:p w:rsidR="00D04A76" w:rsidRPr="00D04A76" w:rsidRDefault="00D04A76" w:rsidP="00D04A76"/>
    <w:p w:rsidR="00D04A76" w:rsidRPr="00D04A76" w:rsidRDefault="00D04A76" w:rsidP="00D04A76">
      <w:pPr>
        <w:sectPr w:rsidR="00D04A76" w:rsidRPr="00D04A76" w:rsidSect="00A13EAB">
          <w:pgSz w:w="11906" w:h="16838" w:code="9"/>
          <w:pgMar w:top="1134" w:right="1276" w:bottom="567" w:left="1418" w:header="425" w:footer="425" w:gutter="0"/>
          <w:cols w:space="708"/>
          <w:titlePg/>
          <w:docGrid w:linePitch="360"/>
        </w:sectPr>
      </w:pPr>
    </w:p>
    <w:p w:rsidR="007A252C" w:rsidRPr="006A02D6" w:rsidRDefault="00F071F3" w:rsidP="00F071F3">
      <w:pPr>
        <w:pStyle w:val="Heading1"/>
        <w:rPr>
          <w:color w:val="0065B0"/>
        </w:rPr>
      </w:pPr>
      <w:bookmarkStart w:id="18" w:name="_Toc417992942"/>
      <w:r w:rsidRPr="006A02D6">
        <w:rPr>
          <w:color w:val="0065B0"/>
        </w:rPr>
        <w:t xml:space="preserve">1 </w:t>
      </w:r>
      <w:r w:rsidR="00107C05" w:rsidRPr="006A02D6">
        <w:rPr>
          <w:color w:val="0065B0"/>
        </w:rPr>
        <w:t>Summary</w:t>
      </w:r>
      <w:bookmarkEnd w:id="18"/>
    </w:p>
    <w:p w:rsidR="003B3B7E" w:rsidRDefault="00B63818">
      <w:pPr>
        <w:pStyle w:val="Heading2"/>
        <w:spacing w:after="120"/>
      </w:pPr>
      <w:bookmarkStart w:id="19" w:name="_Toc393467326"/>
      <w:bookmarkStart w:id="20" w:name="_Toc417992943"/>
      <w:r>
        <w:t>Spotted h</w:t>
      </w:r>
      <w:r w:rsidR="00F9556F" w:rsidRPr="00F071F3">
        <w:t xml:space="preserve">andfish </w:t>
      </w:r>
      <w:r w:rsidR="00F9556F" w:rsidRPr="00041965">
        <w:rPr>
          <w:i/>
        </w:rPr>
        <w:t>(Brachionichthys hirsutus)</w:t>
      </w:r>
      <w:bookmarkEnd w:id="19"/>
      <w:bookmarkEnd w:id="20"/>
    </w:p>
    <w:p w:rsidR="003B3B7E" w:rsidRDefault="00F9556F">
      <w:pPr>
        <w:spacing w:after="120"/>
        <w:rPr>
          <w:b/>
        </w:rPr>
      </w:pPr>
      <w:r w:rsidRPr="00F9556F">
        <w:rPr>
          <w:b/>
        </w:rPr>
        <w:t>Family:</w:t>
      </w:r>
      <w:r w:rsidRPr="00F9556F">
        <w:rPr>
          <w:b/>
        </w:rPr>
        <w:tab/>
      </w:r>
      <w:r w:rsidR="00F071F3">
        <w:rPr>
          <w:b/>
        </w:rPr>
        <w:tab/>
      </w:r>
      <w:r w:rsidR="00F071F3">
        <w:rPr>
          <w:b/>
        </w:rPr>
        <w:tab/>
      </w:r>
      <w:r w:rsidR="005F44F7">
        <w:rPr>
          <w:b/>
        </w:rPr>
        <w:tab/>
      </w:r>
      <w:r w:rsidRPr="00F9556F">
        <w:t>Brachionichthyidae</w:t>
      </w:r>
    </w:p>
    <w:p w:rsidR="003B3B7E" w:rsidRDefault="00F9556F">
      <w:pPr>
        <w:spacing w:after="60"/>
      </w:pPr>
      <w:r w:rsidRPr="00F9556F">
        <w:rPr>
          <w:b/>
        </w:rPr>
        <w:t>IMCRA Bioregion:</w:t>
      </w:r>
      <w:r w:rsidRPr="00F9556F">
        <w:rPr>
          <w:b/>
        </w:rPr>
        <w:tab/>
      </w:r>
      <w:r w:rsidR="00F071F3">
        <w:rPr>
          <w:b/>
        </w:rPr>
        <w:tab/>
      </w:r>
      <w:r w:rsidRPr="00F9556F">
        <w:t>Known:</w:t>
      </w:r>
      <w:r w:rsidRPr="00F9556F">
        <w:rPr>
          <w:b/>
        </w:rPr>
        <w:t xml:space="preserve"> </w:t>
      </w:r>
      <w:r w:rsidRPr="00F9556F">
        <w:t>Bruny</w:t>
      </w:r>
    </w:p>
    <w:p w:rsidR="003B3B7E" w:rsidRDefault="00F9556F">
      <w:pPr>
        <w:spacing w:after="60"/>
        <w:ind w:left="2160" w:firstLine="720"/>
        <w:rPr>
          <w:b/>
        </w:rPr>
      </w:pPr>
      <w:r w:rsidRPr="00F9556F">
        <w:t>Possible: Freycinet and Davey</w:t>
      </w:r>
    </w:p>
    <w:p w:rsidR="003B3B7E" w:rsidRDefault="00F9556F">
      <w:pPr>
        <w:spacing w:after="60"/>
        <w:ind w:left="2880" w:hanging="2880"/>
      </w:pPr>
      <w:r w:rsidRPr="00F9556F">
        <w:rPr>
          <w:b/>
        </w:rPr>
        <w:t>Current status of taxon:</w:t>
      </w:r>
      <w:r w:rsidRPr="00F9556F">
        <w:rPr>
          <w:b/>
        </w:rPr>
        <w:tab/>
      </w:r>
      <w:r w:rsidRPr="00F9556F">
        <w:rPr>
          <w:i/>
        </w:rPr>
        <w:t>Environment Protection and Biodiversity Conservation Act 1999</w:t>
      </w:r>
      <w:r w:rsidRPr="00F9556F">
        <w:t>: Critically Endangered</w:t>
      </w:r>
    </w:p>
    <w:p w:rsidR="003B3B7E" w:rsidRDefault="00F071F3">
      <w:pPr>
        <w:spacing w:after="60"/>
      </w:pPr>
      <w:r>
        <w:rPr>
          <w:i/>
        </w:rPr>
        <w:tab/>
      </w:r>
      <w:r>
        <w:rPr>
          <w:i/>
        </w:rPr>
        <w:tab/>
      </w:r>
      <w:r>
        <w:rPr>
          <w:i/>
        </w:rPr>
        <w:tab/>
      </w:r>
      <w:r>
        <w:rPr>
          <w:i/>
        </w:rPr>
        <w:tab/>
      </w:r>
      <w:r w:rsidR="00F9556F" w:rsidRPr="00F9556F">
        <w:rPr>
          <w:i/>
        </w:rPr>
        <w:t>Threatened Species Protection Act 1995</w:t>
      </w:r>
      <w:r w:rsidR="00F9556F" w:rsidRPr="00F9556F">
        <w:t xml:space="preserve"> (Tas): Endangered.</w:t>
      </w:r>
    </w:p>
    <w:p w:rsidR="003B3B7E" w:rsidRDefault="00F071F3">
      <w:pPr>
        <w:spacing w:after="60"/>
        <w:rPr>
          <w:i/>
        </w:rPr>
      </w:pPr>
      <w:r>
        <w:rPr>
          <w:i/>
        </w:rPr>
        <w:tab/>
      </w:r>
      <w:r>
        <w:rPr>
          <w:i/>
        </w:rPr>
        <w:tab/>
      </w:r>
      <w:r>
        <w:rPr>
          <w:i/>
        </w:rPr>
        <w:tab/>
      </w:r>
      <w:r>
        <w:rPr>
          <w:i/>
        </w:rPr>
        <w:tab/>
      </w:r>
      <w:r w:rsidR="00F9556F" w:rsidRPr="00F9556F">
        <w:rPr>
          <w:i/>
        </w:rPr>
        <w:t xml:space="preserve">IUCN Red List of Threatened Species: </w:t>
      </w:r>
      <w:r w:rsidR="00F9556F" w:rsidRPr="00F9556F">
        <w:t>Critically Endangered</w:t>
      </w:r>
      <w:r w:rsidR="00F9556F" w:rsidRPr="00F9556F">
        <w:rPr>
          <w:i/>
        </w:rPr>
        <w:t xml:space="preserve">  </w:t>
      </w:r>
    </w:p>
    <w:p w:rsidR="003B3B7E" w:rsidRDefault="00F9556F">
      <w:pPr>
        <w:spacing w:after="120"/>
        <w:ind w:left="2880" w:hanging="2880"/>
      </w:pPr>
      <w:r w:rsidRPr="00F9556F">
        <w:rPr>
          <w:b/>
        </w:rPr>
        <w:t>Distribution and habitat:</w:t>
      </w:r>
      <w:r w:rsidRPr="00F9556F">
        <w:tab/>
        <w:t>Spotted handfish occur in the lower Derwent Estuary and adjoining bays and channels. They inhabit benthic (seafloor) environments in association with coarse to fine sand and shell grit or silt, with a depth distribution ranging from 2 to 30 metres.</w:t>
      </w:r>
    </w:p>
    <w:p w:rsidR="003B3B7E" w:rsidRDefault="003B3B7E">
      <w:pPr>
        <w:pStyle w:val="Heading2"/>
        <w:spacing w:after="120"/>
      </w:pPr>
    </w:p>
    <w:p w:rsidR="003B3B7E" w:rsidRDefault="00B63818">
      <w:pPr>
        <w:pStyle w:val="Heading2"/>
        <w:spacing w:after="120"/>
      </w:pPr>
      <w:bookmarkStart w:id="21" w:name="_Toc393467327"/>
      <w:bookmarkStart w:id="22" w:name="_Toc417992944"/>
      <w:r>
        <w:t>Red h</w:t>
      </w:r>
      <w:r w:rsidR="00F9556F" w:rsidRPr="00F9556F">
        <w:t xml:space="preserve">andfish </w:t>
      </w:r>
      <w:r w:rsidR="00F9556F" w:rsidRPr="00041965">
        <w:rPr>
          <w:i/>
        </w:rPr>
        <w:t>(Thymichthys politus)</w:t>
      </w:r>
      <w:bookmarkEnd w:id="21"/>
      <w:bookmarkEnd w:id="22"/>
    </w:p>
    <w:p w:rsidR="003B3B7E" w:rsidRDefault="00F9556F">
      <w:pPr>
        <w:spacing w:after="60"/>
        <w:rPr>
          <w:b/>
        </w:rPr>
      </w:pPr>
      <w:r w:rsidRPr="00366E0B">
        <w:rPr>
          <w:b/>
        </w:rPr>
        <w:t>Family:</w:t>
      </w:r>
      <w:r w:rsidRPr="00366E0B">
        <w:rPr>
          <w:b/>
        </w:rPr>
        <w:tab/>
      </w:r>
      <w:r>
        <w:rPr>
          <w:b/>
        </w:rPr>
        <w:tab/>
      </w:r>
      <w:r>
        <w:rPr>
          <w:b/>
        </w:rPr>
        <w:tab/>
      </w:r>
      <w:r w:rsidR="005F44F7">
        <w:rPr>
          <w:b/>
        </w:rPr>
        <w:tab/>
      </w:r>
      <w:r w:rsidRPr="00366E0B">
        <w:t>Brachionichthyidae</w:t>
      </w:r>
    </w:p>
    <w:p w:rsidR="003B3B7E" w:rsidRDefault="00F9556F">
      <w:pPr>
        <w:spacing w:after="60"/>
      </w:pPr>
      <w:r>
        <w:rPr>
          <w:b/>
        </w:rPr>
        <w:t>IMCRA Bior</w:t>
      </w:r>
      <w:r w:rsidRPr="00366E0B">
        <w:rPr>
          <w:b/>
        </w:rPr>
        <w:t>egion:</w:t>
      </w:r>
      <w:r w:rsidRPr="00366E0B">
        <w:rPr>
          <w:b/>
        </w:rPr>
        <w:tab/>
      </w:r>
      <w:r>
        <w:rPr>
          <w:b/>
        </w:rPr>
        <w:tab/>
      </w:r>
      <w:r>
        <w:t>K</w:t>
      </w:r>
      <w:r w:rsidRPr="006E3DA8">
        <w:t>nown:</w:t>
      </w:r>
      <w:r>
        <w:rPr>
          <w:b/>
        </w:rPr>
        <w:t xml:space="preserve"> </w:t>
      </w:r>
      <w:r>
        <w:t>Bruny</w:t>
      </w:r>
    </w:p>
    <w:p w:rsidR="003B3B7E" w:rsidRDefault="00F9556F">
      <w:pPr>
        <w:spacing w:after="60"/>
        <w:ind w:left="2160" w:firstLine="720"/>
        <w:rPr>
          <w:b/>
        </w:rPr>
      </w:pPr>
      <w:r>
        <w:t>Possible: Freycinet and Davey</w:t>
      </w:r>
    </w:p>
    <w:p w:rsidR="003B3B7E" w:rsidRDefault="00F9556F">
      <w:pPr>
        <w:spacing w:after="60"/>
        <w:ind w:left="2880" w:hanging="2880"/>
      </w:pPr>
      <w:r w:rsidRPr="00366E0B">
        <w:rPr>
          <w:b/>
        </w:rPr>
        <w:t>Current status of taxon:</w:t>
      </w:r>
      <w:r w:rsidRPr="00366E0B">
        <w:rPr>
          <w:b/>
        </w:rPr>
        <w:tab/>
      </w:r>
      <w:r w:rsidRPr="00366E0B">
        <w:rPr>
          <w:i/>
        </w:rPr>
        <w:t>Environment Protection and Biodiversity Conservation Act 1999</w:t>
      </w:r>
      <w:r w:rsidRPr="00366E0B">
        <w:t>: Critically Endangered</w:t>
      </w:r>
    </w:p>
    <w:p w:rsidR="003B3B7E" w:rsidRDefault="00F9556F">
      <w:pPr>
        <w:spacing w:after="120"/>
        <w:ind w:left="2880" w:hanging="2880"/>
      </w:pPr>
      <w:r w:rsidRPr="00366E0B">
        <w:rPr>
          <w:b/>
        </w:rPr>
        <w:t>Distribution and habitat:</w:t>
      </w:r>
      <w:r w:rsidRPr="00366E0B">
        <w:tab/>
        <w:t xml:space="preserve">Red handfish occur in Frederick Henry Bay and were historically recorded from sites off Port Arthur and the Forestier Peninsula. They inhabit a variety of locations, such as on top of rocks, amongst macro-algae, in sandy areas between rocks and the reef-sand interface and on sediments with weed clumps near reefs, with a depth distribution ranging from 1 to 20 metres. </w:t>
      </w:r>
    </w:p>
    <w:p w:rsidR="003B3B7E" w:rsidRDefault="003B3B7E">
      <w:pPr>
        <w:pStyle w:val="Heading2"/>
        <w:spacing w:after="120"/>
        <w:rPr>
          <w:snapToGrid w:val="0"/>
        </w:rPr>
      </w:pPr>
    </w:p>
    <w:p w:rsidR="003B3B7E" w:rsidRDefault="00B63818">
      <w:pPr>
        <w:pStyle w:val="Heading2"/>
        <w:spacing w:after="120"/>
      </w:pPr>
      <w:bookmarkStart w:id="23" w:name="_Toc393467328"/>
      <w:bookmarkStart w:id="24" w:name="_Toc417992945"/>
      <w:r>
        <w:rPr>
          <w:snapToGrid w:val="0"/>
        </w:rPr>
        <w:t>Ziebell’s h</w:t>
      </w:r>
      <w:r w:rsidR="00F9556F" w:rsidRPr="007E60CC">
        <w:rPr>
          <w:snapToGrid w:val="0"/>
        </w:rPr>
        <w:t xml:space="preserve">andfish </w:t>
      </w:r>
      <w:r w:rsidR="00F9556F" w:rsidRPr="00041965">
        <w:rPr>
          <w:i/>
          <w:snapToGrid w:val="0"/>
        </w:rPr>
        <w:t>(</w:t>
      </w:r>
      <w:r w:rsidR="00F9556F" w:rsidRPr="00041965">
        <w:rPr>
          <w:i/>
        </w:rPr>
        <w:t>Brachiopsilus ziebelli)</w:t>
      </w:r>
      <w:bookmarkEnd w:id="23"/>
      <w:bookmarkEnd w:id="24"/>
    </w:p>
    <w:p w:rsidR="003B3B7E" w:rsidRDefault="00F9556F">
      <w:pPr>
        <w:spacing w:after="60"/>
        <w:rPr>
          <w:b/>
        </w:rPr>
      </w:pPr>
      <w:r w:rsidRPr="00366E0B">
        <w:rPr>
          <w:b/>
        </w:rPr>
        <w:t>Family:</w:t>
      </w:r>
      <w:r w:rsidR="00F071F3">
        <w:rPr>
          <w:b/>
        </w:rPr>
        <w:tab/>
      </w:r>
      <w:r w:rsidR="00F071F3">
        <w:rPr>
          <w:b/>
        </w:rPr>
        <w:tab/>
      </w:r>
      <w:r w:rsidR="00F071F3">
        <w:rPr>
          <w:b/>
        </w:rPr>
        <w:tab/>
      </w:r>
      <w:r w:rsidRPr="00366E0B">
        <w:rPr>
          <w:b/>
        </w:rPr>
        <w:tab/>
      </w:r>
      <w:r w:rsidRPr="00366E0B">
        <w:t>Brachionichthyidae</w:t>
      </w:r>
    </w:p>
    <w:p w:rsidR="003B3B7E" w:rsidRDefault="00F9556F">
      <w:pPr>
        <w:spacing w:after="60"/>
        <w:rPr>
          <w:b/>
        </w:rPr>
      </w:pPr>
      <w:r>
        <w:rPr>
          <w:b/>
        </w:rPr>
        <w:t>IMCRA Bior</w:t>
      </w:r>
      <w:r w:rsidRPr="00366E0B">
        <w:rPr>
          <w:b/>
        </w:rPr>
        <w:t>egion:</w:t>
      </w:r>
      <w:r w:rsidRPr="00366E0B">
        <w:rPr>
          <w:b/>
        </w:rPr>
        <w:tab/>
      </w:r>
      <w:r w:rsidR="00F071F3">
        <w:rPr>
          <w:b/>
        </w:rPr>
        <w:tab/>
      </w:r>
      <w:r>
        <w:t>Possible</w:t>
      </w:r>
      <w:r w:rsidRPr="006E3DA8">
        <w:t>:</w:t>
      </w:r>
      <w:r>
        <w:rPr>
          <w:b/>
        </w:rPr>
        <w:t xml:space="preserve"> </w:t>
      </w:r>
      <w:r>
        <w:t>Bruny, Freycinet and Davey</w:t>
      </w:r>
    </w:p>
    <w:p w:rsidR="003B3B7E" w:rsidRDefault="00F9556F">
      <w:pPr>
        <w:spacing w:after="60"/>
        <w:ind w:left="2880" w:hanging="2880"/>
      </w:pPr>
      <w:r w:rsidRPr="00366E0B">
        <w:rPr>
          <w:b/>
        </w:rPr>
        <w:t>Current status of taxon:</w:t>
      </w:r>
      <w:r w:rsidRPr="00366E0B">
        <w:rPr>
          <w:b/>
        </w:rPr>
        <w:tab/>
      </w:r>
      <w:r w:rsidRPr="00366E0B">
        <w:rPr>
          <w:i/>
        </w:rPr>
        <w:t>Environment Protection and Biodiversity Conservation Act 1999</w:t>
      </w:r>
      <w:r w:rsidRPr="00366E0B">
        <w:t xml:space="preserve">: Vulnerable </w:t>
      </w:r>
    </w:p>
    <w:p w:rsidR="003B3B7E" w:rsidRDefault="00F9556F">
      <w:pPr>
        <w:spacing w:after="120"/>
        <w:ind w:left="2880" w:hanging="2880"/>
      </w:pPr>
      <w:r w:rsidRPr="00366E0B">
        <w:rPr>
          <w:b/>
        </w:rPr>
        <w:t>Distribution and habitat:</w:t>
      </w:r>
      <w:r w:rsidRPr="00366E0B">
        <w:tab/>
      </w:r>
      <w:r w:rsidRPr="006D4F1F">
        <w:t xml:space="preserve">Ziebell’s handfish historically occurred in widely disjunct populations across eastern and southern Tasmania, though the species current distribution is unknown. They inhabit a variety of locations, such as soft bottomed habitat with patches of rock that support sponge and algae communities, rocky-bottomed seafloor, on rock ledges and in cracks on open walls and in caves and on the edge of </w:t>
      </w:r>
      <w:r w:rsidR="00916FBE">
        <w:t>giant</w:t>
      </w:r>
      <w:r w:rsidRPr="006D4F1F">
        <w:t xml:space="preserve"> kelp forests, with a depth distribution ranging from 3 to 20</w:t>
      </w:r>
      <w:r>
        <w:t xml:space="preserve"> </w:t>
      </w:r>
      <w:r w:rsidRPr="007E60CC">
        <w:t>metres</w:t>
      </w:r>
      <w:r>
        <w:t>.</w:t>
      </w:r>
    </w:p>
    <w:p w:rsidR="007A252C" w:rsidRPr="0092717D" w:rsidRDefault="007A252C" w:rsidP="007A252C">
      <w:pPr>
        <w:pStyle w:val="ListBullet"/>
        <w:numPr>
          <w:ilvl w:val="0"/>
          <w:numId w:val="0"/>
        </w:numPr>
        <w:ind w:left="369" w:hanging="369"/>
      </w:pPr>
    </w:p>
    <w:p w:rsidR="0067473E" w:rsidRDefault="0067473E">
      <w:pPr>
        <w:spacing w:after="0" w:line="240" w:lineRule="auto"/>
        <w:rPr>
          <w:rFonts w:cs="Arial"/>
          <w:b/>
          <w:sz w:val="24"/>
        </w:rPr>
      </w:pPr>
      <w:bookmarkStart w:id="25" w:name="_Toc393467329"/>
      <w:r>
        <w:br w:type="page"/>
      </w:r>
    </w:p>
    <w:p w:rsidR="006F0B77" w:rsidRPr="007E60CC" w:rsidRDefault="006F0B77" w:rsidP="006F0B77">
      <w:pPr>
        <w:pStyle w:val="Heading2"/>
      </w:pPr>
      <w:bookmarkStart w:id="26" w:name="_Toc417992946"/>
      <w:r w:rsidRPr="007E60CC">
        <w:t>Habitat critical for survival:</w:t>
      </w:r>
      <w:bookmarkEnd w:id="25"/>
      <w:bookmarkEnd w:id="26"/>
    </w:p>
    <w:p w:rsidR="006F0B77" w:rsidRPr="002A122F" w:rsidRDefault="006F0B77" w:rsidP="006F0B77">
      <w:pPr>
        <w:rPr>
          <w:rFonts w:cs="Arial"/>
          <w:szCs w:val="20"/>
        </w:rPr>
      </w:pPr>
      <w:r w:rsidRPr="002A122F">
        <w:rPr>
          <w:rFonts w:cs="Arial"/>
          <w:szCs w:val="20"/>
        </w:rPr>
        <w:t>Habitat critical to the survival of these taxa is defined as:</w:t>
      </w:r>
    </w:p>
    <w:p w:rsidR="006F0B77" w:rsidRPr="006F0B77" w:rsidRDefault="006F0B77" w:rsidP="00D80BF3">
      <w:pPr>
        <w:pStyle w:val="ListBullet"/>
        <w:spacing w:after="0"/>
      </w:pPr>
      <w:r w:rsidRPr="002A122F">
        <w:t>the current area of occupancy of one or more taxa;</w:t>
      </w:r>
    </w:p>
    <w:p w:rsidR="006F0B77" w:rsidRPr="002A122F" w:rsidRDefault="006F0B77" w:rsidP="00D80BF3">
      <w:pPr>
        <w:pStyle w:val="ListBullet"/>
      </w:pPr>
      <w:r>
        <w:t>any newly discovered locations that extend the area of occupancy for one or more taxa</w:t>
      </w:r>
      <w:r w:rsidR="00074664">
        <w:t>.</w:t>
      </w:r>
    </w:p>
    <w:p w:rsidR="006F0B77" w:rsidRDefault="00677FA7" w:rsidP="00D80BF3">
      <w:pPr>
        <w:pStyle w:val="Heading2"/>
      </w:pPr>
      <w:bookmarkStart w:id="27" w:name="_Toc393467330"/>
      <w:bookmarkStart w:id="28" w:name="_Toc417992947"/>
      <w:r>
        <w:t>Recovery plan objective</w:t>
      </w:r>
      <w:r w:rsidR="00D51C57">
        <w:t>s</w:t>
      </w:r>
      <w:r w:rsidR="006F0B77" w:rsidRPr="00F3425C">
        <w:t>:</w:t>
      </w:r>
      <w:bookmarkEnd w:id="27"/>
      <w:bookmarkEnd w:id="28"/>
    </w:p>
    <w:p w:rsidR="00D51C57" w:rsidRDefault="00677FA7" w:rsidP="00677FA7">
      <w:r w:rsidRPr="00072963">
        <w:t>The objective</w:t>
      </w:r>
      <w:r w:rsidR="00D51C57">
        <w:t>s</w:t>
      </w:r>
      <w:r w:rsidRPr="00072963">
        <w:t xml:space="preserve"> of this recovery plan </w:t>
      </w:r>
      <w:r w:rsidR="00D51C57">
        <w:t>are</w:t>
      </w:r>
      <w:r w:rsidRPr="00072963">
        <w:t xml:space="preserve"> to</w:t>
      </w:r>
      <w:r w:rsidR="00D51C57">
        <w:t>:</w:t>
      </w:r>
    </w:p>
    <w:p w:rsidR="00D51C57" w:rsidRDefault="00D51C57" w:rsidP="00D51C57">
      <w:pPr>
        <w:pStyle w:val="ListBullet"/>
        <w:numPr>
          <w:ilvl w:val="0"/>
          <w:numId w:val="14"/>
        </w:numPr>
      </w:pPr>
      <w:r>
        <w:t>e</w:t>
      </w:r>
      <w:r w:rsidR="000D245D">
        <w:t>nsure</w:t>
      </w:r>
      <w:r w:rsidRPr="001E6A8A">
        <w:t xml:space="preserve"> an ecologically functional wild population of spotted handfish that, with limited site-specific management, has a high likelihood of persistence in nature</w:t>
      </w:r>
      <w:r w:rsidR="00EF579E">
        <w:t>;</w:t>
      </w:r>
      <w:r>
        <w:t xml:space="preserve"> and</w:t>
      </w:r>
    </w:p>
    <w:p w:rsidR="00EF579E" w:rsidRPr="00FA3E68" w:rsidRDefault="00D51C57" w:rsidP="00EF579E">
      <w:pPr>
        <w:pStyle w:val="ListBullet"/>
        <w:numPr>
          <w:ilvl w:val="0"/>
          <w:numId w:val="14"/>
        </w:numPr>
      </w:pPr>
      <w:r>
        <w:t xml:space="preserve">increase the understanding of the biology and ecology of </w:t>
      </w:r>
      <w:r w:rsidR="00B94D30">
        <w:t xml:space="preserve">spotted handfish, </w:t>
      </w:r>
      <w:r>
        <w:t xml:space="preserve">red handfish and Ziebell’s handfish in order to conserve, and contribute to the future recovery, of </w:t>
      </w:r>
      <w:r w:rsidR="00B94D30">
        <w:t>each</w:t>
      </w:r>
      <w:r>
        <w:t xml:space="preserve"> species</w:t>
      </w:r>
      <w:r w:rsidR="00677FA7">
        <w:t>.</w:t>
      </w:r>
      <w:bookmarkStart w:id="29" w:name="_Toc393467331"/>
    </w:p>
    <w:p w:rsidR="006F0B77" w:rsidRPr="007E60CC" w:rsidRDefault="006F0B77" w:rsidP="00D80BF3">
      <w:pPr>
        <w:pStyle w:val="Heading2"/>
      </w:pPr>
      <w:bookmarkStart w:id="30" w:name="_Toc417992948"/>
      <w:r w:rsidRPr="00F3425C">
        <w:t>Recovery</w:t>
      </w:r>
      <w:r w:rsidRPr="007E60CC">
        <w:t xml:space="preserve"> team:</w:t>
      </w:r>
      <w:bookmarkEnd w:id="29"/>
      <w:bookmarkEnd w:id="30"/>
    </w:p>
    <w:p w:rsidR="006F0B77" w:rsidRPr="000B31A8" w:rsidRDefault="006F0B77" w:rsidP="006F0B77">
      <w:r w:rsidRPr="000B31A8">
        <w:t xml:space="preserve">Recovery teams provide advice and assist in coordinating actions described in recovery plans. They include representatives from organisations with a direct interest in the recovery of the species, including those involved in funding and those participating in actions that support the recovery of the species. </w:t>
      </w:r>
      <w:r w:rsidRPr="00F3425C">
        <w:t xml:space="preserve">The Handfish Recovery </w:t>
      </w:r>
      <w:r w:rsidR="009A0A14">
        <w:t>Group</w:t>
      </w:r>
      <w:r w:rsidRPr="00F3425C">
        <w:t xml:space="preserve"> </w:t>
      </w:r>
      <w:r w:rsidRPr="000B31A8">
        <w:t>has the responsibility of providing advice, coordinating and directing the implementation of the recovery actions outlined in this recovery plan.</w:t>
      </w:r>
      <w:r w:rsidR="00B71980">
        <w:t xml:space="preserve"> </w:t>
      </w:r>
      <w:r w:rsidR="00BB33ED" w:rsidRPr="007672C6">
        <w:t xml:space="preserve">The membership of the </w:t>
      </w:r>
      <w:r w:rsidR="00BB33ED">
        <w:t xml:space="preserve">Handfish </w:t>
      </w:r>
      <w:r w:rsidR="00F117CA">
        <w:t>Recovery Group</w:t>
      </w:r>
      <w:r w:rsidR="00BB33ED" w:rsidRPr="007672C6">
        <w:t xml:space="preserve"> currently includes individuals with relevant expertise from </w:t>
      </w:r>
      <w:r w:rsidR="00521AB3" w:rsidRPr="009A0A14">
        <w:t>DotE, DPIPWE, DEP, UTAS</w:t>
      </w:r>
      <w:r w:rsidR="00BB33ED" w:rsidRPr="009A0A14">
        <w:t>,</w:t>
      </w:r>
      <w:r w:rsidR="00BB33ED" w:rsidRPr="007672C6">
        <w:t xml:space="preserve"> independent researchers and community divers; however, </w:t>
      </w:r>
      <w:r w:rsidR="00F117CA">
        <w:t>membership may change over time</w:t>
      </w:r>
      <w:r w:rsidR="00BB33ED" w:rsidRPr="007672C6">
        <w:t>.</w:t>
      </w:r>
    </w:p>
    <w:p w:rsidR="006F0B77" w:rsidRPr="006F0B77" w:rsidRDefault="006F0B77" w:rsidP="006F0B77">
      <w:pPr>
        <w:pStyle w:val="Heading2"/>
      </w:pPr>
      <w:bookmarkStart w:id="31" w:name="_Toc393467332"/>
      <w:bookmarkStart w:id="32" w:name="_Toc417992949"/>
      <w:bookmarkStart w:id="33" w:name="_Toc335118399"/>
      <w:r w:rsidRPr="006F0B77">
        <w:t xml:space="preserve">Recovery </w:t>
      </w:r>
      <w:r w:rsidR="00D51C57">
        <w:t>strategies</w:t>
      </w:r>
      <w:r w:rsidRPr="006F0B77">
        <w:t>:</w:t>
      </w:r>
      <w:bookmarkEnd w:id="31"/>
      <w:bookmarkEnd w:id="32"/>
    </w:p>
    <w:p w:rsidR="00EA1AB8" w:rsidRPr="0011026A" w:rsidRDefault="00EA1AB8" w:rsidP="00EA1AB8">
      <w:pPr>
        <w:pStyle w:val="ListBullet"/>
        <w:numPr>
          <w:ilvl w:val="0"/>
          <w:numId w:val="0"/>
        </w:numPr>
        <w:rPr>
          <w:szCs w:val="20"/>
        </w:rPr>
      </w:pPr>
      <w:r w:rsidRPr="0011026A">
        <w:rPr>
          <w:szCs w:val="20"/>
        </w:rPr>
        <w:t xml:space="preserve">The strategies to achieve the plans’ objectives are to: </w:t>
      </w:r>
    </w:p>
    <w:p w:rsidR="00EA1AB8" w:rsidRPr="0011026A" w:rsidRDefault="00EA1AB8" w:rsidP="00EA1AB8">
      <w:pPr>
        <w:pStyle w:val="ListBullet"/>
      </w:pPr>
      <w:r w:rsidRPr="0011026A">
        <w:rPr>
          <w:szCs w:val="20"/>
        </w:rPr>
        <w:t>Increase spawning success for handfish;</w:t>
      </w:r>
    </w:p>
    <w:p w:rsidR="00EA1AB8" w:rsidRPr="0011026A" w:rsidRDefault="00EA1AB8" w:rsidP="00EA1AB8">
      <w:pPr>
        <w:pStyle w:val="ListBullet"/>
      </w:pPr>
      <w:r w:rsidRPr="0011026A">
        <w:rPr>
          <w:szCs w:val="20"/>
        </w:rPr>
        <w:t>Reduce impacts on handfish, and their habitat;</w:t>
      </w:r>
    </w:p>
    <w:p w:rsidR="00EA1AB8" w:rsidRPr="0011026A" w:rsidRDefault="00EA1AB8" w:rsidP="00EA1AB8">
      <w:pPr>
        <w:pStyle w:val="ListBullet"/>
      </w:pPr>
      <w:r w:rsidRPr="0011026A">
        <w:t>Consider options for the active management of handfish;</w:t>
      </w:r>
    </w:p>
    <w:p w:rsidR="00EA1AB8" w:rsidRPr="0011026A" w:rsidRDefault="00EA1AB8" w:rsidP="00EA1AB8">
      <w:pPr>
        <w:pStyle w:val="ListBullet"/>
      </w:pPr>
      <w:r w:rsidRPr="0011026A">
        <w:t>Improve knowledge of the distribution, abundance and population trends of handfish;</w:t>
      </w:r>
    </w:p>
    <w:p w:rsidR="00EA1AB8" w:rsidRPr="0011026A" w:rsidRDefault="00EA1AB8" w:rsidP="00EA1AB8">
      <w:pPr>
        <w:pStyle w:val="ListBullet"/>
      </w:pPr>
      <w:r w:rsidRPr="0011026A">
        <w:rPr>
          <w:szCs w:val="20"/>
        </w:rPr>
        <w:t>Increase understanding of habitat health and threats to handfish habitat;</w:t>
      </w:r>
      <w:r w:rsidRPr="0011026A">
        <w:t xml:space="preserve"> </w:t>
      </w:r>
      <w:r w:rsidRPr="0011026A">
        <w:rPr>
          <w:szCs w:val="20"/>
        </w:rPr>
        <w:t>and,</w:t>
      </w:r>
    </w:p>
    <w:p w:rsidR="00EF579E" w:rsidRPr="00FA3E68" w:rsidRDefault="001A24ED" w:rsidP="00EA1AB8">
      <w:pPr>
        <w:pStyle w:val="ListBullet"/>
      </w:pPr>
      <w:r>
        <w:t>Encourage</w:t>
      </w:r>
      <w:r w:rsidRPr="0011026A">
        <w:t xml:space="preserve"> </w:t>
      </w:r>
      <w:r w:rsidR="00EA1AB8" w:rsidRPr="0011026A">
        <w:t>community participation in the conservation of handfish.</w:t>
      </w:r>
    </w:p>
    <w:p w:rsidR="0016393F" w:rsidRDefault="0016393F" w:rsidP="00EF579E">
      <w:pPr>
        <w:pStyle w:val="ListNumber"/>
        <w:numPr>
          <w:ilvl w:val="0"/>
          <w:numId w:val="0"/>
        </w:numPr>
      </w:pPr>
    </w:p>
    <w:p w:rsidR="00EF579E" w:rsidRDefault="00EF579E" w:rsidP="006F0B77">
      <w:pPr>
        <w:pStyle w:val="Heading2"/>
        <w:sectPr w:rsidR="00EF579E" w:rsidSect="00A13EAB">
          <w:pgSz w:w="11906" w:h="16838" w:code="9"/>
          <w:pgMar w:top="1134" w:right="1276" w:bottom="567" w:left="1418" w:header="425" w:footer="425" w:gutter="0"/>
          <w:cols w:space="708"/>
          <w:titlePg/>
          <w:docGrid w:linePitch="360"/>
        </w:sectPr>
      </w:pPr>
      <w:bookmarkStart w:id="34" w:name="_Toc393467333"/>
    </w:p>
    <w:p w:rsidR="006F0B77" w:rsidRDefault="006F0B77" w:rsidP="006F0B77">
      <w:pPr>
        <w:pStyle w:val="Heading2"/>
      </w:pPr>
      <w:bookmarkStart w:id="35" w:name="_Toc417992950"/>
      <w:r w:rsidRPr="00686D02">
        <w:t>Criteria for success:</w:t>
      </w:r>
      <w:bookmarkEnd w:id="33"/>
      <w:bookmarkEnd w:id="34"/>
      <w:bookmarkEnd w:id="35"/>
    </w:p>
    <w:p w:rsidR="006F0B77" w:rsidRPr="00CC71E6" w:rsidRDefault="006F0B77" w:rsidP="0016393F">
      <w:pPr>
        <w:rPr>
          <w:b/>
        </w:rPr>
      </w:pPr>
      <w:r w:rsidRPr="00CC71E6">
        <w:t>This recovery plan will be deemed successful if, within 10 years, all of the following have been achieved:</w:t>
      </w:r>
    </w:p>
    <w:p w:rsidR="00F719A3" w:rsidRDefault="00F71721">
      <w:pPr>
        <w:pStyle w:val="ListBullet"/>
        <w:rPr>
          <w:b/>
        </w:rPr>
      </w:pPr>
      <w:r>
        <w:t>P</w:t>
      </w:r>
      <w:r w:rsidR="00104A68" w:rsidRPr="00CC71E6">
        <w:t>opulation</w:t>
      </w:r>
      <w:r w:rsidR="00F95F1E">
        <w:t xml:space="preserve"> densitie</w:t>
      </w:r>
      <w:r w:rsidR="00104A68" w:rsidRPr="00CC71E6">
        <w:t xml:space="preserve">s of </w:t>
      </w:r>
      <w:r w:rsidR="00104A68">
        <w:t>spotted</w:t>
      </w:r>
      <w:r w:rsidR="00104A68" w:rsidRPr="00CC71E6">
        <w:t xml:space="preserve"> handfish have </w:t>
      </w:r>
      <w:r w:rsidR="00F95F1E">
        <w:t>increased</w:t>
      </w:r>
      <w:r w:rsidR="00D52090">
        <w:t xml:space="preserve"> </w:t>
      </w:r>
      <w:r w:rsidR="00104A68">
        <w:t>at each known location</w:t>
      </w:r>
      <w:r w:rsidR="00104A68" w:rsidRPr="00CC71E6">
        <w:t>.</w:t>
      </w:r>
    </w:p>
    <w:p w:rsidR="00F719A3" w:rsidRDefault="006F0B77">
      <w:pPr>
        <w:pStyle w:val="ListBullet"/>
        <w:rPr>
          <w:b/>
        </w:rPr>
      </w:pPr>
      <w:r>
        <w:t>Known populations</w:t>
      </w:r>
      <w:r w:rsidRPr="00572D1E">
        <w:t xml:space="preserve"> </w:t>
      </w:r>
      <w:r w:rsidRPr="00CC71E6">
        <w:t>of spotted handfish</w:t>
      </w:r>
      <w:r>
        <w:t>,</w:t>
      </w:r>
      <w:r w:rsidRPr="00CC71E6">
        <w:t xml:space="preserve"> </w:t>
      </w:r>
      <w:r>
        <w:t>including</w:t>
      </w:r>
      <w:r w:rsidRPr="00CC71E6">
        <w:t xml:space="preserve"> any ne</w:t>
      </w:r>
      <w:r>
        <w:t>w populations</w:t>
      </w:r>
      <w:r w:rsidRPr="00CC71E6">
        <w:t xml:space="preserve"> </w:t>
      </w:r>
      <w:r>
        <w:t xml:space="preserve">discovered, </w:t>
      </w:r>
      <w:r w:rsidRPr="00CC71E6">
        <w:t xml:space="preserve">have been </w:t>
      </w:r>
      <w:r>
        <w:t>regularly monitored</w:t>
      </w:r>
      <w:r w:rsidR="00561D72">
        <w:t>.</w:t>
      </w:r>
    </w:p>
    <w:p w:rsidR="00F719A3" w:rsidRDefault="006F0B77">
      <w:pPr>
        <w:pStyle w:val="ListBullet"/>
        <w:rPr>
          <w:b/>
        </w:rPr>
      </w:pPr>
      <w:r>
        <w:t>S</w:t>
      </w:r>
      <w:r w:rsidRPr="00CC71E6">
        <w:t>urveys</w:t>
      </w:r>
      <w:r>
        <w:t xml:space="preserve"> for </w:t>
      </w:r>
      <w:r w:rsidRPr="00CC71E6">
        <w:t xml:space="preserve">red </w:t>
      </w:r>
      <w:r>
        <w:t>handfish and Ziebell’s handfish have</w:t>
      </w:r>
      <w:r w:rsidRPr="00CC71E6">
        <w:t xml:space="preserve"> been co</w:t>
      </w:r>
      <w:r>
        <w:t>nducted</w:t>
      </w:r>
      <w:r w:rsidRPr="00814457">
        <w:t xml:space="preserve"> </w:t>
      </w:r>
      <w:r w:rsidRPr="00CC71E6">
        <w:t>in likely habitats</w:t>
      </w:r>
      <w:r w:rsidR="00561D72">
        <w:t>.</w:t>
      </w:r>
    </w:p>
    <w:p w:rsidR="00F719A3" w:rsidRDefault="006F0B77">
      <w:pPr>
        <w:pStyle w:val="ListBullet"/>
        <w:rPr>
          <w:b/>
        </w:rPr>
      </w:pPr>
      <w:r>
        <w:t>Understanding of the distribution and abundance</w:t>
      </w:r>
      <w:r w:rsidRPr="00572D1E">
        <w:t xml:space="preserve"> </w:t>
      </w:r>
      <w:r>
        <w:t xml:space="preserve">of </w:t>
      </w:r>
      <w:r w:rsidRPr="00CC71E6">
        <w:t xml:space="preserve">red </w:t>
      </w:r>
      <w:r>
        <w:t>handfish and Ziebell’s handfish has increased</w:t>
      </w:r>
      <w:r w:rsidR="00561D72">
        <w:t>.</w:t>
      </w:r>
    </w:p>
    <w:p w:rsidR="00F719A3" w:rsidRDefault="006F0B77">
      <w:pPr>
        <w:pStyle w:val="ListBullet"/>
        <w:rPr>
          <w:b/>
        </w:rPr>
      </w:pPr>
      <w:r>
        <w:t>The preferred habitat for each species of handfish covered by this plan has been identified and mapped</w:t>
      </w:r>
      <w:r w:rsidR="00561D72">
        <w:t>.</w:t>
      </w:r>
    </w:p>
    <w:p w:rsidR="00F719A3" w:rsidRDefault="006F0B77">
      <w:pPr>
        <w:pStyle w:val="ListBullet"/>
        <w:rPr>
          <w:b/>
        </w:rPr>
      </w:pPr>
      <w:r>
        <w:t>The factors limiting population growth for each species of handfish covered by this plan have been identified</w:t>
      </w:r>
      <w:r w:rsidR="00561D72">
        <w:t>.</w:t>
      </w:r>
    </w:p>
    <w:p w:rsidR="00F719A3" w:rsidRDefault="006F0B77">
      <w:pPr>
        <w:pStyle w:val="ListBullet"/>
        <w:rPr>
          <w:b/>
        </w:rPr>
      </w:pPr>
      <w:r>
        <w:t>Artificial spawning habitat</w:t>
      </w:r>
      <w:r w:rsidR="00F95F1E">
        <w:t>, if found to be effective at increasing spawning success,</w:t>
      </w:r>
      <w:r>
        <w:t xml:space="preserve"> has been provided at key locations to support spotted handfish spawning</w:t>
      </w:r>
      <w:r w:rsidR="00561D72">
        <w:t>.</w:t>
      </w:r>
    </w:p>
    <w:p w:rsidR="00F719A3" w:rsidRDefault="006F0B77">
      <w:pPr>
        <w:pStyle w:val="ListBullet"/>
        <w:rPr>
          <w:b/>
        </w:rPr>
      </w:pPr>
      <w:r>
        <w:t>Appropriate measures</w:t>
      </w:r>
      <w:r w:rsidRPr="00165C70">
        <w:t xml:space="preserve"> have been put in place to </w:t>
      </w:r>
      <w:r>
        <w:t>manage key threats to</w:t>
      </w:r>
      <w:r w:rsidRPr="00165C70">
        <w:t xml:space="preserve"> all handfish species covered by this plan</w:t>
      </w:r>
      <w:r w:rsidR="00561D72">
        <w:t>.</w:t>
      </w:r>
      <w:r w:rsidRPr="00165C70">
        <w:t xml:space="preserve"> </w:t>
      </w:r>
    </w:p>
    <w:p w:rsidR="00F719A3" w:rsidRDefault="006F0B77">
      <w:pPr>
        <w:pStyle w:val="ListBullet"/>
        <w:rPr>
          <w:b/>
        </w:rPr>
      </w:pPr>
      <w:r w:rsidRPr="00165C70">
        <w:t xml:space="preserve">Habitat quality has </w:t>
      </w:r>
      <w:r>
        <w:t xml:space="preserve">been maintained or </w:t>
      </w:r>
      <w:r w:rsidRPr="00165C70">
        <w:t xml:space="preserve">improved in key locations for all </w:t>
      </w:r>
      <w:r>
        <w:t>handfish species covered by this plan</w:t>
      </w:r>
      <w:r w:rsidR="00561D72">
        <w:t>.</w:t>
      </w:r>
    </w:p>
    <w:p w:rsidR="00F719A3" w:rsidRDefault="006F0B77">
      <w:pPr>
        <w:pStyle w:val="ListBullet"/>
        <w:rPr>
          <w:b/>
        </w:rPr>
      </w:pPr>
      <w:r>
        <w:t xml:space="preserve">Population response models, that include trigger points for captive breeding and/or translocation </w:t>
      </w:r>
      <w:r w:rsidR="00196C76">
        <w:t>and reintroduction</w:t>
      </w:r>
      <w:r w:rsidR="005E0516">
        <w:t xml:space="preserve"> </w:t>
      </w:r>
      <w:r>
        <w:t>programs, have been developed for all species of handfish covered by this plan</w:t>
      </w:r>
      <w:r w:rsidR="00561D72">
        <w:t>.</w:t>
      </w:r>
    </w:p>
    <w:p w:rsidR="0016393F" w:rsidRDefault="0016393F" w:rsidP="0016393F">
      <w:pPr>
        <w:pStyle w:val="Heading2"/>
      </w:pPr>
      <w:bookmarkStart w:id="36" w:name="_Toc335118400"/>
    </w:p>
    <w:p w:rsidR="006F0B77" w:rsidRDefault="006F0B77" w:rsidP="0016393F">
      <w:pPr>
        <w:pStyle w:val="Heading2"/>
      </w:pPr>
      <w:bookmarkStart w:id="37" w:name="_Toc393467334"/>
      <w:bookmarkStart w:id="38" w:name="_Toc417992951"/>
      <w:r w:rsidRPr="00CC71E6">
        <w:t>Criteria for failure:</w:t>
      </w:r>
      <w:bookmarkEnd w:id="36"/>
      <w:bookmarkEnd w:id="37"/>
      <w:bookmarkEnd w:id="38"/>
    </w:p>
    <w:p w:rsidR="006F0B77" w:rsidRPr="007E60CC" w:rsidRDefault="006F0B77" w:rsidP="0016393F">
      <w:r w:rsidRPr="007E60CC">
        <w:t xml:space="preserve">This recovery plan will be deemed to have failed if; within 10 years any of the following </w:t>
      </w:r>
      <w:r>
        <w:t>have occurred</w:t>
      </w:r>
      <w:r w:rsidRPr="007E60CC">
        <w:t>:</w:t>
      </w:r>
    </w:p>
    <w:p w:rsidR="00F719A3" w:rsidRDefault="00F719A3">
      <w:pPr>
        <w:pStyle w:val="ListBullet"/>
      </w:pPr>
      <w:r>
        <w:t xml:space="preserve">Any of the </w:t>
      </w:r>
      <w:r w:rsidR="006F0B77" w:rsidRPr="007E60CC">
        <w:t>handfish species</w:t>
      </w:r>
      <w:r w:rsidR="006F0B77">
        <w:t xml:space="preserve"> covered by this plan </w:t>
      </w:r>
      <w:r w:rsidR="006F0B77" w:rsidRPr="007E60CC">
        <w:t>have become extinct</w:t>
      </w:r>
      <w:r w:rsidR="00592EE6">
        <w:t xml:space="preserve"> in the wild, or their conservation status has declined, during the life of the plan</w:t>
      </w:r>
      <w:r w:rsidR="006F0B77" w:rsidRPr="007E60CC">
        <w:t>.</w:t>
      </w:r>
    </w:p>
    <w:p w:rsidR="00F719A3" w:rsidRDefault="006F0B77">
      <w:pPr>
        <w:pStyle w:val="ListBullet"/>
      </w:pPr>
      <w:r>
        <w:t>Surveys to improve understanding of the distribution and abundance of</w:t>
      </w:r>
      <w:r w:rsidRPr="007E60CC">
        <w:t xml:space="preserve"> handfish species</w:t>
      </w:r>
      <w:r>
        <w:t xml:space="preserve"> covered by this plan have not been conducted</w:t>
      </w:r>
      <w:r w:rsidR="00561D72">
        <w:t>.</w:t>
      </w:r>
    </w:p>
    <w:p w:rsidR="00F719A3" w:rsidRDefault="006F0B77">
      <w:pPr>
        <w:pStyle w:val="ListBullet"/>
      </w:pPr>
      <w:r w:rsidRPr="00473607">
        <w:t>Regular monitoring has not been conducted and population trends have not been assessed</w:t>
      </w:r>
      <w:r w:rsidRPr="009A5DA7">
        <w:t xml:space="preserve"> </w:t>
      </w:r>
      <w:r>
        <w:t xml:space="preserve">for </w:t>
      </w:r>
      <w:r w:rsidRPr="00473607">
        <w:t>known spotted handfish populations</w:t>
      </w:r>
      <w:r w:rsidR="00561D72">
        <w:t>.</w:t>
      </w:r>
    </w:p>
    <w:p w:rsidR="00F719A3" w:rsidRDefault="006F0B77">
      <w:pPr>
        <w:pStyle w:val="ListBullet"/>
      </w:pPr>
      <w:r>
        <w:t>Key</w:t>
      </w:r>
      <w:r w:rsidRPr="00347078">
        <w:t xml:space="preserve"> factors limiting population growth</w:t>
      </w:r>
      <w:r>
        <w:t xml:space="preserve"> for</w:t>
      </w:r>
      <w:r w:rsidRPr="00347078">
        <w:t xml:space="preserve"> each species have not been identified</w:t>
      </w:r>
      <w:r>
        <w:t xml:space="preserve"> and appropriate mitigation measures have not been implemented</w:t>
      </w:r>
      <w:r w:rsidR="00561D72">
        <w:t>.</w:t>
      </w:r>
    </w:p>
    <w:p w:rsidR="00F719A3" w:rsidRDefault="006F0B77">
      <w:pPr>
        <w:pStyle w:val="ListBullet"/>
      </w:pPr>
      <w:r w:rsidRPr="00347078">
        <w:t>Artificial spawning habitat</w:t>
      </w:r>
      <w:r w:rsidR="00F95F1E">
        <w:t>, if found to be effective at increasing spawning success,</w:t>
      </w:r>
      <w:r w:rsidRPr="00347078">
        <w:t xml:space="preserve"> has not been laid out at key spotted handfish locations</w:t>
      </w:r>
      <w:r w:rsidR="00561D72">
        <w:t>.</w:t>
      </w:r>
    </w:p>
    <w:p w:rsidR="00F719A3" w:rsidRDefault="006F0B77">
      <w:pPr>
        <w:pStyle w:val="ListBullet"/>
      </w:pPr>
      <w:r w:rsidRPr="0056001F">
        <w:t>Habitat quality has declined in key locations for any handfish species</w:t>
      </w:r>
      <w:r w:rsidR="00561D72">
        <w:t>.</w:t>
      </w:r>
    </w:p>
    <w:p w:rsidR="0016393F" w:rsidRDefault="0016393F" w:rsidP="0016393F">
      <w:pPr>
        <w:pStyle w:val="ListNumber"/>
        <w:numPr>
          <w:ilvl w:val="0"/>
          <w:numId w:val="0"/>
        </w:numPr>
        <w:ind w:left="369" w:hanging="369"/>
      </w:pPr>
    </w:p>
    <w:p w:rsidR="0016393F" w:rsidRDefault="0016393F" w:rsidP="0016393F">
      <w:pPr>
        <w:pStyle w:val="ListNumber"/>
        <w:numPr>
          <w:ilvl w:val="0"/>
          <w:numId w:val="0"/>
        </w:numPr>
        <w:ind w:left="369" w:hanging="369"/>
      </w:pPr>
    </w:p>
    <w:p w:rsidR="006F0B77" w:rsidRPr="009F2BCC" w:rsidRDefault="006F0B77" w:rsidP="006F0B77">
      <w:pPr>
        <w:rPr>
          <w:rFonts w:cs="Arial"/>
          <w:szCs w:val="20"/>
        </w:rPr>
      </w:pPr>
    </w:p>
    <w:p w:rsidR="006F0B77" w:rsidRDefault="006F0B77" w:rsidP="0016393F">
      <w:pPr>
        <w:pStyle w:val="Heading1"/>
      </w:pPr>
      <w:bookmarkStart w:id="39" w:name="_Toc417992952"/>
      <w:r>
        <w:t>2</w:t>
      </w:r>
      <w:r>
        <w:tab/>
      </w:r>
      <w:r w:rsidR="00107C05">
        <w:t>Introduction</w:t>
      </w:r>
      <w:bookmarkEnd w:id="39"/>
    </w:p>
    <w:p w:rsidR="006F0B77" w:rsidRDefault="006F0B77" w:rsidP="0016393F">
      <w:r w:rsidRPr="008333C1">
        <w:t xml:space="preserve">This document constitutes the </w:t>
      </w:r>
      <w:r w:rsidR="00CF3233">
        <w:t>‘</w:t>
      </w:r>
      <w:r w:rsidRPr="00CF3233">
        <w:t xml:space="preserve">Australian </w:t>
      </w:r>
      <w:r w:rsidR="00485531" w:rsidRPr="00CF3233">
        <w:t xml:space="preserve">National </w:t>
      </w:r>
      <w:r w:rsidRPr="00CF3233">
        <w:t xml:space="preserve">Recovery Plan for </w:t>
      </w:r>
      <w:r w:rsidR="002424D0" w:rsidRPr="00CF3233">
        <w:t>T</w:t>
      </w:r>
      <w:r w:rsidRPr="00CF3233">
        <w:t xml:space="preserve">hree </w:t>
      </w:r>
      <w:r w:rsidR="002424D0" w:rsidRPr="00CF3233">
        <w:t>Handfish S</w:t>
      </w:r>
      <w:r w:rsidRPr="00CF3233">
        <w:t>pecies</w:t>
      </w:r>
      <w:r w:rsidRPr="00CF3233">
        <w:rPr>
          <w:i/>
        </w:rPr>
        <w:t>:</w:t>
      </w:r>
      <w:r w:rsidRPr="008333C1">
        <w:t xml:space="preserve"> </w:t>
      </w:r>
      <w:r w:rsidR="00B63818">
        <w:rPr>
          <w:snapToGrid w:val="0"/>
        </w:rPr>
        <w:t>spotted h</w:t>
      </w:r>
      <w:r w:rsidRPr="008333C1">
        <w:rPr>
          <w:snapToGrid w:val="0"/>
        </w:rPr>
        <w:t>andfish</w:t>
      </w:r>
      <w:r w:rsidRPr="008333C1">
        <w:rPr>
          <w:i/>
          <w:snapToGrid w:val="0"/>
        </w:rPr>
        <w:t xml:space="preserve"> </w:t>
      </w:r>
      <w:r w:rsidRPr="008333C1">
        <w:rPr>
          <w:snapToGrid w:val="0"/>
        </w:rPr>
        <w:t>(</w:t>
      </w:r>
      <w:r w:rsidRPr="008333C1">
        <w:rPr>
          <w:i/>
          <w:iCs/>
        </w:rPr>
        <w:t>Brachionichthys hirsutus</w:t>
      </w:r>
      <w:r w:rsidRPr="008333C1">
        <w:rPr>
          <w:snapToGrid w:val="0"/>
        </w:rPr>
        <w:t>),</w:t>
      </w:r>
      <w:r w:rsidRPr="008333C1">
        <w:t xml:space="preserve"> </w:t>
      </w:r>
      <w:r w:rsidR="00B63818">
        <w:rPr>
          <w:snapToGrid w:val="0"/>
        </w:rPr>
        <w:t>red h</w:t>
      </w:r>
      <w:r w:rsidRPr="008333C1">
        <w:rPr>
          <w:snapToGrid w:val="0"/>
        </w:rPr>
        <w:t>andfish</w:t>
      </w:r>
      <w:r w:rsidRPr="008333C1">
        <w:rPr>
          <w:i/>
          <w:snapToGrid w:val="0"/>
        </w:rPr>
        <w:t xml:space="preserve"> </w:t>
      </w:r>
      <w:r w:rsidRPr="008333C1">
        <w:rPr>
          <w:snapToGrid w:val="0"/>
        </w:rPr>
        <w:t>(</w:t>
      </w:r>
      <w:r w:rsidRPr="008333C1">
        <w:rPr>
          <w:i/>
          <w:iCs/>
        </w:rPr>
        <w:t>Thymichthys politus</w:t>
      </w:r>
      <w:r w:rsidRPr="008333C1">
        <w:rPr>
          <w:snapToGrid w:val="0"/>
        </w:rPr>
        <w:t>) and</w:t>
      </w:r>
      <w:r w:rsidRPr="008333C1">
        <w:t xml:space="preserve"> </w:t>
      </w:r>
      <w:r w:rsidR="00B63818">
        <w:rPr>
          <w:snapToGrid w:val="0"/>
        </w:rPr>
        <w:t>Ziebell’s h</w:t>
      </w:r>
      <w:r w:rsidRPr="008333C1">
        <w:rPr>
          <w:snapToGrid w:val="0"/>
        </w:rPr>
        <w:t>andfish</w:t>
      </w:r>
      <w:r w:rsidRPr="008333C1">
        <w:rPr>
          <w:i/>
          <w:snapToGrid w:val="0"/>
        </w:rPr>
        <w:t xml:space="preserve"> </w:t>
      </w:r>
      <w:r w:rsidRPr="008333C1">
        <w:rPr>
          <w:snapToGrid w:val="0"/>
        </w:rPr>
        <w:t>(</w:t>
      </w:r>
      <w:r w:rsidRPr="00D63F62">
        <w:rPr>
          <w:i/>
          <w:iCs/>
        </w:rPr>
        <w:t>Brachiopsilus ziebelli</w:t>
      </w:r>
      <w:r w:rsidRPr="008333C1">
        <w:rPr>
          <w:snapToGrid w:val="0"/>
        </w:rPr>
        <w:t>)</w:t>
      </w:r>
      <w:r w:rsidR="00CF3233">
        <w:rPr>
          <w:snapToGrid w:val="0"/>
        </w:rPr>
        <w:t>’</w:t>
      </w:r>
      <w:r w:rsidRPr="008333C1">
        <w:rPr>
          <w:snapToGrid w:val="0"/>
        </w:rPr>
        <w:t xml:space="preserve">. </w:t>
      </w:r>
      <w:r w:rsidRPr="008333C1">
        <w:t>The plan considers the conservation r</w:t>
      </w:r>
      <w:r>
        <w:t>e</w:t>
      </w:r>
      <w:r w:rsidRPr="008333C1">
        <w:t>quirements of th</w:t>
      </w:r>
      <w:r>
        <w:t xml:space="preserve">e species across their range and </w:t>
      </w:r>
      <w:r w:rsidRPr="008333C1">
        <w:t>identifies the actions to be taken to ensure the species’ long-term viability in na</w:t>
      </w:r>
      <w:r>
        <w:t xml:space="preserve">ture, and </w:t>
      </w:r>
      <w:r w:rsidRPr="008333C1">
        <w:t xml:space="preserve">the parties that will undertake those actions. </w:t>
      </w:r>
    </w:p>
    <w:p w:rsidR="00976699" w:rsidRDefault="006F0B77" w:rsidP="0016393F">
      <w:r w:rsidRPr="00755937">
        <w:t>This recovery plan is a revision of the 2005 National</w:t>
      </w:r>
      <w:r w:rsidRPr="00755937">
        <w:rPr>
          <w:rStyle w:val="TextItalic"/>
          <w:rFonts w:ascii="Arial" w:hAnsi="Arial" w:cs="Arial"/>
          <w:szCs w:val="20"/>
        </w:rPr>
        <w:t xml:space="preserve"> </w:t>
      </w:r>
      <w:r w:rsidRPr="00755937">
        <w:t xml:space="preserve">Recovery Plan for Four Species of Handfish (DEH, 2005). </w:t>
      </w:r>
      <w:r w:rsidR="00976699">
        <w:rPr>
          <w:bCs/>
        </w:rPr>
        <w:t xml:space="preserve">The 2005 recovery plan recognised Ziebell’s handfish </w:t>
      </w:r>
      <w:r w:rsidR="00976699" w:rsidRPr="00010D29">
        <w:rPr>
          <w:bCs/>
          <w:i/>
        </w:rPr>
        <w:t>(</w:t>
      </w:r>
      <w:r w:rsidR="00976699" w:rsidRPr="00010D29">
        <w:rPr>
          <w:i/>
          <w:szCs w:val="24"/>
        </w:rPr>
        <w:t>Sympterichthys sp.</w:t>
      </w:r>
      <w:r w:rsidR="00976699">
        <w:rPr>
          <w:i/>
          <w:szCs w:val="24"/>
        </w:rPr>
        <w:t xml:space="preserve">) </w:t>
      </w:r>
      <w:r w:rsidR="00976699">
        <w:rPr>
          <w:bCs/>
        </w:rPr>
        <w:t xml:space="preserve">and Waterfall Bay handfish </w:t>
      </w:r>
      <w:r w:rsidR="00976699" w:rsidRPr="00010D29">
        <w:rPr>
          <w:bCs/>
          <w:i/>
        </w:rPr>
        <w:t>(</w:t>
      </w:r>
      <w:r w:rsidR="00976699" w:rsidRPr="00010D29">
        <w:rPr>
          <w:i/>
          <w:szCs w:val="24"/>
        </w:rPr>
        <w:t>Sympterichthys sp.</w:t>
      </w:r>
      <w:r w:rsidR="00976699">
        <w:rPr>
          <w:i/>
          <w:szCs w:val="24"/>
        </w:rPr>
        <w:t xml:space="preserve">) </w:t>
      </w:r>
      <w:r w:rsidR="00976699">
        <w:rPr>
          <w:szCs w:val="24"/>
        </w:rPr>
        <w:t xml:space="preserve">as two distinct species. However, Ziebell’s handfish and Waterfall Bay handfish are now formally recognised as a single species </w:t>
      </w:r>
      <w:r w:rsidR="00976699">
        <w:rPr>
          <w:i/>
          <w:szCs w:val="24"/>
        </w:rPr>
        <w:t>(</w:t>
      </w:r>
      <w:r w:rsidR="00976699" w:rsidRPr="00041965">
        <w:rPr>
          <w:i/>
        </w:rPr>
        <w:t>Brachiopsilus ziebelli</w:t>
      </w:r>
      <w:r w:rsidR="00976699">
        <w:rPr>
          <w:i/>
        </w:rPr>
        <w:t xml:space="preserve">). </w:t>
      </w:r>
      <w:r w:rsidR="00976699">
        <w:rPr>
          <w:bCs/>
        </w:rPr>
        <w:t xml:space="preserve">The 2005 recovery plan also recognised the red handfish under its previous taxonomic name of </w:t>
      </w:r>
      <w:r w:rsidR="00976699" w:rsidRPr="002B157D">
        <w:rPr>
          <w:i/>
          <w:szCs w:val="24"/>
        </w:rPr>
        <w:t xml:space="preserve">Brachionichthys </w:t>
      </w:r>
      <w:r w:rsidR="00976699">
        <w:rPr>
          <w:i/>
          <w:szCs w:val="24"/>
        </w:rPr>
        <w:t>politus.</w:t>
      </w:r>
      <w:r w:rsidR="00976699">
        <w:rPr>
          <w:szCs w:val="24"/>
        </w:rPr>
        <w:t xml:space="preserve"> However, the red handfish is now formally recognised under the taxonomic name of </w:t>
      </w:r>
      <w:r w:rsidR="00976699" w:rsidRPr="00041965">
        <w:rPr>
          <w:i/>
        </w:rPr>
        <w:t>Thymichthys politus</w:t>
      </w:r>
      <w:r w:rsidR="00976699">
        <w:rPr>
          <w:i/>
        </w:rPr>
        <w:t xml:space="preserve">. </w:t>
      </w:r>
      <w:r w:rsidR="00976699">
        <w:t>The EPBC Act list of threatened species was updated in October 2012 to recognise these taxonomic changes.</w:t>
      </w:r>
    </w:p>
    <w:p w:rsidR="00976699" w:rsidRPr="00755937" w:rsidRDefault="006F0B77" w:rsidP="0016393F">
      <w:r w:rsidRPr="00755937">
        <w:t xml:space="preserve">The 2005 recovery plan was reviewed </w:t>
      </w:r>
      <w:r w:rsidR="007F3A37" w:rsidRPr="00755937">
        <w:t>in 2013</w:t>
      </w:r>
      <w:r w:rsidR="007F3A37">
        <w:t xml:space="preserve"> </w:t>
      </w:r>
      <w:r w:rsidRPr="00755937">
        <w:t>by an expert panel</w:t>
      </w:r>
      <w:r w:rsidR="00542DAF">
        <w:t xml:space="preserve"> that included </w:t>
      </w:r>
      <w:r w:rsidR="007F3A37">
        <w:t>representatives from DotE, DPIPWE, CSIRO, UTAS and DEP</w:t>
      </w:r>
      <w:r>
        <w:t>.</w:t>
      </w:r>
      <w:r w:rsidRPr="00755937">
        <w:t xml:space="preserve"> </w:t>
      </w:r>
      <w:r w:rsidRPr="00DC67F7">
        <w:t>This review noted that</w:t>
      </w:r>
      <w:r w:rsidR="00F95F1E">
        <w:t>, despite limited availability of resources,</w:t>
      </w:r>
      <w:r w:rsidRPr="00DC67F7">
        <w:t xml:space="preserve"> there had been a sustained effort to implement</w:t>
      </w:r>
      <w:r w:rsidR="00F95F1E">
        <w:t xml:space="preserve"> some</w:t>
      </w:r>
      <w:r w:rsidRPr="00DC67F7">
        <w:t xml:space="preserve"> recovery actions for the spotted handfish in the Derwent Estuary and recovery plan objectives had been partially met for this species. However, it was noted that limited progress had been made on implementation of the recovery plan actions for red handfish and Ziebell’s handfish</w:t>
      </w:r>
      <w:r w:rsidR="005211AD">
        <w:t>, with progress limited to resolving taxonomic uncertainties</w:t>
      </w:r>
      <w:r w:rsidRPr="00DC67F7">
        <w:t xml:space="preserve">. Furthermore, the review concluded that threats to handfish species remained largely unchanged and known handfish populations had not </w:t>
      </w:r>
      <w:r w:rsidR="004D43CE">
        <w:t>demonstrably increased in size.</w:t>
      </w:r>
      <w:r w:rsidRPr="00DC67F7">
        <w:t xml:space="preserve"> The review identified a number of relatively simple actions that could be implemented to boost the survival of the spotted handfish, and recommended that a new recovery plan be developed for the three handfish species.</w:t>
      </w:r>
      <w:r w:rsidRPr="00755937">
        <w:t xml:space="preserve"> The 2005 recovery plan and the 2013 review of the recovery plan are available from: </w:t>
      </w:r>
      <w:hyperlink r:id="rId25" w:history="1">
        <w:r w:rsidR="00397A4B">
          <w:rPr>
            <w:rStyle w:val="Hyperlink"/>
          </w:rPr>
          <w:t>http://www.environment.gov.au/biodiversity/threatened/recovery-plans/four-species-handfish</w:t>
        </w:r>
      </w:hyperlink>
    </w:p>
    <w:p w:rsidR="006F0B77" w:rsidRPr="00072963" w:rsidRDefault="006F0B77" w:rsidP="0016393F">
      <w:bookmarkStart w:id="40" w:name="_Toc390850799"/>
      <w:r w:rsidRPr="005E3F37">
        <w:t>Threats to handfish survival vary from species to species. However, principal threats to the three species covered by this plan may include loss of spawning substrate, habitat loss and degradation, water pollution</w:t>
      </w:r>
      <w:r>
        <w:t xml:space="preserve"> and</w:t>
      </w:r>
      <w:r w:rsidRPr="005E3F37">
        <w:t xml:space="preserve"> </w:t>
      </w:r>
      <w:r w:rsidR="003B3B7E" w:rsidRPr="005E3F37">
        <w:t>siltation</w:t>
      </w:r>
      <w:r w:rsidR="003B3B7E">
        <w:t>,</w:t>
      </w:r>
      <w:r w:rsidRPr="005E3F37">
        <w:t xml:space="preserve"> the spread of the invasive Northern Pacific seastar </w:t>
      </w:r>
      <w:r w:rsidRPr="005E3F37">
        <w:rPr>
          <w:i/>
        </w:rPr>
        <w:t>(Asterias amurensis)</w:t>
      </w:r>
      <w:r w:rsidR="00E27068">
        <w:rPr>
          <w:i/>
        </w:rPr>
        <w:t xml:space="preserve"> </w:t>
      </w:r>
      <w:r w:rsidR="00E27068" w:rsidRPr="00E27068">
        <w:t xml:space="preserve">and </w:t>
      </w:r>
      <w:r w:rsidR="00E27068" w:rsidRPr="005E3F37">
        <w:t>the cumulative impacts of boating</w:t>
      </w:r>
      <w:r w:rsidRPr="005E3F37">
        <w:t xml:space="preserve">. Other potential threats to these species </w:t>
      </w:r>
      <w:r>
        <w:t xml:space="preserve">may </w:t>
      </w:r>
      <w:r w:rsidRPr="005E3F37">
        <w:t xml:space="preserve">include ongoing impacts from </w:t>
      </w:r>
      <w:r w:rsidR="007056D3">
        <w:t xml:space="preserve">recreational and </w:t>
      </w:r>
      <w:r w:rsidRPr="005E3F37">
        <w:t>commercial fishing</w:t>
      </w:r>
      <w:r w:rsidR="007056D3">
        <w:t>,</w:t>
      </w:r>
      <w:r w:rsidRPr="005E3F37">
        <w:t xml:space="preserve"> </w:t>
      </w:r>
      <w:r>
        <w:t>and</w:t>
      </w:r>
      <w:r w:rsidR="00F247BD">
        <w:t xml:space="preserve"> </w:t>
      </w:r>
      <w:r w:rsidRPr="005E3F37">
        <w:t>the illegal aquarium trade</w:t>
      </w:r>
      <w:r>
        <w:t>.</w:t>
      </w:r>
      <w:r w:rsidR="00F247BD">
        <w:t xml:space="preserve"> </w:t>
      </w:r>
      <w:r>
        <w:t>C</w:t>
      </w:r>
      <w:r w:rsidRPr="005E3F37">
        <w:t>limate change</w:t>
      </w:r>
      <w:r>
        <w:t xml:space="preserve"> </w:t>
      </w:r>
      <w:r w:rsidR="005211AD">
        <w:t>is also likely to</w:t>
      </w:r>
      <w:r>
        <w:t xml:space="preserve"> impact upon handfish as a result of rising water temperatures and increases in the frequency of severe weather events, together with potential increases in the abundance of native species that may degrade handfish habitat or compete for resources</w:t>
      </w:r>
      <w:r w:rsidRPr="005E3F37">
        <w:t>.</w:t>
      </w:r>
      <w:bookmarkEnd w:id="40"/>
      <w:r w:rsidRPr="00072963">
        <w:t xml:space="preserve"> </w:t>
      </w:r>
    </w:p>
    <w:p w:rsidR="004D43CE" w:rsidRDefault="006F0B77" w:rsidP="004D43CE">
      <w:bookmarkStart w:id="41" w:name="_Toc390850800"/>
      <w:r w:rsidRPr="00072963">
        <w:t xml:space="preserve">This recovery plan sets out the research and management actions necessary to stop the decline, and support the recovery, of handfish species in Australian waters. </w:t>
      </w:r>
      <w:bookmarkEnd w:id="41"/>
      <w:r w:rsidR="004D43CE" w:rsidRPr="00072963">
        <w:t>The overarching objective</w:t>
      </w:r>
      <w:r w:rsidR="004D43CE">
        <w:t>s</w:t>
      </w:r>
      <w:r w:rsidR="004D43CE" w:rsidRPr="00072963">
        <w:t xml:space="preserve"> of this recovery plan </w:t>
      </w:r>
      <w:r w:rsidR="004D43CE">
        <w:t>are</w:t>
      </w:r>
      <w:r w:rsidR="004D43CE" w:rsidRPr="00072963">
        <w:t xml:space="preserve"> to</w:t>
      </w:r>
      <w:r w:rsidR="004D43CE">
        <w:t>:</w:t>
      </w:r>
    </w:p>
    <w:p w:rsidR="004D43CE" w:rsidRDefault="004D43CE" w:rsidP="004D43CE">
      <w:pPr>
        <w:pStyle w:val="ListBullet"/>
        <w:numPr>
          <w:ilvl w:val="0"/>
          <w:numId w:val="14"/>
        </w:numPr>
        <w:spacing w:after="0"/>
      </w:pPr>
      <w:r>
        <w:t>ensure</w:t>
      </w:r>
      <w:r w:rsidRPr="001E6A8A">
        <w:t xml:space="preserve"> an ecologically functional wild population of spotted handfish that, with limited site-specific management, has a high likelihood of persistence in nature</w:t>
      </w:r>
      <w:r>
        <w:t>, and</w:t>
      </w:r>
    </w:p>
    <w:p w:rsidR="006F0B77" w:rsidRPr="004D43CE" w:rsidRDefault="004D43CE" w:rsidP="004D43CE">
      <w:pPr>
        <w:pStyle w:val="ListBullet"/>
        <w:numPr>
          <w:ilvl w:val="0"/>
          <w:numId w:val="14"/>
        </w:numPr>
      </w:pPr>
      <w:r>
        <w:t xml:space="preserve">increase the understanding of the biology and ecology of </w:t>
      </w:r>
      <w:r w:rsidR="00EF579E">
        <w:t xml:space="preserve">spotted handfish, </w:t>
      </w:r>
      <w:r>
        <w:t xml:space="preserve">red handfish and Ziebell’s handfish in order to conserve, and contribute to the future recovery, of </w:t>
      </w:r>
      <w:r w:rsidR="00EF579E">
        <w:t>each</w:t>
      </w:r>
      <w:r>
        <w:t xml:space="preserve"> species.  </w:t>
      </w:r>
    </w:p>
    <w:p w:rsidR="000844F6" w:rsidRDefault="000844F6" w:rsidP="0016393F">
      <w:bookmarkStart w:id="42" w:name="_Toc390850803"/>
      <w:r>
        <w:t xml:space="preserve">To achieve these objectives a range of strategies will be employed, including </w:t>
      </w:r>
      <w:r w:rsidRPr="000844F6">
        <w:rPr>
          <w:szCs w:val="20"/>
          <w:lang w:eastAsia="en-AU"/>
        </w:rPr>
        <w:t xml:space="preserve">the development </w:t>
      </w:r>
      <w:r w:rsidRPr="000844F6">
        <w:rPr>
          <w:szCs w:val="20"/>
        </w:rPr>
        <w:t xml:space="preserve">of a robust, targeted conservation breeding </w:t>
      </w:r>
      <w:r w:rsidR="00EA1AB8">
        <w:rPr>
          <w:szCs w:val="20"/>
        </w:rPr>
        <w:t>strategy</w:t>
      </w:r>
      <w:r w:rsidRPr="000844F6">
        <w:rPr>
          <w:szCs w:val="20"/>
        </w:rPr>
        <w:t xml:space="preserve"> </w:t>
      </w:r>
      <w:r w:rsidR="00A00831">
        <w:rPr>
          <w:szCs w:val="20"/>
        </w:rPr>
        <w:t xml:space="preserve">for spotted handfish </w:t>
      </w:r>
      <w:r w:rsidRPr="000844F6">
        <w:rPr>
          <w:szCs w:val="20"/>
        </w:rPr>
        <w:t>and</w:t>
      </w:r>
      <w:r w:rsidR="00A00831">
        <w:rPr>
          <w:szCs w:val="20"/>
        </w:rPr>
        <w:t xml:space="preserve"> the</w:t>
      </w:r>
      <w:r w:rsidRPr="000844F6">
        <w:rPr>
          <w:szCs w:val="20"/>
        </w:rPr>
        <w:t xml:space="preserve"> </w:t>
      </w:r>
      <w:r w:rsidR="00A00831" w:rsidRPr="000844F6">
        <w:rPr>
          <w:szCs w:val="20"/>
        </w:rPr>
        <w:t>implementation</w:t>
      </w:r>
      <w:r w:rsidR="00A00831">
        <w:rPr>
          <w:szCs w:val="20"/>
        </w:rPr>
        <w:t xml:space="preserve"> of</w:t>
      </w:r>
      <w:r w:rsidR="00A00831" w:rsidRPr="000844F6">
        <w:rPr>
          <w:szCs w:val="20"/>
        </w:rPr>
        <w:t xml:space="preserve"> </w:t>
      </w:r>
      <w:r w:rsidRPr="000844F6">
        <w:rPr>
          <w:szCs w:val="20"/>
        </w:rPr>
        <w:t>projects to facilitate</w:t>
      </w:r>
      <w:r w:rsidR="00A00831">
        <w:rPr>
          <w:szCs w:val="20"/>
        </w:rPr>
        <w:t xml:space="preserve"> the deployment of artificial spawning habitat and the replacement of traditional boat moorings with eco-friendly moorings to improve habitat quality.</w:t>
      </w:r>
    </w:p>
    <w:p w:rsidR="003E2190" w:rsidRDefault="006F0B77" w:rsidP="0016393F">
      <w:pPr>
        <w:rPr>
          <w:szCs w:val="20"/>
        </w:rPr>
      </w:pPr>
      <w:r w:rsidRPr="00072963">
        <w:t xml:space="preserve">Accompanying Species Profile and Threats Database (SPRAT) pages provide background information on the biology, population status and threats to the three listed species of handfish. SPRAT pages are available from: </w:t>
      </w:r>
      <w:hyperlink r:id="rId26" w:history="1">
        <w:r w:rsidR="003E2190" w:rsidRPr="00A6778C">
          <w:rPr>
            <w:rStyle w:val="Hyperlink"/>
            <w:szCs w:val="20"/>
          </w:rPr>
          <w:t>http://www.environment.gov.au/cgi-bin/sprat/public/sprat.pl</w:t>
        </w:r>
      </w:hyperlink>
      <w:bookmarkEnd w:id="42"/>
      <w:r w:rsidR="003E2190">
        <w:rPr>
          <w:szCs w:val="20"/>
        </w:rPr>
        <w:t>.</w:t>
      </w:r>
    </w:p>
    <w:p w:rsidR="006F0B77" w:rsidRPr="00716F7F" w:rsidRDefault="006F0B77" w:rsidP="0016393F">
      <w:pPr>
        <w:pStyle w:val="Heading2"/>
        <w:rPr>
          <w:color w:val="0065B0"/>
          <w:highlight w:val="yellow"/>
        </w:rPr>
      </w:pPr>
      <w:bookmarkStart w:id="43" w:name="_Toc417992953"/>
      <w:r w:rsidRPr="00716F7F">
        <w:rPr>
          <w:color w:val="0065B0"/>
        </w:rPr>
        <w:t>2.1</w:t>
      </w:r>
      <w:r w:rsidRPr="00716F7F">
        <w:rPr>
          <w:color w:val="0065B0"/>
        </w:rPr>
        <w:tab/>
        <w:t>Conservation Status</w:t>
      </w:r>
      <w:bookmarkEnd w:id="43"/>
    </w:p>
    <w:p w:rsidR="006F0B77" w:rsidRPr="002E422E" w:rsidRDefault="006F0B77" w:rsidP="006F0B77">
      <w:pPr>
        <w:pStyle w:val="Heading2"/>
        <w:spacing w:after="0" w:line="240" w:lineRule="auto"/>
        <w:jc w:val="both"/>
        <w:rPr>
          <w:sz w:val="20"/>
          <w:szCs w:val="20"/>
        </w:rPr>
      </w:pPr>
    </w:p>
    <w:p w:rsidR="00385C6F" w:rsidRDefault="006F0B77" w:rsidP="0016393F">
      <w:r>
        <w:t>The three species of</w:t>
      </w:r>
      <w:r w:rsidRPr="002E422E">
        <w:t xml:space="preserve"> </w:t>
      </w:r>
      <w:r>
        <w:t>handfish</w:t>
      </w:r>
      <w:r w:rsidRPr="002E422E">
        <w:t xml:space="preserve"> considered in this recovery plan are listed as threatened under the </w:t>
      </w:r>
      <w:r w:rsidRPr="002E422E">
        <w:rPr>
          <w:i/>
          <w:iCs/>
        </w:rPr>
        <w:t>Environment Protection and Biodiversity Conservation Act 1999</w:t>
      </w:r>
      <w:r w:rsidRPr="002E422E">
        <w:t xml:space="preserve"> (EPBC Act)</w:t>
      </w:r>
      <w:r>
        <w:t>.</w:t>
      </w:r>
      <w:r w:rsidRPr="002E422E">
        <w:t xml:space="preserve"> </w:t>
      </w:r>
      <w:r>
        <w:t xml:space="preserve">The spotted handfish is also listed under the Tasmanian </w:t>
      </w:r>
      <w:r w:rsidRPr="00D16B1B">
        <w:rPr>
          <w:i/>
        </w:rPr>
        <w:t>Threatened Species Protection Act 1995</w:t>
      </w:r>
      <w:r w:rsidR="00205D1B">
        <w:rPr>
          <w:i/>
        </w:rPr>
        <w:t xml:space="preserve"> </w:t>
      </w:r>
      <w:r w:rsidR="00205D1B" w:rsidRPr="00205D1B">
        <w:t>(</w:t>
      </w:r>
      <w:r w:rsidR="00130453">
        <w:t>refer to T</w:t>
      </w:r>
      <w:r w:rsidR="00205D1B">
        <w:t>able 1)</w:t>
      </w:r>
      <w:r w:rsidRPr="002E422E">
        <w:t>.</w:t>
      </w:r>
      <w:r>
        <w:t xml:space="preserve"> </w:t>
      </w:r>
    </w:p>
    <w:p w:rsidR="006F0B77" w:rsidRPr="00D16B1B" w:rsidRDefault="00385C6F" w:rsidP="0016393F">
      <w:r>
        <w:t>T</w:t>
      </w:r>
      <w:r w:rsidR="00C35757">
        <w:t xml:space="preserve">he </w:t>
      </w:r>
      <w:r w:rsidR="0093727C">
        <w:t xml:space="preserve">spotted handfish </w:t>
      </w:r>
      <w:r w:rsidR="00C35757" w:rsidRPr="00C35757">
        <w:rPr>
          <w:i/>
          <w:snapToGrid w:val="0"/>
        </w:rPr>
        <w:t>(</w:t>
      </w:r>
      <w:r w:rsidR="00C35757" w:rsidRPr="00C35757">
        <w:rPr>
          <w:i/>
          <w:iCs/>
        </w:rPr>
        <w:t>Brachionichthys hirsutus</w:t>
      </w:r>
      <w:r w:rsidR="00C35757" w:rsidRPr="00C35757">
        <w:rPr>
          <w:i/>
          <w:snapToGrid w:val="0"/>
        </w:rPr>
        <w:t>)</w:t>
      </w:r>
      <w:r w:rsidR="00C35757">
        <w:rPr>
          <w:i/>
          <w:snapToGrid w:val="0"/>
        </w:rPr>
        <w:t xml:space="preserve"> </w:t>
      </w:r>
      <w:r w:rsidR="0093727C">
        <w:t xml:space="preserve">and </w:t>
      </w:r>
      <w:r>
        <w:t xml:space="preserve">the </w:t>
      </w:r>
      <w:r w:rsidR="0093727C">
        <w:t xml:space="preserve">red handfish </w:t>
      </w:r>
      <w:r w:rsidRPr="00C35757">
        <w:rPr>
          <w:i/>
          <w:snapToGrid w:val="0"/>
        </w:rPr>
        <w:t>(</w:t>
      </w:r>
      <w:r w:rsidRPr="00C35757">
        <w:rPr>
          <w:i/>
          <w:iCs/>
        </w:rPr>
        <w:t>Thymichthys politus</w:t>
      </w:r>
      <w:r w:rsidRPr="00C35757">
        <w:rPr>
          <w:i/>
          <w:snapToGrid w:val="0"/>
        </w:rPr>
        <w:t>)</w:t>
      </w:r>
      <w:r>
        <w:rPr>
          <w:i/>
          <w:snapToGrid w:val="0"/>
        </w:rPr>
        <w:t xml:space="preserve"> </w:t>
      </w:r>
      <w:r w:rsidR="0093727C">
        <w:t xml:space="preserve">were transferred </w:t>
      </w:r>
      <w:r w:rsidR="00C35757">
        <w:t xml:space="preserve">to the critically endangered category of the EPBC Act in 2012 as the geographic distribution of each species was judged as very restricted and precarious to the survival of the species. </w:t>
      </w:r>
      <w:r w:rsidR="00C0155A">
        <w:t xml:space="preserve">The Ziebell’s handfish </w:t>
      </w:r>
      <w:r w:rsidR="00C0155A" w:rsidRPr="00C35757">
        <w:rPr>
          <w:i/>
          <w:snapToGrid w:val="0"/>
        </w:rPr>
        <w:t>(</w:t>
      </w:r>
      <w:r w:rsidR="00C0155A" w:rsidRPr="00C35757">
        <w:rPr>
          <w:i/>
          <w:iCs/>
        </w:rPr>
        <w:t>Brachiopsilus ziebelli)</w:t>
      </w:r>
      <w:r w:rsidR="00C0155A">
        <w:rPr>
          <w:i/>
          <w:iCs/>
        </w:rPr>
        <w:t xml:space="preserve"> </w:t>
      </w:r>
      <w:r w:rsidR="00C0155A">
        <w:t xml:space="preserve">was transferred </w:t>
      </w:r>
      <w:r w:rsidR="00C0155A">
        <w:rPr>
          <w:rFonts w:eastAsia="Times New Roman" w:cs="Arial"/>
        </w:rPr>
        <w:t xml:space="preserve">from the </w:t>
      </w:r>
      <w:r w:rsidR="00C0155A" w:rsidRPr="00385C6F">
        <w:rPr>
          <w:rFonts w:eastAsia="Times New Roman" w:cs="Arial"/>
          <w:i/>
        </w:rPr>
        <w:t>Endangered Species Protection Act 1992</w:t>
      </w:r>
      <w:r w:rsidR="00C0155A">
        <w:rPr>
          <w:rFonts w:eastAsia="Times New Roman" w:cs="Arial"/>
        </w:rPr>
        <w:t xml:space="preserve"> to the vulnerable list of the EPBC Act when it came into force in July 2000.</w:t>
      </w:r>
      <w:r w:rsidR="00C0155A">
        <w:t xml:space="preserve"> </w:t>
      </w:r>
    </w:p>
    <w:p w:rsidR="006F0B77" w:rsidRPr="00C33C28" w:rsidRDefault="0059043B" w:rsidP="00C33C28">
      <w:pPr>
        <w:pStyle w:val="Caption"/>
        <w:rPr>
          <w:szCs w:val="20"/>
        </w:rPr>
      </w:pPr>
      <w:bookmarkStart w:id="44" w:name="_Toc397349092"/>
      <w:r w:rsidRPr="0059043B">
        <w:rPr>
          <w:b/>
        </w:rPr>
        <w:t xml:space="preserve">Table </w:t>
      </w:r>
      <w:r w:rsidR="00644C3C" w:rsidRPr="0059043B">
        <w:rPr>
          <w:b/>
        </w:rPr>
        <w:fldChar w:fldCharType="begin"/>
      </w:r>
      <w:r w:rsidRPr="0059043B">
        <w:rPr>
          <w:b/>
        </w:rPr>
        <w:instrText xml:space="preserve"> SEQ Figure \* ARABIC </w:instrText>
      </w:r>
      <w:r w:rsidR="00644C3C" w:rsidRPr="0059043B">
        <w:rPr>
          <w:b/>
        </w:rPr>
        <w:fldChar w:fldCharType="separate"/>
      </w:r>
      <w:r w:rsidR="00D329A9">
        <w:rPr>
          <w:b/>
          <w:noProof/>
        </w:rPr>
        <w:t>1</w:t>
      </w:r>
      <w:r w:rsidR="00644C3C" w:rsidRPr="0059043B">
        <w:rPr>
          <w:b/>
        </w:rPr>
        <w:fldChar w:fldCharType="end"/>
      </w:r>
      <w:r w:rsidRPr="0059043B">
        <w:rPr>
          <w:b/>
        </w:rPr>
        <w:t>:</w:t>
      </w:r>
      <w:r>
        <w:t xml:space="preserve"> </w:t>
      </w:r>
      <w:r w:rsidR="00C33C28" w:rsidRPr="00C33C28">
        <w:t xml:space="preserve">National and state conservation </w:t>
      </w:r>
      <w:r w:rsidR="00F719A3">
        <w:t xml:space="preserve">status of the three species of </w:t>
      </w:r>
      <w:r w:rsidR="00C33C28" w:rsidRPr="00C33C28">
        <w:t>handfish covered in this recovery plan</w:t>
      </w:r>
      <w:r w:rsidR="00C33C28" w:rsidRPr="00C33C28">
        <w:rPr>
          <w:szCs w:val="20"/>
        </w:rPr>
        <w:t>.</w:t>
      </w:r>
      <w:bookmarkEnd w:id="44"/>
    </w:p>
    <w:tbl>
      <w:tblPr>
        <w:tblW w:w="5000" w:type="pct"/>
        <w:jc w:val="center"/>
        <w:tblBorders>
          <w:top w:val="single" w:sz="4" w:space="0" w:color="auto"/>
          <w:bottom w:val="single" w:sz="4" w:space="0" w:color="auto"/>
          <w:insideH w:val="single" w:sz="4" w:space="0" w:color="auto"/>
        </w:tblBorders>
        <w:tblLook w:val="0000"/>
      </w:tblPr>
      <w:tblGrid>
        <w:gridCol w:w="4510"/>
        <w:gridCol w:w="2355"/>
        <w:gridCol w:w="2563"/>
      </w:tblGrid>
      <w:tr w:rsidR="006F0B77" w:rsidRPr="002E422E" w:rsidTr="007D109D">
        <w:trPr>
          <w:cantSplit/>
          <w:trHeight w:val="381"/>
          <w:jc w:val="center"/>
        </w:trPr>
        <w:tc>
          <w:tcPr>
            <w:tcW w:w="2392" w:type="pct"/>
            <w:vMerge w:val="restart"/>
            <w:shd w:val="clear" w:color="auto" w:fill="1C4372"/>
            <w:vAlign w:val="center"/>
          </w:tcPr>
          <w:p w:rsidR="006F0B77" w:rsidRPr="00534F82" w:rsidRDefault="006F0B77" w:rsidP="00534F82">
            <w:pPr>
              <w:pStyle w:val="Tabletext"/>
              <w:rPr>
                <w:b/>
                <w:snapToGrid w:val="0"/>
              </w:rPr>
            </w:pPr>
            <w:r w:rsidRPr="00534F82">
              <w:rPr>
                <w:b/>
                <w:snapToGrid w:val="0"/>
              </w:rPr>
              <w:t>Species</w:t>
            </w:r>
          </w:p>
        </w:tc>
        <w:tc>
          <w:tcPr>
            <w:tcW w:w="2608" w:type="pct"/>
            <w:gridSpan w:val="2"/>
            <w:shd w:val="clear" w:color="auto" w:fill="1C4372"/>
            <w:vAlign w:val="center"/>
          </w:tcPr>
          <w:p w:rsidR="006F0B77" w:rsidRPr="00534F82" w:rsidRDefault="006F0B77" w:rsidP="007D109D">
            <w:pPr>
              <w:pStyle w:val="Tabletext"/>
              <w:jc w:val="center"/>
              <w:rPr>
                <w:b/>
                <w:snapToGrid w:val="0"/>
              </w:rPr>
            </w:pPr>
            <w:r w:rsidRPr="00534F82">
              <w:rPr>
                <w:b/>
                <w:snapToGrid w:val="0"/>
              </w:rPr>
              <w:t>Conservation Status</w:t>
            </w:r>
          </w:p>
        </w:tc>
      </w:tr>
      <w:tr w:rsidR="006F0B77" w:rsidRPr="002E422E" w:rsidTr="00B87AA2">
        <w:trPr>
          <w:cantSplit/>
          <w:trHeight w:val="377"/>
          <w:jc w:val="center"/>
        </w:trPr>
        <w:tc>
          <w:tcPr>
            <w:tcW w:w="2392" w:type="pct"/>
            <w:vMerge/>
            <w:shd w:val="clear" w:color="auto" w:fill="C4BC96"/>
            <w:vAlign w:val="center"/>
          </w:tcPr>
          <w:p w:rsidR="006F0B77" w:rsidRPr="002E422E" w:rsidRDefault="006F0B77" w:rsidP="00534F82">
            <w:pPr>
              <w:pStyle w:val="Tabletext"/>
              <w:rPr>
                <w:snapToGrid w:val="0"/>
              </w:rPr>
            </w:pPr>
          </w:p>
        </w:tc>
        <w:tc>
          <w:tcPr>
            <w:tcW w:w="1249" w:type="pct"/>
            <w:shd w:val="clear" w:color="auto" w:fill="C6D9F1" w:themeFill="text2" w:themeFillTint="33"/>
            <w:vAlign w:val="center"/>
          </w:tcPr>
          <w:p w:rsidR="006F0B77" w:rsidRPr="002E422E" w:rsidRDefault="006F0B77" w:rsidP="007D109D">
            <w:pPr>
              <w:pStyle w:val="Tabletext"/>
              <w:jc w:val="center"/>
              <w:rPr>
                <w:snapToGrid w:val="0"/>
              </w:rPr>
            </w:pPr>
            <w:r w:rsidRPr="002E422E">
              <w:rPr>
                <w:snapToGrid w:val="0"/>
              </w:rPr>
              <w:t>National</w:t>
            </w:r>
          </w:p>
        </w:tc>
        <w:tc>
          <w:tcPr>
            <w:tcW w:w="1359" w:type="pct"/>
            <w:shd w:val="clear" w:color="auto" w:fill="C6D9F1" w:themeFill="text2" w:themeFillTint="33"/>
            <w:vAlign w:val="center"/>
          </w:tcPr>
          <w:p w:rsidR="006F0B77" w:rsidRPr="00576935" w:rsidRDefault="006F0B77" w:rsidP="007D109D">
            <w:pPr>
              <w:pStyle w:val="Tabletext"/>
              <w:jc w:val="center"/>
              <w:rPr>
                <w:snapToGrid w:val="0"/>
              </w:rPr>
            </w:pPr>
            <w:r>
              <w:rPr>
                <w:snapToGrid w:val="0"/>
              </w:rPr>
              <w:t>Tasmani</w:t>
            </w:r>
            <w:r w:rsidR="00C4488C">
              <w:rPr>
                <w:snapToGrid w:val="0"/>
              </w:rPr>
              <w:t>a</w:t>
            </w:r>
          </w:p>
        </w:tc>
      </w:tr>
      <w:tr w:rsidR="006F0B77" w:rsidRPr="002E422E" w:rsidTr="007D109D">
        <w:trPr>
          <w:trHeight w:val="770"/>
          <w:jc w:val="center"/>
        </w:trPr>
        <w:tc>
          <w:tcPr>
            <w:tcW w:w="2392" w:type="pct"/>
            <w:shd w:val="clear" w:color="auto" w:fill="auto"/>
            <w:vAlign w:val="center"/>
          </w:tcPr>
          <w:p w:rsidR="006F0B77" w:rsidRDefault="006F0B77" w:rsidP="00534F82">
            <w:pPr>
              <w:pStyle w:val="Tabletext"/>
              <w:rPr>
                <w:snapToGrid w:val="0"/>
              </w:rPr>
            </w:pPr>
            <w:r>
              <w:rPr>
                <w:snapToGrid w:val="0"/>
              </w:rPr>
              <w:t xml:space="preserve">Spotted handfish </w:t>
            </w:r>
          </w:p>
          <w:p w:rsidR="006F0B77" w:rsidRPr="00C35757" w:rsidRDefault="006F0B77" w:rsidP="00534F82">
            <w:pPr>
              <w:pStyle w:val="Tabletext"/>
              <w:rPr>
                <w:i/>
                <w:snapToGrid w:val="0"/>
              </w:rPr>
            </w:pPr>
            <w:r w:rsidRPr="00C35757">
              <w:rPr>
                <w:i/>
                <w:snapToGrid w:val="0"/>
              </w:rPr>
              <w:t>(</w:t>
            </w:r>
            <w:r w:rsidRPr="00C35757">
              <w:rPr>
                <w:i/>
                <w:iCs/>
              </w:rPr>
              <w:t>Brachionichthys hirsutus</w:t>
            </w:r>
            <w:r w:rsidRPr="00C35757">
              <w:rPr>
                <w:i/>
                <w:snapToGrid w:val="0"/>
              </w:rPr>
              <w:t>)</w:t>
            </w:r>
          </w:p>
        </w:tc>
        <w:tc>
          <w:tcPr>
            <w:tcW w:w="1249" w:type="pct"/>
            <w:shd w:val="clear" w:color="auto" w:fill="auto"/>
            <w:vAlign w:val="center"/>
          </w:tcPr>
          <w:p w:rsidR="006F0B77" w:rsidRPr="00C4488C" w:rsidRDefault="006F0B77" w:rsidP="007D109D">
            <w:pPr>
              <w:pStyle w:val="Tabletext"/>
              <w:jc w:val="center"/>
              <w:rPr>
                <w:snapToGrid w:val="0"/>
                <w:vertAlign w:val="superscript"/>
              </w:rPr>
            </w:pPr>
            <w:r w:rsidRPr="002E422E">
              <w:rPr>
                <w:snapToGrid w:val="0"/>
              </w:rPr>
              <w:t>Critically Endangered</w:t>
            </w:r>
            <w:r w:rsidR="00C4488C">
              <w:rPr>
                <w:snapToGrid w:val="0"/>
                <w:vertAlign w:val="superscript"/>
              </w:rPr>
              <w:t>1</w:t>
            </w:r>
          </w:p>
        </w:tc>
        <w:tc>
          <w:tcPr>
            <w:tcW w:w="1359" w:type="pct"/>
            <w:shd w:val="clear" w:color="auto" w:fill="auto"/>
            <w:vAlign w:val="center"/>
          </w:tcPr>
          <w:p w:rsidR="006F0B77" w:rsidRPr="00C4488C" w:rsidRDefault="006F0B77" w:rsidP="007D109D">
            <w:pPr>
              <w:pStyle w:val="Tabletext"/>
              <w:jc w:val="center"/>
              <w:rPr>
                <w:snapToGrid w:val="0"/>
                <w:vertAlign w:val="superscript"/>
              </w:rPr>
            </w:pPr>
            <w:r w:rsidRPr="002E422E">
              <w:rPr>
                <w:snapToGrid w:val="0"/>
              </w:rPr>
              <w:t>Endangered</w:t>
            </w:r>
            <w:r w:rsidR="00C4488C">
              <w:rPr>
                <w:snapToGrid w:val="0"/>
                <w:vertAlign w:val="superscript"/>
              </w:rPr>
              <w:t>2</w:t>
            </w:r>
          </w:p>
          <w:p w:rsidR="006F0B77" w:rsidRPr="00C4488C" w:rsidRDefault="00C4488C" w:rsidP="007D109D">
            <w:pPr>
              <w:pStyle w:val="Tabletext"/>
              <w:jc w:val="center"/>
              <w:rPr>
                <w:snapToGrid w:val="0"/>
                <w:vertAlign w:val="superscript"/>
              </w:rPr>
            </w:pPr>
            <w:r>
              <w:rPr>
                <w:snapToGrid w:val="0"/>
              </w:rPr>
              <w:t>P</w:t>
            </w:r>
            <w:r w:rsidR="006F0B77">
              <w:rPr>
                <w:snapToGrid w:val="0"/>
              </w:rPr>
              <w:t>r</w:t>
            </w:r>
            <w:r>
              <w:rPr>
                <w:snapToGrid w:val="0"/>
              </w:rPr>
              <w:t>otected</w:t>
            </w:r>
            <w:r>
              <w:rPr>
                <w:snapToGrid w:val="0"/>
                <w:vertAlign w:val="superscript"/>
              </w:rPr>
              <w:t>3</w:t>
            </w:r>
          </w:p>
        </w:tc>
      </w:tr>
      <w:tr w:rsidR="006F0B77" w:rsidRPr="002E422E" w:rsidTr="007D109D">
        <w:trPr>
          <w:trHeight w:val="838"/>
          <w:jc w:val="center"/>
        </w:trPr>
        <w:tc>
          <w:tcPr>
            <w:tcW w:w="2392" w:type="pct"/>
            <w:shd w:val="clear" w:color="auto" w:fill="auto"/>
            <w:vAlign w:val="center"/>
          </w:tcPr>
          <w:p w:rsidR="006F0B77" w:rsidRDefault="006F0B77" w:rsidP="00534F82">
            <w:pPr>
              <w:pStyle w:val="Tabletext"/>
              <w:rPr>
                <w:snapToGrid w:val="0"/>
              </w:rPr>
            </w:pPr>
            <w:r>
              <w:rPr>
                <w:snapToGrid w:val="0"/>
              </w:rPr>
              <w:t xml:space="preserve">Red handfish </w:t>
            </w:r>
          </w:p>
          <w:p w:rsidR="006F0B77" w:rsidRPr="00C35757" w:rsidRDefault="006F0B77" w:rsidP="00534F82">
            <w:pPr>
              <w:pStyle w:val="Tabletext"/>
              <w:rPr>
                <w:i/>
                <w:snapToGrid w:val="0"/>
              </w:rPr>
            </w:pPr>
            <w:r w:rsidRPr="00C35757">
              <w:rPr>
                <w:i/>
                <w:snapToGrid w:val="0"/>
              </w:rPr>
              <w:t>(</w:t>
            </w:r>
            <w:r w:rsidRPr="00C35757">
              <w:rPr>
                <w:i/>
                <w:iCs/>
              </w:rPr>
              <w:t>Thymichthys politus</w:t>
            </w:r>
            <w:r w:rsidRPr="00C35757">
              <w:rPr>
                <w:i/>
                <w:snapToGrid w:val="0"/>
              </w:rPr>
              <w:t>)</w:t>
            </w:r>
          </w:p>
        </w:tc>
        <w:tc>
          <w:tcPr>
            <w:tcW w:w="1249" w:type="pct"/>
            <w:shd w:val="clear" w:color="auto" w:fill="auto"/>
            <w:vAlign w:val="center"/>
          </w:tcPr>
          <w:p w:rsidR="006F0B77" w:rsidRPr="00D16B1B" w:rsidRDefault="006F0B77" w:rsidP="007D109D">
            <w:pPr>
              <w:pStyle w:val="Tabletext"/>
              <w:jc w:val="center"/>
              <w:rPr>
                <w:snapToGrid w:val="0"/>
              </w:rPr>
            </w:pPr>
            <w:r>
              <w:rPr>
                <w:snapToGrid w:val="0"/>
              </w:rPr>
              <w:t>Critically Endangered</w:t>
            </w:r>
            <w:r w:rsidR="00C4488C" w:rsidRPr="00C4488C">
              <w:rPr>
                <w:snapToGrid w:val="0"/>
                <w:vertAlign w:val="superscript"/>
              </w:rPr>
              <w:t>1</w:t>
            </w:r>
          </w:p>
        </w:tc>
        <w:tc>
          <w:tcPr>
            <w:tcW w:w="1359" w:type="pct"/>
            <w:shd w:val="clear" w:color="auto" w:fill="auto"/>
            <w:vAlign w:val="center"/>
          </w:tcPr>
          <w:p w:rsidR="006F0B77" w:rsidRPr="00C4488C" w:rsidRDefault="00012EBD" w:rsidP="007D109D">
            <w:pPr>
              <w:pStyle w:val="Tabletext"/>
              <w:jc w:val="center"/>
              <w:rPr>
                <w:snapToGrid w:val="0"/>
                <w:vertAlign w:val="superscript"/>
              </w:rPr>
            </w:pPr>
            <w:r>
              <w:rPr>
                <w:snapToGrid w:val="0"/>
              </w:rPr>
              <w:t>Protected</w:t>
            </w:r>
            <w:r w:rsidR="00C4488C">
              <w:rPr>
                <w:snapToGrid w:val="0"/>
                <w:vertAlign w:val="superscript"/>
              </w:rPr>
              <w:t>3</w:t>
            </w:r>
          </w:p>
        </w:tc>
      </w:tr>
      <w:tr w:rsidR="006F0B77" w:rsidRPr="002E422E" w:rsidTr="007D109D">
        <w:trPr>
          <w:trHeight w:val="836"/>
          <w:jc w:val="center"/>
        </w:trPr>
        <w:tc>
          <w:tcPr>
            <w:tcW w:w="2392" w:type="pct"/>
            <w:shd w:val="clear" w:color="auto" w:fill="auto"/>
            <w:vAlign w:val="center"/>
          </w:tcPr>
          <w:p w:rsidR="006F0B77" w:rsidRDefault="006F0B77" w:rsidP="00534F82">
            <w:pPr>
              <w:pStyle w:val="Tabletext"/>
              <w:rPr>
                <w:snapToGrid w:val="0"/>
              </w:rPr>
            </w:pPr>
            <w:r>
              <w:rPr>
                <w:snapToGrid w:val="0"/>
              </w:rPr>
              <w:t xml:space="preserve">Ziebell’s / Waterfall Bay handfish </w:t>
            </w:r>
          </w:p>
          <w:p w:rsidR="006F0B77" w:rsidRPr="00C35757" w:rsidRDefault="006F0B77" w:rsidP="00534F82">
            <w:pPr>
              <w:pStyle w:val="Tabletext"/>
              <w:rPr>
                <w:i/>
                <w:snapToGrid w:val="0"/>
              </w:rPr>
            </w:pPr>
            <w:r w:rsidRPr="00C35757">
              <w:rPr>
                <w:i/>
                <w:snapToGrid w:val="0"/>
              </w:rPr>
              <w:t>(</w:t>
            </w:r>
            <w:r w:rsidRPr="00C35757">
              <w:rPr>
                <w:i/>
                <w:iCs/>
              </w:rPr>
              <w:t>Brachiopsilus ziebelli)</w:t>
            </w:r>
          </w:p>
        </w:tc>
        <w:tc>
          <w:tcPr>
            <w:tcW w:w="1249" w:type="pct"/>
            <w:shd w:val="clear" w:color="auto" w:fill="auto"/>
            <w:vAlign w:val="center"/>
          </w:tcPr>
          <w:p w:rsidR="006F0B77" w:rsidRPr="00C4488C" w:rsidRDefault="006F0B77" w:rsidP="007D109D">
            <w:pPr>
              <w:pStyle w:val="Tabletext"/>
              <w:jc w:val="center"/>
              <w:rPr>
                <w:snapToGrid w:val="0"/>
                <w:vertAlign w:val="superscript"/>
              </w:rPr>
            </w:pPr>
            <w:r w:rsidRPr="002E422E">
              <w:rPr>
                <w:snapToGrid w:val="0"/>
              </w:rPr>
              <w:t>Vulnerable</w:t>
            </w:r>
            <w:r w:rsidR="00C4488C">
              <w:rPr>
                <w:snapToGrid w:val="0"/>
                <w:vertAlign w:val="superscript"/>
              </w:rPr>
              <w:t>1</w:t>
            </w:r>
          </w:p>
        </w:tc>
        <w:tc>
          <w:tcPr>
            <w:tcW w:w="1359" w:type="pct"/>
            <w:shd w:val="clear" w:color="auto" w:fill="auto"/>
            <w:vAlign w:val="center"/>
          </w:tcPr>
          <w:p w:rsidR="006F0B77" w:rsidRPr="00C4488C" w:rsidRDefault="00012EBD" w:rsidP="007D109D">
            <w:pPr>
              <w:pStyle w:val="Tabletext"/>
              <w:jc w:val="center"/>
              <w:rPr>
                <w:snapToGrid w:val="0"/>
                <w:vertAlign w:val="superscript"/>
              </w:rPr>
            </w:pPr>
            <w:r>
              <w:rPr>
                <w:snapToGrid w:val="0"/>
              </w:rPr>
              <w:t>Protected</w:t>
            </w:r>
            <w:r w:rsidR="00C4488C">
              <w:rPr>
                <w:snapToGrid w:val="0"/>
                <w:vertAlign w:val="superscript"/>
              </w:rPr>
              <w:t>3</w:t>
            </w:r>
          </w:p>
        </w:tc>
      </w:tr>
    </w:tbl>
    <w:p w:rsidR="006F0B77" w:rsidRPr="002E422E" w:rsidRDefault="006F0B77" w:rsidP="007672C6">
      <w:pPr>
        <w:spacing w:after="0"/>
      </w:pPr>
      <w:r w:rsidRPr="002E422E">
        <w:t>Relevant legislation:</w:t>
      </w:r>
    </w:p>
    <w:p w:rsidR="006F0B77" w:rsidRPr="002E422E" w:rsidRDefault="006F0B77" w:rsidP="007672C6">
      <w:pPr>
        <w:spacing w:after="0"/>
      </w:pPr>
      <w:r w:rsidRPr="002E422E">
        <w:rPr>
          <w:vertAlign w:val="superscript"/>
        </w:rPr>
        <w:t>1</w:t>
      </w:r>
      <w:r w:rsidRPr="002E422E">
        <w:t xml:space="preserve"> </w:t>
      </w:r>
      <w:r w:rsidRPr="002E422E">
        <w:rPr>
          <w:i/>
        </w:rPr>
        <w:t>Environment Protection and Biodiversity Conservation Act 1999</w:t>
      </w:r>
    </w:p>
    <w:p w:rsidR="006F0B77" w:rsidRDefault="006F0B77" w:rsidP="007672C6">
      <w:pPr>
        <w:spacing w:after="0"/>
        <w:rPr>
          <w:i/>
        </w:rPr>
      </w:pPr>
      <w:r w:rsidRPr="002E422E">
        <w:rPr>
          <w:vertAlign w:val="superscript"/>
        </w:rPr>
        <w:t>2</w:t>
      </w:r>
      <w:r w:rsidRPr="002E422E">
        <w:t xml:space="preserve"> </w:t>
      </w:r>
      <w:r>
        <w:rPr>
          <w:i/>
        </w:rPr>
        <w:t>Threatened Species Protection Act 1995</w:t>
      </w:r>
      <w:r w:rsidRPr="002E422E">
        <w:rPr>
          <w:i/>
        </w:rPr>
        <w:t xml:space="preserve"> (</w:t>
      </w:r>
      <w:r>
        <w:rPr>
          <w:i/>
        </w:rPr>
        <w:t>Tas</w:t>
      </w:r>
      <w:r w:rsidRPr="002E422E">
        <w:rPr>
          <w:i/>
        </w:rPr>
        <w:t>)</w:t>
      </w:r>
    </w:p>
    <w:p w:rsidR="006F0B77" w:rsidRPr="00576935" w:rsidRDefault="006F0B77" w:rsidP="007672C6">
      <w:pPr>
        <w:spacing w:after="0"/>
        <w:rPr>
          <w:i/>
        </w:rPr>
      </w:pPr>
      <w:r w:rsidRPr="00576935">
        <w:rPr>
          <w:vertAlign w:val="superscript"/>
        </w:rPr>
        <w:t xml:space="preserve">3 </w:t>
      </w:r>
      <w:r>
        <w:rPr>
          <w:i/>
        </w:rPr>
        <w:t>Living Marine Resources Management Act 1995 (Tas)</w:t>
      </w:r>
    </w:p>
    <w:p w:rsidR="006F0B77" w:rsidRDefault="006F0B77" w:rsidP="007672C6">
      <w:pPr>
        <w:pStyle w:val="Heading2"/>
        <w:spacing w:after="0" w:line="240" w:lineRule="auto"/>
        <w:ind w:left="851" w:hanging="851"/>
        <w:jc w:val="both"/>
      </w:pPr>
      <w:bookmarkStart w:id="45" w:name="_Toc369262173"/>
    </w:p>
    <w:p w:rsidR="006F0B77" w:rsidRPr="00716F7F" w:rsidRDefault="006F0B77" w:rsidP="007672C6">
      <w:pPr>
        <w:pStyle w:val="Heading2"/>
        <w:rPr>
          <w:color w:val="0065B0"/>
          <w:szCs w:val="20"/>
        </w:rPr>
      </w:pPr>
      <w:bookmarkStart w:id="46" w:name="_Toc417992954"/>
      <w:r w:rsidRPr="00716F7F">
        <w:rPr>
          <w:color w:val="0065B0"/>
        </w:rPr>
        <w:t>2.2</w:t>
      </w:r>
      <w:r w:rsidRPr="00716F7F">
        <w:rPr>
          <w:color w:val="0065B0"/>
        </w:rPr>
        <w:tab/>
        <w:t>Handfish Recovery Group</w:t>
      </w:r>
      <w:bookmarkEnd w:id="45"/>
      <w:bookmarkEnd w:id="46"/>
    </w:p>
    <w:p w:rsidR="006F0B77" w:rsidRPr="007672C6" w:rsidRDefault="006F0B77" w:rsidP="007672C6">
      <w:r w:rsidRPr="00DA5E07">
        <w:rPr>
          <w:rFonts w:cs="Arial"/>
          <w:szCs w:val="20"/>
        </w:rPr>
        <w:t xml:space="preserve">The recovery program for </w:t>
      </w:r>
      <w:r>
        <w:rPr>
          <w:rFonts w:cs="Arial"/>
          <w:szCs w:val="20"/>
        </w:rPr>
        <w:t>handfish</w:t>
      </w:r>
      <w:r w:rsidRPr="00DA5E07">
        <w:rPr>
          <w:rFonts w:cs="Arial"/>
          <w:szCs w:val="20"/>
        </w:rPr>
        <w:t xml:space="preserve"> is coordinated by the </w:t>
      </w:r>
      <w:r>
        <w:rPr>
          <w:rFonts w:cs="Arial"/>
          <w:szCs w:val="20"/>
        </w:rPr>
        <w:t>Handfish Recovery Group (HRG)</w:t>
      </w:r>
      <w:r w:rsidRPr="00DA5E07">
        <w:rPr>
          <w:rFonts w:cs="Arial"/>
          <w:szCs w:val="20"/>
        </w:rPr>
        <w:t xml:space="preserve"> </w:t>
      </w:r>
      <w:r w:rsidRPr="007672C6">
        <w:t>which was formed in 2014. This recovery team replaced</w:t>
      </w:r>
      <w:r w:rsidR="007672C6">
        <w:t xml:space="preserve"> </w:t>
      </w:r>
      <w:r w:rsidR="00717FD1">
        <w:t xml:space="preserve">the </w:t>
      </w:r>
      <w:r w:rsidR="007672C6">
        <w:t>Spotted Handfish Recovery Team</w:t>
      </w:r>
      <w:r w:rsidR="00BB33ED">
        <w:t>.</w:t>
      </w:r>
      <w:r w:rsidRPr="007672C6">
        <w:t xml:space="preserve"> The membership of the HRG currently includes individuals with relevant e</w:t>
      </w:r>
      <w:r w:rsidR="009F09B5">
        <w:t xml:space="preserve">xpertise from DotE, DPIPWE, </w:t>
      </w:r>
      <w:r w:rsidR="00A00831">
        <w:t xml:space="preserve">CSIRO, </w:t>
      </w:r>
      <w:r w:rsidR="009F09B5">
        <w:t>DEP and UTAS as well as</w:t>
      </w:r>
      <w:r w:rsidRPr="007672C6">
        <w:t xml:space="preserve"> independent researchers and community divers; however, membership may change over time. The HRG provides advice and assists in coordinating the recovery actions outlined in this recovery plan.</w:t>
      </w:r>
    </w:p>
    <w:p w:rsidR="006F0B77" w:rsidRDefault="006F0B77" w:rsidP="006F0B77">
      <w:pPr>
        <w:pStyle w:val="BodyText"/>
        <w:spacing w:after="0" w:line="240" w:lineRule="auto"/>
        <w:ind w:left="180"/>
        <w:rPr>
          <w:rFonts w:ascii="Arial" w:hAnsi="Arial" w:cs="Arial"/>
          <w:szCs w:val="20"/>
        </w:rPr>
      </w:pPr>
    </w:p>
    <w:p w:rsidR="006F0B77" w:rsidRPr="00FE77E8" w:rsidRDefault="006F0B77" w:rsidP="006F0B77">
      <w:pPr>
        <w:pStyle w:val="BodyText"/>
        <w:spacing w:after="0" w:line="240" w:lineRule="auto"/>
        <w:ind w:left="180"/>
        <w:rPr>
          <w:rFonts w:ascii="Arial" w:hAnsi="Arial" w:cs="Arial"/>
          <w:szCs w:val="20"/>
        </w:rPr>
      </w:pPr>
    </w:p>
    <w:p w:rsidR="006F0B77" w:rsidRPr="00757048" w:rsidRDefault="006F0B77" w:rsidP="006F0B77">
      <w:pPr>
        <w:pStyle w:val="Text"/>
        <w:rPr>
          <w:highlight w:val="yellow"/>
        </w:rPr>
      </w:pPr>
    </w:p>
    <w:p w:rsidR="006F0B77" w:rsidRPr="006A02D6" w:rsidRDefault="006F0B77" w:rsidP="007672C6">
      <w:pPr>
        <w:pStyle w:val="Heading1"/>
        <w:rPr>
          <w:color w:val="0065B0"/>
        </w:rPr>
      </w:pPr>
      <w:r w:rsidRPr="00757048">
        <w:rPr>
          <w:highlight w:val="yellow"/>
        </w:rPr>
        <w:br w:type="page"/>
      </w:r>
      <w:bookmarkStart w:id="47" w:name="_Toc417992955"/>
      <w:r w:rsidRPr="006A02D6">
        <w:rPr>
          <w:color w:val="0065B0"/>
        </w:rPr>
        <w:t>3</w:t>
      </w:r>
      <w:r w:rsidRPr="006A02D6">
        <w:rPr>
          <w:color w:val="0065B0"/>
        </w:rPr>
        <w:tab/>
      </w:r>
      <w:r w:rsidR="00107C05" w:rsidRPr="006A02D6">
        <w:rPr>
          <w:color w:val="0065B0"/>
        </w:rPr>
        <w:t>Background</w:t>
      </w:r>
      <w:bookmarkEnd w:id="47"/>
    </w:p>
    <w:p w:rsidR="00B50B9F" w:rsidRPr="004C65CC" w:rsidRDefault="00B50B9F" w:rsidP="00B50B9F">
      <w:pPr>
        <w:pStyle w:val="Heading2"/>
        <w:rPr>
          <w:color w:val="0065B0"/>
        </w:rPr>
      </w:pPr>
      <w:bookmarkStart w:id="48" w:name="_Toc417992956"/>
      <w:r w:rsidRPr="004C65CC">
        <w:rPr>
          <w:color w:val="0065B0"/>
        </w:rPr>
        <w:t>3.1</w:t>
      </w:r>
      <w:r w:rsidRPr="004C65CC">
        <w:rPr>
          <w:color w:val="0065B0"/>
        </w:rPr>
        <w:tab/>
        <w:t xml:space="preserve">Spotted handfish </w:t>
      </w:r>
      <w:r w:rsidRPr="004C65CC">
        <w:rPr>
          <w:i/>
          <w:color w:val="0065B0"/>
        </w:rPr>
        <w:t>(Brachionichthys hirsutus)</w:t>
      </w:r>
      <w:bookmarkEnd w:id="48"/>
    </w:p>
    <w:p w:rsidR="00B50B9F" w:rsidRPr="004C65CC" w:rsidRDefault="00B50B9F" w:rsidP="00B50B9F">
      <w:pPr>
        <w:pStyle w:val="Heading3"/>
        <w:rPr>
          <w:color w:val="0065B0"/>
          <w:highlight w:val="yellow"/>
        </w:rPr>
      </w:pPr>
      <w:bookmarkStart w:id="49" w:name="_Toc417992957"/>
      <w:r w:rsidRPr="004C65CC">
        <w:rPr>
          <w:color w:val="0065B0"/>
        </w:rPr>
        <w:t xml:space="preserve">3.1.1 </w:t>
      </w:r>
      <w:r w:rsidRPr="004C65CC">
        <w:rPr>
          <w:color w:val="0065B0"/>
        </w:rPr>
        <w:tab/>
        <w:t>Species description and distribution in Australian waters</w:t>
      </w:r>
      <w:bookmarkEnd w:id="49"/>
    </w:p>
    <w:p w:rsidR="00B50B9F" w:rsidRDefault="00B50B9F" w:rsidP="00B50B9F">
      <w:r>
        <w:t>Spotted h</w:t>
      </w:r>
      <w:r w:rsidRPr="00F125AE">
        <w:t xml:space="preserve">andfish are small, colourful, slow moving benthic (sea-floor dwelling) fish. Adults are typically 70–90 mm </w:t>
      </w:r>
      <w:r>
        <w:t>total length</w:t>
      </w:r>
      <w:r w:rsidRPr="00F125AE">
        <w:t xml:space="preserve"> (Last </w:t>
      </w:r>
      <w:r>
        <w:t>et al.,</w:t>
      </w:r>
      <w:r w:rsidRPr="00F125AE">
        <w:t xml:space="preserve"> 2007) and grow to a maximum of 143 mm (</w:t>
      </w:r>
      <w:r>
        <w:t xml:space="preserve">Last and Gledhill, </w:t>
      </w:r>
      <w:r w:rsidRPr="00F125AE">
        <w:t xml:space="preserve">2009). The species has a relatively short, rounded body that tapers towards the tail and is covered with small spines (Last </w:t>
      </w:r>
      <w:r>
        <w:t>et al.,</w:t>
      </w:r>
      <w:r w:rsidRPr="00F125AE">
        <w:t xml:space="preserve"> 1983). The upper surface and sides of the head and body are white or pale pink, and covered with numerous orange, brown or black spots that have orange borders (Last </w:t>
      </w:r>
      <w:r>
        <w:t>et al., 1983). Spotted h</w:t>
      </w:r>
      <w:r w:rsidRPr="00F125AE">
        <w:t xml:space="preserve">andfish have unique markings which allow </w:t>
      </w:r>
      <w:r>
        <w:t xml:space="preserve">for </w:t>
      </w:r>
      <w:r w:rsidRPr="00F125AE">
        <w:t xml:space="preserve">identification of individuals (Bruce </w:t>
      </w:r>
      <w:r>
        <w:t>et al.,</w:t>
      </w:r>
      <w:r w:rsidRPr="00F125AE">
        <w:t xml:space="preserve"> 1997).</w:t>
      </w:r>
    </w:p>
    <w:p w:rsidR="00B50B9F" w:rsidRPr="005658E6" w:rsidRDefault="00B50B9F" w:rsidP="00B50B9F">
      <w:r>
        <w:t>Spotted h</w:t>
      </w:r>
      <w:r w:rsidRPr="005658E6">
        <w:t>andfish are endemic to south-east Tasmania</w:t>
      </w:r>
      <w:r w:rsidR="00454930">
        <w:t xml:space="preserve"> (refer to T</w:t>
      </w:r>
      <w:r w:rsidR="00D107AC">
        <w:t>able 2</w:t>
      </w:r>
      <w:r w:rsidR="00454930">
        <w:t xml:space="preserve"> and F</w:t>
      </w:r>
      <w:r w:rsidR="005E29CA">
        <w:t>igure 1</w:t>
      </w:r>
      <w:r w:rsidR="00D107AC">
        <w:t>)</w:t>
      </w:r>
      <w:r w:rsidRPr="005658E6">
        <w:t xml:space="preserve">. They are currently known </w:t>
      </w:r>
      <w:r w:rsidR="005E29CA">
        <w:t>f</w:t>
      </w:r>
      <w:r w:rsidRPr="005658E6">
        <w:t xml:space="preserve">rom the lower Derwent Estuary and </w:t>
      </w:r>
      <w:r w:rsidR="00416A5C" w:rsidRPr="005658E6">
        <w:t>D’Entrecaste</w:t>
      </w:r>
      <w:r w:rsidR="00416A5C">
        <w:t>aux</w:t>
      </w:r>
      <w:r>
        <w:t xml:space="preserve"> Channel (Bruce et al., 1998</w:t>
      </w:r>
      <w:r w:rsidR="00D107AC">
        <w:t xml:space="preserve">). Historically their </w:t>
      </w:r>
      <w:r w:rsidRPr="005658E6">
        <w:t>range</w:t>
      </w:r>
      <w:r>
        <w:t xml:space="preserve"> extended</w:t>
      </w:r>
      <w:r w:rsidRPr="005658E6">
        <w:t xml:space="preserve"> </w:t>
      </w:r>
      <w:r>
        <w:t>along</w:t>
      </w:r>
      <w:r w:rsidRPr="005658E6">
        <w:t xml:space="preserve"> the east coast of </w:t>
      </w:r>
      <w:r w:rsidR="000232BC" w:rsidRPr="005658E6">
        <w:t>Tasmania;</w:t>
      </w:r>
      <w:r w:rsidRPr="005658E6">
        <w:t xml:space="preserve"> however surveys indicate the majority of </w:t>
      </w:r>
      <w:r w:rsidR="003839BC">
        <w:t>s</w:t>
      </w:r>
      <w:r>
        <w:t>potted h</w:t>
      </w:r>
      <w:r w:rsidRPr="005658E6">
        <w:t>andfish now persist as small fragmented populations within the historic range (</w:t>
      </w:r>
      <w:r>
        <w:t xml:space="preserve">Last and Gledhill, </w:t>
      </w:r>
      <w:r w:rsidRPr="005658E6">
        <w:t xml:space="preserve">2009). Within the </w:t>
      </w:r>
      <w:r w:rsidR="005E29CA">
        <w:t>Derwent Estuary</w:t>
      </w:r>
      <w:r w:rsidRPr="005658E6">
        <w:t xml:space="preserve"> the</w:t>
      </w:r>
      <w:r w:rsidR="003839BC">
        <w:t>ir</w:t>
      </w:r>
      <w:r w:rsidRPr="005658E6">
        <w:t xml:space="preserve"> </w:t>
      </w:r>
      <w:r>
        <w:t>estimated extent of occurrence is approximately 70 km</w:t>
      </w:r>
      <w:r>
        <w:rPr>
          <w:vertAlign w:val="superscript"/>
        </w:rPr>
        <w:t>2</w:t>
      </w:r>
      <w:r>
        <w:t xml:space="preserve">, however </w:t>
      </w:r>
      <w:r w:rsidR="005E29CA">
        <w:t>the</w:t>
      </w:r>
      <w:r w:rsidR="00D329A9">
        <w:t>ir</w:t>
      </w:r>
      <w:r w:rsidR="005E29CA">
        <w:t xml:space="preserve"> </w:t>
      </w:r>
      <w:r>
        <w:t>actual area of occupancy is likely to be considerably less (DPIPWE, 2014).</w:t>
      </w:r>
    </w:p>
    <w:p w:rsidR="00B50B9F" w:rsidRPr="004C65CC" w:rsidRDefault="00B50B9F" w:rsidP="00B50B9F">
      <w:pPr>
        <w:pStyle w:val="Heading3"/>
        <w:rPr>
          <w:color w:val="0065B0"/>
          <w:highlight w:val="yellow"/>
        </w:rPr>
      </w:pPr>
      <w:bookmarkStart w:id="50" w:name="_Toc417992958"/>
      <w:r w:rsidRPr="004C65CC">
        <w:rPr>
          <w:color w:val="0065B0"/>
        </w:rPr>
        <w:t>3.1.2</w:t>
      </w:r>
      <w:r w:rsidRPr="004C65CC">
        <w:rPr>
          <w:color w:val="0065B0"/>
        </w:rPr>
        <w:tab/>
        <w:t>Population trends</w:t>
      </w:r>
      <w:bookmarkEnd w:id="50"/>
    </w:p>
    <w:p w:rsidR="00B50B9F" w:rsidRPr="005658E6" w:rsidRDefault="00B50B9F" w:rsidP="00B50B9F">
      <w:r w:rsidRPr="0023658F">
        <w:t xml:space="preserve">Determining </w:t>
      </w:r>
      <w:r w:rsidR="00EC18D3">
        <w:t>population</w:t>
      </w:r>
      <w:r w:rsidR="006E5379" w:rsidRPr="0023658F">
        <w:t xml:space="preserve"> </w:t>
      </w:r>
      <w:r w:rsidRPr="0023658F">
        <w:t xml:space="preserve">trends </w:t>
      </w:r>
      <w:r w:rsidR="006E5379">
        <w:t>for</w:t>
      </w:r>
      <w:r w:rsidRPr="0023658F">
        <w:t xml:space="preserve"> </w:t>
      </w:r>
      <w:r>
        <w:t>spotted h</w:t>
      </w:r>
      <w:r w:rsidRPr="0023658F">
        <w:t>andfish is</w:t>
      </w:r>
      <w:r>
        <w:t xml:space="preserve"> difficult because the species </w:t>
      </w:r>
      <w:r w:rsidRPr="0023658F">
        <w:t>is small</w:t>
      </w:r>
      <w:r>
        <w:t>,</w:t>
      </w:r>
      <w:r w:rsidR="006E5379">
        <w:t xml:space="preserve"> cryptic, </w:t>
      </w:r>
      <w:r>
        <w:t>extremely rare</w:t>
      </w:r>
      <w:r w:rsidR="006E5379">
        <w:t xml:space="preserve"> and</w:t>
      </w:r>
      <w:r>
        <w:t xml:space="preserve"> not located in areas frequented by recreational divers, thus the likelihood of anecdotal observations is low. </w:t>
      </w:r>
      <w:r w:rsidRPr="0023658F">
        <w:t xml:space="preserve">The </w:t>
      </w:r>
      <w:r w:rsidR="003839BC">
        <w:t>species</w:t>
      </w:r>
      <w:r w:rsidRPr="0023658F">
        <w:t xml:space="preserve"> was commo</w:t>
      </w:r>
      <w:r>
        <w:t>n throughout the lower Derwent E</w:t>
      </w:r>
      <w:r w:rsidRPr="0023658F">
        <w:t>stuary and adjoini</w:t>
      </w:r>
      <w:r w:rsidR="0000041D">
        <w:t xml:space="preserve">ng bays prior to the mid 1980s </w:t>
      </w:r>
      <w:r w:rsidRPr="0023658F">
        <w:t xml:space="preserve">(Pogonoski </w:t>
      </w:r>
      <w:r>
        <w:t>et al.,</w:t>
      </w:r>
      <w:r w:rsidRPr="0023658F">
        <w:t xml:space="preserve"> 2002). </w:t>
      </w:r>
      <w:r w:rsidR="00205D1B">
        <w:t xml:space="preserve">Surveys conducted </w:t>
      </w:r>
      <w:r w:rsidR="006E5379">
        <w:t xml:space="preserve">from </w:t>
      </w:r>
      <w:r w:rsidR="00205D1B">
        <w:t xml:space="preserve">the late 1980s </w:t>
      </w:r>
      <w:r w:rsidR="006E5379">
        <w:t>to</w:t>
      </w:r>
      <w:r w:rsidR="00205D1B">
        <w:t xml:space="preserve"> early 1990s</w:t>
      </w:r>
      <w:r w:rsidR="0000041D">
        <w:t xml:space="preserve"> reported only two handfish in areas previously renowned for sightings, providing the first indication</w:t>
      </w:r>
      <w:r w:rsidRPr="0023658F">
        <w:t xml:space="preserve"> that the population </w:t>
      </w:r>
      <w:r w:rsidR="0000041D">
        <w:t xml:space="preserve">may have </w:t>
      </w:r>
      <w:r w:rsidRPr="0023658F">
        <w:t xml:space="preserve">declined rapidly </w:t>
      </w:r>
      <w:r w:rsidR="0000041D">
        <w:t>during</w:t>
      </w:r>
      <w:r w:rsidRPr="0023658F">
        <w:t xml:space="preserve"> the 1980s</w:t>
      </w:r>
      <w:r w:rsidR="0000041D">
        <w:t xml:space="preserve"> (Bruce and Green, </w:t>
      </w:r>
      <w:r w:rsidR="006E5379">
        <w:t>2000</w:t>
      </w:r>
      <w:r w:rsidR="0000041D">
        <w:t>)</w:t>
      </w:r>
      <w:r w:rsidRPr="0023658F">
        <w:t>.</w:t>
      </w:r>
      <w:r>
        <w:t xml:space="preserve"> </w:t>
      </w:r>
      <w:r w:rsidR="003839BC">
        <w:t>S</w:t>
      </w:r>
      <w:r>
        <w:t xml:space="preserve">urveys of a restricted population </w:t>
      </w:r>
      <w:r w:rsidR="003839BC">
        <w:t>at Primrose Sands</w:t>
      </w:r>
      <w:r w:rsidRPr="008F0C9E">
        <w:t xml:space="preserve"> </w:t>
      </w:r>
      <w:r>
        <w:t xml:space="preserve">identified </w:t>
      </w:r>
      <w:r w:rsidR="003839BC">
        <w:t xml:space="preserve">87 individuals in </w:t>
      </w:r>
      <w:r>
        <w:t xml:space="preserve">1999 (Green and Bruce, 2000), </w:t>
      </w:r>
      <w:r w:rsidR="003839BC">
        <w:t>however</w:t>
      </w:r>
      <w:r>
        <w:t xml:space="preserve"> surveys conducted in 2005 failed to detect any handfish </w:t>
      </w:r>
      <w:r w:rsidR="003839BC">
        <w:t xml:space="preserve">at this site </w:t>
      </w:r>
      <w:r w:rsidRPr="0023658F">
        <w:t>(</w:t>
      </w:r>
      <w:r>
        <w:t>Green, 2005</w:t>
      </w:r>
      <w:r w:rsidRPr="005658E6">
        <w:t>).</w:t>
      </w:r>
      <w:r>
        <w:t xml:space="preserve"> </w:t>
      </w:r>
      <w:r w:rsidR="0044094D">
        <w:t>A</w:t>
      </w:r>
      <w:r w:rsidRPr="005658E6">
        <w:t>nalysis of data</w:t>
      </w:r>
      <w:r w:rsidR="0044094D">
        <w:t xml:space="preserve"> in</w:t>
      </w:r>
      <w:r w:rsidRPr="005658E6">
        <w:t xml:space="preserve"> </w:t>
      </w:r>
      <w:r w:rsidR="0044094D" w:rsidRPr="005658E6">
        <w:t xml:space="preserve">2009 </w:t>
      </w:r>
      <w:r w:rsidRPr="005658E6">
        <w:t xml:space="preserve">suggested a total abundance of 1500–2700 </w:t>
      </w:r>
      <w:r w:rsidR="0044094D">
        <w:t>mature spotted handfish (Green, 2009</w:t>
      </w:r>
      <w:r>
        <w:t>),</w:t>
      </w:r>
      <w:r w:rsidRPr="005658E6">
        <w:t xml:space="preserve"> however </w:t>
      </w:r>
      <w:r>
        <w:t>total abundance</w:t>
      </w:r>
      <w:r w:rsidRPr="005658E6">
        <w:t xml:space="preserve"> </w:t>
      </w:r>
      <w:r>
        <w:t>may have decreased since this time (Green, pers</w:t>
      </w:r>
      <w:r w:rsidRPr="005658E6">
        <w:t xml:space="preserve"> comm., 2014).</w:t>
      </w:r>
    </w:p>
    <w:p w:rsidR="00B50B9F" w:rsidRPr="004C65CC" w:rsidRDefault="00B50B9F" w:rsidP="00B50B9F">
      <w:pPr>
        <w:pStyle w:val="Heading3"/>
        <w:rPr>
          <w:color w:val="0065B0"/>
        </w:rPr>
      </w:pPr>
      <w:bookmarkStart w:id="51" w:name="_Toc417992959"/>
      <w:r w:rsidRPr="004C65CC">
        <w:rPr>
          <w:color w:val="0065B0"/>
        </w:rPr>
        <w:t>3.1.3</w:t>
      </w:r>
      <w:r w:rsidRPr="004C65CC">
        <w:rPr>
          <w:color w:val="0065B0"/>
        </w:rPr>
        <w:tab/>
        <w:t>Biology and Ecology</w:t>
      </w:r>
      <w:bookmarkEnd w:id="51"/>
    </w:p>
    <w:p w:rsidR="00B50B9F" w:rsidRDefault="00B50B9F" w:rsidP="00B50B9F">
      <w:pPr>
        <w:rPr>
          <w:lang w:eastAsia="en-AU"/>
        </w:rPr>
      </w:pPr>
      <w:r>
        <w:rPr>
          <w:lang w:eastAsia="en-AU"/>
        </w:rPr>
        <w:t>Spotted h</w:t>
      </w:r>
      <w:r w:rsidRPr="00441C35">
        <w:rPr>
          <w:lang w:eastAsia="en-AU"/>
        </w:rPr>
        <w:t xml:space="preserve">andfish move by using their hand-like fins to crawl across the </w:t>
      </w:r>
      <w:r>
        <w:rPr>
          <w:lang w:eastAsia="en-AU"/>
        </w:rPr>
        <w:t>sea</w:t>
      </w:r>
      <w:r w:rsidRPr="00441C35">
        <w:rPr>
          <w:lang w:eastAsia="en-AU"/>
        </w:rPr>
        <w:t>floor (DEH</w:t>
      </w:r>
      <w:r>
        <w:rPr>
          <w:lang w:eastAsia="en-AU"/>
        </w:rPr>
        <w:t>,</w:t>
      </w:r>
      <w:r w:rsidRPr="00441C35">
        <w:rPr>
          <w:lang w:eastAsia="en-AU"/>
        </w:rPr>
        <w:t xml:space="preserve"> </w:t>
      </w:r>
      <w:r>
        <w:rPr>
          <w:lang w:eastAsia="en-AU"/>
        </w:rPr>
        <w:t>2005)</w:t>
      </w:r>
      <w:r w:rsidRPr="00441C35">
        <w:rPr>
          <w:lang w:eastAsia="en-AU"/>
        </w:rPr>
        <w:t xml:space="preserve"> and use their illicium (modified dorsal fin ray) to attract food (Edgar </w:t>
      </w:r>
      <w:r>
        <w:rPr>
          <w:lang w:eastAsia="en-AU"/>
        </w:rPr>
        <w:t>et al.,</w:t>
      </w:r>
      <w:r w:rsidRPr="00441C35">
        <w:rPr>
          <w:lang w:eastAsia="en-AU"/>
        </w:rPr>
        <w:t xml:space="preserve"> 1982) a</w:t>
      </w:r>
      <w:r>
        <w:rPr>
          <w:lang w:eastAsia="en-AU"/>
        </w:rPr>
        <w:t>nd probe egg masses (DEH, 2005)</w:t>
      </w:r>
      <w:r w:rsidRPr="00441C35">
        <w:rPr>
          <w:lang w:eastAsia="en-AU"/>
        </w:rPr>
        <w:t>. The</w:t>
      </w:r>
      <w:r>
        <w:rPr>
          <w:lang w:eastAsia="en-AU"/>
        </w:rPr>
        <w:t>ir</w:t>
      </w:r>
      <w:r w:rsidRPr="00441C35">
        <w:rPr>
          <w:lang w:eastAsia="en-AU"/>
        </w:rPr>
        <w:t xml:space="preserve"> diet include</w:t>
      </w:r>
      <w:r>
        <w:rPr>
          <w:lang w:eastAsia="en-AU"/>
        </w:rPr>
        <w:t>s</w:t>
      </w:r>
      <w:r w:rsidRPr="00441C35">
        <w:rPr>
          <w:lang w:eastAsia="en-AU"/>
        </w:rPr>
        <w:t xml:space="preserve"> small crustaceans and polychaete worms (Bruce </w:t>
      </w:r>
      <w:r>
        <w:rPr>
          <w:lang w:eastAsia="en-AU"/>
        </w:rPr>
        <w:t>et al.,</w:t>
      </w:r>
      <w:r w:rsidRPr="00441C35">
        <w:rPr>
          <w:lang w:eastAsia="en-AU"/>
        </w:rPr>
        <w:t xml:space="preserve"> 1998), small shells (Kuiter</w:t>
      </w:r>
      <w:r>
        <w:rPr>
          <w:lang w:eastAsia="en-AU"/>
        </w:rPr>
        <w:t>,</w:t>
      </w:r>
      <w:r w:rsidRPr="00441C35">
        <w:rPr>
          <w:lang w:eastAsia="en-AU"/>
        </w:rPr>
        <w:t xml:space="preserve"> 1996) and amphipods (Bruce </w:t>
      </w:r>
      <w:r>
        <w:rPr>
          <w:lang w:eastAsia="en-AU"/>
        </w:rPr>
        <w:t>et al., 1997). Spotted h</w:t>
      </w:r>
      <w:r w:rsidRPr="00441C35">
        <w:rPr>
          <w:lang w:eastAsia="en-AU"/>
        </w:rPr>
        <w:t>andfish migration rates are likely to be low (</w:t>
      </w:r>
      <w:r>
        <w:rPr>
          <w:lang w:eastAsia="en-AU"/>
        </w:rPr>
        <w:t>Green, 2005</w:t>
      </w:r>
      <w:r w:rsidRPr="00441C35">
        <w:rPr>
          <w:lang w:eastAsia="en-AU"/>
        </w:rPr>
        <w:t>).</w:t>
      </w:r>
      <w:r>
        <w:rPr>
          <w:lang w:eastAsia="en-AU"/>
        </w:rPr>
        <w:t xml:space="preserve"> Species</w:t>
      </w:r>
      <w:r w:rsidRPr="00441C35">
        <w:rPr>
          <w:lang w:eastAsia="en-AU"/>
        </w:rPr>
        <w:t xml:space="preserve"> longevity is yet to be determined (Bruce </w:t>
      </w:r>
      <w:r>
        <w:rPr>
          <w:lang w:eastAsia="en-AU"/>
        </w:rPr>
        <w:t>et al.,</w:t>
      </w:r>
      <w:r w:rsidRPr="00441C35">
        <w:rPr>
          <w:lang w:eastAsia="en-AU"/>
        </w:rPr>
        <w:t xml:space="preserve"> 1999). However, female</w:t>
      </w:r>
      <w:r>
        <w:rPr>
          <w:lang w:eastAsia="en-AU"/>
        </w:rPr>
        <w:t xml:space="preserve"> </w:t>
      </w:r>
      <w:r w:rsidRPr="00441C35">
        <w:rPr>
          <w:lang w:eastAsia="en-AU"/>
        </w:rPr>
        <w:t>growth rates suggest maturity is reached at 2</w:t>
      </w:r>
      <w:r>
        <w:rPr>
          <w:lang w:eastAsia="en-AU"/>
        </w:rPr>
        <w:t>-</w:t>
      </w:r>
      <w:r w:rsidRPr="00441C35">
        <w:rPr>
          <w:lang w:eastAsia="en-AU"/>
        </w:rPr>
        <w:t>3 year</w:t>
      </w:r>
      <w:r>
        <w:rPr>
          <w:lang w:eastAsia="en-AU"/>
        </w:rPr>
        <w:t>s, at a size of 75-</w:t>
      </w:r>
      <w:r w:rsidRPr="00441C35">
        <w:rPr>
          <w:lang w:eastAsia="en-AU"/>
        </w:rPr>
        <w:t xml:space="preserve">80 mm in length (Bruce </w:t>
      </w:r>
      <w:r>
        <w:rPr>
          <w:lang w:eastAsia="en-AU"/>
        </w:rPr>
        <w:t xml:space="preserve">et </w:t>
      </w:r>
      <w:r w:rsidR="000232BC">
        <w:rPr>
          <w:lang w:eastAsia="en-AU"/>
        </w:rPr>
        <w:t xml:space="preserve">al., </w:t>
      </w:r>
      <w:r w:rsidR="000232BC" w:rsidRPr="00441C35">
        <w:rPr>
          <w:lang w:eastAsia="en-AU"/>
        </w:rPr>
        <w:t>1999</w:t>
      </w:r>
      <w:r w:rsidRPr="00441C35">
        <w:rPr>
          <w:lang w:eastAsia="en-AU"/>
        </w:rPr>
        <w:t xml:space="preserve">). </w:t>
      </w:r>
    </w:p>
    <w:p w:rsidR="00B50B9F" w:rsidRPr="00934745" w:rsidRDefault="00B50B9F" w:rsidP="00B50B9F">
      <w:pPr>
        <w:rPr>
          <w:lang w:eastAsia="en-AU"/>
        </w:rPr>
      </w:pPr>
      <w:r>
        <w:rPr>
          <w:lang w:eastAsia="en-AU"/>
        </w:rPr>
        <w:t>Spotted h</w:t>
      </w:r>
      <w:r w:rsidRPr="00934745">
        <w:rPr>
          <w:lang w:eastAsia="en-AU"/>
        </w:rPr>
        <w:t>andfish have a low breeding capacity</w:t>
      </w:r>
      <w:r>
        <w:rPr>
          <w:lang w:eastAsia="en-AU"/>
        </w:rPr>
        <w:t xml:space="preserve"> and dispersal rate</w:t>
      </w:r>
      <w:r w:rsidRPr="00934745">
        <w:rPr>
          <w:lang w:eastAsia="en-AU"/>
        </w:rPr>
        <w:t xml:space="preserve">. Females lay 80-200 eggs held together by threads (Last </w:t>
      </w:r>
      <w:r>
        <w:rPr>
          <w:lang w:eastAsia="en-AU"/>
        </w:rPr>
        <w:t>and</w:t>
      </w:r>
      <w:r w:rsidRPr="00934745">
        <w:rPr>
          <w:lang w:eastAsia="en-AU"/>
        </w:rPr>
        <w:t xml:space="preserve"> Bruce</w:t>
      </w:r>
      <w:r>
        <w:rPr>
          <w:lang w:eastAsia="en-AU"/>
        </w:rPr>
        <w:t>,</w:t>
      </w:r>
      <w:r w:rsidRPr="00934745">
        <w:rPr>
          <w:lang w:eastAsia="en-AU"/>
        </w:rPr>
        <w:t xml:space="preserve"> 1996–97) and attached to small, vertical, s</w:t>
      </w:r>
      <w:r>
        <w:rPr>
          <w:lang w:eastAsia="en-AU"/>
        </w:rPr>
        <w:t>emi-rigid structures on the sea</w:t>
      </w:r>
      <w:r w:rsidRPr="00934745">
        <w:rPr>
          <w:lang w:eastAsia="en-AU"/>
        </w:rPr>
        <w:t>floor</w:t>
      </w:r>
      <w:r>
        <w:rPr>
          <w:lang w:eastAsia="en-AU"/>
        </w:rPr>
        <w:t xml:space="preserve">, such as stalked ascidians </w:t>
      </w:r>
      <w:r w:rsidRPr="00927B2A">
        <w:t>(</w:t>
      </w:r>
      <w:r w:rsidRPr="00927B2A">
        <w:rPr>
          <w:i/>
          <w:iCs/>
        </w:rPr>
        <w:t>Sycozoa </w:t>
      </w:r>
      <w:r w:rsidRPr="00927B2A">
        <w:t>sp.), seagrasses, sponges, algae and polychaete worm tubes</w:t>
      </w:r>
      <w:r w:rsidRPr="00927B2A">
        <w:rPr>
          <w:lang w:eastAsia="en-AU"/>
        </w:rPr>
        <w:t xml:space="preserve"> </w:t>
      </w:r>
      <w:r w:rsidRPr="00934745">
        <w:rPr>
          <w:lang w:eastAsia="en-AU"/>
        </w:rPr>
        <w:t>(</w:t>
      </w:r>
      <w:r w:rsidR="00FD5168">
        <w:rPr>
          <w:lang w:eastAsia="en-AU"/>
        </w:rPr>
        <w:t>DPIWE</w:t>
      </w:r>
      <w:r>
        <w:rPr>
          <w:lang w:eastAsia="en-AU"/>
        </w:rPr>
        <w:t>,</w:t>
      </w:r>
      <w:r w:rsidRPr="00934745">
        <w:rPr>
          <w:lang w:eastAsia="en-AU"/>
        </w:rPr>
        <w:t xml:space="preserve"> 2002). Females guard eggs for 6–7 weeks (Bruce</w:t>
      </w:r>
      <w:r>
        <w:rPr>
          <w:lang w:eastAsia="en-AU"/>
        </w:rPr>
        <w:t>,</w:t>
      </w:r>
      <w:r w:rsidRPr="00934745">
        <w:rPr>
          <w:lang w:eastAsia="en-AU"/>
        </w:rPr>
        <w:t xml:space="preserve"> 1998)</w:t>
      </w:r>
      <w:r>
        <w:rPr>
          <w:lang w:eastAsia="en-AU"/>
        </w:rPr>
        <w:t xml:space="preserve"> until they hatch</w:t>
      </w:r>
      <w:r w:rsidRPr="00934745">
        <w:rPr>
          <w:lang w:eastAsia="en-AU"/>
        </w:rPr>
        <w:t xml:space="preserve"> into fully formed juveniles (Pogonoski </w:t>
      </w:r>
      <w:r>
        <w:rPr>
          <w:lang w:eastAsia="en-AU"/>
        </w:rPr>
        <w:t>et al.,</w:t>
      </w:r>
      <w:r w:rsidRPr="00934745">
        <w:rPr>
          <w:lang w:eastAsia="en-AU"/>
        </w:rPr>
        <w:t xml:space="preserve"> 2002). Spawning </w:t>
      </w:r>
      <w:r>
        <w:rPr>
          <w:lang w:eastAsia="en-AU"/>
        </w:rPr>
        <w:t>is</w:t>
      </w:r>
      <w:r w:rsidRPr="00934745">
        <w:rPr>
          <w:lang w:eastAsia="en-AU"/>
        </w:rPr>
        <w:t xml:space="preserve"> from September to October </w:t>
      </w:r>
      <w:r>
        <w:rPr>
          <w:lang w:eastAsia="en-AU"/>
        </w:rPr>
        <w:t>(Pogonoski et al., 2002</w:t>
      </w:r>
      <w:r w:rsidRPr="00934745">
        <w:rPr>
          <w:lang w:eastAsia="en-AU"/>
        </w:rPr>
        <w:t xml:space="preserve">) and hatchlings settle in the immediate area (Bruce </w:t>
      </w:r>
      <w:r>
        <w:rPr>
          <w:lang w:eastAsia="en-AU"/>
        </w:rPr>
        <w:t>et al.,</w:t>
      </w:r>
      <w:r w:rsidRPr="00934745">
        <w:rPr>
          <w:lang w:eastAsia="en-AU"/>
        </w:rPr>
        <w:t xml:space="preserve"> 1997).</w:t>
      </w:r>
    </w:p>
    <w:p w:rsidR="00B50B9F" w:rsidRPr="004C65CC" w:rsidRDefault="00B50B9F" w:rsidP="00B50B9F">
      <w:pPr>
        <w:pStyle w:val="Heading3"/>
        <w:rPr>
          <w:color w:val="0065B0"/>
          <w:highlight w:val="yellow"/>
        </w:rPr>
      </w:pPr>
      <w:bookmarkStart w:id="52" w:name="_Toc417992960"/>
      <w:r w:rsidRPr="004C65CC">
        <w:rPr>
          <w:color w:val="0065B0"/>
        </w:rPr>
        <w:t>3.1.4</w:t>
      </w:r>
      <w:r w:rsidRPr="004C65CC">
        <w:rPr>
          <w:color w:val="0065B0"/>
        </w:rPr>
        <w:tab/>
        <w:t>Habitat critical to the survival of the spotted handfish</w:t>
      </w:r>
      <w:bookmarkEnd w:id="52"/>
    </w:p>
    <w:p w:rsidR="00B50B9F" w:rsidRDefault="00B50B9F" w:rsidP="00B50B9F">
      <w:r w:rsidRPr="005B4189">
        <w:t xml:space="preserve">The </w:t>
      </w:r>
      <w:r>
        <w:t>spotted h</w:t>
      </w:r>
      <w:r w:rsidRPr="005B4189">
        <w:t xml:space="preserve">andfish is currently known from a limited number of sites in the lower Derwent Estuary and the D’Entrecasteaux Channel. </w:t>
      </w:r>
      <w:r w:rsidRPr="005B4189">
        <w:rPr>
          <w:lang w:eastAsia="en-AU"/>
        </w:rPr>
        <w:t>Th</w:t>
      </w:r>
      <w:r>
        <w:rPr>
          <w:lang w:eastAsia="en-AU"/>
        </w:rPr>
        <w:t>e</w:t>
      </w:r>
      <w:r w:rsidRPr="005B4189">
        <w:rPr>
          <w:lang w:eastAsia="en-AU"/>
        </w:rPr>
        <w:t xml:space="preserve"> species occurs in benthic (seafloor) environments in association with coarse to fine sand and shell grit or silt (</w:t>
      </w:r>
      <w:r w:rsidR="00FD5168">
        <w:rPr>
          <w:lang w:eastAsia="en-AU"/>
        </w:rPr>
        <w:t>DPIWE</w:t>
      </w:r>
      <w:r>
        <w:rPr>
          <w:lang w:eastAsia="en-AU"/>
        </w:rPr>
        <w:t>,</w:t>
      </w:r>
      <w:r w:rsidRPr="005B4189">
        <w:rPr>
          <w:lang w:eastAsia="en-AU"/>
        </w:rPr>
        <w:t xml:space="preserve"> 2002)</w:t>
      </w:r>
      <w:r>
        <w:rPr>
          <w:lang w:eastAsia="en-AU"/>
        </w:rPr>
        <w:t xml:space="preserve"> </w:t>
      </w:r>
      <w:r w:rsidRPr="005B4189">
        <w:rPr>
          <w:lang w:eastAsia="en-AU"/>
        </w:rPr>
        <w:t xml:space="preserve">and </w:t>
      </w:r>
      <w:r>
        <w:rPr>
          <w:lang w:eastAsia="en-AU"/>
        </w:rPr>
        <w:t>is most common in depths of 5-</w:t>
      </w:r>
      <w:r w:rsidRPr="005B4189">
        <w:rPr>
          <w:lang w:eastAsia="en-AU"/>
        </w:rPr>
        <w:t>1</w:t>
      </w:r>
      <w:r>
        <w:rPr>
          <w:lang w:eastAsia="en-AU"/>
        </w:rPr>
        <w:t>5</w:t>
      </w:r>
      <w:r w:rsidRPr="005B4189">
        <w:rPr>
          <w:lang w:eastAsia="en-AU"/>
        </w:rPr>
        <w:t xml:space="preserve"> meters</w:t>
      </w:r>
      <w:r>
        <w:rPr>
          <w:lang w:eastAsia="en-AU"/>
        </w:rPr>
        <w:t xml:space="preserve"> on the continental shelf, but may have occurred at depths of 1-60 metres (Last and Gledhill, 2009)</w:t>
      </w:r>
      <w:r w:rsidRPr="005B4189">
        <w:rPr>
          <w:lang w:eastAsia="en-AU"/>
        </w:rPr>
        <w:t xml:space="preserve">. </w:t>
      </w:r>
      <w:r w:rsidRPr="005B4189">
        <w:t xml:space="preserve">Given the low number of mature individuals and the extremely limited distribution of </w:t>
      </w:r>
      <w:r>
        <w:t>the spec</w:t>
      </w:r>
      <w:r w:rsidRPr="005B4189">
        <w:t>i</w:t>
      </w:r>
      <w:r>
        <w:t>e</w:t>
      </w:r>
      <w:r w:rsidRPr="005B4189">
        <w:t>s</w:t>
      </w:r>
      <w:r>
        <w:t>, all areas in which spotted h</w:t>
      </w:r>
      <w:r w:rsidRPr="005B4189">
        <w:t xml:space="preserve">andfish are found (including those currently known and any new areas identified in the future) represent habitat critical to the survival of the species. </w:t>
      </w:r>
    </w:p>
    <w:p w:rsidR="00B50B9F" w:rsidRPr="004C65CC" w:rsidRDefault="00B50B9F" w:rsidP="00B50B9F">
      <w:pPr>
        <w:pStyle w:val="Heading2"/>
        <w:rPr>
          <w:color w:val="0065B0"/>
        </w:rPr>
      </w:pPr>
      <w:bookmarkStart w:id="53" w:name="_Toc417992961"/>
      <w:r w:rsidRPr="004C65CC">
        <w:rPr>
          <w:color w:val="0065B0"/>
        </w:rPr>
        <w:t>3.2</w:t>
      </w:r>
      <w:r w:rsidRPr="004C65CC">
        <w:rPr>
          <w:color w:val="0065B0"/>
        </w:rPr>
        <w:tab/>
        <w:t xml:space="preserve">Red handfish </w:t>
      </w:r>
      <w:r w:rsidRPr="004C65CC">
        <w:rPr>
          <w:i/>
          <w:color w:val="0065B0"/>
        </w:rPr>
        <w:t>(</w:t>
      </w:r>
      <w:r w:rsidRPr="004C65CC">
        <w:rPr>
          <w:i/>
          <w:iCs/>
          <w:color w:val="0065B0"/>
        </w:rPr>
        <w:t>Thymichthys politus</w:t>
      </w:r>
      <w:r w:rsidRPr="004C65CC">
        <w:rPr>
          <w:i/>
          <w:color w:val="0065B0"/>
        </w:rPr>
        <w:t>)</w:t>
      </w:r>
      <w:bookmarkEnd w:id="53"/>
    </w:p>
    <w:p w:rsidR="00B50B9F" w:rsidRPr="004C65CC" w:rsidRDefault="00B50B9F" w:rsidP="00B50B9F">
      <w:pPr>
        <w:pStyle w:val="Heading3"/>
        <w:rPr>
          <w:color w:val="0065B0"/>
          <w:highlight w:val="yellow"/>
        </w:rPr>
      </w:pPr>
      <w:bookmarkStart w:id="54" w:name="_Toc417992962"/>
      <w:r w:rsidRPr="004C65CC">
        <w:rPr>
          <w:color w:val="0065B0"/>
        </w:rPr>
        <w:t xml:space="preserve">3.2.1 </w:t>
      </w:r>
      <w:r w:rsidRPr="004C65CC">
        <w:rPr>
          <w:color w:val="0065B0"/>
        </w:rPr>
        <w:tab/>
        <w:t>Species description and distribution in Australian waters</w:t>
      </w:r>
      <w:bookmarkEnd w:id="54"/>
    </w:p>
    <w:p w:rsidR="00B50B9F" w:rsidRPr="00987F8F" w:rsidRDefault="00B50B9F" w:rsidP="00B50B9F">
      <w:r>
        <w:t>Red h</w:t>
      </w:r>
      <w:r w:rsidRPr="00987F8F">
        <w:t xml:space="preserve">andfish are small, slow moving benthic fish with a relatively elongate and moderately compressed body that tapers towards the tail (Last and Gledhill, 2009). The species grows to at least 136 mm total length and their skin is covered in small, close-set, flattened warts (Last and Gledhill, 2009). There are two primary colour morphs, </w:t>
      </w:r>
      <w:r>
        <w:t>both dominated by reddish tones. O</w:t>
      </w:r>
      <w:r w:rsidRPr="00987F8F">
        <w:t>ne morph is a uniform vivid red over the body and fin bases with the outer parts of the fins bluish and white; the second morph is a less strikingly mottled pink with extensive reddish patches and spots (Last and Gledhill, 2009).</w:t>
      </w:r>
    </w:p>
    <w:p w:rsidR="00B50B9F" w:rsidRPr="00477ED8" w:rsidRDefault="00B50B9F" w:rsidP="00B50B9F">
      <w:pPr>
        <w:rPr>
          <w:sz w:val="18"/>
          <w:szCs w:val="18"/>
        </w:rPr>
      </w:pPr>
      <w:r>
        <w:rPr>
          <w:szCs w:val="20"/>
        </w:rPr>
        <w:t>Red h</w:t>
      </w:r>
      <w:r w:rsidRPr="00521AB3">
        <w:rPr>
          <w:szCs w:val="20"/>
        </w:rPr>
        <w:t>andfish are endemic to south-east Tasmania</w:t>
      </w:r>
      <w:r w:rsidR="00D107AC">
        <w:rPr>
          <w:szCs w:val="20"/>
        </w:rPr>
        <w:t xml:space="preserve"> </w:t>
      </w:r>
      <w:r w:rsidR="00454930">
        <w:t>(refer to T</w:t>
      </w:r>
      <w:r w:rsidR="00D107AC">
        <w:t>able 2</w:t>
      </w:r>
      <w:r w:rsidR="005E29CA" w:rsidRPr="005E29CA">
        <w:t xml:space="preserve"> </w:t>
      </w:r>
      <w:r w:rsidR="005961F0">
        <w:t>and F</w:t>
      </w:r>
      <w:r w:rsidR="005E29CA">
        <w:t>igure 2</w:t>
      </w:r>
      <w:r w:rsidR="00D107AC">
        <w:t>)</w:t>
      </w:r>
      <w:r w:rsidRPr="00521AB3">
        <w:rPr>
          <w:szCs w:val="20"/>
        </w:rPr>
        <w:t>. They are currently known only from Primrose Sands in Frederick Henry Bay</w:t>
      </w:r>
      <w:r w:rsidRPr="005658E6">
        <w:t>. H</w:t>
      </w:r>
      <w:r>
        <w:t xml:space="preserve">owever, historically the species range extended along </w:t>
      </w:r>
      <w:r w:rsidRPr="005658E6">
        <w:t>the eastern coast of Tasmania</w:t>
      </w:r>
      <w:r>
        <w:t>.</w:t>
      </w:r>
    </w:p>
    <w:p w:rsidR="00B50B9F" w:rsidRPr="004C65CC" w:rsidRDefault="00B50B9F" w:rsidP="00B50B9F">
      <w:pPr>
        <w:pStyle w:val="Heading3"/>
        <w:rPr>
          <w:color w:val="0065B0"/>
          <w:highlight w:val="yellow"/>
        </w:rPr>
      </w:pPr>
      <w:bookmarkStart w:id="55" w:name="_Toc417992963"/>
      <w:r w:rsidRPr="004C65CC">
        <w:rPr>
          <w:color w:val="0065B0"/>
        </w:rPr>
        <w:t>3.2.2</w:t>
      </w:r>
      <w:r w:rsidRPr="004C65CC">
        <w:rPr>
          <w:color w:val="0065B0"/>
        </w:rPr>
        <w:tab/>
        <w:t>Population trends</w:t>
      </w:r>
      <w:bookmarkEnd w:id="55"/>
    </w:p>
    <w:p w:rsidR="00B50B9F" w:rsidRPr="003272F3" w:rsidRDefault="00B50B9F" w:rsidP="00B50B9F">
      <w:r>
        <w:t>Determining trends in Red h</w:t>
      </w:r>
      <w:r w:rsidRPr="003272F3">
        <w:t>andfish populations is</w:t>
      </w:r>
      <w:r>
        <w:t xml:space="preserve"> difficult because the species </w:t>
      </w:r>
      <w:r w:rsidRPr="003272F3">
        <w:t xml:space="preserve">is small, cryptic and extremely rare. The largest known population, and the only </w:t>
      </w:r>
      <w:r>
        <w:t>population</w:t>
      </w:r>
      <w:r w:rsidRPr="003272F3">
        <w:t xml:space="preserve"> currently confirmed, is at Primrose Sands Reef in Frederick Henry Bay. </w:t>
      </w:r>
      <w:r>
        <w:t>D</w:t>
      </w:r>
      <w:r w:rsidRPr="003272F3">
        <w:t xml:space="preserve">uring the 1990s </w:t>
      </w:r>
      <w:r>
        <w:t>t</w:t>
      </w:r>
      <w:r w:rsidRPr="003272F3">
        <w:t xml:space="preserve">he species was sighted regularly at Primrose Sands </w:t>
      </w:r>
      <w:r>
        <w:t>(Bruce et al., 1997) however</w:t>
      </w:r>
      <w:r w:rsidRPr="003272F3">
        <w:t xml:space="preserve"> no individuals</w:t>
      </w:r>
      <w:r>
        <w:t xml:space="preserve"> were</w:t>
      </w:r>
      <w:r w:rsidRPr="003272F3">
        <w:t xml:space="preserve"> located during surveys in 2005 (Gledhil</w:t>
      </w:r>
      <w:r>
        <w:t>l and Green, unpublished). Red h</w:t>
      </w:r>
      <w:r w:rsidRPr="003272F3">
        <w:t>andfish have subsequently been observed at Primrose Sands, albeit in low numbers (G</w:t>
      </w:r>
      <w:r>
        <w:t>owlett-Holmes, pers comm., 2014</w:t>
      </w:r>
      <w:r w:rsidRPr="003272F3">
        <w:t>; Jacques, unpu</w:t>
      </w:r>
      <w:r>
        <w:t>blished). Historically the red h</w:t>
      </w:r>
      <w:r w:rsidRPr="003272F3">
        <w:t xml:space="preserve">andfish was </w:t>
      </w:r>
      <w:r>
        <w:t xml:space="preserve">also </w:t>
      </w:r>
      <w:r w:rsidRPr="003272F3">
        <w:t>known from a number of locations off Port Arthur, the Acteaon Islands and the Forestier Peninsula, with the species being not uncommon in the Port Arthur area in the 1800s (Last and Gledhill</w:t>
      </w:r>
      <w:r>
        <w:t>,</w:t>
      </w:r>
      <w:r w:rsidRPr="003272F3">
        <w:t xml:space="preserve"> 2009). </w:t>
      </w:r>
      <w:r>
        <w:t>There have been suggestions that the</w:t>
      </w:r>
      <w:r w:rsidRPr="003272F3">
        <w:t xml:space="preserve"> species </w:t>
      </w:r>
      <w:r>
        <w:t>may</w:t>
      </w:r>
      <w:r w:rsidRPr="003272F3">
        <w:t xml:space="preserve"> have undergone a major population decline </w:t>
      </w:r>
      <w:r w:rsidR="00AF34D5">
        <w:t>(</w:t>
      </w:r>
      <w:r w:rsidR="00AF34D5" w:rsidRPr="003272F3">
        <w:t>Last and Gledhill</w:t>
      </w:r>
      <w:r w:rsidR="00AF34D5">
        <w:t>,</w:t>
      </w:r>
      <w:r w:rsidR="00AF34D5" w:rsidRPr="003272F3">
        <w:t xml:space="preserve"> 2009</w:t>
      </w:r>
      <w:r w:rsidR="00AF34D5">
        <w:t xml:space="preserve">) </w:t>
      </w:r>
      <w:r w:rsidR="00AF48CA">
        <w:t>sometime during the 1900s. There have been</w:t>
      </w:r>
      <w:r w:rsidRPr="003272F3">
        <w:t xml:space="preserve"> </w:t>
      </w:r>
      <w:r w:rsidR="00AF34D5">
        <w:t xml:space="preserve">no </w:t>
      </w:r>
      <w:r w:rsidRPr="003272F3">
        <w:t xml:space="preserve">reported observations </w:t>
      </w:r>
      <w:r w:rsidR="00AF48CA">
        <w:t xml:space="preserve">of the species from the </w:t>
      </w:r>
      <w:r w:rsidRPr="003272F3">
        <w:t xml:space="preserve">Port Arthur area </w:t>
      </w:r>
      <w:r w:rsidR="00AF34D5">
        <w:t xml:space="preserve">in recent decades and </w:t>
      </w:r>
      <w:r w:rsidR="00AF48CA">
        <w:t>the last</w:t>
      </w:r>
      <w:r w:rsidR="00AF34D5">
        <w:t xml:space="preserve"> reliable sighting in Fortescue Bay </w:t>
      </w:r>
      <w:r w:rsidR="00AF48CA">
        <w:t>was from</w:t>
      </w:r>
      <w:r w:rsidR="00AF34D5">
        <w:t xml:space="preserve"> the 1990s</w:t>
      </w:r>
      <w:r>
        <w:t xml:space="preserve"> (Gowlett-Holmes</w:t>
      </w:r>
      <w:r w:rsidR="00AF34D5">
        <w:t>,</w:t>
      </w:r>
      <w:r>
        <w:t xml:space="preserve"> pers</w:t>
      </w:r>
      <w:r w:rsidRPr="003272F3">
        <w:t xml:space="preserve"> comm.</w:t>
      </w:r>
      <w:r w:rsidR="00AF34D5">
        <w:t>, 2014</w:t>
      </w:r>
      <w:r w:rsidRPr="003272F3">
        <w:t xml:space="preserve">). </w:t>
      </w:r>
      <w:r>
        <w:t>However, survey effort for red handfish has been very limited and more information is needed to accurately assess population trends.</w:t>
      </w:r>
    </w:p>
    <w:p w:rsidR="00B50B9F" w:rsidRPr="004C65CC" w:rsidRDefault="00B50B9F" w:rsidP="00B50B9F">
      <w:pPr>
        <w:pStyle w:val="Heading3"/>
        <w:rPr>
          <w:color w:val="0065B0"/>
        </w:rPr>
      </w:pPr>
      <w:bookmarkStart w:id="56" w:name="_Toc417992964"/>
      <w:r w:rsidRPr="004C65CC">
        <w:rPr>
          <w:color w:val="0065B0"/>
        </w:rPr>
        <w:t>3.2.3</w:t>
      </w:r>
      <w:r w:rsidRPr="004C65CC">
        <w:rPr>
          <w:color w:val="0065B0"/>
        </w:rPr>
        <w:tab/>
        <w:t>Biology and Ecology</w:t>
      </w:r>
      <w:bookmarkEnd w:id="56"/>
    </w:p>
    <w:p w:rsidR="00B50B9F" w:rsidRPr="00F16FED" w:rsidRDefault="00B50B9F" w:rsidP="00B50B9F">
      <w:pPr>
        <w:rPr>
          <w:lang w:eastAsia="en-AU"/>
        </w:rPr>
      </w:pPr>
      <w:r>
        <w:rPr>
          <w:lang w:eastAsia="en-AU"/>
        </w:rPr>
        <w:t>Red h</w:t>
      </w:r>
      <w:r w:rsidRPr="00F16FED">
        <w:rPr>
          <w:lang w:eastAsia="en-AU"/>
        </w:rPr>
        <w:t>andfish move by using their hand-like fins to crawl across the seafloor (</w:t>
      </w:r>
      <w:r>
        <w:rPr>
          <w:lang w:eastAsia="en-AU"/>
        </w:rPr>
        <w:t>DEH, 2005)</w:t>
      </w:r>
      <w:r w:rsidRPr="00F16FED">
        <w:rPr>
          <w:lang w:eastAsia="en-AU"/>
        </w:rPr>
        <w:t>. The species' diet includes</w:t>
      </w:r>
      <w:r w:rsidRPr="00F16FED">
        <w:t xml:space="preserve"> small crustaceans and </w:t>
      </w:r>
      <w:r w:rsidR="000701CE">
        <w:t xml:space="preserve">polychaete </w:t>
      </w:r>
      <w:r w:rsidRPr="00F16FED">
        <w:t xml:space="preserve">worms (Edgar </w:t>
      </w:r>
      <w:r>
        <w:t>et al.,</w:t>
      </w:r>
      <w:r w:rsidRPr="00F16FED">
        <w:t xml:space="preserve"> 1982).</w:t>
      </w:r>
      <w:r>
        <w:rPr>
          <w:lang w:eastAsia="en-AU"/>
        </w:rPr>
        <w:t xml:space="preserve"> The longevity of red h</w:t>
      </w:r>
      <w:r w:rsidRPr="00F16FED">
        <w:rPr>
          <w:lang w:eastAsia="en-AU"/>
        </w:rPr>
        <w:t xml:space="preserve">andfish is yet to be determined. However, recorded specimens have ranged in size from 50-80 mm in length and observations suggest there may be sexual dimorphism in this species, with males being smaller than females (Bruce </w:t>
      </w:r>
      <w:r>
        <w:rPr>
          <w:lang w:eastAsia="en-AU"/>
        </w:rPr>
        <w:t>et al.</w:t>
      </w:r>
      <w:r w:rsidRPr="00F16FED">
        <w:rPr>
          <w:lang w:eastAsia="en-AU"/>
        </w:rPr>
        <w:t>, 1997).</w:t>
      </w:r>
    </w:p>
    <w:p w:rsidR="00B50B9F" w:rsidRPr="00562D2C" w:rsidRDefault="00B50B9F" w:rsidP="00B50B9F">
      <w:pPr>
        <w:rPr>
          <w:lang w:eastAsia="en-AU"/>
        </w:rPr>
      </w:pPr>
      <w:r>
        <w:rPr>
          <w:lang w:eastAsia="en-AU"/>
        </w:rPr>
        <w:t>Red h</w:t>
      </w:r>
      <w:r w:rsidRPr="00F16FED">
        <w:rPr>
          <w:lang w:eastAsia="en-AU"/>
        </w:rPr>
        <w:t>andfish have a low reproductive rate and a very low rate of dispersal. Females produce egg masses that vary</w:t>
      </w:r>
      <w:r>
        <w:rPr>
          <w:lang w:eastAsia="en-AU"/>
        </w:rPr>
        <w:t xml:space="preserve"> in size, consisting of an estimated 30-</w:t>
      </w:r>
      <w:r w:rsidRPr="00F16FED">
        <w:rPr>
          <w:lang w:eastAsia="en-AU"/>
        </w:rPr>
        <w:t xml:space="preserve">60 eggs connected by tubules and bound together by associated threads (Bruce </w:t>
      </w:r>
      <w:r>
        <w:rPr>
          <w:lang w:eastAsia="en-AU"/>
        </w:rPr>
        <w:t>et al.,</w:t>
      </w:r>
      <w:r w:rsidRPr="00F16FED">
        <w:rPr>
          <w:lang w:eastAsia="en-AU"/>
        </w:rPr>
        <w:t xml:space="preserve"> 1997). Females have been observed to attach egg masses to green alga, </w:t>
      </w:r>
      <w:r w:rsidRPr="00F16FED">
        <w:rPr>
          <w:i/>
          <w:iCs/>
          <w:lang w:eastAsia="en-AU"/>
        </w:rPr>
        <w:t xml:space="preserve">Caulerpa sp., </w:t>
      </w:r>
      <w:r w:rsidRPr="00F16FED">
        <w:rPr>
          <w:lang w:eastAsia="en-AU"/>
        </w:rPr>
        <w:t xml:space="preserve">(Bruce </w:t>
      </w:r>
      <w:r>
        <w:rPr>
          <w:lang w:eastAsia="en-AU"/>
        </w:rPr>
        <w:t>et al.,</w:t>
      </w:r>
      <w:r w:rsidRPr="00F16FED">
        <w:rPr>
          <w:lang w:eastAsia="en-AU"/>
        </w:rPr>
        <w:t xml:space="preserve"> 1997) as well as Sargassum species and thin red alga (Jacques, unpublished). Egg masses have been observed in the field in late October and early November and all egg m</w:t>
      </w:r>
      <w:r>
        <w:rPr>
          <w:lang w:eastAsia="en-AU"/>
        </w:rPr>
        <w:t>asses were guarded by an adult red h</w:t>
      </w:r>
      <w:r w:rsidRPr="00F16FED">
        <w:rPr>
          <w:lang w:eastAsia="en-AU"/>
        </w:rPr>
        <w:t xml:space="preserve">andfish (Bruce </w:t>
      </w:r>
      <w:r>
        <w:rPr>
          <w:lang w:eastAsia="en-AU"/>
        </w:rPr>
        <w:t>et al.,</w:t>
      </w:r>
      <w:r w:rsidRPr="00F16FED">
        <w:rPr>
          <w:lang w:eastAsia="en-AU"/>
        </w:rPr>
        <w:t xml:space="preserve"> 1997). Newly emerged hatchlings look similar to adults but are yellow/orange in colour and some have exhibited a pattern of black and white markings on their pectoral fins (Bruce </w:t>
      </w:r>
      <w:r>
        <w:rPr>
          <w:lang w:eastAsia="en-AU"/>
        </w:rPr>
        <w:t>et al.,</w:t>
      </w:r>
      <w:r w:rsidRPr="00F16FED">
        <w:rPr>
          <w:lang w:eastAsia="en-AU"/>
        </w:rPr>
        <w:t xml:space="preserve"> 1997). Once hatched, juveniles have been observed to settle immediately in the vicinity of the egg mass (DEH </w:t>
      </w:r>
      <w:r>
        <w:rPr>
          <w:lang w:eastAsia="en-AU"/>
        </w:rPr>
        <w:t>2004)</w:t>
      </w:r>
      <w:r w:rsidRPr="00F16FED">
        <w:rPr>
          <w:lang w:eastAsia="en-AU"/>
        </w:rPr>
        <w:t>.</w:t>
      </w:r>
    </w:p>
    <w:p w:rsidR="00B50B9F" w:rsidRPr="004C65CC" w:rsidRDefault="00B50B9F" w:rsidP="00B50B9F">
      <w:pPr>
        <w:pStyle w:val="Heading3"/>
        <w:rPr>
          <w:color w:val="0065B0"/>
          <w:highlight w:val="yellow"/>
        </w:rPr>
      </w:pPr>
      <w:bookmarkStart w:id="57" w:name="_Toc417992965"/>
      <w:r w:rsidRPr="004C65CC">
        <w:rPr>
          <w:color w:val="0065B0"/>
        </w:rPr>
        <w:t>3.2.4</w:t>
      </w:r>
      <w:r w:rsidRPr="004C65CC">
        <w:rPr>
          <w:color w:val="0065B0"/>
        </w:rPr>
        <w:tab/>
        <w:t>Habitat critical to the survival of the red handfish</w:t>
      </w:r>
      <w:bookmarkEnd w:id="57"/>
    </w:p>
    <w:p w:rsidR="00B50B9F" w:rsidRPr="00ED45FD" w:rsidRDefault="00B50B9F" w:rsidP="00B50B9F">
      <w:r>
        <w:t>The red h</w:t>
      </w:r>
      <w:r w:rsidRPr="00ED45FD">
        <w:t xml:space="preserve">andfish is currently known from a single site at Primrose Sands Reef in Frederick Henry Bay. The species occurs in a variety of locations, such as on the top of rocks, amongst macro-algae and in sandy areas between rocks and the reef-sand interface (Bruce </w:t>
      </w:r>
      <w:r>
        <w:t>et al.,</w:t>
      </w:r>
      <w:r w:rsidRPr="00ED45FD">
        <w:t xml:space="preserve"> 1997) and has a depth distribution of 1-20 metres</w:t>
      </w:r>
      <w:r>
        <w:t xml:space="preserve"> (Last and Gledhill, 2009)</w:t>
      </w:r>
      <w:r w:rsidRPr="00ED45FD">
        <w:t>. Given the low number of mature individuals and the extremely limited distribution of the s</w:t>
      </w:r>
      <w:r>
        <w:t>pecies, all areas in which red h</w:t>
      </w:r>
      <w:r w:rsidRPr="00ED45FD">
        <w:t xml:space="preserve">andfish are found (including those currently known and any new areas identified in the future) represent habitat critical to the survival of the species. </w:t>
      </w:r>
    </w:p>
    <w:p w:rsidR="00B50B9F" w:rsidRPr="004C65CC" w:rsidRDefault="00B50B9F" w:rsidP="00B50B9F">
      <w:pPr>
        <w:pStyle w:val="Heading2"/>
        <w:rPr>
          <w:color w:val="0065B0"/>
        </w:rPr>
      </w:pPr>
      <w:bookmarkStart w:id="58" w:name="_Toc417992966"/>
      <w:r w:rsidRPr="004C65CC">
        <w:rPr>
          <w:color w:val="0065B0"/>
        </w:rPr>
        <w:t>3.3</w:t>
      </w:r>
      <w:r w:rsidRPr="004C65CC">
        <w:rPr>
          <w:color w:val="0065B0"/>
        </w:rPr>
        <w:tab/>
        <w:t xml:space="preserve">Ziebell’s / Waterfall Bay handfish </w:t>
      </w:r>
      <w:r w:rsidRPr="004C65CC">
        <w:rPr>
          <w:i/>
          <w:color w:val="0065B0"/>
        </w:rPr>
        <w:t>(</w:t>
      </w:r>
      <w:r w:rsidRPr="004C65CC">
        <w:rPr>
          <w:i/>
          <w:iCs/>
          <w:color w:val="0065B0"/>
          <w:szCs w:val="20"/>
        </w:rPr>
        <w:t>Brachiopsilus ziebelli</w:t>
      </w:r>
      <w:r w:rsidRPr="004C65CC">
        <w:rPr>
          <w:i/>
          <w:color w:val="0065B0"/>
        </w:rPr>
        <w:t>)</w:t>
      </w:r>
      <w:bookmarkEnd w:id="58"/>
    </w:p>
    <w:p w:rsidR="00B50B9F" w:rsidRPr="004C65CC" w:rsidRDefault="00B50B9F" w:rsidP="00B50B9F">
      <w:pPr>
        <w:pStyle w:val="Heading3"/>
        <w:rPr>
          <w:color w:val="0065B0"/>
          <w:highlight w:val="yellow"/>
        </w:rPr>
      </w:pPr>
      <w:bookmarkStart w:id="59" w:name="_Toc417992967"/>
      <w:r w:rsidRPr="004C65CC">
        <w:rPr>
          <w:color w:val="0065B0"/>
        </w:rPr>
        <w:t xml:space="preserve">3.3.1 </w:t>
      </w:r>
      <w:r w:rsidRPr="004C65CC">
        <w:rPr>
          <w:color w:val="0065B0"/>
        </w:rPr>
        <w:tab/>
        <w:t>Species description and distribution in Australian waters</w:t>
      </w:r>
      <w:bookmarkEnd w:id="59"/>
    </w:p>
    <w:p w:rsidR="00B50B9F" w:rsidRDefault="00B50B9F" w:rsidP="00B50B9F">
      <w:r>
        <w:t>Ziebell’s h</w:t>
      </w:r>
      <w:r w:rsidRPr="002D12DB">
        <w:t>andfish is the largest known handfish species, reaching a maximum total length of approximately 150 mm (</w:t>
      </w:r>
      <w:r>
        <w:t>DEH, 2001</w:t>
      </w:r>
      <w:r w:rsidRPr="002D12DB">
        <w:t>). The species has a moderately short, rounded body that is usually humped near the head and tapers toward the tail (</w:t>
      </w:r>
      <w:r>
        <w:t xml:space="preserve">Last and Gledhill, </w:t>
      </w:r>
      <w:r w:rsidRPr="002D12DB">
        <w:t>2009). It has thick, flabby, smooth skin. Typically, the body is pink to white, with the upper surface and sides having purple to brown randomly placed blotches. Fins are generally bright yellow and, in some specimens, the yellow extends onto the body adjacent to the fins (</w:t>
      </w:r>
      <w:r>
        <w:t xml:space="preserve">Last and Gledhill, </w:t>
      </w:r>
      <w:r w:rsidRPr="002D12DB">
        <w:t xml:space="preserve">2009). The illicium (the modified first dorsal-fin spine) is pink to white (Last </w:t>
      </w:r>
      <w:r>
        <w:t>et al.,</w:t>
      </w:r>
      <w:r w:rsidRPr="002D12DB">
        <w:t xml:space="preserve"> 1983).</w:t>
      </w:r>
    </w:p>
    <w:p w:rsidR="00B50B9F" w:rsidRPr="00A32F0B" w:rsidRDefault="00B50B9F" w:rsidP="00B50B9F">
      <w:r>
        <w:t>Ziebell’s h</w:t>
      </w:r>
      <w:r w:rsidRPr="00A32F0B">
        <w:t>andfish are restricted to eastern and southern Tasmania in widely disjunct populations (</w:t>
      </w:r>
      <w:r>
        <w:t xml:space="preserve">Last and Gledhill, </w:t>
      </w:r>
      <w:r w:rsidRPr="00A32F0B">
        <w:t>2009)</w:t>
      </w:r>
      <w:r w:rsidR="005961F0">
        <w:t xml:space="preserve"> (refer to T</w:t>
      </w:r>
      <w:r w:rsidR="00D107AC">
        <w:t>able 2</w:t>
      </w:r>
      <w:r w:rsidR="005E29CA" w:rsidRPr="005E29CA">
        <w:t xml:space="preserve"> </w:t>
      </w:r>
      <w:r w:rsidR="005961F0">
        <w:t>and F</w:t>
      </w:r>
      <w:r w:rsidR="005E29CA">
        <w:t>igure 3</w:t>
      </w:r>
      <w:r w:rsidR="00D107AC">
        <w:t>)</w:t>
      </w:r>
      <w:r w:rsidRPr="00A32F0B">
        <w:t>. The species has been recorded at Bicheno, Forestier Peninsula, Tasman Peninsula, Actaeon Islands and Cox Bight in depths of 10–20 m (</w:t>
      </w:r>
      <w:r>
        <w:t xml:space="preserve">Last and Gledhill, </w:t>
      </w:r>
      <w:r w:rsidRPr="00A32F0B">
        <w:t>2009).</w:t>
      </w:r>
      <w:r>
        <w:t xml:space="preserve"> Ziebell’s handfish have not been observed, or systematically surveyed, for several years and the species’ current distribution is unknown</w:t>
      </w:r>
      <w:r w:rsidRPr="00A32F0B">
        <w:t>.</w:t>
      </w:r>
    </w:p>
    <w:p w:rsidR="00B50B9F" w:rsidRPr="004C65CC" w:rsidRDefault="00B50B9F" w:rsidP="00B50B9F">
      <w:pPr>
        <w:pStyle w:val="Heading3"/>
        <w:rPr>
          <w:color w:val="0065B0"/>
          <w:highlight w:val="yellow"/>
        </w:rPr>
      </w:pPr>
      <w:bookmarkStart w:id="60" w:name="_Toc417992968"/>
      <w:r w:rsidRPr="004C65CC">
        <w:rPr>
          <w:color w:val="0065B0"/>
        </w:rPr>
        <w:t>3.3.2</w:t>
      </w:r>
      <w:r w:rsidRPr="004C65CC">
        <w:rPr>
          <w:color w:val="0065B0"/>
        </w:rPr>
        <w:tab/>
        <w:t>Population trends</w:t>
      </w:r>
      <w:bookmarkEnd w:id="60"/>
    </w:p>
    <w:p w:rsidR="00B50B9F" w:rsidRPr="003272F3" w:rsidRDefault="00B50B9F" w:rsidP="00B50B9F">
      <w:r>
        <w:t>The Ziebell's h</w:t>
      </w:r>
      <w:r w:rsidRPr="00112C9C">
        <w:t>andfish population has not been systematically surveyed (</w:t>
      </w:r>
      <w:r>
        <w:t>DEH, 2005)</w:t>
      </w:r>
      <w:r w:rsidRPr="00112C9C">
        <w:t>. However, ad hoc surveys by Tasmanian dive groups sugge</w:t>
      </w:r>
      <w:r>
        <w:t>st the population of Ziebell's h</w:t>
      </w:r>
      <w:r w:rsidRPr="00112C9C">
        <w:t>andfish is small (</w:t>
      </w:r>
      <w:r>
        <w:t>DEH, 2001</w:t>
      </w:r>
      <w:r w:rsidRPr="00112C9C">
        <w:t>). In 2005, attempts by divers to locate specimens in locations where this species had previously been recorded, such as Waterfall Bay and the Actaeon Islands, failed to locate any individuals, suggesting localised declines (</w:t>
      </w:r>
      <w:r>
        <w:t>DEH, 2005)</w:t>
      </w:r>
      <w:r w:rsidRPr="00112C9C">
        <w:t xml:space="preserve">. However, </w:t>
      </w:r>
      <w:r>
        <w:t>a</w:t>
      </w:r>
      <w:r w:rsidRPr="00112C9C">
        <w:t xml:space="preserve"> lack of systematic survey</w:t>
      </w:r>
      <w:r>
        <w:t>ing</w:t>
      </w:r>
      <w:r w:rsidRPr="00112C9C">
        <w:t xml:space="preserve"> </w:t>
      </w:r>
      <w:r>
        <w:t>of</w:t>
      </w:r>
      <w:r w:rsidRPr="00112C9C">
        <w:t xml:space="preserve"> the species makes it impossible to determine whether populations are increasing, decreasing or stable (</w:t>
      </w:r>
      <w:r>
        <w:t>DEH, 2005)</w:t>
      </w:r>
      <w:r w:rsidRPr="00112C9C">
        <w:t>.</w:t>
      </w:r>
    </w:p>
    <w:p w:rsidR="00B50B9F" w:rsidRPr="004C65CC" w:rsidRDefault="00B50B9F" w:rsidP="00B50B9F">
      <w:pPr>
        <w:pStyle w:val="Heading3"/>
        <w:rPr>
          <w:color w:val="0065B0"/>
        </w:rPr>
      </w:pPr>
      <w:bookmarkStart w:id="61" w:name="_Toc417992969"/>
      <w:r w:rsidRPr="004C65CC">
        <w:rPr>
          <w:color w:val="0065B0"/>
        </w:rPr>
        <w:t>3.3.3</w:t>
      </w:r>
      <w:r w:rsidRPr="004C65CC">
        <w:rPr>
          <w:color w:val="0065B0"/>
        </w:rPr>
        <w:tab/>
        <w:t>Biology and Ecology</w:t>
      </w:r>
      <w:bookmarkEnd w:id="61"/>
    </w:p>
    <w:p w:rsidR="00B50B9F" w:rsidRPr="00241D3B" w:rsidRDefault="00B50B9F" w:rsidP="00B50B9F">
      <w:r>
        <w:t>Ziebell’s h</w:t>
      </w:r>
      <w:r w:rsidRPr="00241D3B">
        <w:t>andfish move by using their hand-like fins to crawl across the seafloor (</w:t>
      </w:r>
      <w:r>
        <w:t>DEH, 2005)</w:t>
      </w:r>
      <w:r w:rsidRPr="00241D3B">
        <w:t xml:space="preserve">. The species' diet probably consists of small invertebrates (Pogonoski </w:t>
      </w:r>
      <w:r>
        <w:t>et al.,</w:t>
      </w:r>
      <w:r w:rsidRPr="00241D3B">
        <w:t xml:space="preserve"> 2002) such as crustaceans and </w:t>
      </w:r>
      <w:r w:rsidR="004214A9">
        <w:t xml:space="preserve">polychaete </w:t>
      </w:r>
      <w:r w:rsidRPr="00241D3B">
        <w:t xml:space="preserve">worms (Edgar </w:t>
      </w:r>
      <w:r>
        <w:t>et al.,</w:t>
      </w:r>
      <w:r w:rsidRPr="00241D3B">
        <w:t xml:space="preserve"> 198</w:t>
      </w:r>
      <w:r>
        <w:t>2). The longevity of Ziebell’s h</w:t>
      </w:r>
      <w:r w:rsidRPr="00241D3B">
        <w:t>andfish is yet to be determined, though the species can obtain a total length of at least 151 mm (Last and Gledhill 2009).</w:t>
      </w:r>
    </w:p>
    <w:p w:rsidR="00B50B9F" w:rsidRPr="00241D3B" w:rsidRDefault="00B50B9F" w:rsidP="00B50B9F">
      <w:pPr>
        <w:rPr>
          <w:sz w:val="18"/>
          <w:szCs w:val="18"/>
        </w:rPr>
      </w:pPr>
      <w:r>
        <w:t>Ziebell’s h</w:t>
      </w:r>
      <w:r w:rsidRPr="00241D3B">
        <w:t xml:space="preserve">andfish have a similar breeding strategy to </w:t>
      </w:r>
      <w:r>
        <w:t>spotted h</w:t>
      </w:r>
      <w:r w:rsidRPr="00241D3B">
        <w:t>andfish</w:t>
      </w:r>
      <w:r>
        <w:t xml:space="preserve"> and red h</w:t>
      </w:r>
      <w:r w:rsidRPr="00241D3B">
        <w:t xml:space="preserve">andfish, whereby they produce an egg mass structure connected by tubules and threads (Bruce </w:t>
      </w:r>
      <w:r>
        <w:t>et al.,</w:t>
      </w:r>
      <w:r w:rsidRPr="00241D3B">
        <w:t>, 1999)</w:t>
      </w:r>
      <w:r>
        <w:t>,</w:t>
      </w:r>
      <w:r w:rsidRPr="00241D3B">
        <w:t xml:space="preserve"> attach </w:t>
      </w:r>
      <w:r>
        <w:t xml:space="preserve">the </w:t>
      </w:r>
      <w:r w:rsidRPr="00241D3B">
        <w:t>egg masses to vertical structures and females guard the eggs until they hatch into fully formed young which settle in the immediate area (</w:t>
      </w:r>
      <w:r>
        <w:t>DEH, 2005)</w:t>
      </w:r>
      <w:r w:rsidRPr="00241D3B">
        <w:t xml:space="preserve">. Egg masses have been found around sponges in depths of 20 m (Pogonoski </w:t>
      </w:r>
      <w:r>
        <w:t>et al.,</w:t>
      </w:r>
      <w:r w:rsidRPr="00241D3B">
        <w:t xml:space="preserve"> 2002).</w:t>
      </w:r>
      <w:r>
        <w:rPr>
          <w:sz w:val="18"/>
          <w:szCs w:val="18"/>
        </w:rPr>
        <w:t xml:space="preserve"> </w:t>
      </w:r>
    </w:p>
    <w:p w:rsidR="00B50B9F" w:rsidRPr="004C65CC" w:rsidRDefault="00B50B9F" w:rsidP="00B50B9F">
      <w:pPr>
        <w:pStyle w:val="Heading3"/>
        <w:rPr>
          <w:color w:val="0065B0"/>
          <w:highlight w:val="yellow"/>
        </w:rPr>
      </w:pPr>
      <w:bookmarkStart w:id="62" w:name="_Toc417992970"/>
      <w:r w:rsidRPr="004C65CC">
        <w:rPr>
          <w:color w:val="0065B0"/>
        </w:rPr>
        <w:t>3.3.4</w:t>
      </w:r>
      <w:r w:rsidRPr="004C65CC">
        <w:rPr>
          <w:color w:val="0065B0"/>
        </w:rPr>
        <w:tab/>
        <w:t>Habitat critical to the survival of Ziebell’s handfish</w:t>
      </w:r>
      <w:bookmarkEnd w:id="62"/>
    </w:p>
    <w:p w:rsidR="00B50B9F" w:rsidRPr="00806C33" w:rsidRDefault="00B50B9F" w:rsidP="00B50B9F">
      <w:r>
        <w:t>The Ziebell’s h</w:t>
      </w:r>
      <w:r w:rsidRPr="00806C33">
        <w:t xml:space="preserve">andfish is most recently known from the Waterfall Bay area of the Tasman Peninsula. The species appears to prefer soft bottomed habitat, with patches of rock that support sponge and algae communities, though it has also been found at the edge of </w:t>
      </w:r>
      <w:r w:rsidR="00483243">
        <w:t xml:space="preserve">giant </w:t>
      </w:r>
      <w:r w:rsidRPr="00806C33">
        <w:t>kelp forests, on rocky substrate, on rock ledges and in cracks on open walls and inside cav</w:t>
      </w:r>
      <w:r>
        <w:t xml:space="preserve">es. The species </w:t>
      </w:r>
      <w:r w:rsidRPr="00806C33">
        <w:t>has a depth distribution of 3-20 metres</w:t>
      </w:r>
      <w:r>
        <w:t>; most often found in depths of 10-20 metres (Last and Gledhill, 2009)</w:t>
      </w:r>
      <w:r w:rsidRPr="00806C33">
        <w:t>. Given the low number of mature individuals and the extremely limited distribution of the species</w:t>
      </w:r>
      <w:r>
        <w:t>, all areas in which Ziebell’s h</w:t>
      </w:r>
      <w:r w:rsidRPr="00806C33">
        <w:t xml:space="preserve">andfish are found (including those currently known and any new areas identified in the future) represent habitat critical to the survival of the species. </w:t>
      </w:r>
    </w:p>
    <w:p w:rsidR="00B50B9F" w:rsidRPr="000B6C5C" w:rsidRDefault="00B50B9F" w:rsidP="000B6C5C">
      <w:pPr>
        <w:spacing w:after="0" w:line="240" w:lineRule="auto"/>
        <w:rPr>
          <w:rFonts w:ascii="TimesNewRomanPSMT" w:eastAsia="Times New Roman" w:hAnsi="TimesNewRomanPSMT" w:cs="TimesNewRomanPSMT"/>
          <w:caps/>
          <w:color w:val="48A593"/>
          <w:sz w:val="62"/>
          <w:szCs w:val="62"/>
          <w:lang w:val="en-US"/>
        </w:rPr>
      </w:pPr>
      <w:r>
        <w:br w:type="page"/>
      </w:r>
    </w:p>
    <w:p w:rsidR="006F0B77" w:rsidRDefault="0059043B" w:rsidP="007672C6">
      <w:pPr>
        <w:pStyle w:val="Caption"/>
      </w:pPr>
      <w:bookmarkStart w:id="63" w:name="_Toc397349093"/>
      <w:r w:rsidRPr="0059043B">
        <w:rPr>
          <w:b/>
        </w:rPr>
        <w:t xml:space="preserve">Table </w:t>
      </w:r>
      <w:r w:rsidR="00644C3C" w:rsidRPr="0059043B">
        <w:rPr>
          <w:b/>
        </w:rPr>
        <w:fldChar w:fldCharType="begin"/>
      </w:r>
      <w:r w:rsidRPr="0059043B">
        <w:rPr>
          <w:b/>
        </w:rPr>
        <w:instrText xml:space="preserve"> SEQ Figure \* ARABIC </w:instrText>
      </w:r>
      <w:r w:rsidR="00644C3C" w:rsidRPr="0059043B">
        <w:rPr>
          <w:b/>
        </w:rPr>
        <w:fldChar w:fldCharType="separate"/>
      </w:r>
      <w:r w:rsidR="00D329A9">
        <w:rPr>
          <w:b/>
          <w:noProof/>
        </w:rPr>
        <w:t>2</w:t>
      </w:r>
      <w:r w:rsidR="00644C3C" w:rsidRPr="0059043B">
        <w:rPr>
          <w:b/>
        </w:rPr>
        <w:fldChar w:fldCharType="end"/>
      </w:r>
      <w:r w:rsidRPr="0059043B">
        <w:rPr>
          <w:b/>
        </w:rPr>
        <w:t>:</w:t>
      </w:r>
      <w:r>
        <w:t xml:space="preserve"> </w:t>
      </w:r>
      <w:r w:rsidR="006F0B77" w:rsidRPr="006C3203">
        <w:t>Current</w:t>
      </w:r>
      <w:r w:rsidR="006F0B77" w:rsidRPr="003E1669">
        <w:t xml:space="preserve"> distribution of </w:t>
      </w:r>
      <w:r w:rsidR="006F0B77">
        <w:t xml:space="preserve">handfish </w:t>
      </w:r>
      <w:r w:rsidR="006F0B77" w:rsidRPr="003E1669">
        <w:t>species</w:t>
      </w:r>
      <w:r w:rsidR="006F0B77">
        <w:t xml:space="preserve"> and key threats</w:t>
      </w:r>
      <w:r w:rsidR="006F0B77" w:rsidRPr="003E1669">
        <w:t>.</w:t>
      </w:r>
      <w:bookmarkEnd w:id="63"/>
    </w:p>
    <w:tbl>
      <w:tblPr>
        <w:tblW w:w="9912" w:type="dxa"/>
        <w:jc w:val="center"/>
        <w:tblBorders>
          <w:top w:val="single" w:sz="4" w:space="0" w:color="auto"/>
          <w:bottom w:val="single" w:sz="4" w:space="0" w:color="auto"/>
          <w:insideH w:val="single" w:sz="4" w:space="0" w:color="17365D" w:themeColor="text2" w:themeShade="BF"/>
        </w:tblBorders>
        <w:tblLook w:val="04A0"/>
      </w:tblPr>
      <w:tblGrid>
        <w:gridCol w:w="1974"/>
        <w:gridCol w:w="4324"/>
        <w:gridCol w:w="1771"/>
        <w:gridCol w:w="1843"/>
      </w:tblGrid>
      <w:tr w:rsidR="006F0B77" w:rsidRPr="00B87AA2" w:rsidTr="00B87AA2">
        <w:trPr>
          <w:trHeight w:val="547"/>
          <w:jc w:val="center"/>
        </w:trPr>
        <w:tc>
          <w:tcPr>
            <w:tcW w:w="1974" w:type="dxa"/>
            <w:shd w:val="clear" w:color="auto" w:fill="1C4372"/>
            <w:vAlign w:val="center"/>
          </w:tcPr>
          <w:p w:rsidR="006F0B77" w:rsidRPr="00B87AA2" w:rsidRDefault="006F0B77" w:rsidP="007672C6">
            <w:pPr>
              <w:pStyle w:val="Tabletext"/>
              <w:rPr>
                <w:b/>
              </w:rPr>
            </w:pPr>
            <w:r w:rsidRPr="00B87AA2">
              <w:rPr>
                <w:b/>
              </w:rPr>
              <w:t>Species</w:t>
            </w:r>
          </w:p>
        </w:tc>
        <w:tc>
          <w:tcPr>
            <w:tcW w:w="4324" w:type="dxa"/>
            <w:shd w:val="clear" w:color="auto" w:fill="1C4372"/>
            <w:vAlign w:val="center"/>
          </w:tcPr>
          <w:p w:rsidR="006F0B77" w:rsidRPr="00B87AA2" w:rsidRDefault="006F0B77" w:rsidP="007672C6">
            <w:pPr>
              <w:pStyle w:val="Tabletext"/>
              <w:rPr>
                <w:b/>
              </w:rPr>
            </w:pPr>
            <w:r w:rsidRPr="00B87AA2">
              <w:rPr>
                <w:b/>
              </w:rPr>
              <w:t>Distribution</w:t>
            </w:r>
            <w:r w:rsidR="00CB14BF" w:rsidRPr="00B87AA2">
              <w:rPr>
                <w:b/>
              </w:rPr>
              <w:t>*</w:t>
            </w:r>
          </w:p>
        </w:tc>
        <w:tc>
          <w:tcPr>
            <w:tcW w:w="1771" w:type="dxa"/>
            <w:shd w:val="clear" w:color="auto" w:fill="1C4372"/>
            <w:vAlign w:val="center"/>
          </w:tcPr>
          <w:p w:rsidR="006F0B77" w:rsidRPr="00B87AA2" w:rsidRDefault="006F0B77" w:rsidP="007672C6">
            <w:pPr>
              <w:pStyle w:val="Tabletext"/>
              <w:rPr>
                <w:b/>
              </w:rPr>
            </w:pPr>
            <w:r w:rsidRPr="00B87AA2">
              <w:rPr>
                <w:b/>
              </w:rPr>
              <w:t>Tenure</w:t>
            </w:r>
          </w:p>
        </w:tc>
        <w:tc>
          <w:tcPr>
            <w:tcW w:w="1843" w:type="dxa"/>
            <w:shd w:val="clear" w:color="auto" w:fill="1C4372"/>
            <w:vAlign w:val="center"/>
          </w:tcPr>
          <w:p w:rsidR="006F0B77" w:rsidRPr="00B87AA2" w:rsidRDefault="006F0B77" w:rsidP="007672C6">
            <w:pPr>
              <w:pStyle w:val="Tabletext"/>
              <w:rPr>
                <w:b/>
              </w:rPr>
            </w:pPr>
            <w:r w:rsidRPr="00B87AA2">
              <w:rPr>
                <w:b/>
              </w:rPr>
              <w:t>Threats</w:t>
            </w:r>
          </w:p>
        </w:tc>
      </w:tr>
      <w:tr w:rsidR="006F0B77" w:rsidRPr="00F153CA" w:rsidTr="00B87AA2">
        <w:trPr>
          <w:trHeight w:val="2681"/>
          <w:jc w:val="center"/>
        </w:trPr>
        <w:tc>
          <w:tcPr>
            <w:tcW w:w="1974" w:type="dxa"/>
            <w:shd w:val="clear" w:color="auto" w:fill="auto"/>
            <w:vAlign w:val="center"/>
          </w:tcPr>
          <w:p w:rsidR="006F0B77" w:rsidRPr="002A4E58" w:rsidRDefault="006F0B77" w:rsidP="007672C6">
            <w:pPr>
              <w:pStyle w:val="Tabletext"/>
              <w:rPr>
                <w:snapToGrid w:val="0"/>
              </w:rPr>
            </w:pPr>
            <w:r w:rsidRPr="002A4E58">
              <w:rPr>
                <w:snapToGrid w:val="0"/>
              </w:rPr>
              <w:t>Spotted handfish</w:t>
            </w:r>
          </w:p>
          <w:p w:rsidR="006F0B77" w:rsidRPr="0055671A" w:rsidRDefault="006F0B77" w:rsidP="007672C6">
            <w:pPr>
              <w:pStyle w:val="Tabletext"/>
              <w:rPr>
                <w:i/>
              </w:rPr>
            </w:pPr>
            <w:r w:rsidRPr="0055671A">
              <w:rPr>
                <w:i/>
                <w:snapToGrid w:val="0"/>
              </w:rPr>
              <w:t>(</w:t>
            </w:r>
            <w:r w:rsidRPr="0055671A">
              <w:rPr>
                <w:i/>
                <w:iCs/>
              </w:rPr>
              <w:t>Brachionichthys hirsutus</w:t>
            </w:r>
            <w:r w:rsidRPr="0055671A">
              <w:rPr>
                <w:i/>
                <w:snapToGrid w:val="0"/>
              </w:rPr>
              <w:t>)</w:t>
            </w:r>
          </w:p>
        </w:tc>
        <w:tc>
          <w:tcPr>
            <w:tcW w:w="4324" w:type="dxa"/>
            <w:shd w:val="clear" w:color="auto" w:fill="auto"/>
            <w:vAlign w:val="center"/>
          </w:tcPr>
          <w:p w:rsidR="006F0B77" w:rsidRPr="00F153CA" w:rsidRDefault="006F0B77" w:rsidP="007672C6">
            <w:pPr>
              <w:pStyle w:val="Tabletext"/>
            </w:pPr>
            <w:r w:rsidRPr="00F153CA">
              <w:rPr>
                <w:u w:val="single"/>
              </w:rPr>
              <w:t>Known</w:t>
            </w:r>
            <w:r w:rsidR="005E29CA">
              <w:rPr>
                <w:u w:val="single"/>
              </w:rPr>
              <w:t xml:space="preserve"> to occur</w:t>
            </w:r>
            <w:r>
              <w:t>: nine locations in the lower Derwent Estuary and two locations</w:t>
            </w:r>
            <w:r w:rsidR="00717FD1">
              <w:t xml:space="preserve"> in the D’Entrecasteaux Channel</w:t>
            </w:r>
            <w:r w:rsidR="005748C6">
              <w:t>.</w:t>
            </w:r>
          </w:p>
          <w:p w:rsidR="006F0B77" w:rsidRPr="00F153CA" w:rsidRDefault="006F0B77" w:rsidP="007672C6">
            <w:pPr>
              <w:pStyle w:val="Tabletext"/>
            </w:pPr>
            <w:r w:rsidRPr="00F153CA">
              <w:rPr>
                <w:u w:val="single"/>
              </w:rPr>
              <w:t>Likely</w:t>
            </w:r>
            <w:r w:rsidR="005E29CA">
              <w:rPr>
                <w:u w:val="single"/>
              </w:rPr>
              <w:t xml:space="preserve"> to occur</w:t>
            </w:r>
            <w:r>
              <w:t xml:space="preserve">: further locations in the lower Derwent Estuary </w:t>
            </w:r>
            <w:r w:rsidR="005748C6">
              <w:t>and D’Entrecasteaux Channel.</w:t>
            </w:r>
          </w:p>
          <w:p w:rsidR="006F0B77" w:rsidRPr="00F153CA" w:rsidRDefault="005E29CA" w:rsidP="007672C6">
            <w:pPr>
              <w:pStyle w:val="Tabletext"/>
            </w:pPr>
            <w:r>
              <w:rPr>
                <w:u w:val="single"/>
              </w:rPr>
              <w:t>May occur</w:t>
            </w:r>
            <w:r w:rsidR="006F0B77">
              <w:t>: multiple inshore locations along the continental shelf on the east coast of Tasmania, including Frederick Henry Bay, Great Oyster Bay, Huon Estuary, Cape Portland, St Helens and the wider D’Entrecasteaux Channel.</w:t>
            </w:r>
          </w:p>
        </w:tc>
        <w:tc>
          <w:tcPr>
            <w:tcW w:w="1771" w:type="dxa"/>
            <w:shd w:val="clear" w:color="auto" w:fill="auto"/>
            <w:vAlign w:val="center"/>
          </w:tcPr>
          <w:p w:rsidR="006F0B77" w:rsidRDefault="006F0B77" w:rsidP="007672C6">
            <w:pPr>
              <w:pStyle w:val="Tabletext"/>
            </w:pPr>
            <w:r>
              <w:t>Marine Protected Area (IUCN category VI equivalent)</w:t>
            </w:r>
          </w:p>
          <w:p w:rsidR="006F0B77" w:rsidRPr="00F153CA" w:rsidRDefault="006F0B77" w:rsidP="007672C6">
            <w:pPr>
              <w:pStyle w:val="Tabletext"/>
            </w:pPr>
            <w:r>
              <w:t xml:space="preserve">State Waters </w:t>
            </w:r>
          </w:p>
        </w:tc>
        <w:tc>
          <w:tcPr>
            <w:tcW w:w="1843" w:type="dxa"/>
            <w:shd w:val="clear" w:color="auto" w:fill="auto"/>
            <w:vAlign w:val="center"/>
          </w:tcPr>
          <w:p w:rsidR="006F0B77" w:rsidRPr="00CA2764" w:rsidRDefault="006F0B77" w:rsidP="007672C6">
            <w:pPr>
              <w:pStyle w:val="Tabletext"/>
            </w:pPr>
            <w:r w:rsidRPr="00CA2764">
              <w:t>Loss of spawning substrate</w:t>
            </w:r>
          </w:p>
          <w:p w:rsidR="00C45A92" w:rsidRDefault="00C45A92" w:rsidP="007672C6">
            <w:pPr>
              <w:pStyle w:val="Tabletext"/>
            </w:pPr>
          </w:p>
          <w:p w:rsidR="006F0B77" w:rsidRPr="00CA2764" w:rsidRDefault="006F0B77" w:rsidP="007672C6">
            <w:pPr>
              <w:pStyle w:val="Tabletext"/>
            </w:pPr>
            <w:r w:rsidRPr="00CA2764">
              <w:t xml:space="preserve">Habitat degradation (loss of refugia and foraging/feeding habitat) </w:t>
            </w:r>
          </w:p>
          <w:p w:rsidR="006F0B77" w:rsidRPr="00CA2764" w:rsidRDefault="006F0B77" w:rsidP="007672C6">
            <w:pPr>
              <w:pStyle w:val="Tabletext"/>
            </w:pPr>
          </w:p>
        </w:tc>
      </w:tr>
      <w:tr w:rsidR="006F0B77" w:rsidRPr="00F153CA" w:rsidTr="00B87AA2">
        <w:trPr>
          <w:trHeight w:val="850"/>
          <w:jc w:val="center"/>
        </w:trPr>
        <w:tc>
          <w:tcPr>
            <w:tcW w:w="1974" w:type="dxa"/>
            <w:shd w:val="clear" w:color="auto" w:fill="auto"/>
            <w:vAlign w:val="center"/>
          </w:tcPr>
          <w:p w:rsidR="006F0B77" w:rsidRPr="002A4E58" w:rsidRDefault="006F0B77" w:rsidP="007672C6">
            <w:pPr>
              <w:pStyle w:val="Tabletext"/>
              <w:rPr>
                <w:snapToGrid w:val="0"/>
              </w:rPr>
            </w:pPr>
            <w:r w:rsidRPr="002A4E58">
              <w:rPr>
                <w:snapToGrid w:val="0"/>
              </w:rPr>
              <w:t xml:space="preserve">Red handfish </w:t>
            </w:r>
          </w:p>
          <w:p w:rsidR="006F0B77" w:rsidRPr="0055671A" w:rsidRDefault="006F0B77" w:rsidP="007672C6">
            <w:pPr>
              <w:pStyle w:val="Tabletext"/>
              <w:rPr>
                <w:i/>
              </w:rPr>
            </w:pPr>
            <w:r w:rsidRPr="0055671A">
              <w:rPr>
                <w:i/>
                <w:snapToGrid w:val="0"/>
              </w:rPr>
              <w:t>(</w:t>
            </w:r>
            <w:r w:rsidRPr="0055671A">
              <w:rPr>
                <w:i/>
                <w:iCs/>
              </w:rPr>
              <w:t>Thymichthys politus</w:t>
            </w:r>
            <w:r w:rsidRPr="0055671A">
              <w:rPr>
                <w:i/>
                <w:snapToGrid w:val="0"/>
              </w:rPr>
              <w:t>)</w:t>
            </w:r>
          </w:p>
        </w:tc>
        <w:tc>
          <w:tcPr>
            <w:tcW w:w="4324" w:type="dxa"/>
            <w:shd w:val="clear" w:color="auto" w:fill="auto"/>
            <w:vAlign w:val="center"/>
          </w:tcPr>
          <w:p w:rsidR="006F0B77" w:rsidRDefault="006F0B77" w:rsidP="007672C6">
            <w:pPr>
              <w:pStyle w:val="Tabletext"/>
            </w:pPr>
            <w:r w:rsidRPr="00D730B5">
              <w:rPr>
                <w:u w:val="single"/>
              </w:rPr>
              <w:t>Known</w:t>
            </w:r>
            <w:r w:rsidR="005E29CA">
              <w:rPr>
                <w:u w:val="single"/>
              </w:rPr>
              <w:t xml:space="preserve"> to occur</w:t>
            </w:r>
            <w:r>
              <w:t>: one location in Primrose Sands, Frederick Henry Bay</w:t>
            </w:r>
            <w:r w:rsidR="005748C6">
              <w:t>.</w:t>
            </w:r>
          </w:p>
          <w:p w:rsidR="006F0B77" w:rsidRDefault="006F0B77" w:rsidP="007672C6">
            <w:pPr>
              <w:pStyle w:val="Tabletext"/>
            </w:pPr>
            <w:r w:rsidRPr="00D730B5">
              <w:rPr>
                <w:u w:val="single"/>
              </w:rPr>
              <w:t>Likely</w:t>
            </w:r>
            <w:r w:rsidR="005E29CA">
              <w:rPr>
                <w:u w:val="single"/>
              </w:rPr>
              <w:t xml:space="preserve"> to occur</w:t>
            </w:r>
            <w:r>
              <w:t>: wider area surrounding Primrose Sands</w:t>
            </w:r>
            <w:r w:rsidR="005748C6">
              <w:t>, Frederick Henry Bay.</w:t>
            </w:r>
          </w:p>
          <w:p w:rsidR="006F0B77" w:rsidRPr="00D730B5" w:rsidRDefault="005E29CA" w:rsidP="007672C6">
            <w:pPr>
              <w:pStyle w:val="Tabletext"/>
              <w:rPr>
                <w:lang w:eastAsia="en-AU"/>
              </w:rPr>
            </w:pPr>
            <w:r>
              <w:rPr>
                <w:u w:val="single"/>
              </w:rPr>
              <w:t>May occur</w:t>
            </w:r>
            <w:r w:rsidR="006F0B77" w:rsidRPr="00D730B5">
              <w:t>: multiple inshore locations along the east</w:t>
            </w:r>
            <w:r w:rsidR="006F0B77">
              <w:t>ern</w:t>
            </w:r>
            <w:r w:rsidR="006F0B77" w:rsidRPr="00D730B5">
              <w:t xml:space="preserve"> coast of Tasmania, including Port Arthur region, </w:t>
            </w:r>
            <w:r w:rsidR="006F0B77" w:rsidRPr="00D730B5">
              <w:rPr>
                <w:lang w:eastAsia="en-AU"/>
              </w:rPr>
              <w:t>the Forestier Peninsula, the Actaeon Islands, D'Entrecasteaux Channel and possible</w:t>
            </w:r>
            <w:r w:rsidR="00717FD1">
              <w:rPr>
                <w:lang w:eastAsia="en-AU"/>
              </w:rPr>
              <w:t xml:space="preserve"> areas</w:t>
            </w:r>
            <w:r w:rsidR="006F0B77" w:rsidRPr="00D730B5">
              <w:rPr>
                <w:lang w:eastAsia="en-AU"/>
              </w:rPr>
              <w:t xml:space="preserve"> in the Bass Strait, off northern Tasmania.</w:t>
            </w:r>
          </w:p>
        </w:tc>
        <w:tc>
          <w:tcPr>
            <w:tcW w:w="1771" w:type="dxa"/>
            <w:shd w:val="clear" w:color="auto" w:fill="auto"/>
            <w:vAlign w:val="center"/>
          </w:tcPr>
          <w:p w:rsidR="006F0B77" w:rsidRPr="00F153CA" w:rsidRDefault="006F0B77" w:rsidP="007672C6">
            <w:pPr>
              <w:pStyle w:val="Tabletext"/>
            </w:pPr>
            <w:r>
              <w:t xml:space="preserve">State Waters </w:t>
            </w:r>
          </w:p>
        </w:tc>
        <w:tc>
          <w:tcPr>
            <w:tcW w:w="1843" w:type="dxa"/>
            <w:shd w:val="clear" w:color="auto" w:fill="auto"/>
            <w:vAlign w:val="center"/>
          </w:tcPr>
          <w:p w:rsidR="006F0B77" w:rsidRDefault="006F0B77" w:rsidP="007672C6">
            <w:pPr>
              <w:pStyle w:val="Tabletext"/>
            </w:pPr>
            <w:r w:rsidRPr="00CA2764">
              <w:t>Loss of spawning substrate</w:t>
            </w:r>
          </w:p>
          <w:p w:rsidR="00C45A92" w:rsidRPr="00CA2764" w:rsidRDefault="00C45A92" w:rsidP="007672C6">
            <w:pPr>
              <w:pStyle w:val="Tabletext"/>
            </w:pPr>
          </w:p>
          <w:p w:rsidR="006F0B77" w:rsidRPr="005E3F37" w:rsidRDefault="006F0B77" w:rsidP="005211AD">
            <w:pPr>
              <w:pStyle w:val="Tabletext"/>
              <w:rPr>
                <w:highlight w:val="yellow"/>
              </w:rPr>
            </w:pPr>
            <w:r w:rsidRPr="00CA2764">
              <w:t>Climate change and</w:t>
            </w:r>
            <w:r w:rsidR="00D52090">
              <w:t xml:space="preserve"> </w:t>
            </w:r>
            <w:r w:rsidRPr="00CA2764">
              <w:t xml:space="preserve">habitat degradation </w:t>
            </w:r>
          </w:p>
        </w:tc>
      </w:tr>
      <w:tr w:rsidR="006F0B77" w:rsidRPr="00F153CA" w:rsidTr="00B87AA2">
        <w:trPr>
          <w:trHeight w:val="1117"/>
          <w:jc w:val="center"/>
        </w:trPr>
        <w:tc>
          <w:tcPr>
            <w:tcW w:w="1974" w:type="dxa"/>
            <w:shd w:val="clear" w:color="auto" w:fill="auto"/>
            <w:vAlign w:val="center"/>
          </w:tcPr>
          <w:p w:rsidR="006F0B77" w:rsidRPr="002A4E58" w:rsidRDefault="006F0B77" w:rsidP="007672C6">
            <w:pPr>
              <w:pStyle w:val="Tabletext"/>
              <w:rPr>
                <w:snapToGrid w:val="0"/>
              </w:rPr>
            </w:pPr>
            <w:r w:rsidRPr="002A4E58">
              <w:rPr>
                <w:snapToGrid w:val="0"/>
              </w:rPr>
              <w:t xml:space="preserve">Ziebell’s / Waterfall Bay handfish </w:t>
            </w:r>
          </w:p>
          <w:p w:rsidR="006F0B77" w:rsidRPr="0055671A" w:rsidRDefault="006F0B77" w:rsidP="007672C6">
            <w:pPr>
              <w:pStyle w:val="Tabletext"/>
              <w:rPr>
                <w:i/>
              </w:rPr>
            </w:pPr>
            <w:r w:rsidRPr="0055671A">
              <w:rPr>
                <w:i/>
                <w:snapToGrid w:val="0"/>
              </w:rPr>
              <w:t>(</w:t>
            </w:r>
            <w:r w:rsidRPr="0055671A">
              <w:rPr>
                <w:i/>
                <w:iCs/>
              </w:rPr>
              <w:t>Brachiopsilus ziebelli)</w:t>
            </w:r>
          </w:p>
        </w:tc>
        <w:tc>
          <w:tcPr>
            <w:tcW w:w="4324" w:type="dxa"/>
            <w:shd w:val="clear" w:color="auto" w:fill="auto"/>
            <w:vAlign w:val="center"/>
          </w:tcPr>
          <w:p w:rsidR="006F0B77" w:rsidRDefault="006F0B77" w:rsidP="007672C6">
            <w:pPr>
              <w:pStyle w:val="Tabletext"/>
            </w:pPr>
            <w:r w:rsidRPr="00D730B5">
              <w:rPr>
                <w:u w:val="single"/>
              </w:rPr>
              <w:t>Known</w:t>
            </w:r>
            <w:r w:rsidR="005E29CA">
              <w:rPr>
                <w:u w:val="single"/>
              </w:rPr>
              <w:t xml:space="preserve"> to occur</w:t>
            </w:r>
            <w:r>
              <w:t>: distribution of remaining extant populations currently unknown</w:t>
            </w:r>
            <w:r w:rsidR="005748C6">
              <w:t>.</w:t>
            </w:r>
          </w:p>
          <w:p w:rsidR="006F0B77" w:rsidRDefault="006F0B77" w:rsidP="007672C6">
            <w:pPr>
              <w:pStyle w:val="Tabletext"/>
            </w:pPr>
            <w:r w:rsidRPr="00D730B5">
              <w:rPr>
                <w:u w:val="single"/>
              </w:rPr>
              <w:t>Likely</w:t>
            </w:r>
            <w:r w:rsidR="005E29CA">
              <w:rPr>
                <w:u w:val="single"/>
              </w:rPr>
              <w:t xml:space="preserve"> to occur</w:t>
            </w:r>
            <w:r>
              <w:t>: Waterfall Bay area of Tasman Peninsula</w:t>
            </w:r>
            <w:r w:rsidR="005748C6">
              <w:t xml:space="preserve"> and Bicheno region.</w:t>
            </w:r>
          </w:p>
          <w:p w:rsidR="006F0B77" w:rsidRPr="00EE48F8" w:rsidRDefault="005E29CA" w:rsidP="007672C6">
            <w:pPr>
              <w:pStyle w:val="Tabletext"/>
              <w:rPr>
                <w:lang w:eastAsia="en-AU"/>
              </w:rPr>
            </w:pPr>
            <w:r>
              <w:rPr>
                <w:u w:val="single"/>
              </w:rPr>
              <w:t>May occur</w:t>
            </w:r>
            <w:r w:rsidR="006F0B77" w:rsidRPr="00EE48F8">
              <w:t xml:space="preserve">: multiple locations along the </w:t>
            </w:r>
            <w:r w:rsidR="006F0B77" w:rsidRPr="00EE48F8">
              <w:rPr>
                <w:lang w:eastAsia="en-AU"/>
              </w:rPr>
              <w:t>eastern and southern coasts of Tasmania, including the</w:t>
            </w:r>
            <w:r w:rsidR="006F0B77" w:rsidRPr="00EE48F8">
              <w:t xml:space="preserve"> lower D’Entrecasteaux Channel, the Acteaon Islands,</w:t>
            </w:r>
            <w:r w:rsidR="006F0B77" w:rsidRPr="00EE48F8">
              <w:rPr>
                <w:lang w:eastAsia="en-AU"/>
              </w:rPr>
              <w:t xml:space="preserve"> the Forestier and Tasman Peninsulas, Bicheno and Cox Bight</w:t>
            </w:r>
            <w:r w:rsidR="006F0B77">
              <w:rPr>
                <w:lang w:eastAsia="en-AU"/>
              </w:rPr>
              <w:t xml:space="preserve"> </w:t>
            </w:r>
            <w:r w:rsidR="006F0B77" w:rsidRPr="00EE48F8">
              <w:rPr>
                <w:lang w:eastAsia="en-AU"/>
              </w:rPr>
              <w:t>in south-west Tasmania.</w:t>
            </w:r>
          </w:p>
        </w:tc>
        <w:tc>
          <w:tcPr>
            <w:tcW w:w="1771" w:type="dxa"/>
            <w:shd w:val="clear" w:color="auto" w:fill="auto"/>
            <w:vAlign w:val="center"/>
          </w:tcPr>
          <w:p w:rsidR="006F0B77" w:rsidRDefault="006F0B77" w:rsidP="007672C6">
            <w:pPr>
              <w:pStyle w:val="Tabletext"/>
            </w:pPr>
            <w:r>
              <w:t>Marine Protected Area (IUCN category VI equivalent)</w:t>
            </w:r>
          </w:p>
          <w:p w:rsidR="006F0B77" w:rsidRPr="00F153CA" w:rsidRDefault="006F0B77" w:rsidP="007672C6">
            <w:pPr>
              <w:pStyle w:val="Tabletext"/>
            </w:pPr>
            <w:r>
              <w:t xml:space="preserve">State Waters </w:t>
            </w:r>
          </w:p>
        </w:tc>
        <w:tc>
          <w:tcPr>
            <w:tcW w:w="1843" w:type="dxa"/>
            <w:shd w:val="clear" w:color="auto" w:fill="auto"/>
            <w:vAlign w:val="center"/>
          </w:tcPr>
          <w:p w:rsidR="006F0B77" w:rsidRPr="005E3F37" w:rsidRDefault="006F0B77" w:rsidP="007672C6">
            <w:pPr>
              <w:pStyle w:val="Tabletext"/>
              <w:rPr>
                <w:highlight w:val="yellow"/>
              </w:rPr>
            </w:pPr>
            <w:r w:rsidRPr="00CA2764">
              <w:t>Threats unknown</w:t>
            </w:r>
          </w:p>
          <w:p w:rsidR="006F0B77" w:rsidRPr="005E3F37" w:rsidRDefault="006F0B77" w:rsidP="007672C6">
            <w:pPr>
              <w:pStyle w:val="Tabletext"/>
              <w:rPr>
                <w:highlight w:val="yellow"/>
              </w:rPr>
            </w:pPr>
          </w:p>
        </w:tc>
      </w:tr>
    </w:tbl>
    <w:p w:rsidR="00AE6DA9" w:rsidRPr="00105524" w:rsidRDefault="00AE6DA9" w:rsidP="00AE6DA9">
      <w:pPr>
        <w:pStyle w:val="Subhead2"/>
      </w:pPr>
      <w:r w:rsidRPr="00105524">
        <w:t xml:space="preserve">* </w:t>
      </w:r>
      <w:r w:rsidRPr="00105524">
        <w:rPr>
          <w:i/>
        </w:rPr>
        <w:t>known to occur</w:t>
      </w:r>
      <w:r w:rsidRPr="00105524">
        <w:t xml:space="preserve"> </w:t>
      </w:r>
      <w:r w:rsidR="00072CBF" w:rsidRPr="00105524">
        <w:t>consists of</w:t>
      </w:r>
      <w:r w:rsidRPr="00105524">
        <w:t xml:space="preserve"> all locations where </w:t>
      </w:r>
      <w:r w:rsidR="00072CBF" w:rsidRPr="00105524">
        <w:t xml:space="preserve">the </w:t>
      </w:r>
      <w:r w:rsidRPr="00105524">
        <w:t>species have been sighted within the past decade</w:t>
      </w:r>
      <w:r w:rsidR="00072CBF" w:rsidRPr="00105524">
        <w:t>, this includes biologically important areas where the species are known to breed, feed or forage</w:t>
      </w:r>
      <w:r w:rsidRPr="00105524">
        <w:t>.</w:t>
      </w:r>
    </w:p>
    <w:p w:rsidR="00AE6DA9" w:rsidRPr="00105524" w:rsidRDefault="00AE6DA9" w:rsidP="00AE6DA9">
      <w:pPr>
        <w:pStyle w:val="Subhead2"/>
      </w:pPr>
      <w:r w:rsidRPr="00105524">
        <w:t xml:space="preserve">* </w:t>
      </w:r>
      <w:r w:rsidRPr="00105524">
        <w:rPr>
          <w:i/>
        </w:rPr>
        <w:t>likely to occur</w:t>
      </w:r>
      <w:r w:rsidRPr="00105524">
        <w:t xml:space="preserve"> </w:t>
      </w:r>
      <w:r w:rsidR="00916384" w:rsidRPr="00105524">
        <w:t>consists of</w:t>
      </w:r>
      <w:r w:rsidRPr="00105524">
        <w:t xml:space="preserve"> areas where </w:t>
      </w:r>
      <w:r w:rsidR="00922A9A" w:rsidRPr="00105524">
        <w:t xml:space="preserve">the </w:t>
      </w:r>
      <w:r w:rsidRPr="00105524">
        <w:t>species or species</w:t>
      </w:r>
      <w:r w:rsidR="00916384" w:rsidRPr="00105524">
        <w:t>’</w:t>
      </w:r>
      <w:r w:rsidRPr="00105524">
        <w:t xml:space="preserve"> habitat is likely to occur, such as locations adjacent to known distribution</w:t>
      </w:r>
      <w:r w:rsidR="00922A9A" w:rsidRPr="00105524">
        <w:t xml:space="preserve"> polygons</w:t>
      </w:r>
      <w:r w:rsidRPr="00105524">
        <w:t xml:space="preserve"> or locations where the species</w:t>
      </w:r>
      <w:r w:rsidR="00916384" w:rsidRPr="00105524">
        <w:t xml:space="preserve"> have</w:t>
      </w:r>
      <w:r w:rsidRPr="00105524">
        <w:t xml:space="preserve"> been previously sighted.</w:t>
      </w:r>
    </w:p>
    <w:p w:rsidR="00AE6DA9" w:rsidRPr="00AE6DA9" w:rsidRDefault="00AE6DA9" w:rsidP="00AE6DA9">
      <w:pPr>
        <w:pStyle w:val="Subhead2"/>
        <w:sectPr w:rsidR="00AE6DA9" w:rsidRPr="00AE6DA9" w:rsidSect="00A13EAB">
          <w:pgSz w:w="11906" w:h="16838" w:code="9"/>
          <w:pgMar w:top="1134" w:right="1276" w:bottom="567" w:left="1418" w:header="425" w:footer="425" w:gutter="0"/>
          <w:cols w:space="708"/>
          <w:titlePg/>
          <w:docGrid w:linePitch="360"/>
        </w:sectPr>
      </w:pPr>
      <w:r w:rsidRPr="00105524">
        <w:t xml:space="preserve">* </w:t>
      </w:r>
      <w:r w:rsidRPr="00105524">
        <w:rPr>
          <w:i/>
        </w:rPr>
        <w:t>may occur</w:t>
      </w:r>
      <w:r w:rsidRPr="00105524">
        <w:t xml:space="preserve"> </w:t>
      </w:r>
      <w:r w:rsidR="00916384" w:rsidRPr="00105524">
        <w:t>consists of</w:t>
      </w:r>
      <w:r w:rsidR="00922A9A" w:rsidRPr="00105524">
        <w:t xml:space="preserve"> areas where the species or species</w:t>
      </w:r>
      <w:r w:rsidR="00916384" w:rsidRPr="00105524">
        <w:t>’</w:t>
      </w:r>
      <w:r w:rsidR="00922A9A" w:rsidRPr="00105524">
        <w:t xml:space="preserve"> habitat may occur, </w:t>
      </w:r>
      <w:r w:rsidR="00916384" w:rsidRPr="00105524">
        <w:t xml:space="preserve">such as </w:t>
      </w:r>
      <w:r w:rsidR="00922A9A" w:rsidRPr="00105524">
        <w:t>historic locations and larger stretches of the coastline within the depth distribution of the species.</w:t>
      </w:r>
    </w:p>
    <w:p w:rsidR="0009638A" w:rsidRDefault="0009638A" w:rsidP="00FA1107">
      <w:pPr>
        <w:pStyle w:val="Subhead2"/>
        <w:spacing w:after="240"/>
        <w:jc w:val="center"/>
      </w:pPr>
      <w:r>
        <w:rPr>
          <w:noProof/>
          <w:lang w:val="en-AU" w:eastAsia="en-AU"/>
        </w:rPr>
        <w:drawing>
          <wp:inline distT="0" distB="0" distL="0" distR="0">
            <wp:extent cx="8054683" cy="5472000"/>
            <wp:effectExtent l="19050" t="0" r="3467" b="0"/>
            <wp:docPr id="7" name="Picture 1" descr="A map of south-eastern Tasmania shows the known to occur, likely to occur and may occur distributions for spotted handfish (Brachionicthys hirsutus). The known to occur distribution focuses around multiple locations in the lower Derwent Estuary and a small area of the D'Entrecasteaux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7166\AppData\Local\Microsoft\Windows\Temporary Internet Files\Content.Outlook\P14VL04K\Spotted_Handfish_in_doc_Map7 (2).png"/>
                    <pic:cNvPicPr>
                      <a:picLocks noChangeAspect="1" noChangeArrowheads="1"/>
                    </pic:cNvPicPr>
                  </pic:nvPicPr>
                  <pic:blipFill>
                    <a:blip r:embed="rId27" cstate="print"/>
                    <a:srcRect t="2101" b="1895"/>
                    <a:stretch>
                      <a:fillRect/>
                    </a:stretch>
                  </pic:blipFill>
                  <pic:spPr bwMode="auto">
                    <a:xfrm>
                      <a:off x="0" y="0"/>
                      <a:ext cx="8054683" cy="5472000"/>
                    </a:xfrm>
                    <a:prstGeom prst="rect">
                      <a:avLst/>
                    </a:prstGeom>
                    <a:noFill/>
                    <a:ln w="9525">
                      <a:noFill/>
                      <a:miter lim="800000"/>
                      <a:headEnd/>
                      <a:tailEnd/>
                    </a:ln>
                  </pic:spPr>
                </pic:pic>
              </a:graphicData>
            </a:graphic>
          </wp:inline>
        </w:drawing>
      </w:r>
    </w:p>
    <w:p w:rsidR="00A00831" w:rsidRPr="002B76EF" w:rsidRDefault="00A00831" w:rsidP="00FA1107">
      <w:pPr>
        <w:pStyle w:val="Caption"/>
        <w:jc w:val="center"/>
      </w:pPr>
      <w:r w:rsidRPr="002B76EF">
        <w:rPr>
          <w:b/>
        </w:rPr>
        <w:t>Figure 1:</w:t>
      </w:r>
      <w:r w:rsidRPr="002B76EF">
        <w:t xml:space="preserve"> Modelled distribution of spotted handfish (</w:t>
      </w:r>
      <w:r w:rsidR="000232BC" w:rsidRPr="002B76EF">
        <w:t>Brachionic</w:t>
      </w:r>
      <w:r w:rsidR="000232BC">
        <w:t>h</w:t>
      </w:r>
      <w:r w:rsidR="000232BC" w:rsidRPr="002B76EF">
        <w:t>thys</w:t>
      </w:r>
      <w:r w:rsidRPr="002B76EF">
        <w:t xml:space="preserve"> hirsutus).</w:t>
      </w:r>
    </w:p>
    <w:p w:rsidR="00A00831" w:rsidRDefault="00A00831" w:rsidP="00AE6DA9">
      <w:pPr>
        <w:pStyle w:val="Subhead2"/>
        <w:sectPr w:rsidR="00A00831" w:rsidSect="001267F0">
          <w:pgSz w:w="16838" w:h="11906" w:orient="landscape" w:code="9"/>
          <w:pgMar w:top="1418" w:right="1134" w:bottom="1276" w:left="567" w:header="425" w:footer="425" w:gutter="0"/>
          <w:cols w:space="708"/>
          <w:titlePg/>
          <w:docGrid w:linePitch="360"/>
        </w:sectPr>
      </w:pPr>
    </w:p>
    <w:p w:rsidR="006A5982" w:rsidRDefault="0072262E" w:rsidP="00FA1107">
      <w:pPr>
        <w:jc w:val="center"/>
      </w:pPr>
      <w:r>
        <w:rPr>
          <w:noProof/>
          <w:lang w:eastAsia="en-AU"/>
        </w:rPr>
        <w:drawing>
          <wp:inline distT="0" distB="0" distL="0" distR="0">
            <wp:extent cx="8189957" cy="5554156"/>
            <wp:effectExtent l="19050" t="0" r="1543" b="0"/>
            <wp:docPr id="5" name="Picture 4" descr="A map of eastern Tasmania shows the known to occur, likely to occur and may occur distributions for red handfish (Thymichthys politus). The known to occur distribution is centred o a single location in Frederick Henry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re.environment.gov.au/spire/886644/246810/122/Fish%20-%20Handfish%20multispecies%20-%20new%20Recovery%20Plan%202014/map%20final%20-%20red%20handfish%20-%20in%20document%20FINAL.png"/>
                    <pic:cNvPicPr>
                      <a:picLocks noChangeAspect="1" noChangeArrowheads="1"/>
                    </pic:cNvPicPr>
                  </pic:nvPicPr>
                  <pic:blipFill>
                    <a:blip r:embed="rId28" cstate="print"/>
                    <a:srcRect t="1840" b="2305"/>
                    <a:stretch>
                      <a:fillRect/>
                    </a:stretch>
                  </pic:blipFill>
                  <pic:spPr bwMode="auto">
                    <a:xfrm>
                      <a:off x="0" y="0"/>
                      <a:ext cx="8189695" cy="5553978"/>
                    </a:xfrm>
                    <a:prstGeom prst="rect">
                      <a:avLst/>
                    </a:prstGeom>
                    <a:noFill/>
                    <a:ln w="9525">
                      <a:noFill/>
                      <a:miter lim="800000"/>
                      <a:headEnd/>
                      <a:tailEnd/>
                    </a:ln>
                  </pic:spPr>
                </pic:pic>
              </a:graphicData>
            </a:graphic>
          </wp:inline>
        </w:drawing>
      </w:r>
    </w:p>
    <w:p w:rsidR="00A00831" w:rsidRPr="002B76EF" w:rsidRDefault="00A00831" w:rsidP="00FA1107">
      <w:pPr>
        <w:pStyle w:val="Caption"/>
        <w:jc w:val="center"/>
      </w:pPr>
      <w:r w:rsidRPr="002B76EF">
        <w:rPr>
          <w:b/>
        </w:rPr>
        <w:t>Figure 2:</w:t>
      </w:r>
      <w:r w:rsidRPr="002B76EF">
        <w:t xml:space="preserve"> Modelled distribution of red handfish (Thymichthys politus).</w:t>
      </w:r>
    </w:p>
    <w:p w:rsidR="00A00831" w:rsidRPr="006A5982" w:rsidRDefault="00A00831" w:rsidP="006A5982">
      <w:pPr>
        <w:sectPr w:rsidR="00A00831" w:rsidRPr="006A5982" w:rsidSect="006A5982">
          <w:pgSz w:w="16838" w:h="11906" w:orient="landscape" w:code="9"/>
          <w:pgMar w:top="1418" w:right="1134" w:bottom="1276" w:left="567" w:header="425" w:footer="425" w:gutter="0"/>
          <w:cols w:space="708"/>
          <w:titlePg/>
          <w:docGrid w:linePitch="360"/>
        </w:sectPr>
      </w:pPr>
    </w:p>
    <w:p w:rsidR="008471DB" w:rsidRDefault="008471DB" w:rsidP="00FA1107">
      <w:pPr>
        <w:jc w:val="center"/>
      </w:pPr>
      <w:r>
        <w:rPr>
          <w:noProof/>
          <w:lang w:eastAsia="en-AU"/>
        </w:rPr>
        <w:drawing>
          <wp:inline distT="0" distB="0" distL="0" distR="0">
            <wp:extent cx="8100805" cy="5524545"/>
            <wp:effectExtent l="19050" t="0" r="0" b="0"/>
            <wp:docPr id="10" name="Picture 7" descr="A map of south-eastern Tasmania shows the likely to occur and may occur distributions for Ziebell's handfish (Brachiopsilus ziebelli). There are no currently confirmed locations for this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re.environment.gov.au/spire/886644/246810/122/Fish%20-%20Handfish%20multispecies%20-%20new%20Recovery%20Plan%202014/map%20final%20-%20Ziebell's%20handfish%20-%20in%20document.png"/>
                    <pic:cNvPicPr>
                      <a:picLocks noChangeAspect="1" noChangeArrowheads="1"/>
                    </pic:cNvPicPr>
                  </pic:nvPicPr>
                  <pic:blipFill>
                    <a:blip r:embed="rId29" cstate="print"/>
                    <a:srcRect t="1461" b="2110"/>
                    <a:stretch>
                      <a:fillRect/>
                    </a:stretch>
                  </pic:blipFill>
                  <pic:spPr bwMode="auto">
                    <a:xfrm>
                      <a:off x="0" y="0"/>
                      <a:ext cx="8103909" cy="5526662"/>
                    </a:xfrm>
                    <a:prstGeom prst="rect">
                      <a:avLst/>
                    </a:prstGeom>
                    <a:noFill/>
                    <a:ln w="9525">
                      <a:noFill/>
                      <a:miter lim="800000"/>
                      <a:headEnd/>
                      <a:tailEnd/>
                    </a:ln>
                  </pic:spPr>
                </pic:pic>
              </a:graphicData>
            </a:graphic>
          </wp:inline>
        </w:drawing>
      </w:r>
    </w:p>
    <w:p w:rsidR="00A00831" w:rsidRPr="002B76EF" w:rsidRDefault="00A00831" w:rsidP="00FA1107">
      <w:pPr>
        <w:pStyle w:val="Caption"/>
        <w:jc w:val="center"/>
      </w:pPr>
      <w:r w:rsidRPr="002B76EF">
        <w:rPr>
          <w:b/>
        </w:rPr>
        <w:t xml:space="preserve">Figure 3: </w:t>
      </w:r>
      <w:r w:rsidRPr="002B76EF">
        <w:t>Modelled distribution of Ziebell’s handfish (Brachiopsilus ziebelli).</w:t>
      </w:r>
    </w:p>
    <w:p w:rsidR="00D40E2D" w:rsidRDefault="00D40E2D" w:rsidP="00AE6DA9">
      <w:pPr>
        <w:pStyle w:val="Subhead2"/>
        <w:sectPr w:rsidR="00D40E2D" w:rsidSect="00B8065B">
          <w:pgSz w:w="16838" w:h="11906" w:orient="landscape" w:code="9"/>
          <w:pgMar w:top="1418" w:right="1134" w:bottom="1276" w:left="567" w:header="425" w:footer="425" w:gutter="0"/>
          <w:cols w:space="708"/>
          <w:titlePg/>
          <w:docGrid w:linePitch="360"/>
        </w:sectPr>
      </w:pPr>
    </w:p>
    <w:p w:rsidR="006F0B77" w:rsidRPr="00B87AA2" w:rsidRDefault="006F0B77" w:rsidP="00C760C1">
      <w:pPr>
        <w:pStyle w:val="Heading1"/>
        <w:rPr>
          <w:color w:val="0065B0"/>
          <w:highlight w:val="yellow"/>
        </w:rPr>
      </w:pPr>
      <w:bookmarkStart w:id="64" w:name="_Toc417992971"/>
      <w:r w:rsidRPr="00B87AA2">
        <w:rPr>
          <w:color w:val="0065B0"/>
        </w:rPr>
        <w:t>4</w:t>
      </w:r>
      <w:r w:rsidRPr="00B87AA2">
        <w:rPr>
          <w:color w:val="0065B0"/>
        </w:rPr>
        <w:tab/>
      </w:r>
      <w:r w:rsidR="00107C05" w:rsidRPr="00B87AA2">
        <w:rPr>
          <w:color w:val="0065B0"/>
        </w:rPr>
        <w:t>Threats</w:t>
      </w:r>
      <w:bookmarkEnd w:id="64"/>
      <w:r w:rsidRPr="00B87AA2">
        <w:rPr>
          <w:color w:val="0065B0"/>
        </w:rPr>
        <w:t xml:space="preserve"> </w:t>
      </w:r>
    </w:p>
    <w:p w:rsidR="006F0B77" w:rsidRPr="00B87AA2" w:rsidRDefault="006F0B77" w:rsidP="00B50800">
      <w:pPr>
        <w:pStyle w:val="Heading2"/>
        <w:rPr>
          <w:color w:val="0065B0"/>
        </w:rPr>
      </w:pPr>
      <w:bookmarkStart w:id="65" w:name="OLE_LINK1"/>
      <w:bookmarkStart w:id="66" w:name="OLE_LINK2"/>
      <w:bookmarkStart w:id="67" w:name="_Toc390850804"/>
      <w:bookmarkStart w:id="68" w:name="_Toc417992972"/>
      <w:r w:rsidRPr="00B87AA2">
        <w:rPr>
          <w:color w:val="0065B0"/>
        </w:rPr>
        <w:t>4.1 Historical causes of decline</w:t>
      </w:r>
      <w:bookmarkStart w:id="69" w:name="_Toc390850805"/>
      <w:bookmarkEnd w:id="65"/>
      <w:bookmarkEnd w:id="66"/>
      <w:bookmarkEnd w:id="67"/>
      <w:bookmarkEnd w:id="68"/>
    </w:p>
    <w:p w:rsidR="006F0B77" w:rsidRPr="006C3203" w:rsidRDefault="004C2CD5" w:rsidP="00B50800">
      <w:pPr>
        <w:rPr>
          <w:b/>
          <w:sz w:val="28"/>
          <w:szCs w:val="28"/>
          <w:highlight w:val="yellow"/>
        </w:rPr>
      </w:pPr>
      <w:r>
        <w:t>Declines in the abundance of h</w:t>
      </w:r>
      <w:r w:rsidR="006F0B77" w:rsidRPr="004D7F53">
        <w:t xml:space="preserve">andfish during the 1900s may be a result of a number of factors, </w:t>
      </w:r>
      <w:r w:rsidR="006F0B77" w:rsidRPr="00B05EA8">
        <w:t xml:space="preserve">including commercial and recreational dredging and </w:t>
      </w:r>
      <w:r w:rsidR="00C45A92">
        <w:t>land management activities</w:t>
      </w:r>
      <w:r w:rsidR="006F0B77" w:rsidRPr="00B05EA8">
        <w:t xml:space="preserve"> that caused shifts in turbidity</w:t>
      </w:r>
      <w:r w:rsidR="00085D5F">
        <w:t xml:space="preserve">, </w:t>
      </w:r>
      <w:r w:rsidR="006F0B77" w:rsidRPr="00B05EA8">
        <w:t>water and sediment quality</w:t>
      </w:r>
      <w:r w:rsidR="00085D5F" w:rsidRPr="00B05EA8">
        <w:t>.</w:t>
      </w:r>
      <w:r w:rsidR="00085D5F">
        <w:t xml:space="preserve"> </w:t>
      </w:r>
      <w:r w:rsidR="006F0B77" w:rsidRPr="00B05EA8">
        <w:t xml:space="preserve">Scallop dredging previously occurred in the D’Entrecasteaux Channel and Great Oyster Bay, with these areas intensely harvested during the 1960s to the 1980s (Last and Gledhill, 2009). These fishing practices are known to have significant impacts on benthic habitat and are effective at catching small, slow-moving benthic fish (Bruce </w:t>
      </w:r>
      <w:r w:rsidR="005C6C9B">
        <w:t>et al.</w:t>
      </w:r>
      <w:r w:rsidR="00870265">
        <w:t xml:space="preserve">, </w:t>
      </w:r>
      <w:r w:rsidR="006F0B77" w:rsidRPr="00B05EA8">
        <w:t>1999). Dredging may have significantly impacted spotted handfish reproduction and survival by decreasing the availability of important habitat, particularly critical spawning substrate</w:t>
      </w:r>
      <w:r w:rsidR="00085D5F">
        <w:t xml:space="preserve"> </w:t>
      </w:r>
      <w:r w:rsidR="006F0B77" w:rsidRPr="00B05EA8">
        <w:t xml:space="preserve">(Bruce </w:t>
      </w:r>
      <w:r w:rsidR="005C6C9B">
        <w:t>et al.</w:t>
      </w:r>
      <w:r w:rsidR="00870265">
        <w:t>,</w:t>
      </w:r>
      <w:r w:rsidR="006F0B77" w:rsidRPr="00B05EA8">
        <w:t xml:space="preserve"> 1999; </w:t>
      </w:r>
      <w:r w:rsidR="00FD5168">
        <w:t>DPIWE</w:t>
      </w:r>
      <w:r w:rsidR="006F0B77" w:rsidRPr="00B05EA8">
        <w:t>, 2002).</w:t>
      </w:r>
      <w:bookmarkEnd w:id="69"/>
    </w:p>
    <w:p w:rsidR="006F0B77" w:rsidRPr="00B87AA2" w:rsidRDefault="006F0B77" w:rsidP="00B50800">
      <w:pPr>
        <w:pStyle w:val="Heading2"/>
        <w:rPr>
          <w:color w:val="0065B0"/>
        </w:rPr>
      </w:pPr>
      <w:bookmarkStart w:id="70" w:name="_Toc390850806"/>
      <w:bookmarkStart w:id="71" w:name="_Toc417992973"/>
      <w:r w:rsidRPr="00B87AA2">
        <w:rPr>
          <w:color w:val="0065B0"/>
        </w:rPr>
        <w:t>4.2 Current threatening processes</w:t>
      </w:r>
      <w:bookmarkEnd w:id="70"/>
      <w:bookmarkEnd w:id="71"/>
    </w:p>
    <w:p w:rsidR="006F0B77" w:rsidRDefault="006F0B77" w:rsidP="00B50800">
      <w:pPr>
        <w:rPr>
          <w:snapToGrid w:val="0"/>
        </w:rPr>
      </w:pPr>
      <w:r>
        <w:rPr>
          <w:snapToGrid w:val="0"/>
        </w:rPr>
        <w:t>Key threats to handfish species covered by this plan include</w:t>
      </w:r>
      <w:r w:rsidR="00085D5F">
        <w:rPr>
          <w:snapToGrid w:val="0"/>
        </w:rPr>
        <w:t>:</w:t>
      </w:r>
      <w:r>
        <w:rPr>
          <w:snapToGrid w:val="0"/>
        </w:rPr>
        <w:t xml:space="preserve"> loss/degradation of habitat, particularly spawning substrate</w:t>
      </w:r>
      <w:r w:rsidR="00085D5F">
        <w:rPr>
          <w:snapToGrid w:val="0"/>
        </w:rPr>
        <w:t>;</w:t>
      </w:r>
      <w:r>
        <w:rPr>
          <w:snapToGrid w:val="0"/>
        </w:rPr>
        <w:t xml:space="preserve"> pollution and siltation of waterways</w:t>
      </w:r>
      <w:r w:rsidR="00BD7089">
        <w:rPr>
          <w:snapToGrid w:val="0"/>
        </w:rPr>
        <w:t xml:space="preserve"> from both diffuse and point-source activities</w:t>
      </w:r>
      <w:r w:rsidR="00085D5F">
        <w:rPr>
          <w:snapToGrid w:val="0"/>
        </w:rPr>
        <w:t xml:space="preserve">; </w:t>
      </w:r>
      <w:r>
        <w:rPr>
          <w:snapToGrid w:val="0"/>
        </w:rPr>
        <w:t>traditional boat moorings</w:t>
      </w:r>
      <w:r w:rsidR="00085D5F">
        <w:rPr>
          <w:snapToGrid w:val="0"/>
        </w:rPr>
        <w:t>;</w:t>
      </w:r>
      <w:r>
        <w:rPr>
          <w:snapToGrid w:val="0"/>
        </w:rPr>
        <w:t xml:space="preserve"> and the spread of invasive Northern Pacific seastars </w:t>
      </w:r>
      <w:r w:rsidRPr="00B93BCA">
        <w:rPr>
          <w:i/>
          <w:snapToGrid w:val="0"/>
        </w:rPr>
        <w:t>(Asterias amurensis)</w:t>
      </w:r>
      <w:r>
        <w:rPr>
          <w:snapToGrid w:val="0"/>
        </w:rPr>
        <w:t>. Other possible threats to handfish include</w:t>
      </w:r>
      <w:r w:rsidR="00085D5F">
        <w:rPr>
          <w:snapToGrid w:val="0"/>
        </w:rPr>
        <w:t>:</w:t>
      </w:r>
      <w:r>
        <w:rPr>
          <w:snapToGrid w:val="0"/>
        </w:rPr>
        <w:t xml:space="preserve"> fishing</w:t>
      </w:r>
      <w:r w:rsidR="00085D5F">
        <w:rPr>
          <w:snapToGrid w:val="0"/>
        </w:rPr>
        <w:t xml:space="preserve">; </w:t>
      </w:r>
      <w:r>
        <w:rPr>
          <w:snapToGrid w:val="0"/>
        </w:rPr>
        <w:t>direct predation</w:t>
      </w:r>
      <w:r w:rsidR="00085D5F">
        <w:rPr>
          <w:snapToGrid w:val="0"/>
        </w:rPr>
        <w:t xml:space="preserve">; </w:t>
      </w:r>
      <w:r w:rsidR="000566EA">
        <w:rPr>
          <w:snapToGrid w:val="0"/>
        </w:rPr>
        <w:t xml:space="preserve">illegal </w:t>
      </w:r>
      <w:r>
        <w:rPr>
          <w:snapToGrid w:val="0"/>
        </w:rPr>
        <w:t>collection for the aquaria trade</w:t>
      </w:r>
      <w:r w:rsidR="00085D5F">
        <w:rPr>
          <w:snapToGrid w:val="0"/>
        </w:rPr>
        <w:t xml:space="preserve">; </w:t>
      </w:r>
      <w:r>
        <w:rPr>
          <w:snapToGrid w:val="0"/>
        </w:rPr>
        <w:t>bioaccumulation of heavy metals</w:t>
      </w:r>
      <w:r w:rsidR="00085D5F">
        <w:rPr>
          <w:snapToGrid w:val="0"/>
        </w:rPr>
        <w:t>;</w:t>
      </w:r>
      <w:r>
        <w:rPr>
          <w:snapToGrid w:val="0"/>
        </w:rPr>
        <w:t xml:space="preserve"> and climate change.</w:t>
      </w:r>
    </w:p>
    <w:p w:rsidR="006F0B77" w:rsidRDefault="006F0B77" w:rsidP="00B50800">
      <w:pPr>
        <w:rPr>
          <w:snapToGrid w:val="0"/>
        </w:rPr>
      </w:pPr>
      <w:r>
        <w:rPr>
          <w:snapToGrid w:val="0"/>
        </w:rPr>
        <w:t xml:space="preserve">Furthermore, the three species of handfish all exhibit the shared features of small population sizes, highly fragmented distributions and low dispersal abilities (DotE, 2014). Given these factors all three species face an increased risk of localised extinction as a result of stochastic events and are susceptible to a loss of genetic variation. </w:t>
      </w:r>
    </w:p>
    <w:p w:rsidR="006F0B77" w:rsidRPr="00B87AA2" w:rsidRDefault="006F0B77" w:rsidP="00B50800">
      <w:pPr>
        <w:pStyle w:val="Heading3"/>
        <w:rPr>
          <w:color w:val="0065B0"/>
        </w:rPr>
      </w:pPr>
      <w:bookmarkStart w:id="72" w:name="_Toc417992974"/>
      <w:r w:rsidRPr="00B87AA2">
        <w:rPr>
          <w:color w:val="0065B0"/>
        </w:rPr>
        <w:t>4.2.1 Habitat degradation and loss of spawning substrate</w:t>
      </w:r>
      <w:bookmarkEnd w:id="72"/>
    </w:p>
    <w:p w:rsidR="006F0B77" w:rsidRDefault="006F0B77" w:rsidP="00B50800">
      <w:pPr>
        <w:rPr>
          <w:lang w:eastAsia="en-AU"/>
        </w:rPr>
      </w:pPr>
      <w:r w:rsidRPr="008773DF">
        <w:t xml:space="preserve">The principle threat to </w:t>
      </w:r>
      <w:r>
        <w:t>h</w:t>
      </w:r>
      <w:r w:rsidRPr="008773DF">
        <w:t>andfish appears to be reduced abundance and distribution of benthic organisms suitable for egg mass attachment (</w:t>
      </w:r>
      <w:r w:rsidR="00FD5168">
        <w:t>DPIWE</w:t>
      </w:r>
      <w:r w:rsidR="005C6C9B">
        <w:t>,</w:t>
      </w:r>
      <w:r w:rsidRPr="008773DF">
        <w:t xml:space="preserve"> 2002</w:t>
      </w:r>
      <w:r>
        <w:t>)</w:t>
      </w:r>
      <w:r w:rsidRPr="008773DF">
        <w:t xml:space="preserve">. This reduction in </w:t>
      </w:r>
      <w:r>
        <w:t xml:space="preserve">the availability </w:t>
      </w:r>
      <w:r w:rsidRPr="008773DF">
        <w:t xml:space="preserve">of suitable spawning substrate was found to limit the reproductive success of </w:t>
      </w:r>
      <w:r>
        <w:t>spotted h</w:t>
      </w:r>
      <w:r w:rsidRPr="008773DF">
        <w:t xml:space="preserve">andfish </w:t>
      </w:r>
      <w:r w:rsidR="00085D5F">
        <w:t xml:space="preserve">in the Derwent </w:t>
      </w:r>
      <w:r w:rsidR="00870265">
        <w:t xml:space="preserve">Estuary </w:t>
      </w:r>
      <w:r w:rsidRPr="008773DF">
        <w:t>(</w:t>
      </w:r>
      <w:r w:rsidR="00FD5168">
        <w:t>DPIWE</w:t>
      </w:r>
      <w:r w:rsidR="005C6C9B">
        <w:t>,</w:t>
      </w:r>
      <w:r>
        <w:t xml:space="preserve"> 2002). All three species of handfish rely on semi-rigid vertical structures, such as stalked ascidians, sponges and fleshy alga, on which to attach their egg masses (DEH, 2005). When spawning substrate is absent handfish are unable to secure and guard their egg masses, which often results in any eggs laid being swept away in the current.</w:t>
      </w:r>
      <w:r w:rsidRPr="00F379F3">
        <w:rPr>
          <w:lang w:eastAsia="en-AU"/>
        </w:rPr>
        <w:t xml:space="preserve"> </w:t>
      </w:r>
      <w:r w:rsidRPr="0060640A">
        <w:rPr>
          <w:lang w:eastAsia="en-AU"/>
        </w:rPr>
        <w:t xml:space="preserve">Anecdotal reports suggest there has been a significant decline in abundance of the preferred </w:t>
      </w:r>
      <w:r w:rsidR="00B63818">
        <w:rPr>
          <w:lang w:eastAsia="en-AU"/>
        </w:rPr>
        <w:t>spawning substrate for spotted h</w:t>
      </w:r>
      <w:r w:rsidRPr="0060640A">
        <w:rPr>
          <w:lang w:eastAsia="en-AU"/>
        </w:rPr>
        <w:t>andfish</w:t>
      </w:r>
      <w:r w:rsidR="00E54514">
        <w:rPr>
          <w:lang w:eastAsia="en-AU"/>
        </w:rPr>
        <w:t xml:space="preserve"> </w:t>
      </w:r>
      <w:r w:rsidR="00BD7089" w:rsidRPr="0060640A">
        <w:rPr>
          <w:lang w:eastAsia="en-AU"/>
        </w:rPr>
        <w:t xml:space="preserve">in recent </w:t>
      </w:r>
      <w:r w:rsidR="00BD7089">
        <w:rPr>
          <w:lang w:eastAsia="en-AU"/>
        </w:rPr>
        <w:t>years</w:t>
      </w:r>
      <w:r w:rsidR="00BD7089" w:rsidRPr="0060640A">
        <w:rPr>
          <w:lang w:eastAsia="en-AU"/>
        </w:rPr>
        <w:t xml:space="preserve"> </w:t>
      </w:r>
      <w:r w:rsidR="00137475">
        <w:rPr>
          <w:lang w:eastAsia="en-AU"/>
        </w:rPr>
        <w:t>(Flukes, pers</w:t>
      </w:r>
      <w:r w:rsidRPr="00973E8F">
        <w:rPr>
          <w:lang w:eastAsia="en-AU"/>
        </w:rPr>
        <w:t xml:space="preserve"> comm., 2014).</w:t>
      </w:r>
    </w:p>
    <w:p w:rsidR="006F0B77" w:rsidRPr="000447CB" w:rsidRDefault="006F0B77" w:rsidP="00B50800">
      <w:pPr>
        <w:rPr>
          <w:lang w:eastAsia="en-AU"/>
        </w:rPr>
      </w:pPr>
      <w:r w:rsidRPr="000447CB">
        <w:rPr>
          <w:lang w:eastAsia="en-AU"/>
        </w:rPr>
        <w:t>While reports indicate that handfish may use alternative forms of substrate, such as filamentous alga, this strategy may not</w:t>
      </w:r>
      <w:r w:rsidR="004C2CD5">
        <w:rPr>
          <w:lang w:eastAsia="en-AU"/>
        </w:rPr>
        <w:t xml:space="preserve"> be reproductively viable. Red h</w:t>
      </w:r>
      <w:r w:rsidRPr="000447CB">
        <w:rPr>
          <w:lang w:eastAsia="en-AU"/>
        </w:rPr>
        <w:t>andfish at Frederick Henry Bay were observed attaching egg masses to filamentous alga</w:t>
      </w:r>
      <w:r w:rsidR="00E54514">
        <w:rPr>
          <w:lang w:eastAsia="en-AU"/>
        </w:rPr>
        <w:t xml:space="preserve"> but </w:t>
      </w:r>
      <w:r w:rsidRPr="000447CB">
        <w:rPr>
          <w:lang w:eastAsia="en-AU"/>
        </w:rPr>
        <w:t>all egg masses failed as the algae</w:t>
      </w:r>
      <w:r w:rsidR="00870265">
        <w:rPr>
          <w:lang w:eastAsia="en-AU"/>
        </w:rPr>
        <w:t xml:space="preserve"> was</w:t>
      </w:r>
      <w:r w:rsidRPr="000447CB">
        <w:rPr>
          <w:lang w:eastAsia="en-AU"/>
        </w:rPr>
        <w:t xml:space="preserve"> washed away (Jacques, 2014). Furthermore, blooms of filamentous alga may smother the </w:t>
      </w:r>
      <w:r w:rsidR="00B65650">
        <w:rPr>
          <w:lang w:eastAsia="en-AU"/>
        </w:rPr>
        <w:t>egg masses</w:t>
      </w:r>
      <w:r w:rsidR="00B65650" w:rsidRPr="000447CB">
        <w:rPr>
          <w:lang w:eastAsia="en-AU"/>
        </w:rPr>
        <w:t xml:space="preserve"> </w:t>
      </w:r>
      <w:r w:rsidRPr="000447CB">
        <w:rPr>
          <w:lang w:eastAsia="en-AU"/>
        </w:rPr>
        <w:t>and possibly restrict the movement of handfish. Several species of unidentified red and brown filamentous alga</w:t>
      </w:r>
      <w:r w:rsidR="007D14D2">
        <w:rPr>
          <w:lang w:eastAsia="en-AU"/>
        </w:rPr>
        <w:t>e</w:t>
      </w:r>
      <w:r w:rsidRPr="000447CB">
        <w:rPr>
          <w:lang w:eastAsia="en-AU"/>
        </w:rPr>
        <w:t xml:space="preserve"> have been recorded in the Derwent Estuary (</w:t>
      </w:r>
      <w:r w:rsidR="007B1DD0">
        <w:rPr>
          <w:lang w:eastAsia="en-AU"/>
        </w:rPr>
        <w:t>Barrett et al.</w:t>
      </w:r>
      <w:r w:rsidRPr="000447CB">
        <w:rPr>
          <w:lang w:eastAsia="en-AU"/>
        </w:rPr>
        <w:t xml:space="preserve">, 2010) and Frederick Henry Bay (Jacques, </w:t>
      </w:r>
      <w:r w:rsidR="005C6C9B">
        <w:rPr>
          <w:lang w:eastAsia="en-AU"/>
        </w:rPr>
        <w:t>unpublished</w:t>
      </w:r>
      <w:r w:rsidRPr="00973E8F">
        <w:rPr>
          <w:lang w:eastAsia="en-AU"/>
        </w:rPr>
        <w:t>). Filamentous alga</w:t>
      </w:r>
      <w:r w:rsidR="007D14D2">
        <w:rPr>
          <w:lang w:eastAsia="en-AU"/>
        </w:rPr>
        <w:t>e</w:t>
      </w:r>
      <w:r w:rsidRPr="00973E8F">
        <w:rPr>
          <w:lang w:eastAsia="en-AU"/>
        </w:rPr>
        <w:t xml:space="preserve"> cover varies in space and time and often appears in seasonal flushes. Anecdotal evidence indicates that warm summers and increasing water temperatures favour the growth of filamentous alga</w:t>
      </w:r>
      <w:r w:rsidR="007D14D2">
        <w:rPr>
          <w:lang w:eastAsia="en-AU"/>
        </w:rPr>
        <w:t>e</w:t>
      </w:r>
      <w:r w:rsidRPr="00973E8F">
        <w:rPr>
          <w:lang w:eastAsia="en-AU"/>
        </w:rPr>
        <w:t>, which appears to outcompete other alga</w:t>
      </w:r>
      <w:r w:rsidR="007D14D2">
        <w:rPr>
          <w:lang w:eastAsia="en-AU"/>
        </w:rPr>
        <w:t>e</w:t>
      </w:r>
      <w:r w:rsidRPr="00973E8F">
        <w:rPr>
          <w:lang w:eastAsia="en-AU"/>
        </w:rPr>
        <w:t xml:space="preserve"> such as branching </w:t>
      </w:r>
      <w:r w:rsidRPr="00973E8F">
        <w:rPr>
          <w:i/>
          <w:lang w:eastAsia="en-AU"/>
        </w:rPr>
        <w:t>Caulerpa</w:t>
      </w:r>
      <w:r w:rsidR="00137475">
        <w:rPr>
          <w:lang w:eastAsia="en-AU"/>
        </w:rPr>
        <w:t xml:space="preserve"> species (Flukes, pers</w:t>
      </w:r>
      <w:r w:rsidRPr="00973E8F">
        <w:rPr>
          <w:lang w:eastAsia="en-AU"/>
        </w:rPr>
        <w:t xml:space="preserve"> comm., 2014). In </w:t>
      </w:r>
      <w:r w:rsidR="002B1EA6" w:rsidRPr="00973E8F">
        <w:rPr>
          <w:lang w:eastAsia="en-AU"/>
        </w:rPr>
        <w:t>spring</w:t>
      </w:r>
      <w:r w:rsidRPr="00973E8F">
        <w:rPr>
          <w:lang w:eastAsia="en-AU"/>
        </w:rPr>
        <w:t xml:space="preserve"> and </w:t>
      </w:r>
      <w:r w:rsidR="002B1EA6" w:rsidRPr="00973E8F">
        <w:rPr>
          <w:lang w:eastAsia="en-AU"/>
        </w:rPr>
        <w:t>summer</w:t>
      </w:r>
      <w:r w:rsidRPr="00973E8F">
        <w:rPr>
          <w:lang w:eastAsia="en-AU"/>
        </w:rPr>
        <w:t xml:space="preserve"> 2010 high covers of filamentous red and brown alga</w:t>
      </w:r>
      <w:r w:rsidR="007D14D2">
        <w:rPr>
          <w:lang w:eastAsia="en-AU"/>
        </w:rPr>
        <w:t>e</w:t>
      </w:r>
      <w:r w:rsidRPr="00973E8F">
        <w:rPr>
          <w:lang w:eastAsia="en-AU"/>
        </w:rPr>
        <w:t xml:space="preserve"> (unidentified species) were recorded at sites across the Derwent Estuary (</w:t>
      </w:r>
      <w:r w:rsidR="007B1DD0">
        <w:rPr>
          <w:lang w:eastAsia="en-AU"/>
        </w:rPr>
        <w:t>Barrett et al.</w:t>
      </w:r>
      <w:r w:rsidRPr="00973E8F">
        <w:rPr>
          <w:lang w:eastAsia="en-AU"/>
        </w:rPr>
        <w:t>, 2010). Divers have</w:t>
      </w:r>
      <w:r w:rsidR="00B50800" w:rsidRPr="00973E8F">
        <w:rPr>
          <w:lang w:eastAsia="en-AU"/>
        </w:rPr>
        <w:t xml:space="preserve"> </w:t>
      </w:r>
      <w:r w:rsidRPr="00973E8F">
        <w:rPr>
          <w:lang w:eastAsia="en-AU"/>
        </w:rPr>
        <w:t xml:space="preserve">reported that they have not observed spotted handfish </w:t>
      </w:r>
      <w:r w:rsidR="00B50800" w:rsidRPr="00973E8F">
        <w:rPr>
          <w:lang w:eastAsia="en-AU"/>
        </w:rPr>
        <w:t>at</w:t>
      </w:r>
      <w:r w:rsidRPr="00973E8F">
        <w:rPr>
          <w:lang w:eastAsia="en-AU"/>
        </w:rPr>
        <w:t xml:space="preserve"> sites in the Derwent Estuary whe</w:t>
      </w:r>
      <w:r w:rsidR="00B50800" w:rsidRPr="00973E8F">
        <w:rPr>
          <w:lang w:eastAsia="en-AU"/>
        </w:rPr>
        <w:t>re</w:t>
      </w:r>
      <w:r w:rsidRPr="00973E8F">
        <w:rPr>
          <w:lang w:eastAsia="en-AU"/>
        </w:rPr>
        <w:t xml:space="preserve"> high covers of filamentous </w:t>
      </w:r>
      <w:r w:rsidR="00137475">
        <w:rPr>
          <w:lang w:eastAsia="en-AU"/>
        </w:rPr>
        <w:t>alga</w:t>
      </w:r>
      <w:r w:rsidR="007D14D2">
        <w:rPr>
          <w:lang w:eastAsia="en-AU"/>
        </w:rPr>
        <w:t>e</w:t>
      </w:r>
      <w:r w:rsidR="00137475">
        <w:rPr>
          <w:lang w:eastAsia="en-AU"/>
        </w:rPr>
        <w:t xml:space="preserve"> were present (Flukes, pers</w:t>
      </w:r>
      <w:r w:rsidRPr="00973E8F">
        <w:rPr>
          <w:lang w:eastAsia="en-AU"/>
        </w:rPr>
        <w:t xml:space="preserve"> comm., 2014).</w:t>
      </w:r>
      <w:r w:rsidRPr="000447CB">
        <w:rPr>
          <w:lang w:eastAsia="en-AU"/>
        </w:rPr>
        <w:t xml:space="preserve"> </w:t>
      </w:r>
    </w:p>
    <w:p w:rsidR="006F0B77" w:rsidRPr="000447CB" w:rsidRDefault="006F0B77" w:rsidP="00B50800">
      <w:pPr>
        <w:rPr>
          <w:lang w:eastAsia="en-AU"/>
        </w:rPr>
      </w:pPr>
      <w:r w:rsidRPr="000447CB">
        <w:rPr>
          <w:color w:val="000000"/>
          <w:lang w:eastAsia="en-AU"/>
        </w:rPr>
        <w:t xml:space="preserve">Other native species that have increased in abundance as a result of human activity may also </w:t>
      </w:r>
      <w:r>
        <w:rPr>
          <w:color w:val="000000"/>
          <w:lang w:eastAsia="en-AU"/>
        </w:rPr>
        <w:t xml:space="preserve">impact on the availability of spawning substrate and </w:t>
      </w:r>
      <w:r w:rsidRPr="000447CB">
        <w:rPr>
          <w:color w:val="000000"/>
          <w:lang w:eastAsia="en-AU"/>
        </w:rPr>
        <w:t xml:space="preserve">interfere with the recruitment of juvenile handfish. </w:t>
      </w:r>
      <w:r w:rsidR="00E601BE">
        <w:t>The common butterfly-</w:t>
      </w:r>
      <w:r w:rsidRPr="000447CB">
        <w:t xml:space="preserve">shell oyster </w:t>
      </w:r>
      <w:r w:rsidRPr="000447CB">
        <w:rPr>
          <w:i/>
        </w:rPr>
        <w:t xml:space="preserve">(Electroma </w:t>
      </w:r>
      <w:r w:rsidRPr="000447CB">
        <w:rPr>
          <w:i/>
          <w:iCs/>
        </w:rPr>
        <w:t xml:space="preserve">georgiana) </w:t>
      </w:r>
      <w:r w:rsidRPr="000447CB">
        <w:rPr>
          <w:iCs/>
        </w:rPr>
        <w:t>is a rapidly growing species which experiences population explosions that result in the formation of large</w:t>
      </w:r>
      <w:r w:rsidR="00E601BE">
        <w:rPr>
          <w:iCs/>
        </w:rPr>
        <w:t>, smothering accumulations</w:t>
      </w:r>
      <w:r w:rsidRPr="000447CB">
        <w:rPr>
          <w:iCs/>
        </w:rPr>
        <w:t xml:space="preserve"> on the sea floor</w:t>
      </w:r>
      <w:r w:rsidR="00E601BE">
        <w:rPr>
          <w:iCs/>
        </w:rPr>
        <w:t>;</w:t>
      </w:r>
      <w:r w:rsidRPr="000447CB">
        <w:rPr>
          <w:iCs/>
        </w:rPr>
        <w:t xml:space="preserve"> </w:t>
      </w:r>
      <w:r w:rsidR="00E601BE">
        <w:rPr>
          <w:iCs/>
        </w:rPr>
        <w:t>these</w:t>
      </w:r>
      <w:r w:rsidRPr="000447CB">
        <w:rPr>
          <w:color w:val="000000"/>
          <w:lang w:eastAsia="en-AU"/>
        </w:rPr>
        <w:t xml:space="preserve"> </w:t>
      </w:r>
      <w:r w:rsidRPr="000447CB">
        <w:rPr>
          <w:iCs/>
        </w:rPr>
        <w:t xml:space="preserve">leave behind </w:t>
      </w:r>
      <w:r w:rsidR="00E601BE">
        <w:rPr>
          <w:iCs/>
        </w:rPr>
        <w:t>extensive</w:t>
      </w:r>
      <w:r w:rsidRPr="000447CB">
        <w:rPr>
          <w:iCs/>
        </w:rPr>
        <w:t xml:space="preserve"> swathes of decomposing matter when </w:t>
      </w:r>
      <w:r w:rsidR="00E601BE">
        <w:rPr>
          <w:iCs/>
        </w:rPr>
        <w:t>they</w:t>
      </w:r>
      <w:r w:rsidRPr="000447CB">
        <w:rPr>
          <w:iCs/>
        </w:rPr>
        <w:t xml:space="preserve"> die off (Green, pers comm., 2014). </w:t>
      </w:r>
      <w:r w:rsidRPr="000447CB">
        <w:rPr>
          <w:color w:val="000000"/>
          <w:lang w:eastAsia="en-AU"/>
        </w:rPr>
        <w:t>This species</w:t>
      </w:r>
      <w:r w:rsidRPr="000447CB">
        <w:rPr>
          <w:i/>
          <w:iCs/>
          <w:color w:val="000000"/>
          <w:lang w:eastAsia="en-AU"/>
        </w:rPr>
        <w:t xml:space="preserve"> </w:t>
      </w:r>
      <w:r w:rsidRPr="000447CB">
        <w:rPr>
          <w:color w:val="000000"/>
          <w:lang w:eastAsia="en-AU"/>
        </w:rPr>
        <w:t>tends to proliferate under high nutrient conditions (Aquenal Pty Ltd, 2008), such as those found in the Derwent Estuary where high sediment and nutrient loads are associated with urban and industrial development and changes in catchment use (Australian Government Land and Coasts, 2010)</w:t>
      </w:r>
      <w:r w:rsidRPr="000447CB">
        <w:rPr>
          <w:iCs/>
        </w:rPr>
        <w:t xml:space="preserve">. A high abundance of these oysters was observed at a site in the Derwent Estuary in the </w:t>
      </w:r>
      <w:r w:rsidR="008F0C9E">
        <w:rPr>
          <w:iCs/>
        </w:rPr>
        <w:t>late</w:t>
      </w:r>
      <w:r w:rsidR="008F0C9E" w:rsidRPr="000447CB">
        <w:rPr>
          <w:iCs/>
        </w:rPr>
        <w:t xml:space="preserve"> </w:t>
      </w:r>
      <w:r w:rsidR="008F0C9E">
        <w:rPr>
          <w:iCs/>
        </w:rPr>
        <w:t>1990</w:t>
      </w:r>
      <w:r w:rsidR="008F0C9E" w:rsidRPr="000447CB">
        <w:rPr>
          <w:iCs/>
        </w:rPr>
        <w:t>s</w:t>
      </w:r>
      <w:r w:rsidR="005D1496">
        <w:rPr>
          <w:iCs/>
        </w:rPr>
        <w:t>. T</w:t>
      </w:r>
      <w:r w:rsidRPr="000447CB">
        <w:rPr>
          <w:lang w:eastAsia="en-AU"/>
        </w:rPr>
        <w:t>he proliferation of this oyster at this site, 'may ha</w:t>
      </w:r>
      <w:r w:rsidR="00B63818">
        <w:rPr>
          <w:lang w:eastAsia="en-AU"/>
        </w:rPr>
        <w:t>ve affected the recruitment of spotted h</w:t>
      </w:r>
      <w:r w:rsidRPr="000447CB">
        <w:rPr>
          <w:lang w:eastAsia="en-AU"/>
        </w:rPr>
        <w:t>andfish by smothering egg masses, hindering development and hatching of emerging fish or smothering sediments and restricting access of juvenile fish to benthic prey' (Green and Bruce 2000).</w:t>
      </w:r>
    </w:p>
    <w:p w:rsidR="006F0B77" w:rsidRPr="00B50800" w:rsidRDefault="006F0B77" w:rsidP="00B50800">
      <w:r w:rsidRPr="000447CB">
        <w:rPr>
          <w:color w:val="000000"/>
          <w:lang w:eastAsia="en-AU"/>
        </w:rPr>
        <w:t xml:space="preserve">The native sea urchin </w:t>
      </w:r>
      <w:r w:rsidRPr="000447CB">
        <w:rPr>
          <w:i/>
          <w:color w:val="000000"/>
          <w:lang w:eastAsia="en-AU"/>
        </w:rPr>
        <w:t>(</w:t>
      </w:r>
      <w:r w:rsidRPr="000447CB">
        <w:rPr>
          <w:i/>
          <w:iCs/>
          <w:color w:val="000000"/>
          <w:lang w:eastAsia="en-AU"/>
        </w:rPr>
        <w:t xml:space="preserve">Heliocidaris erythrogramma) </w:t>
      </w:r>
      <w:r w:rsidRPr="000447CB">
        <w:rPr>
          <w:color w:val="000000"/>
          <w:lang w:eastAsia="en-AU"/>
        </w:rPr>
        <w:t>has also increased in abundance, possibly due to fishing activities that remove its predator</w:t>
      </w:r>
      <w:r>
        <w:rPr>
          <w:color w:val="000000"/>
          <w:lang w:eastAsia="en-AU"/>
        </w:rPr>
        <w:t>s, such as</w:t>
      </w:r>
      <w:r w:rsidRPr="000447CB">
        <w:rPr>
          <w:color w:val="000000"/>
          <w:lang w:eastAsia="en-AU"/>
        </w:rPr>
        <w:t xml:space="preserve"> rock lobster</w:t>
      </w:r>
      <w:r>
        <w:rPr>
          <w:color w:val="000000"/>
          <w:lang w:eastAsia="en-AU"/>
        </w:rPr>
        <w:t>s</w:t>
      </w:r>
      <w:r w:rsidRPr="000447CB">
        <w:rPr>
          <w:color w:val="000000"/>
          <w:lang w:eastAsia="en-AU"/>
        </w:rPr>
        <w:t xml:space="preserve"> </w:t>
      </w:r>
      <w:r w:rsidRPr="000447CB">
        <w:rPr>
          <w:i/>
          <w:color w:val="000000"/>
          <w:lang w:eastAsia="en-AU"/>
        </w:rPr>
        <w:t>(</w:t>
      </w:r>
      <w:r w:rsidRPr="000447CB">
        <w:rPr>
          <w:i/>
          <w:iCs/>
          <w:color w:val="000000"/>
          <w:lang w:eastAsia="en-AU"/>
        </w:rPr>
        <w:t>Jasus edwardsii)</w:t>
      </w:r>
      <w:r w:rsidR="00137475">
        <w:rPr>
          <w:color w:val="000000"/>
          <w:lang w:eastAsia="en-AU"/>
        </w:rPr>
        <w:t xml:space="preserve"> (Brereton, pers</w:t>
      </w:r>
      <w:r w:rsidRPr="000447CB">
        <w:rPr>
          <w:color w:val="000000"/>
          <w:lang w:eastAsia="en-AU"/>
        </w:rPr>
        <w:t xml:space="preserve"> comm., 2010</w:t>
      </w:r>
      <w:r>
        <w:rPr>
          <w:color w:val="000000"/>
          <w:lang w:eastAsia="en-AU"/>
        </w:rPr>
        <w:t>)</w:t>
      </w:r>
      <w:r w:rsidRPr="00D5272D">
        <w:rPr>
          <w:color w:val="000000"/>
          <w:lang w:eastAsia="en-AU"/>
        </w:rPr>
        <w:t xml:space="preserve"> </w:t>
      </w:r>
      <w:r>
        <w:rPr>
          <w:color w:val="000000"/>
          <w:lang w:eastAsia="en-AU"/>
        </w:rPr>
        <w:t xml:space="preserve">and wrasse species (Labridae </w:t>
      </w:r>
      <w:r w:rsidRPr="00973E8F">
        <w:rPr>
          <w:color w:val="000000"/>
          <w:lang w:eastAsia="en-AU"/>
        </w:rPr>
        <w:t>family) (</w:t>
      </w:r>
      <w:r w:rsidR="00137475">
        <w:rPr>
          <w:color w:val="000000"/>
          <w:lang w:eastAsia="en-AU"/>
        </w:rPr>
        <w:t>Flukes, pers comm., 2014; Gowlett-Holmes, pers</w:t>
      </w:r>
      <w:r w:rsidRPr="00973E8F">
        <w:rPr>
          <w:color w:val="000000"/>
          <w:lang w:eastAsia="en-AU"/>
        </w:rPr>
        <w:t xml:space="preserve"> comm., 2014).</w:t>
      </w:r>
      <w:r w:rsidRPr="000447CB">
        <w:rPr>
          <w:color w:val="000000"/>
          <w:lang w:eastAsia="en-AU"/>
        </w:rPr>
        <w:t xml:space="preserve"> </w:t>
      </w:r>
      <w:r w:rsidRPr="007E12F2">
        <w:rPr>
          <w:i/>
        </w:rPr>
        <w:t>H. erythrogramma</w:t>
      </w:r>
      <w:r>
        <w:t xml:space="preserve"> form</w:t>
      </w:r>
      <w:r w:rsidRPr="000447CB">
        <w:t xml:space="preserve"> into large aggregations, known as barrens, that remove larger macroalgae </w:t>
      </w:r>
      <w:r w:rsidR="00483243">
        <w:t>(</w:t>
      </w:r>
      <w:r>
        <w:t>potential handfish spawn</w:t>
      </w:r>
      <w:r w:rsidR="00483243">
        <w:t>ing substrate)</w:t>
      </w:r>
      <w:r>
        <w:t xml:space="preserve"> </w:t>
      </w:r>
      <w:r w:rsidRPr="000447CB">
        <w:t>from the reef resulting in overgrazed habitat (Edgar, 1997) with low productivity and biodiversity (Valentine and Johnson, 2005)</w:t>
      </w:r>
      <w:r w:rsidR="00E61E7D">
        <w:t xml:space="preserve">.   </w:t>
      </w:r>
    </w:p>
    <w:p w:rsidR="006F0B77" w:rsidRPr="00B87AA2" w:rsidRDefault="006F0B77" w:rsidP="00B50800">
      <w:pPr>
        <w:pStyle w:val="Heading3"/>
        <w:rPr>
          <w:color w:val="0065B0"/>
        </w:rPr>
      </w:pPr>
      <w:bookmarkStart w:id="73" w:name="_Toc417992975"/>
      <w:r w:rsidRPr="00B87AA2">
        <w:rPr>
          <w:color w:val="0065B0"/>
        </w:rPr>
        <w:t>4.2.</w:t>
      </w:r>
      <w:r w:rsidR="00B50800" w:rsidRPr="00B87AA2">
        <w:rPr>
          <w:color w:val="0065B0"/>
        </w:rPr>
        <w:t>2</w:t>
      </w:r>
      <w:r w:rsidRPr="00B87AA2">
        <w:rPr>
          <w:color w:val="0065B0"/>
        </w:rPr>
        <w:t xml:space="preserve"> Pollution and siltation of waterways</w:t>
      </w:r>
      <w:bookmarkEnd w:id="73"/>
    </w:p>
    <w:p w:rsidR="006F0B77" w:rsidRDefault="006F0B77" w:rsidP="00B50800">
      <w:pPr>
        <w:rPr>
          <w:rFonts w:cs="Arial"/>
          <w:lang w:eastAsia="en-AU"/>
        </w:rPr>
      </w:pPr>
      <w:r>
        <w:rPr>
          <w:lang w:eastAsia="en-AU"/>
        </w:rPr>
        <w:t xml:space="preserve">Anthropogenic activities such as land clearing, land reclamation, dredging, port construction, damming and industrial and urban waste inputs often have significant impacts on estuarine ecosystems and can lead to increases in run-off and sediment loads and reductions in water quality, habitat quality and availability, and fish abundance (Edgar </w:t>
      </w:r>
      <w:r w:rsidR="005C6C9B">
        <w:rPr>
          <w:lang w:eastAsia="en-AU"/>
        </w:rPr>
        <w:t>et al.</w:t>
      </w:r>
      <w:r>
        <w:rPr>
          <w:lang w:eastAsia="en-AU"/>
        </w:rPr>
        <w:t>, 2000). The Derwent Estuary is no exception</w:t>
      </w:r>
      <w:r w:rsidRPr="0041242A">
        <w:rPr>
          <w:rFonts w:cs="Arial"/>
          <w:lang w:eastAsia="en-AU"/>
        </w:rPr>
        <w:t>.</w:t>
      </w:r>
      <w:r>
        <w:rPr>
          <w:lang w:eastAsia="en-AU"/>
        </w:rPr>
        <w:t xml:space="preserve"> </w:t>
      </w:r>
      <w:r w:rsidRPr="00074D65">
        <w:rPr>
          <w:rFonts w:cs="Arial"/>
          <w:lang w:eastAsia="en-AU"/>
        </w:rPr>
        <w:t xml:space="preserve">After the city of Hobart was established on the western bank of the Derwent in the early 1800s </w:t>
      </w:r>
      <w:r>
        <w:rPr>
          <w:rFonts w:cs="Arial"/>
          <w:lang w:eastAsia="en-AU"/>
        </w:rPr>
        <w:t>extensive</w:t>
      </w:r>
      <w:r w:rsidRPr="00074D65">
        <w:rPr>
          <w:rFonts w:cs="Arial"/>
          <w:lang w:eastAsia="en-AU"/>
        </w:rPr>
        <w:t xml:space="preserve"> land clearing and agriculture development commenced, followed by the damming of the river (Butler, 2006)</w:t>
      </w:r>
      <w:r>
        <w:rPr>
          <w:rFonts w:cs="Arial"/>
          <w:lang w:eastAsia="en-AU"/>
        </w:rPr>
        <w:t>.</w:t>
      </w:r>
      <w:r w:rsidRPr="00074D65">
        <w:rPr>
          <w:rFonts w:cs="Arial"/>
          <w:lang w:eastAsia="en-AU"/>
        </w:rPr>
        <w:t xml:space="preserve"> A rapidly expanding population led to increases in industrialisation and urbanisation around the shores of the Derwent Estuary </w:t>
      </w:r>
      <w:r>
        <w:rPr>
          <w:rFonts w:cs="Arial"/>
          <w:lang w:eastAsia="en-AU"/>
        </w:rPr>
        <w:t>during</w:t>
      </w:r>
      <w:r w:rsidRPr="00074D65">
        <w:rPr>
          <w:rFonts w:cs="Arial"/>
          <w:lang w:eastAsia="en-AU"/>
        </w:rPr>
        <w:t xml:space="preserve"> the 20</w:t>
      </w:r>
      <w:r w:rsidRPr="00074D65">
        <w:rPr>
          <w:rFonts w:cs="Arial"/>
          <w:vertAlign w:val="superscript"/>
          <w:lang w:eastAsia="en-AU"/>
        </w:rPr>
        <w:t>th</w:t>
      </w:r>
      <w:r>
        <w:rPr>
          <w:rFonts w:cs="Arial"/>
          <w:lang w:eastAsia="en-AU"/>
        </w:rPr>
        <w:t xml:space="preserve"> century</w:t>
      </w:r>
      <w:r w:rsidRPr="00074D65">
        <w:rPr>
          <w:rFonts w:cs="Arial"/>
          <w:lang w:eastAsia="en-AU"/>
        </w:rPr>
        <w:t xml:space="preserve"> (Butler, 2006). </w:t>
      </w:r>
      <w:r>
        <w:rPr>
          <w:rFonts w:cs="Arial"/>
          <w:lang w:eastAsia="en-AU"/>
        </w:rPr>
        <w:t>D</w:t>
      </w:r>
      <w:r w:rsidRPr="00074D65">
        <w:rPr>
          <w:rFonts w:cs="Arial"/>
          <w:lang w:eastAsia="en-AU"/>
        </w:rPr>
        <w:t xml:space="preserve">ischarges into the </w:t>
      </w:r>
      <w:r>
        <w:rPr>
          <w:rFonts w:cs="Arial"/>
          <w:lang w:eastAsia="en-AU"/>
        </w:rPr>
        <w:t>Derwent R</w:t>
      </w:r>
      <w:r w:rsidRPr="00074D65">
        <w:rPr>
          <w:rFonts w:cs="Arial"/>
          <w:lang w:eastAsia="en-AU"/>
        </w:rPr>
        <w:t xml:space="preserve">iver increased </w:t>
      </w:r>
      <w:r>
        <w:rPr>
          <w:rFonts w:cs="Arial"/>
          <w:lang w:eastAsia="en-AU"/>
        </w:rPr>
        <w:t>considerably throughout</w:t>
      </w:r>
      <w:r w:rsidRPr="00074D65">
        <w:rPr>
          <w:rFonts w:cs="Arial"/>
          <w:lang w:eastAsia="en-AU"/>
        </w:rPr>
        <w:t xml:space="preserve"> the first two centuries of European settlement in the catchment (Butler, 2006). </w:t>
      </w:r>
    </w:p>
    <w:p w:rsidR="006F0B77" w:rsidRPr="005E563D" w:rsidRDefault="006F0B77" w:rsidP="00B50800">
      <w:pPr>
        <w:rPr>
          <w:rFonts w:cs="Arial"/>
          <w:lang w:eastAsia="en-AU"/>
        </w:rPr>
      </w:pPr>
      <w:r w:rsidRPr="00774E97">
        <w:rPr>
          <w:rFonts w:cs="Arial"/>
        </w:rPr>
        <w:t xml:space="preserve">The Derwent Estuary has been identified as one of the most heavily polluted waterways in the world with high concentrations of heavy metals in the estuary’s soft sediments (Whitehead </w:t>
      </w:r>
      <w:r w:rsidR="005C6C9B">
        <w:rPr>
          <w:rFonts w:cs="Arial"/>
        </w:rPr>
        <w:t>et al.</w:t>
      </w:r>
      <w:r w:rsidRPr="00774E97">
        <w:rPr>
          <w:rFonts w:cs="Arial"/>
        </w:rPr>
        <w:t>, 2013). Historic sources of contamination include a zinc smelter and paper and pulp mill which</w:t>
      </w:r>
      <w:r w:rsidR="00577BB2">
        <w:rPr>
          <w:rFonts w:cs="Arial"/>
        </w:rPr>
        <w:t xml:space="preserve"> operated</w:t>
      </w:r>
      <w:r w:rsidR="00577BB2" w:rsidRPr="00774E97">
        <w:rPr>
          <w:rFonts w:cs="Arial"/>
        </w:rPr>
        <w:t xml:space="preserve"> </w:t>
      </w:r>
      <w:r w:rsidRPr="00774E97">
        <w:rPr>
          <w:rFonts w:cs="Arial"/>
        </w:rPr>
        <w:t>along the estuary in the 1900s, while current sources include sewage, storm water, contaminated ground water from the zinc smelter</w:t>
      </w:r>
      <w:r w:rsidR="00684A6C">
        <w:rPr>
          <w:rFonts w:cs="Arial"/>
        </w:rPr>
        <w:t>,</w:t>
      </w:r>
      <w:r w:rsidRPr="00774E97">
        <w:rPr>
          <w:rFonts w:cs="Arial"/>
        </w:rPr>
        <w:t xml:space="preserve"> and aerial emissions (Whitehead </w:t>
      </w:r>
      <w:r w:rsidR="005C6C9B">
        <w:rPr>
          <w:rFonts w:cs="Arial"/>
        </w:rPr>
        <w:t>et al.</w:t>
      </w:r>
      <w:r w:rsidRPr="00774E97">
        <w:rPr>
          <w:rFonts w:cs="Arial"/>
        </w:rPr>
        <w:t xml:space="preserve">, 2013). </w:t>
      </w:r>
      <w:r w:rsidR="00227481">
        <w:rPr>
          <w:rFonts w:cs="Arial"/>
        </w:rPr>
        <w:t>Toxicity effects to fish from exposure to metals are influenced by a range of biogeochemical, cellular, physiological and anatomical characteristics, and thus vary</w:t>
      </w:r>
      <w:r w:rsidR="00816C6A">
        <w:rPr>
          <w:rFonts w:cs="Arial"/>
        </w:rPr>
        <w:t xml:space="preserve"> from species to species (Newman, 2003). Documented impacts to fish from exposure of the gills to dissolved or colloidal metals include disruptions and/or alterations to gas exchange, ammonia excretion, ion regulation and osmotic regulation (Newman, 2003)</w:t>
      </w:r>
      <w:r w:rsidR="0039646E">
        <w:rPr>
          <w:rFonts w:cs="Arial"/>
        </w:rPr>
        <w:t xml:space="preserve"> as well as structural lesions and other functional disturbances (Jezierska &amp; Witeska, 2006)</w:t>
      </w:r>
      <w:r w:rsidR="00816C6A">
        <w:rPr>
          <w:rFonts w:cs="Arial"/>
        </w:rPr>
        <w:t>.</w:t>
      </w:r>
    </w:p>
    <w:p w:rsidR="00BC5037" w:rsidRDefault="00BC5037" w:rsidP="00B50800">
      <w:pPr>
        <w:rPr>
          <w:rFonts w:cs="Arial"/>
        </w:rPr>
      </w:pPr>
      <w:r>
        <w:rPr>
          <w:rFonts w:cs="Arial"/>
        </w:rPr>
        <w:t xml:space="preserve">Due to their distribution in shallow coastal habitats in close proximity to urban and industrial areas handfish, particularly spotted handfish, are exposed to numerous impacts from anthropogenic activities (DEP, 2013). Impacts to handfish populations from coastal developments can arise as a result of increased top soil runoff and sedimentation in surrounding waterways, while impacts from marine developments can occur due to the loss or modification of habitat (DEP, 2013). </w:t>
      </w:r>
    </w:p>
    <w:p w:rsidR="006F0B77" w:rsidRDefault="006F0B77" w:rsidP="00B50800">
      <w:pPr>
        <w:rPr>
          <w:rFonts w:cs="Arial"/>
        </w:rPr>
      </w:pPr>
      <w:r>
        <w:rPr>
          <w:rFonts w:cs="Arial"/>
        </w:rPr>
        <w:t>In recent decades considerable effort has been put into improving water quality in the Derwent Estuary, including site works to reduce heavy metal discharge at the zinc smelter, expansion of the wastewater treatment plant at the paper mill, introduction of effluent reuse schemes for sewage from metropolitan Hobart and improvements to storm water management (</w:t>
      </w:r>
      <w:r w:rsidRPr="00BE748E">
        <w:rPr>
          <w:rFonts w:cs="Arial"/>
        </w:rPr>
        <w:t xml:space="preserve">Whitehead </w:t>
      </w:r>
      <w:r w:rsidR="005C6C9B">
        <w:rPr>
          <w:rFonts w:cs="Arial"/>
        </w:rPr>
        <w:t>et al.</w:t>
      </w:r>
      <w:r>
        <w:rPr>
          <w:rFonts w:cs="Arial"/>
        </w:rPr>
        <w:t>, 2013). Sediment samples taken in 2011 indicate that concentrations of heavy metals have decreased at some sites in the Derwent since 2000, however levels vary across the estuary and copper, arsenic, zinc and cadmium concentrations increased in some spotted handfish locations (</w:t>
      </w:r>
      <w:r w:rsidRPr="00BE748E">
        <w:rPr>
          <w:rFonts w:cs="Arial"/>
        </w:rPr>
        <w:t xml:space="preserve">Whitehead </w:t>
      </w:r>
      <w:r w:rsidR="005C6C9B">
        <w:rPr>
          <w:rFonts w:cs="Arial"/>
        </w:rPr>
        <w:t>et al.</w:t>
      </w:r>
      <w:r>
        <w:rPr>
          <w:rFonts w:cs="Arial"/>
        </w:rPr>
        <w:t xml:space="preserve">, 2013). </w:t>
      </w:r>
      <w:r w:rsidR="0027615C">
        <w:rPr>
          <w:rFonts w:cs="Arial"/>
        </w:rPr>
        <w:t>Nevertheless, within the past decade overall discharges of heavy metal were reduced by more than 60 percent, discharges of organic matter were reduced by more than 90 percent, discharges of sewage-derived nutrients were reduced by 10-20 percent and considerable improvements were made in stormwater treatment (DEP, 201</w:t>
      </w:r>
      <w:r w:rsidR="00860EF3">
        <w:rPr>
          <w:rFonts w:cs="Arial"/>
        </w:rPr>
        <w:t>4</w:t>
      </w:r>
      <w:r w:rsidR="0027615C">
        <w:rPr>
          <w:rFonts w:cs="Arial"/>
        </w:rPr>
        <w:t>).</w:t>
      </w:r>
    </w:p>
    <w:p w:rsidR="006F0B77" w:rsidRPr="0027615C" w:rsidRDefault="00BC5037" w:rsidP="00B50800">
      <w:pPr>
        <w:rPr>
          <w:rFonts w:cs="Arial"/>
          <w:szCs w:val="20"/>
        </w:rPr>
      </w:pPr>
      <w:r>
        <w:rPr>
          <w:rFonts w:cs="Arial"/>
        </w:rPr>
        <w:t xml:space="preserve">At the time of writing this </w:t>
      </w:r>
      <w:r w:rsidR="00843078">
        <w:rPr>
          <w:rFonts w:cs="Arial"/>
        </w:rPr>
        <w:t>plan</w:t>
      </w:r>
      <w:r w:rsidR="00E61663">
        <w:rPr>
          <w:rFonts w:cs="Arial"/>
        </w:rPr>
        <w:t xml:space="preserve"> </w:t>
      </w:r>
      <w:r w:rsidR="00843078">
        <w:rPr>
          <w:rFonts w:cs="Arial"/>
        </w:rPr>
        <w:t>there</w:t>
      </w:r>
      <w:r w:rsidR="0027615C">
        <w:rPr>
          <w:rFonts w:cs="Arial"/>
        </w:rPr>
        <w:t xml:space="preserve"> continue</w:t>
      </w:r>
      <w:r w:rsidR="00843078">
        <w:rPr>
          <w:rFonts w:cs="Arial"/>
        </w:rPr>
        <w:t>s</w:t>
      </w:r>
      <w:r w:rsidR="0027615C">
        <w:rPr>
          <w:rFonts w:cs="Arial"/>
        </w:rPr>
        <w:t xml:space="preserve"> to be </w:t>
      </w:r>
      <w:r w:rsidR="00843078">
        <w:rPr>
          <w:rFonts w:cs="Arial"/>
        </w:rPr>
        <w:t>substantial</w:t>
      </w:r>
      <w:r w:rsidR="00E61663">
        <w:rPr>
          <w:rFonts w:cs="Arial"/>
        </w:rPr>
        <w:t xml:space="preserve"> collaborative</w:t>
      </w:r>
      <w:r w:rsidR="00843078">
        <w:rPr>
          <w:rFonts w:cs="Arial"/>
        </w:rPr>
        <w:t xml:space="preserve"> effort</w:t>
      </w:r>
      <w:r w:rsidR="009E2BA8">
        <w:rPr>
          <w:rFonts w:cs="Arial"/>
        </w:rPr>
        <w:t xml:space="preserve"> </w:t>
      </w:r>
      <w:r w:rsidR="00843078">
        <w:rPr>
          <w:rFonts w:cs="Arial"/>
        </w:rPr>
        <w:t>focussed on improving</w:t>
      </w:r>
      <w:r w:rsidR="00E61663">
        <w:rPr>
          <w:rFonts w:cs="Arial"/>
        </w:rPr>
        <w:t xml:space="preserve"> the </w:t>
      </w:r>
      <w:r w:rsidR="00843078">
        <w:rPr>
          <w:rFonts w:cs="Arial"/>
        </w:rPr>
        <w:t>condition</w:t>
      </w:r>
      <w:r w:rsidR="00E61663">
        <w:rPr>
          <w:rFonts w:cs="Arial"/>
        </w:rPr>
        <w:t xml:space="preserve"> of the Derwent</w:t>
      </w:r>
      <w:r w:rsidR="00843078">
        <w:rPr>
          <w:rFonts w:cs="Arial"/>
        </w:rPr>
        <w:t>. The best example of this is</w:t>
      </w:r>
      <w:r w:rsidR="00E61663">
        <w:rPr>
          <w:rFonts w:cs="Arial"/>
        </w:rPr>
        <w:t xml:space="preserve"> the Derwent</w:t>
      </w:r>
      <w:r w:rsidR="009E2BA8">
        <w:rPr>
          <w:rFonts w:cs="Arial"/>
        </w:rPr>
        <w:t xml:space="preserve"> Estuary Program</w:t>
      </w:r>
      <w:r w:rsidR="00286ADB">
        <w:rPr>
          <w:rFonts w:cs="Arial"/>
        </w:rPr>
        <w:t xml:space="preserve"> (DEP)</w:t>
      </w:r>
      <w:r w:rsidR="009E2BA8">
        <w:rPr>
          <w:rFonts w:cs="Arial"/>
        </w:rPr>
        <w:t>, a regional pa</w:t>
      </w:r>
      <w:r w:rsidR="00E61663">
        <w:rPr>
          <w:rFonts w:cs="Arial"/>
        </w:rPr>
        <w:t xml:space="preserve">rtnership </w:t>
      </w:r>
      <w:r w:rsidR="00843078">
        <w:rPr>
          <w:rFonts w:cs="Arial"/>
          <w:szCs w:val="20"/>
        </w:rPr>
        <w:t>between</w:t>
      </w:r>
      <w:r w:rsidRPr="009E2BA8">
        <w:rPr>
          <w:rFonts w:cs="Arial"/>
          <w:szCs w:val="20"/>
        </w:rPr>
        <w:t xml:space="preserve"> Tasmanian State Government, local governments, commercial and industrial enterprises, and community-based groups</w:t>
      </w:r>
      <w:r w:rsidR="009E2BA8">
        <w:rPr>
          <w:rFonts w:cs="Arial"/>
          <w:szCs w:val="20"/>
        </w:rPr>
        <w:t xml:space="preserve"> focussed on progressively improving </w:t>
      </w:r>
      <w:r w:rsidR="00286ADB">
        <w:rPr>
          <w:rFonts w:cs="Arial"/>
          <w:szCs w:val="20"/>
        </w:rPr>
        <w:t>the health of the Derwent Estuary and protecting the important ecosystems and iconic species it supports, including spotted handfish (DEP, 201</w:t>
      </w:r>
      <w:r w:rsidR="00860EF3">
        <w:rPr>
          <w:rFonts w:cs="Arial"/>
          <w:szCs w:val="20"/>
        </w:rPr>
        <w:t>4</w:t>
      </w:r>
      <w:r w:rsidR="00286ADB">
        <w:rPr>
          <w:rFonts w:cs="Arial"/>
          <w:szCs w:val="20"/>
        </w:rPr>
        <w:t>)</w:t>
      </w:r>
      <w:r w:rsidR="009E2BA8">
        <w:rPr>
          <w:rFonts w:cs="Arial"/>
          <w:color w:val="444444"/>
          <w:sz w:val="16"/>
          <w:szCs w:val="16"/>
        </w:rPr>
        <w:t xml:space="preserve">. </w:t>
      </w:r>
      <w:r w:rsidR="00286ADB" w:rsidRPr="00286ADB">
        <w:rPr>
          <w:rFonts w:cs="Arial"/>
          <w:szCs w:val="20"/>
        </w:rPr>
        <w:t xml:space="preserve">Key areas for action identified by </w:t>
      </w:r>
      <w:r w:rsidR="00286ADB" w:rsidRPr="0027615C">
        <w:rPr>
          <w:rFonts w:cs="Arial"/>
          <w:szCs w:val="20"/>
        </w:rPr>
        <w:t>DEP include</w:t>
      </w:r>
      <w:r w:rsidR="00E61663" w:rsidRPr="0027615C">
        <w:rPr>
          <w:rFonts w:cs="Arial"/>
          <w:szCs w:val="20"/>
        </w:rPr>
        <w:t xml:space="preserve"> </w:t>
      </w:r>
      <w:r w:rsidR="00286ADB" w:rsidRPr="0027615C">
        <w:rPr>
          <w:rFonts w:cs="Arial"/>
          <w:szCs w:val="20"/>
        </w:rPr>
        <w:t>m</w:t>
      </w:r>
      <w:r w:rsidR="00E61663" w:rsidRPr="0027615C">
        <w:rPr>
          <w:rFonts w:cs="Arial"/>
          <w:szCs w:val="20"/>
        </w:rPr>
        <w:t>anaging and reducing heavy metal contamination</w:t>
      </w:r>
      <w:r w:rsidR="00286ADB" w:rsidRPr="0027615C">
        <w:rPr>
          <w:rFonts w:cs="Arial"/>
          <w:szCs w:val="20"/>
        </w:rPr>
        <w:t>, p</w:t>
      </w:r>
      <w:r w:rsidR="00E61663" w:rsidRPr="0027615C">
        <w:rPr>
          <w:rFonts w:cs="Arial"/>
          <w:szCs w:val="20"/>
        </w:rPr>
        <w:t>reventing eutrophication</w:t>
      </w:r>
      <w:r w:rsidR="00286ADB" w:rsidRPr="0027615C">
        <w:rPr>
          <w:rFonts w:cs="Arial"/>
          <w:szCs w:val="20"/>
        </w:rPr>
        <w:t>, p</w:t>
      </w:r>
      <w:r w:rsidR="00E61663" w:rsidRPr="0027615C">
        <w:rPr>
          <w:rFonts w:cs="Arial"/>
          <w:szCs w:val="20"/>
        </w:rPr>
        <w:t xml:space="preserve">romoting </w:t>
      </w:r>
      <w:r w:rsidR="00286ADB" w:rsidRPr="0027615C">
        <w:rPr>
          <w:rFonts w:cs="Arial"/>
          <w:szCs w:val="20"/>
        </w:rPr>
        <w:t>water sensitive urban design, c</w:t>
      </w:r>
      <w:r w:rsidR="00E61663" w:rsidRPr="0027615C">
        <w:rPr>
          <w:rFonts w:cs="Arial"/>
          <w:szCs w:val="20"/>
        </w:rPr>
        <w:t>onserving</w:t>
      </w:r>
      <w:r w:rsidR="0027615C">
        <w:rPr>
          <w:rFonts w:cs="Arial"/>
          <w:szCs w:val="20"/>
        </w:rPr>
        <w:t xml:space="preserve"> iconic habitats and species </w:t>
      </w:r>
      <w:r w:rsidR="00286ADB" w:rsidRPr="0027615C">
        <w:rPr>
          <w:rFonts w:cs="Arial"/>
          <w:szCs w:val="20"/>
        </w:rPr>
        <w:t>and e</w:t>
      </w:r>
      <w:r w:rsidR="00E61663" w:rsidRPr="0027615C">
        <w:rPr>
          <w:rFonts w:cs="Arial"/>
          <w:szCs w:val="20"/>
        </w:rPr>
        <w:t>ducation and interpretation</w:t>
      </w:r>
      <w:r w:rsidR="00286ADB" w:rsidRPr="0027615C">
        <w:rPr>
          <w:rFonts w:cs="Arial"/>
          <w:szCs w:val="20"/>
        </w:rPr>
        <w:t xml:space="preserve"> (DEP, 201</w:t>
      </w:r>
      <w:r w:rsidR="00860EF3">
        <w:rPr>
          <w:rFonts w:cs="Arial"/>
          <w:szCs w:val="20"/>
        </w:rPr>
        <w:t>4</w:t>
      </w:r>
      <w:r w:rsidR="00286ADB" w:rsidRPr="0027615C">
        <w:rPr>
          <w:rFonts w:cs="Arial"/>
          <w:szCs w:val="20"/>
        </w:rPr>
        <w:t>).</w:t>
      </w:r>
      <w:r w:rsidR="00E61663" w:rsidRPr="0027615C">
        <w:rPr>
          <w:rFonts w:cs="Arial"/>
          <w:szCs w:val="20"/>
        </w:rPr>
        <w:t xml:space="preserve"> </w:t>
      </w:r>
    </w:p>
    <w:p w:rsidR="006F0B77" w:rsidRPr="00B87AA2" w:rsidRDefault="006F0B77" w:rsidP="00B50800">
      <w:pPr>
        <w:pStyle w:val="Heading3"/>
        <w:rPr>
          <w:color w:val="0065B0"/>
        </w:rPr>
      </w:pPr>
      <w:bookmarkStart w:id="74" w:name="_Toc417992976"/>
      <w:r w:rsidRPr="00B87AA2">
        <w:rPr>
          <w:color w:val="0065B0"/>
        </w:rPr>
        <w:t>4.2.3 Traditional boat moorings</w:t>
      </w:r>
      <w:bookmarkEnd w:id="74"/>
    </w:p>
    <w:p w:rsidR="006F0B77" w:rsidRPr="00B50800" w:rsidRDefault="006F0B77" w:rsidP="00B50800">
      <w:pPr>
        <w:rPr>
          <w:lang w:eastAsia="en-AU"/>
        </w:rPr>
      </w:pPr>
      <w:r w:rsidRPr="00666C09">
        <w:rPr>
          <w:lang w:eastAsia="en-AU"/>
        </w:rPr>
        <w:t>Traditional block and chain swing moorings can have significant localised impacts on benthic habitat in sensitive areas (SEQ Catchments, 2014). In the Derwent Estuary a large number of traditional boat moorings are located in known, historic or potential spotted handfish habitats due to the deliberate positioning of moorings in shallow and shelt</w:t>
      </w:r>
      <w:r w:rsidR="005C6C9B">
        <w:rPr>
          <w:lang w:eastAsia="en-AU"/>
        </w:rPr>
        <w:t>ered estuarine embayments (</w:t>
      </w:r>
      <w:r w:rsidR="00137475">
        <w:rPr>
          <w:lang w:eastAsia="en-AU"/>
        </w:rPr>
        <w:t>Green, pers</w:t>
      </w:r>
      <w:r w:rsidRPr="00666C09">
        <w:rPr>
          <w:lang w:eastAsia="en-AU"/>
        </w:rPr>
        <w:t xml:space="preserve"> comm., 2014). Traditional moorings consist of a concrete block (or other dump weight) with a heavy chain attached and are designed to allow boats to move in response to winds and currents, often resulting in the slack chain dragging across the seabed and scouring the surrounding substrate (DPI, 2014). </w:t>
      </w:r>
      <w:r>
        <w:rPr>
          <w:lang w:eastAsia="en-AU"/>
        </w:rPr>
        <w:t xml:space="preserve">Scientists conducting spotted handfish surveys at Battery Point in the Derwent Estuary have observed damage to artificial spawning habitat caused by boat mooring chains dragging across the substrate and noted an absence of handfish in these disturbed areas (Green </w:t>
      </w:r>
      <w:r w:rsidR="005C6C9B">
        <w:rPr>
          <w:lang w:eastAsia="en-AU"/>
        </w:rPr>
        <w:t>et al.</w:t>
      </w:r>
      <w:r>
        <w:rPr>
          <w:lang w:eastAsia="en-AU"/>
        </w:rPr>
        <w:t xml:space="preserve">, 2014). </w:t>
      </w:r>
    </w:p>
    <w:p w:rsidR="006F0B77" w:rsidRPr="00B87AA2" w:rsidRDefault="00B50800" w:rsidP="00B50800">
      <w:pPr>
        <w:pStyle w:val="Heading3"/>
        <w:rPr>
          <w:color w:val="0065B0"/>
        </w:rPr>
      </w:pPr>
      <w:bookmarkStart w:id="75" w:name="_Toc417992977"/>
      <w:r w:rsidRPr="00B87AA2">
        <w:rPr>
          <w:color w:val="0065B0"/>
        </w:rPr>
        <w:t>4.2.4</w:t>
      </w:r>
      <w:r w:rsidR="002B1EA6" w:rsidRPr="00B87AA2">
        <w:rPr>
          <w:color w:val="0065B0"/>
        </w:rPr>
        <w:t xml:space="preserve"> Northern Pacific s</w:t>
      </w:r>
      <w:r w:rsidR="006F0B77" w:rsidRPr="00B87AA2">
        <w:rPr>
          <w:color w:val="0065B0"/>
        </w:rPr>
        <w:t>eastar (Asterias amurensis)</w:t>
      </w:r>
      <w:bookmarkEnd w:id="75"/>
    </w:p>
    <w:p w:rsidR="006F0B77" w:rsidRPr="00DE75EB" w:rsidRDefault="006F0B77" w:rsidP="00B50800">
      <w:pPr>
        <w:rPr>
          <w:lang w:eastAsia="en-AU"/>
        </w:rPr>
      </w:pPr>
      <w:r w:rsidRPr="00DE75EB">
        <w:rPr>
          <w:lang w:eastAsia="en-AU"/>
        </w:rPr>
        <w:t>Northern Pacific seastars are believed to have been present in the Derwent Estuary since at least the early 1980s when they were introduced via ballast water</w:t>
      </w:r>
      <w:r w:rsidR="00822CD3">
        <w:rPr>
          <w:lang w:eastAsia="en-AU"/>
        </w:rPr>
        <w:t>.</w:t>
      </w:r>
      <w:r w:rsidRPr="00DE75EB">
        <w:rPr>
          <w:lang w:eastAsia="en-AU"/>
        </w:rPr>
        <w:t xml:space="preserve"> </w:t>
      </w:r>
      <w:r w:rsidR="00822CD3">
        <w:rPr>
          <w:lang w:eastAsia="en-AU"/>
        </w:rPr>
        <w:t>T</w:t>
      </w:r>
      <w:r w:rsidRPr="00DE75EB">
        <w:rPr>
          <w:lang w:eastAsia="en-AU"/>
        </w:rPr>
        <w:t>he species subsequently spread to areas outside of the estuary (</w:t>
      </w:r>
      <w:r w:rsidR="00782187">
        <w:rPr>
          <w:lang w:eastAsia="en-AU"/>
        </w:rPr>
        <w:t>Whitehead</w:t>
      </w:r>
      <w:r w:rsidRPr="00DE75EB">
        <w:rPr>
          <w:lang w:eastAsia="en-AU"/>
        </w:rPr>
        <w:t>, 2008). The Derwent Estuary is now believed to support some of the highest known concentrations of northern Pacific seastars in the world (</w:t>
      </w:r>
      <w:r w:rsidR="00782187">
        <w:rPr>
          <w:lang w:eastAsia="en-AU"/>
        </w:rPr>
        <w:t>Whitehead</w:t>
      </w:r>
      <w:r w:rsidRPr="00DE75EB">
        <w:rPr>
          <w:lang w:eastAsia="en-AU"/>
        </w:rPr>
        <w:t>, 2008). Northern Pacific seastars are opportunistic, generalist feeders that are known to affect the abundance of a wide variety of benthic fauna within their native range, including molluscs, ascidians, bryozoans, sponges, crustaceans, polychaetes, fish and echinoderms, (Hatanaka and Kosaka, 1959; Fukuyama, 1994; Fukuyama and Oliver, 1985).</w:t>
      </w:r>
      <w:r w:rsidRPr="00DE75EB">
        <w:rPr>
          <w:i/>
          <w:iCs/>
          <w:lang w:eastAsia="en-AU"/>
        </w:rPr>
        <w:t xml:space="preserve"> </w:t>
      </w:r>
      <w:r w:rsidRPr="00DE75EB">
        <w:rPr>
          <w:iCs/>
          <w:lang w:eastAsia="en-AU"/>
        </w:rPr>
        <w:t xml:space="preserve">Within the Derwent Estuary northern Pacific seastars have been observed feeding on stalked ascidians </w:t>
      </w:r>
      <w:r w:rsidRPr="00DE75EB">
        <w:rPr>
          <w:lang w:eastAsia="en-AU"/>
        </w:rPr>
        <w:t>(</w:t>
      </w:r>
      <w:r w:rsidRPr="00DE75EB">
        <w:rPr>
          <w:i/>
          <w:iCs/>
          <w:lang w:eastAsia="en-AU"/>
        </w:rPr>
        <w:t xml:space="preserve">Sycozoa </w:t>
      </w:r>
      <w:r w:rsidRPr="00DE75EB">
        <w:rPr>
          <w:lang w:eastAsia="en-AU"/>
        </w:rPr>
        <w:t xml:space="preserve">sp.) </w:t>
      </w:r>
      <w:r w:rsidRPr="00DE75EB">
        <w:rPr>
          <w:iCs/>
          <w:lang w:eastAsia="en-AU"/>
        </w:rPr>
        <w:t xml:space="preserve">and have been identified as a potential contributing factor in the decline of spotted handfish due to their reduction of available spawning substrate </w:t>
      </w:r>
      <w:r w:rsidRPr="00DE75EB">
        <w:rPr>
          <w:lang w:eastAsia="en-AU"/>
        </w:rPr>
        <w:t xml:space="preserve">(Bruce and Green 1998). If northern Pacific seastars were to colonise, or increase in abundance, in areas that support red handfish or Ziebell’s handfish colonies they may also impact upon the availability of spawning substrate for these species. </w:t>
      </w:r>
    </w:p>
    <w:p w:rsidR="006F0B77" w:rsidRPr="00B87AA2" w:rsidRDefault="006F0B77" w:rsidP="00B50800">
      <w:pPr>
        <w:pStyle w:val="Heading3"/>
        <w:rPr>
          <w:color w:val="0065B0"/>
        </w:rPr>
      </w:pPr>
      <w:bookmarkStart w:id="76" w:name="_Toc417992978"/>
      <w:r w:rsidRPr="00B87AA2">
        <w:rPr>
          <w:color w:val="0065B0"/>
        </w:rPr>
        <w:t>4.2.</w:t>
      </w:r>
      <w:r w:rsidR="00B50800" w:rsidRPr="00B87AA2">
        <w:rPr>
          <w:color w:val="0065B0"/>
        </w:rPr>
        <w:t>5</w:t>
      </w:r>
      <w:r w:rsidRPr="00B87AA2">
        <w:rPr>
          <w:color w:val="0065B0"/>
        </w:rPr>
        <w:t xml:space="preserve"> </w:t>
      </w:r>
      <w:r w:rsidR="001F4000" w:rsidRPr="00B87AA2">
        <w:rPr>
          <w:color w:val="0065B0"/>
        </w:rPr>
        <w:t>Other p</w:t>
      </w:r>
      <w:r w:rsidRPr="00B87AA2">
        <w:rPr>
          <w:color w:val="0065B0"/>
        </w:rPr>
        <w:t>otential threatening processes</w:t>
      </w:r>
      <w:bookmarkEnd w:id="76"/>
    </w:p>
    <w:p w:rsidR="00BA606E" w:rsidRDefault="001A2A03">
      <w:pPr>
        <w:pStyle w:val="ListParagraph"/>
        <w:numPr>
          <w:ilvl w:val="0"/>
          <w:numId w:val="12"/>
        </w:numPr>
        <w:autoSpaceDE w:val="0"/>
        <w:autoSpaceDN w:val="0"/>
        <w:adjustRightInd w:val="0"/>
        <w:rPr>
          <w:rFonts w:cs="Arial"/>
          <w:snapToGrid w:val="0"/>
          <w:szCs w:val="20"/>
        </w:rPr>
      </w:pPr>
      <w:r w:rsidRPr="001A2A03">
        <w:rPr>
          <w:rFonts w:ascii="Helvetica" w:hAnsi="Helvetica" w:cs="Helvetica"/>
          <w:szCs w:val="20"/>
          <w:lang w:eastAsia="en-AU"/>
        </w:rPr>
        <w:t>Any form of fishing that degrades the benthic habitat can be considered to pose a threat to handfish species (</w:t>
      </w:r>
      <w:r w:rsidR="00FD5168">
        <w:rPr>
          <w:rFonts w:ascii="Helvetica" w:hAnsi="Helvetica" w:cs="Helvetica"/>
          <w:szCs w:val="20"/>
          <w:lang w:eastAsia="en-AU"/>
        </w:rPr>
        <w:t>DPIWE</w:t>
      </w:r>
      <w:r w:rsidR="005C6C9B">
        <w:rPr>
          <w:rFonts w:ascii="Helvetica" w:hAnsi="Helvetica" w:cs="Helvetica"/>
          <w:szCs w:val="20"/>
          <w:lang w:eastAsia="en-AU"/>
        </w:rPr>
        <w:t>,</w:t>
      </w:r>
      <w:r w:rsidRPr="001A2A03">
        <w:rPr>
          <w:rFonts w:ascii="Helvetica" w:hAnsi="Helvetica" w:cs="Helvetica"/>
          <w:szCs w:val="20"/>
          <w:lang w:eastAsia="en-AU"/>
        </w:rPr>
        <w:t xml:space="preserve"> 2002)</w:t>
      </w:r>
      <w:r w:rsidR="006F0B77" w:rsidRPr="00D80DE4">
        <w:rPr>
          <w:rFonts w:cs="Arial"/>
          <w:snapToGrid w:val="0"/>
          <w:szCs w:val="20"/>
        </w:rPr>
        <w:t>.</w:t>
      </w:r>
      <w:r w:rsidRPr="001A2A03">
        <w:rPr>
          <w:rFonts w:cs="Arial"/>
          <w:snapToGrid w:val="0"/>
          <w:szCs w:val="20"/>
        </w:rPr>
        <w:t xml:space="preserve"> </w:t>
      </w:r>
    </w:p>
    <w:p w:rsidR="005B12A9" w:rsidRDefault="001A2A03">
      <w:pPr>
        <w:pStyle w:val="ListParagraph"/>
        <w:numPr>
          <w:ilvl w:val="0"/>
          <w:numId w:val="12"/>
        </w:numPr>
        <w:autoSpaceDE w:val="0"/>
        <w:autoSpaceDN w:val="0"/>
        <w:adjustRightInd w:val="0"/>
        <w:rPr>
          <w:rFonts w:cs="Arial"/>
          <w:snapToGrid w:val="0"/>
          <w:szCs w:val="20"/>
        </w:rPr>
      </w:pPr>
      <w:r w:rsidRPr="001A2A03">
        <w:rPr>
          <w:rFonts w:cs="Arial"/>
          <w:snapToGrid w:val="0"/>
          <w:szCs w:val="20"/>
        </w:rPr>
        <w:t>Reductions in prey abundance, possibly related to decreases in benthic cover of seagrasses and alga that provide habitat for invertebrates, may impact upon handfish survival and reproduction (</w:t>
      </w:r>
      <w:r w:rsidR="00FD5168">
        <w:rPr>
          <w:rFonts w:cs="Arial"/>
          <w:snapToGrid w:val="0"/>
          <w:szCs w:val="20"/>
        </w:rPr>
        <w:t>DPIWE</w:t>
      </w:r>
      <w:r w:rsidR="0082497A">
        <w:rPr>
          <w:rFonts w:cs="Arial"/>
          <w:snapToGrid w:val="0"/>
          <w:szCs w:val="20"/>
        </w:rPr>
        <w:t>, 2002).</w:t>
      </w:r>
    </w:p>
    <w:p w:rsidR="005B12A9" w:rsidRDefault="000D245D">
      <w:pPr>
        <w:pStyle w:val="ListParagraph"/>
        <w:numPr>
          <w:ilvl w:val="0"/>
          <w:numId w:val="12"/>
        </w:numPr>
        <w:autoSpaceDE w:val="0"/>
        <w:autoSpaceDN w:val="0"/>
        <w:adjustRightInd w:val="0"/>
        <w:spacing w:before="240"/>
        <w:rPr>
          <w:rFonts w:cs="Arial"/>
          <w:snapToGrid w:val="0"/>
          <w:szCs w:val="20"/>
        </w:rPr>
      </w:pPr>
      <w:r>
        <w:rPr>
          <w:rFonts w:cs="Arial"/>
          <w:snapToGrid w:val="0"/>
          <w:szCs w:val="20"/>
        </w:rPr>
        <w:t>I</w:t>
      </w:r>
      <w:r w:rsidRPr="00D80DE4">
        <w:rPr>
          <w:rFonts w:cs="Arial"/>
          <w:snapToGrid w:val="0"/>
          <w:szCs w:val="20"/>
        </w:rPr>
        <w:t xml:space="preserve">llegal </w:t>
      </w:r>
      <w:r>
        <w:rPr>
          <w:rFonts w:cs="Arial"/>
          <w:snapToGrid w:val="0"/>
          <w:szCs w:val="20"/>
        </w:rPr>
        <w:t>c</w:t>
      </w:r>
      <w:r w:rsidR="006F0B77" w:rsidRPr="00D80DE4">
        <w:rPr>
          <w:rFonts w:cs="Arial"/>
          <w:snapToGrid w:val="0"/>
          <w:szCs w:val="20"/>
        </w:rPr>
        <w:t>ollection for the aquaria trade may also pose a t</w:t>
      </w:r>
      <w:r w:rsidR="001A2A03" w:rsidRPr="001A2A03">
        <w:rPr>
          <w:rFonts w:cs="Arial"/>
          <w:snapToGrid w:val="0"/>
          <w:szCs w:val="20"/>
        </w:rPr>
        <w:t xml:space="preserve">hreat to handfish. While experts consider the likelihood of poaching to be low, the consequence of removing even a few individuals from the wild is considered to be severe given the small population size of each species. </w:t>
      </w:r>
    </w:p>
    <w:p w:rsidR="005B12A9" w:rsidRDefault="001A2A03">
      <w:pPr>
        <w:pStyle w:val="ListParagraph"/>
        <w:numPr>
          <w:ilvl w:val="0"/>
          <w:numId w:val="12"/>
        </w:numPr>
        <w:autoSpaceDE w:val="0"/>
        <w:autoSpaceDN w:val="0"/>
        <w:adjustRightInd w:val="0"/>
        <w:spacing w:before="240"/>
        <w:rPr>
          <w:rFonts w:cs="Arial"/>
          <w:snapToGrid w:val="0"/>
          <w:szCs w:val="20"/>
        </w:rPr>
      </w:pPr>
      <w:r w:rsidRPr="001A2A03">
        <w:rPr>
          <w:rFonts w:cs="Arial"/>
          <w:snapToGrid w:val="0"/>
          <w:szCs w:val="20"/>
        </w:rPr>
        <w:t xml:space="preserve">Climate change and warming ocean temperatures also pose a potential threat to all handfish species. Increased water temperature may impact upon handfish survival and reproductive capacity both directly, </w:t>
      </w:r>
      <w:r w:rsidRPr="001A2A03">
        <w:rPr>
          <w:rFonts w:cs="Arial"/>
          <w:szCs w:val="20"/>
        </w:rPr>
        <w:t xml:space="preserve">as handfish held in aquaria appeared distressed at temperatures above 18°C (Gledhill and Green, unpublished), and </w:t>
      </w:r>
      <w:r w:rsidRPr="001A2A03">
        <w:rPr>
          <w:rFonts w:cs="Arial"/>
          <w:snapToGrid w:val="0"/>
          <w:szCs w:val="20"/>
        </w:rPr>
        <w:t>indirectly, through the creation of conditions favourable to the growth of filamentous alga and the spread of native urchins. Furthermore, climate change driven increases in severe weather events may dislodge spawning substrate and degrade habitat (Gowlett-Holmes, pers comm., 2014).</w:t>
      </w:r>
    </w:p>
    <w:p w:rsidR="00D2109B" w:rsidRDefault="00D2109B" w:rsidP="009346BB">
      <w:pPr>
        <w:pStyle w:val="Heading1"/>
        <w:ind w:left="720" w:hanging="720"/>
        <w:sectPr w:rsidR="00D2109B" w:rsidSect="00DB4E9D">
          <w:pgSz w:w="11906" w:h="16838" w:code="9"/>
          <w:pgMar w:top="1134" w:right="1276" w:bottom="567" w:left="1418" w:header="425" w:footer="425" w:gutter="0"/>
          <w:cols w:space="708"/>
          <w:titlePg/>
          <w:docGrid w:linePitch="360"/>
        </w:sectPr>
      </w:pPr>
    </w:p>
    <w:p w:rsidR="0059043B" w:rsidRPr="00B87AA2" w:rsidRDefault="0059043B" w:rsidP="009346BB">
      <w:pPr>
        <w:pStyle w:val="Heading1"/>
        <w:ind w:left="720" w:hanging="720"/>
        <w:rPr>
          <w:color w:val="0065B0"/>
          <w:highlight w:val="yellow"/>
        </w:rPr>
      </w:pPr>
      <w:bookmarkStart w:id="77" w:name="_Toc417992979"/>
      <w:r w:rsidRPr="00B87AA2">
        <w:rPr>
          <w:color w:val="0065B0"/>
        </w:rPr>
        <w:t>5</w:t>
      </w:r>
      <w:r w:rsidRPr="00B87AA2">
        <w:rPr>
          <w:color w:val="0065B0"/>
        </w:rPr>
        <w:tab/>
      </w:r>
      <w:r w:rsidR="00107C05" w:rsidRPr="00B87AA2">
        <w:rPr>
          <w:color w:val="0065B0"/>
        </w:rPr>
        <w:t>Populations under particular pressure</w:t>
      </w:r>
      <w:bookmarkEnd w:id="77"/>
      <w:r w:rsidRPr="00B87AA2">
        <w:rPr>
          <w:color w:val="0065B0"/>
        </w:rPr>
        <w:t xml:space="preserve"> </w:t>
      </w:r>
    </w:p>
    <w:p w:rsidR="0059043B" w:rsidRDefault="0059043B" w:rsidP="0059043B">
      <w:bookmarkStart w:id="78" w:name="_Toc390850807"/>
      <w:r w:rsidRPr="008A08B0">
        <w:t>The actions described in this recovery plan are designed to provide ongoing protection for handfish species throughout their range.</w:t>
      </w:r>
      <w:bookmarkEnd w:id="78"/>
      <w:r>
        <w:t xml:space="preserve"> </w:t>
      </w:r>
    </w:p>
    <w:p w:rsidR="00611904" w:rsidRDefault="0059043B" w:rsidP="00611904">
      <w:r>
        <w:t xml:space="preserve">The meta-population structure of each of the species covered by this plan is largely unknown. Red </w:t>
      </w:r>
      <w:r w:rsidR="00870265">
        <w:t xml:space="preserve">handfish </w:t>
      </w:r>
      <w:r>
        <w:t xml:space="preserve">and Ziebell’s handfish may each persist as isolated, single populations, while spotted handfish colonies may form one or more subpopulations. </w:t>
      </w:r>
      <w:r w:rsidR="0025187A">
        <w:t xml:space="preserve"> </w:t>
      </w:r>
      <w:r>
        <w:t>All species covered by this plan have restricted distributions and small population sizes, which present significant challenges for their recovery and exert strong pressures on their survival in the wild. Given these challenges all populations of handfish covered by this plan require protective measures.</w:t>
      </w:r>
    </w:p>
    <w:p w:rsidR="0059043B" w:rsidRPr="00B87AA2" w:rsidRDefault="0059043B" w:rsidP="00611904">
      <w:pPr>
        <w:pStyle w:val="Heading1"/>
        <w:rPr>
          <w:color w:val="0065B0"/>
          <w:highlight w:val="yellow"/>
        </w:rPr>
      </w:pPr>
      <w:bookmarkStart w:id="79" w:name="_Toc417992980"/>
      <w:r w:rsidRPr="00B87AA2">
        <w:rPr>
          <w:color w:val="0065B0"/>
        </w:rPr>
        <w:t>6</w:t>
      </w:r>
      <w:r w:rsidRPr="00B87AA2">
        <w:rPr>
          <w:color w:val="0065B0"/>
        </w:rPr>
        <w:tab/>
      </w:r>
      <w:r w:rsidR="00107C05" w:rsidRPr="00B87AA2">
        <w:rPr>
          <w:color w:val="0065B0"/>
        </w:rPr>
        <w:t>Objectives and strategies</w:t>
      </w:r>
      <w:bookmarkEnd w:id="79"/>
    </w:p>
    <w:p w:rsidR="008C38A2" w:rsidRPr="00FA3E68" w:rsidRDefault="008C38A2" w:rsidP="008C38A2">
      <w:pPr>
        <w:spacing w:after="120"/>
        <w:rPr>
          <w:szCs w:val="20"/>
        </w:rPr>
      </w:pPr>
      <w:r w:rsidRPr="00FA3E68">
        <w:rPr>
          <w:szCs w:val="20"/>
        </w:rPr>
        <w:t>The objectives of this recovery plan are to:</w:t>
      </w:r>
    </w:p>
    <w:p w:rsidR="008C38A2" w:rsidRPr="00FA3E68" w:rsidRDefault="008C38A2" w:rsidP="008C38A2">
      <w:pPr>
        <w:pStyle w:val="ListBullet"/>
        <w:rPr>
          <w:szCs w:val="20"/>
        </w:rPr>
      </w:pPr>
      <w:r w:rsidRPr="00FA3E68">
        <w:rPr>
          <w:szCs w:val="20"/>
        </w:rPr>
        <w:t>Ensure an ecologically functional wild population of spotted handfish that, with limited site-specific management, has a high likelihood of persistence in nature; and</w:t>
      </w:r>
    </w:p>
    <w:p w:rsidR="008C38A2" w:rsidRPr="00D61D35" w:rsidRDefault="008C38A2" w:rsidP="008C38A2">
      <w:pPr>
        <w:pStyle w:val="ListBullet"/>
        <w:rPr>
          <w:szCs w:val="20"/>
        </w:rPr>
      </w:pPr>
      <w:r w:rsidRPr="00FA3E68">
        <w:rPr>
          <w:szCs w:val="20"/>
        </w:rPr>
        <w:t>Increase the understanding of the biology and ecology of spotted handfish</w:t>
      </w:r>
      <w:r>
        <w:rPr>
          <w:szCs w:val="20"/>
        </w:rPr>
        <w:t>,</w:t>
      </w:r>
      <w:r w:rsidRPr="00FA3E68">
        <w:rPr>
          <w:szCs w:val="20"/>
        </w:rPr>
        <w:t xml:space="preserve"> red handfish and </w:t>
      </w:r>
      <w:r w:rsidRPr="00D61D35">
        <w:rPr>
          <w:szCs w:val="20"/>
        </w:rPr>
        <w:t>Ziebell’s handfish in order to conserve, and contribute to the future recovery, of each species.</w:t>
      </w:r>
    </w:p>
    <w:p w:rsidR="008C38A2" w:rsidRPr="0011026A" w:rsidRDefault="008C38A2" w:rsidP="008C38A2">
      <w:pPr>
        <w:pStyle w:val="ListBullet"/>
        <w:numPr>
          <w:ilvl w:val="0"/>
          <w:numId w:val="0"/>
        </w:numPr>
        <w:rPr>
          <w:szCs w:val="20"/>
        </w:rPr>
      </w:pPr>
      <w:r w:rsidRPr="0011026A">
        <w:rPr>
          <w:szCs w:val="20"/>
        </w:rPr>
        <w:t xml:space="preserve">The strategies to achieve the plans’ objectives are to: </w:t>
      </w:r>
    </w:p>
    <w:p w:rsidR="008C38A2" w:rsidRPr="0011026A" w:rsidRDefault="008C38A2" w:rsidP="008C38A2">
      <w:pPr>
        <w:pStyle w:val="ListBullet"/>
      </w:pPr>
      <w:r w:rsidRPr="0011026A">
        <w:rPr>
          <w:szCs w:val="20"/>
        </w:rPr>
        <w:t>Increase spawning success for spotted, red and Ziebell’s handfish;</w:t>
      </w:r>
    </w:p>
    <w:p w:rsidR="00D61D35" w:rsidRPr="0011026A" w:rsidRDefault="00D61D35" w:rsidP="008C38A2">
      <w:pPr>
        <w:pStyle w:val="ListBullet"/>
      </w:pPr>
      <w:r w:rsidRPr="0011026A">
        <w:rPr>
          <w:szCs w:val="20"/>
        </w:rPr>
        <w:t>Reduce impacts on spotted, red and Ziebell’s handfish, and their habitat;</w:t>
      </w:r>
    </w:p>
    <w:p w:rsidR="00D61D35" w:rsidRPr="0011026A" w:rsidRDefault="00D61D35" w:rsidP="008C38A2">
      <w:pPr>
        <w:pStyle w:val="ListBullet"/>
      </w:pPr>
      <w:r w:rsidRPr="0011026A">
        <w:t>Consider options for the active management of spotted, red and Ziebell’s handfish;</w:t>
      </w:r>
    </w:p>
    <w:p w:rsidR="008C38A2" w:rsidRPr="0011026A" w:rsidRDefault="008C38A2" w:rsidP="008C38A2">
      <w:pPr>
        <w:pStyle w:val="ListBullet"/>
      </w:pPr>
      <w:r w:rsidRPr="0011026A">
        <w:t xml:space="preserve">Improve knowledge of the distribution, abundance and population trends of </w:t>
      </w:r>
      <w:r w:rsidR="00C578F8" w:rsidRPr="0011026A">
        <w:t xml:space="preserve">spotted, red and Ziebell’s </w:t>
      </w:r>
      <w:r w:rsidRPr="0011026A">
        <w:t>handfish;</w:t>
      </w:r>
    </w:p>
    <w:p w:rsidR="008C38A2" w:rsidRPr="0011026A" w:rsidRDefault="008C38A2" w:rsidP="00C578F8">
      <w:pPr>
        <w:pStyle w:val="ListBullet"/>
      </w:pPr>
      <w:r w:rsidRPr="0011026A">
        <w:rPr>
          <w:szCs w:val="20"/>
        </w:rPr>
        <w:t>Increase understanding of habitat health and threats to handfish habitat</w:t>
      </w:r>
      <w:r w:rsidR="00C578F8" w:rsidRPr="0011026A">
        <w:rPr>
          <w:szCs w:val="20"/>
        </w:rPr>
        <w:t xml:space="preserve"> for spotted, red and Ziebell’s handfish</w:t>
      </w:r>
      <w:r w:rsidRPr="0011026A">
        <w:rPr>
          <w:szCs w:val="20"/>
        </w:rPr>
        <w:t>;</w:t>
      </w:r>
      <w:r w:rsidR="00C578F8" w:rsidRPr="0011026A">
        <w:t xml:space="preserve"> </w:t>
      </w:r>
      <w:r w:rsidRPr="0011026A">
        <w:rPr>
          <w:szCs w:val="20"/>
        </w:rPr>
        <w:t>and,</w:t>
      </w:r>
    </w:p>
    <w:p w:rsidR="008C38A2" w:rsidRPr="0011026A" w:rsidRDefault="00F943B5" w:rsidP="008C38A2">
      <w:pPr>
        <w:pStyle w:val="ListBullet"/>
      </w:pPr>
      <w:r>
        <w:t>Encourage</w:t>
      </w:r>
      <w:r w:rsidR="008C38A2" w:rsidRPr="0011026A">
        <w:t xml:space="preserve"> community participation in </w:t>
      </w:r>
      <w:r w:rsidR="0011026A" w:rsidRPr="0011026A">
        <w:t xml:space="preserve">the </w:t>
      </w:r>
      <w:r w:rsidR="008C38A2" w:rsidRPr="0011026A">
        <w:t>conservation</w:t>
      </w:r>
      <w:r w:rsidR="0011026A" w:rsidRPr="0011026A">
        <w:t xml:space="preserve"> of spotted, red and Ziebell’s handfish</w:t>
      </w:r>
      <w:r w:rsidR="008C38A2" w:rsidRPr="0011026A">
        <w:t>.</w:t>
      </w:r>
    </w:p>
    <w:p w:rsidR="00611904" w:rsidRDefault="00611904" w:rsidP="00A13EAB">
      <w:pPr>
        <w:pStyle w:val="Heading1"/>
        <w:ind w:left="720" w:hanging="720"/>
        <w:sectPr w:rsidR="00611904" w:rsidSect="00DB4E9D">
          <w:pgSz w:w="11906" w:h="16838" w:code="9"/>
          <w:pgMar w:top="1134" w:right="1276" w:bottom="567" w:left="1418" w:header="425" w:footer="425" w:gutter="0"/>
          <w:cols w:space="708"/>
          <w:titlePg/>
          <w:docGrid w:linePitch="360"/>
        </w:sectPr>
      </w:pPr>
    </w:p>
    <w:p w:rsidR="0059043B" w:rsidRPr="00B87AA2" w:rsidRDefault="0059043B" w:rsidP="00A13EAB">
      <w:pPr>
        <w:pStyle w:val="Heading1"/>
        <w:ind w:left="720" w:hanging="720"/>
        <w:rPr>
          <w:color w:val="0065B0"/>
        </w:rPr>
      </w:pPr>
      <w:bookmarkStart w:id="80" w:name="_Toc417992981"/>
      <w:r w:rsidRPr="00B87AA2">
        <w:rPr>
          <w:color w:val="0065B0"/>
        </w:rPr>
        <w:t>7</w:t>
      </w:r>
      <w:r w:rsidRPr="00B87AA2">
        <w:rPr>
          <w:color w:val="0065B0"/>
        </w:rPr>
        <w:tab/>
      </w:r>
      <w:r w:rsidR="00107C05" w:rsidRPr="00B87AA2">
        <w:rPr>
          <w:color w:val="0065B0"/>
        </w:rPr>
        <w:t>Actions to achieve the specific objectives</w:t>
      </w:r>
      <w:bookmarkEnd w:id="80"/>
    </w:p>
    <w:p w:rsidR="0059043B" w:rsidRPr="00686D02" w:rsidRDefault="0059043B" w:rsidP="00A13EAB">
      <w:pPr>
        <w:rPr>
          <w:highlight w:val="yellow"/>
        </w:rPr>
      </w:pPr>
      <w:r w:rsidRPr="00E873EC">
        <w:t>Actions ide</w:t>
      </w:r>
      <w:r w:rsidR="00AA783D">
        <w:t xml:space="preserve">ntified for the recovery of </w:t>
      </w:r>
      <w:bookmarkStart w:id="81" w:name="OLE_LINK3"/>
      <w:r w:rsidR="00AA783D">
        <w:t>spotted handfish</w:t>
      </w:r>
      <w:r w:rsidR="006473C6">
        <w:t>, red handfish and Ziebell’s handfish</w:t>
      </w:r>
      <w:r w:rsidRPr="00E873EC">
        <w:t xml:space="preserve"> </w:t>
      </w:r>
      <w:bookmarkEnd w:id="81"/>
      <w:r w:rsidRPr="00E873EC">
        <w:t>are described bel</w:t>
      </w:r>
      <w:r w:rsidR="006F7CA2">
        <w:t xml:space="preserve">ow. </w:t>
      </w:r>
      <w:r w:rsidRPr="00E873EC">
        <w:t>It should be noted that some of the objectives are long-term and may not be achieved prior to the scheduled five-year review of the recovery plan. Priorities assigned to actions should be interpreted as follows:</w:t>
      </w:r>
    </w:p>
    <w:tbl>
      <w:tblPr>
        <w:tblW w:w="0" w:type="auto"/>
        <w:tblInd w:w="80" w:type="dxa"/>
        <w:tblBorders>
          <w:top w:val="single" w:sz="4" w:space="0" w:color="17365D" w:themeColor="text2" w:themeShade="BF"/>
          <w:bottom w:val="single" w:sz="4" w:space="0" w:color="17365D" w:themeColor="text2" w:themeShade="BF"/>
          <w:insideH w:val="single" w:sz="4" w:space="0" w:color="17365D" w:themeColor="text2" w:themeShade="BF"/>
        </w:tblBorders>
        <w:shd w:val="clear" w:color="E4F3F0" w:fill="auto"/>
        <w:tblLayout w:type="fixed"/>
        <w:tblCellMar>
          <w:left w:w="0" w:type="dxa"/>
          <w:right w:w="0" w:type="dxa"/>
        </w:tblCellMar>
        <w:tblLook w:val="0000"/>
      </w:tblPr>
      <w:tblGrid>
        <w:gridCol w:w="1195"/>
        <w:gridCol w:w="7082"/>
      </w:tblGrid>
      <w:tr w:rsidR="0059043B" w:rsidRPr="00686D02" w:rsidTr="009805FC">
        <w:trPr>
          <w:trHeight w:val="60"/>
        </w:trPr>
        <w:tc>
          <w:tcPr>
            <w:tcW w:w="1195" w:type="dxa"/>
            <w:shd w:val="clear" w:color="E4F3F0" w:fill="auto"/>
            <w:tcMar>
              <w:top w:w="80" w:type="dxa"/>
              <w:left w:w="80" w:type="dxa"/>
              <w:bottom w:w="113" w:type="dxa"/>
              <w:right w:w="80" w:type="dxa"/>
            </w:tcMar>
          </w:tcPr>
          <w:p w:rsidR="0059043B" w:rsidRPr="0045667D" w:rsidRDefault="0059043B" w:rsidP="00A13EAB">
            <w:r w:rsidRPr="0045667D">
              <w:rPr>
                <w:rStyle w:val="TextBold"/>
              </w:rPr>
              <w:t>Priority 1:</w:t>
            </w:r>
          </w:p>
        </w:tc>
        <w:tc>
          <w:tcPr>
            <w:tcW w:w="7082" w:type="dxa"/>
            <w:shd w:val="clear" w:color="E4F3F0" w:fill="auto"/>
            <w:tcMar>
              <w:top w:w="80" w:type="dxa"/>
              <w:left w:w="80" w:type="dxa"/>
              <w:bottom w:w="113" w:type="dxa"/>
              <w:right w:w="80" w:type="dxa"/>
            </w:tcMar>
          </w:tcPr>
          <w:p w:rsidR="0059043B" w:rsidRPr="0045667D" w:rsidRDefault="0059043B" w:rsidP="00CB3267">
            <w:r w:rsidRPr="0045667D">
              <w:t xml:space="preserve">Taking prompt action is necessary in order </w:t>
            </w:r>
            <w:r>
              <w:t>to mitigate the key threats to</w:t>
            </w:r>
            <w:r w:rsidRPr="0045667D">
              <w:t xml:space="preserve"> </w:t>
            </w:r>
            <w:r w:rsidR="00CB3267">
              <w:t>spotted handfish, red handfish or Ziebell’s handfish</w:t>
            </w:r>
            <w:r w:rsidR="00CB3267" w:rsidRPr="00E873EC">
              <w:t xml:space="preserve"> </w:t>
            </w:r>
            <w:r w:rsidRPr="0045667D">
              <w:t>and also provide valuable information to help identify long-term population trends.</w:t>
            </w:r>
          </w:p>
        </w:tc>
      </w:tr>
      <w:tr w:rsidR="0059043B" w:rsidRPr="00686D02" w:rsidTr="009805FC">
        <w:trPr>
          <w:trHeight w:val="60"/>
        </w:trPr>
        <w:tc>
          <w:tcPr>
            <w:tcW w:w="1195" w:type="dxa"/>
            <w:shd w:val="clear" w:color="E4F3F0" w:fill="auto"/>
            <w:tcMar>
              <w:top w:w="80" w:type="dxa"/>
              <w:left w:w="80" w:type="dxa"/>
              <w:bottom w:w="113" w:type="dxa"/>
              <w:right w:w="80" w:type="dxa"/>
            </w:tcMar>
          </w:tcPr>
          <w:p w:rsidR="0059043B" w:rsidRPr="0045667D" w:rsidRDefault="0059043B" w:rsidP="00A13EAB">
            <w:r w:rsidRPr="0045667D">
              <w:rPr>
                <w:rStyle w:val="TextBold"/>
              </w:rPr>
              <w:t>Priority 2:</w:t>
            </w:r>
          </w:p>
        </w:tc>
        <w:tc>
          <w:tcPr>
            <w:tcW w:w="7082" w:type="dxa"/>
            <w:shd w:val="clear" w:color="E4F3F0" w:fill="auto"/>
            <w:tcMar>
              <w:top w:w="80" w:type="dxa"/>
              <w:left w:w="80" w:type="dxa"/>
              <w:bottom w:w="113" w:type="dxa"/>
              <w:right w:w="80" w:type="dxa"/>
            </w:tcMar>
          </w:tcPr>
          <w:p w:rsidR="0059043B" w:rsidRPr="0045667D" w:rsidRDefault="0059043B" w:rsidP="00CB3267">
            <w:r w:rsidRPr="0045667D">
              <w:t xml:space="preserve">Action would provide a more informed basis for the long-term management and recovery of </w:t>
            </w:r>
            <w:r w:rsidR="00CB3267">
              <w:t>spotted handfish, red handfish or Ziebell’s handfish</w:t>
            </w:r>
            <w:r w:rsidRPr="0045667D">
              <w:t>.</w:t>
            </w:r>
          </w:p>
        </w:tc>
      </w:tr>
      <w:tr w:rsidR="0059043B" w:rsidRPr="00686D02" w:rsidTr="009805FC">
        <w:trPr>
          <w:trHeight w:val="60"/>
        </w:trPr>
        <w:tc>
          <w:tcPr>
            <w:tcW w:w="1195" w:type="dxa"/>
            <w:shd w:val="clear" w:color="E4F3F0" w:fill="auto"/>
            <w:tcMar>
              <w:top w:w="80" w:type="dxa"/>
              <w:left w:w="80" w:type="dxa"/>
              <w:bottom w:w="113" w:type="dxa"/>
              <w:right w:w="80" w:type="dxa"/>
            </w:tcMar>
          </w:tcPr>
          <w:p w:rsidR="0059043B" w:rsidRPr="0045667D" w:rsidRDefault="0059043B" w:rsidP="00A13EAB">
            <w:r w:rsidRPr="0045667D">
              <w:rPr>
                <w:rStyle w:val="TextBold"/>
              </w:rPr>
              <w:t>Priority 3:</w:t>
            </w:r>
          </w:p>
        </w:tc>
        <w:tc>
          <w:tcPr>
            <w:tcW w:w="7082" w:type="dxa"/>
            <w:shd w:val="clear" w:color="E4F3F0" w:fill="auto"/>
            <w:tcMar>
              <w:top w:w="80" w:type="dxa"/>
              <w:left w:w="80" w:type="dxa"/>
              <w:bottom w:w="113" w:type="dxa"/>
              <w:right w:w="80" w:type="dxa"/>
            </w:tcMar>
          </w:tcPr>
          <w:p w:rsidR="0059043B" w:rsidRPr="0045667D" w:rsidRDefault="0059043B" w:rsidP="00CB3267">
            <w:r w:rsidRPr="0045667D">
              <w:t xml:space="preserve">Action is desirable, but not critical to the recovery of </w:t>
            </w:r>
            <w:r w:rsidR="00CB3267">
              <w:t>spotted handfish, red handfish or Ziebell’s handfish</w:t>
            </w:r>
            <w:r w:rsidR="00CB3267" w:rsidRPr="00E873EC">
              <w:t xml:space="preserve"> </w:t>
            </w:r>
            <w:r w:rsidRPr="0045667D">
              <w:t xml:space="preserve">or assessment of trends in that recovery. </w:t>
            </w:r>
          </w:p>
        </w:tc>
      </w:tr>
    </w:tbl>
    <w:p w:rsidR="00A13EAB" w:rsidRDefault="00A13EAB" w:rsidP="00A13EAB">
      <w:pPr>
        <w:pStyle w:val="Text"/>
        <w:rPr>
          <w:highlight w:val="yellow"/>
        </w:rPr>
      </w:pPr>
    </w:p>
    <w:p w:rsidR="009805FC" w:rsidRDefault="009805FC" w:rsidP="00A13EAB">
      <w:pPr>
        <w:pStyle w:val="Text"/>
        <w:rPr>
          <w:highlight w:val="yellow"/>
        </w:rPr>
      </w:pPr>
    </w:p>
    <w:p w:rsidR="009805FC" w:rsidRDefault="009805FC" w:rsidP="00A13EAB">
      <w:pPr>
        <w:pStyle w:val="Text"/>
        <w:rPr>
          <w:highlight w:val="yellow"/>
        </w:rPr>
      </w:pPr>
    </w:p>
    <w:p w:rsidR="00001CED" w:rsidRDefault="00B967DE" w:rsidP="009805FC">
      <w:pPr>
        <w:pStyle w:val="Text"/>
        <w:rPr>
          <w:highlight w:val="yellow"/>
        </w:rPr>
      </w:pPr>
      <w:r>
        <w:rPr>
          <w:noProof/>
          <w:lang w:val="en-AU" w:eastAsia="en-AU"/>
        </w:rPr>
        <w:drawing>
          <wp:inline distT="0" distB="0" distL="0" distR="0">
            <wp:extent cx="2700000" cy="1861129"/>
            <wp:effectExtent l="19050" t="19050" r="24150" b="24821"/>
            <wp:docPr id="15" name="Picture 3" descr="Photo of a spotted handfish (Brachionicthys hirsutus) in the Derwent Estuary, with its unique individual spot and stripe markings clearly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7166\AppData\Local\Microsoft\Windows\Temporary Internet Files\Content.Outlook\SBJ9F8BQ\002 (3).jpg"/>
                    <pic:cNvPicPr>
                      <a:picLocks noChangeAspect="1" noChangeArrowheads="1"/>
                    </pic:cNvPicPr>
                  </pic:nvPicPr>
                  <pic:blipFill>
                    <a:blip r:embed="rId30" cstate="print"/>
                    <a:srcRect l="17752" t="29373" r="26892" b="13203"/>
                    <a:stretch>
                      <a:fillRect/>
                    </a:stretch>
                  </pic:blipFill>
                  <pic:spPr bwMode="auto">
                    <a:xfrm>
                      <a:off x="0" y="0"/>
                      <a:ext cx="2700000" cy="1861129"/>
                    </a:xfrm>
                    <a:prstGeom prst="rect">
                      <a:avLst/>
                    </a:prstGeom>
                    <a:noFill/>
                    <a:ln w="9525">
                      <a:solidFill>
                        <a:schemeClr val="tx1"/>
                      </a:solidFill>
                      <a:miter lim="800000"/>
                      <a:headEnd/>
                      <a:tailEnd/>
                    </a:ln>
                  </pic:spPr>
                </pic:pic>
              </a:graphicData>
            </a:graphic>
          </wp:inline>
        </w:drawing>
      </w:r>
      <w:r w:rsidR="009805FC" w:rsidRPr="009805FC">
        <w:t xml:space="preserve">    </w:t>
      </w:r>
      <w:r w:rsidR="009805FC">
        <w:rPr>
          <w:b/>
          <w:noProof/>
          <w:color w:val="auto"/>
          <w:sz w:val="24"/>
          <w:szCs w:val="24"/>
          <w:lang w:val="en-AU" w:eastAsia="en-AU"/>
        </w:rPr>
        <w:drawing>
          <wp:inline distT="0" distB="0" distL="0" distR="0">
            <wp:extent cx="2700000" cy="1861129"/>
            <wp:effectExtent l="19050" t="19050" r="24150" b="24821"/>
            <wp:docPr id="2" name="Picture 4" descr="Photo of a female red handfish (Thymichthys politus) guarding an egg mass attached to natural spawning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17166\AppData\Local\Microsoft\Windows\Temporary Internet Files\Content.Outlook\SBJ9F8BQ\005 (3).jpg"/>
                    <pic:cNvPicPr>
                      <a:picLocks noChangeAspect="1" noChangeArrowheads="1"/>
                    </pic:cNvPicPr>
                  </pic:nvPicPr>
                  <pic:blipFill>
                    <a:blip r:embed="rId31" cstate="print"/>
                    <a:srcRect l="4823" r="4461" b="10592"/>
                    <a:stretch>
                      <a:fillRect/>
                    </a:stretch>
                  </pic:blipFill>
                  <pic:spPr bwMode="auto">
                    <a:xfrm>
                      <a:off x="0" y="0"/>
                      <a:ext cx="2700000" cy="1861129"/>
                    </a:xfrm>
                    <a:prstGeom prst="rect">
                      <a:avLst/>
                    </a:prstGeom>
                    <a:noFill/>
                    <a:ln w="9525">
                      <a:solidFill>
                        <a:schemeClr val="tx1"/>
                      </a:solidFill>
                      <a:miter lim="800000"/>
                      <a:headEnd/>
                      <a:tailEnd/>
                    </a:ln>
                  </pic:spPr>
                </pic:pic>
              </a:graphicData>
            </a:graphic>
          </wp:inline>
        </w:drawing>
      </w:r>
    </w:p>
    <w:p w:rsidR="009805FC" w:rsidRDefault="009805FC" w:rsidP="009805FC">
      <w:pPr>
        <w:pStyle w:val="Caption"/>
        <w:jc w:val="center"/>
      </w:pPr>
      <w:r w:rsidRPr="009805FC">
        <w:rPr>
          <w:i w:val="0"/>
        </w:rPr>
        <w:t>Photo</w:t>
      </w:r>
      <w:r>
        <w:rPr>
          <w:i w:val="0"/>
        </w:rPr>
        <w:t xml:space="preserve"> (left)</w:t>
      </w:r>
      <w:r w:rsidRPr="009805FC">
        <w:rPr>
          <w:i w:val="0"/>
        </w:rPr>
        <w:t xml:space="preserve">: </w:t>
      </w:r>
      <w:r w:rsidR="0008247A" w:rsidRPr="009805FC">
        <w:rPr>
          <w:i w:val="0"/>
        </w:rPr>
        <w:t>Spotted handfish</w:t>
      </w:r>
      <w:r w:rsidR="0008247A">
        <w:t xml:space="preserve"> (</w:t>
      </w:r>
      <w:r w:rsidR="0008247A" w:rsidRPr="0008247A">
        <w:t>Brachionichthys hirsutus</w:t>
      </w:r>
      <w:r w:rsidR="0008247A">
        <w:t>)</w:t>
      </w:r>
      <w:r w:rsidR="00C73BE6">
        <w:t xml:space="preserve"> </w:t>
      </w:r>
      <w:r w:rsidR="00C73BE6" w:rsidRPr="009805FC">
        <w:rPr>
          <w:i w:val="0"/>
        </w:rPr>
        <w:t>with unique markings</w:t>
      </w:r>
      <w:r w:rsidRPr="009805FC">
        <w:rPr>
          <w:i w:val="0"/>
        </w:rPr>
        <w:t xml:space="preserve"> </w:t>
      </w:r>
    </w:p>
    <w:p w:rsidR="00A13EAB" w:rsidRPr="009805FC" w:rsidRDefault="009805FC" w:rsidP="009805FC">
      <w:pPr>
        <w:pStyle w:val="Caption"/>
        <w:jc w:val="center"/>
        <w:sectPr w:rsidR="00A13EAB" w:rsidRPr="009805FC" w:rsidSect="00DB4E9D">
          <w:pgSz w:w="11906" w:h="16838" w:code="9"/>
          <w:pgMar w:top="1134" w:right="1276" w:bottom="567" w:left="1418" w:header="425" w:footer="425" w:gutter="0"/>
          <w:cols w:space="708"/>
          <w:titlePg/>
          <w:docGrid w:linePitch="360"/>
        </w:sectPr>
      </w:pPr>
      <w:r w:rsidRPr="009805FC">
        <w:rPr>
          <w:i w:val="0"/>
        </w:rPr>
        <w:t xml:space="preserve">Photo (right): </w:t>
      </w:r>
      <w:r w:rsidR="006F7CA2" w:rsidRPr="009805FC">
        <w:rPr>
          <w:i w:val="0"/>
          <w:noProof/>
          <w:lang w:eastAsia="en-AU"/>
        </w:rPr>
        <w:t>Female red handfish</w:t>
      </w:r>
      <w:r w:rsidR="006F7CA2">
        <w:rPr>
          <w:noProof/>
          <w:lang w:eastAsia="en-AU"/>
        </w:rPr>
        <w:t xml:space="preserve"> (Thymic</w:t>
      </w:r>
      <w:r w:rsidR="007E07F0">
        <w:rPr>
          <w:noProof/>
          <w:lang w:eastAsia="en-AU"/>
        </w:rPr>
        <w:t>h</w:t>
      </w:r>
      <w:r w:rsidR="006F7CA2">
        <w:rPr>
          <w:noProof/>
          <w:lang w:eastAsia="en-AU"/>
        </w:rPr>
        <w:t xml:space="preserve">thys politus) </w:t>
      </w:r>
      <w:r w:rsidR="006F7CA2" w:rsidRPr="009805FC">
        <w:rPr>
          <w:i w:val="0"/>
          <w:noProof/>
          <w:lang w:eastAsia="en-AU"/>
        </w:rPr>
        <w:t>guarding eggs</w:t>
      </w:r>
    </w:p>
    <w:p w:rsidR="008C38A2" w:rsidRPr="009805FC" w:rsidRDefault="008C38A2" w:rsidP="008C38A2">
      <w:pPr>
        <w:pStyle w:val="Heading2"/>
        <w:rPr>
          <w:color w:val="0065B0"/>
        </w:rPr>
      </w:pPr>
      <w:bookmarkStart w:id="82" w:name="_Toc417992982"/>
      <w:r w:rsidRPr="009805FC">
        <w:rPr>
          <w:color w:val="0065B0"/>
        </w:rPr>
        <w:t>Strategy</w:t>
      </w:r>
      <w:r w:rsidRPr="009805FC">
        <w:rPr>
          <w:color w:val="0065B0"/>
          <w:szCs w:val="20"/>
        </w:rPr>
        <w:t xml:space="preserve"> 1 – Increase spawning success for </w:t>
      </w:r>
      <w:r w:rsidRPr="009805FC">
        <w:rPr>
          <w:color w:val="0065B0"/>
        </w:rPr>
        <w:t>spotted, red and Ziebell’s handfish</w:t>
      </w:r>
      <w:bookmarkEnd w:id="82"/>
    </w:p>
    <w:p w:rsidR="008C38A2" w:rsidRPr="009805FC" w:rsidRDefault="008C38A2" w:rsidP="008C38A2">
      <w:pPr>
        <w:rPr>
          <w:color w:val="808080" w:themeColor="background1" w:themeShade="80"/>
        </w:rPr>
      </w:pPr>
      <w:r w:rsidRPr="009805FC">
        <w:rPr>
          <w:b/>
          <w:color w:val="808080" w:themeColor="background1" w:themeShade="80"/>
        </w:rPr>
        <w:t>Research actions</w:t>
      </w:r>
    </w:p>
    <w:tbl>
      <w:tblPr>
        <w:tblStyle w:val="LightGrid-Accent11"/>
        <w:tblW w:w="1034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tblPr>
      <w:tblGrid>
        <w:gridCol w:w="851"/>
        <w:gridCol w:w="1559"/>
        <w:gridCol w:w="993"/>
        <w:gridCol w:w="3827"/>
        <w:gridCol w:w="1417"/>
        <w:gridCol w:w="1701"/>
      </w:tblGrid>
      <w:tr w:rsidR="008C38A2" w:rsidRPr="003D13D0" w:rsidTr="00DC7A22">
        <w:trPr>
          <w:cnfStyle w:val="100000000000"/>
        </w:trPr>
        <w:tc>
          <w:tcPr>
            <w:cnfStyle w:val="001000000000"/>
            <w:tcW w:w="851" w:type="dxa"/>
            <w:tcBorders>
              <w:top w:val="none" w:sz="0" w:space="0" w:color="auto"/>
              <w:left w:val="none" w:sz="0" w:space="0" w:color="auto"/>
              <w:bottom w:val="single" w:sz="4" w:space="0" w:color="4F81BD" w:themeColor="accent1"/>
              <w:right w:val="none" w:sz="0" w:space="0" w:color="auto"/>
            </w:tcBorders>
            <w:shd w:val="clear" w:color="auto" w:fill="1C4372"/>
          </w:tcPr>
          <w:p w:rsidR="008C38A2" w:rsidRPr="003D13D0" w:rsidRDefault="008C38A2" w:rsidP="008C38A2">
            <w:pPr>
              <w:pStyle w:val="Tabletext"/>
              <w:jc w:val="center"/>
              <w:rPr>
                <w:rFonts w:cs="Arial"/>
                <w:b w:val="0"/>
              </w:rPr>
            </w:pPr>
            <w:r w:rsidRPr="003D13D0">
              <w:rPr>
                <w:rFonts w:cs="Arial"/>
              </w:rPr>
              <w:t>Action</w:t>
            </w:r>
          </w:p>
        </w:tc>
        <w:tc>
          <w:tcPr>
            <w:tcW w:w="1559" w:type="dxa"/>
            <w:tcBorders>
              <w:top w:val="none" w:sz="0" w:space="0" w:color="auto"/>
              <w:left w:val="none" w:sz="0" w:space="0" w:color="auto"/>
              <w:bottom w:val="single" w:sz="4" w:space="0" w:color="4F81BD" w:themeColor="accent1"/>
              <w:right w:val="none" w:sz="0" w:space="0" w:color="auto"/>
            </w:tcBorders>
            <w:shd w:val="clear" w:color="auto" w:fill="1C4372"/>
          </w:tcPr>
          <w:p w:rsidR="008C38A2" w:rsidRPr="003D13D0" w:rsidRDefault="008C38A2" w:rsidP="008C38A2">
            <w:pPr>
              <w:pStyle w:val="Tabletext"/>
              <w:cnfStyle w:val="100000000000"/>
              <w:rPr>
                <w:rFonts w:cs="Arial"/>
                <w:b w:val="0"/>
              </w:rPr>
            </w:pPr>
            <w:r w:rsidRPr="003D13D0">
              <w:rPr>
                <w:rFonts w:cs="Arial"/>
              </w:rPr>
              <w:t>Description</w:t>
            </w:r>
          </w:p>
        </w:tc>
        <w:tc>
          <w:tcPr>
            <w:tcW w:w="993" w:type="dxa"/>
            <w:tcBorders>
              <w:top w:val="none" w:sz="0" w:space="0" w:color="auto"/>
              <w:left w:val="none" w:sz="0" w:space="0" w:color="auto"/>
              <w:bottom w:val="single" w:sz="4" w:space="0" w:color="4F81BD" w:themeColor="accent1"/>
              <w:right w:val="none" w:sz="0" w:space="0" w:color="auto"/>
            </w:tcBorders>
            <w:shd w:val="clear" w:color="auto" w:fill="1C4372"/>
          </w:tcPr>
          <w:p w:rsidR="008C38A2" w:rsidRPr="003D13D0" w:rsidRDefault="008C38A2" w:rsidP="008C38A2">
            <w:pPr>
              <w:pStyle w:val="Tabletext"/>
              <w:jc w:val="center"/>
              <w:cnfStyle w:val="100000000000"/>
              <w:rPr>
                <w:rFonts w:cs="Arial"/>
                <w:b w:val="0"/>
              </w:rPr>
            </w:pPr>
            <w:r w:rsidRPr="003D13D0">
              <w:rPr>
                <w:rFonts w:cs="Arial"/>
              </w:rPr>
              <w:t>Priority</w:t>
            </w:r>
          </w:p>
        </w:tc>
        <w:tc>
          <w:tcPr>
            <w:tcW w:w="3827" w:type="dxa"/>
            <w:tcBorders>
              <w:top w:val="none" w:sz="0" w:space="0" w:color="auto"/>
              <w:left w:val="none" w:sz="0" w:space="0" w:color="auto"/>
              <w:bottom w:val="single" w:sz="4" w:space="0" w:color="4F81BD" w:themeColor="accent1"/>
              <w:right w:val="none" w:sz="0" w:space="0" w:color="auto"/>
            </w:tcBorders>
            <w:shd w:val="clear" w:color="auto" w:fill="1C4372"/>
          </w:tcPr>
          <w:p w:rsidR="008C38A2" w:rsidRPr="003D13D0" w:rsidRDefault="008C38A2" w:rsidP="008C38A2">
            <w:pPr>
              <w:pStyle w:val="Tabletext"/>
              <w:cnfStyle w:val="100000000000"/>
              <w:rPr>
                <w:rFonts w:cs="Arial"/>
                <w:b w:val="0"/>
              </w:rPr>
            </w:pPr>
            <w:r w:rsidRPr="003D13D0">
              <w:rPr>
                <w:rFonts w:cs="Arial"/>
              </w:rPr>
              <w:t>Performance Criteria</w:t>
            </w:r>
          </w:p>
        </w:tc>
        <w:tc>
          <w:tcPr>
            <w:tcW w:w="1417" w:type="dxa"/>
            <w:tcBorders>
              <w:top w:val="none" w:sz="0" w:space="0" w:color="auto"/>
              <w:left w:val="none" w:sz="0" w:space="0" w:color="auto"/>
              <w:bottom w:val="single" w:sz="4" w:space="0" w:color="4F81BD" w:themeColor="accent1"/>
              <w:right w:val="none" w:sz="0" w:space="0" w:color="auto"/>
            </w:tcBorders>
            <w:shd w:val="clear" w:color="auto" w:fill="1C4372"/>
          </w:tcPr>
          <w:p w:rsidR="008C38A2" w:rsidRPr="003D13D0" w:rsidRDefault="008C38A2" w:rsidP="008C38A2">
            <w:pPr>
              <w:pStyle w:val="Tabletext"/>
              <w:cnfStyle w:val="100000000000"/>
              <w:rPr>
                <w:rFonts w:cs="Arial"/>
                <w:b w:val="0"/>
              </w:rPr>
            </w:pPr>
            <w:r w:rsidRPr="003D13D0">
              <w:rPr>
                <w:rFonts w:cs="Arial"/>
              </w:rPr>
              <w:t>Responsible Parties</w:t>
            </w:r>
          </w:p>
        </w:tc>
        <w:tc>
          <w:tcPr>
            <w:tcW w:w="1701" w:type="dxa"/>
            <w:tcBorders>
              <w:top w:val="none" w:sz="0" w:space="0" w:color="auto"/>
              <w:left w:val="none" w:sz="0" w:space="0" w:color="auto"/>
              <w:bottom w:val="single" w:sz="4" w:space="0" w:color="4F81BD" w:themeColor="accent1"/>
              <w:right w:val="none" w:sz="0" w:space="0" w:color="auto"/>
            </w:tcBorders>
            <w:shd w:val="clear" w:color="auto" w:fill="1C4372"/>
          </w:tcPr>
          <w:p w:rsidR="008C38A2" w:rsidRPr="003D13D0" w:rsidRDefault="008C38A2" w:rsidP="008C38A2">
            <w:pPr>
              <w:pStyle w:val="Tabletext"/>
              <w:jc w:val="center"/>
              <w:cnfStyle w:val="100000000000"/>
              <w:rPr>
                <w:rFonts w:cs="Arial"/>
                <w:b w:val="0"/>
              </w:rPr>
            </w:pPr>
            <w:r w:rsidRPr="003D13D0">
              <w:rPr>
                <w:rFonts w:cs="Arial"/>
              </w:rPr>
              <w:t>Indicative Cost</w:t>
            </w:r>
          </w:p>
          <w:p w:rsidR="008C38A2" w:rsidRPr="003D13D0" w:rsidRDefault="008C38A2" w:rsidP="008C38A2">
            <w:pPr>
              <w:pStyle w:val="Tabletext"/>
              <w:jc w:val="center"/>
              <w:cnfStyle w:val="100000000000"/>
              <w:rPr>
                <w:rFonts w:cs="Arial"/>
                <w:b w:val="0"/>
              </w:rPr>
            </w:pPr>
            <w:r w:rsidRPr="003D13D0">
              <w:rPr>
                <w:rFonts w:cs="Arial"/>
              </w:rPr>
              <w:t>*priority 1 only</w:t>
            </w:r>
          </w:p>
        </w:tc>
      </w:tr>
      <w:tr w:rsidR="008C38A2" w:rsidRPr="003D13D0" w:rsidTr="00DC7A22">
        <w:trPr>
          <w:cnfStyle w:val="0000001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3D13D0" w:rsidRDefault="008C38A2" w:rsidP="008F7136">
            <w:pPr>
              <w:pStyle w:val="Tabletext"/>
              <w:jc w:val="center"/>
              <w:rPr>
                <w:rFonts w:cs="Arial"/>
              </w:rPr>
            </w:pPr>
            <w:r w:rsidRPr="003D13D0">
              <w:rPr>
                <w:rFonts w:cs="Arial"/>
              </w:rPr>
              <w:t>1</w:t>
            </w:r>
            <w:r w:rsidR="008F7136">
              <w:rPr>
                <w:rFonts w:cs="Arial"/>
              </w:rPr>
              <w:t>a</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3D13D0" w:rsidRDefault="008C38A2" w:rsidP="008C38A2">
            <w:pPr>
              <w:pStyle w:val="Tabletext"/>
              <w:cnfStyle w:val="000000100000"/>
              <w:rPr>
                <w:rFonts w:cs="Arial"/>
              </w:rPr>
            </w:pPr>
            <w:r w:rsidRPr="003D13D0">
              <w:rPr>
                <w:rFonts w:cs="Arial"/>
              </w:rPr>
              <w:t xml:space="preserve">Improve knowledge of </w:t>
            </w:r>
            <w:r w:rsidRPr="003D13D0">
              <w:rPr>
                <w:rFonts w:cs="Arial"/>
                <w:b/>
              </w:rPr>
              <w:t>spotted handfish</w:t>
            </w:r>
            <w:r w:rsidRPr="003D13D0">
              <w:rPr>
                <w:rFonts w:cs="Arial"/>
              </w:rPr>
              <w:t xml:space="preserve"> spawning triggers. </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3D13D0" w:rsidRDefault="008C38A2" w:rsidP="008C38A2">
            <w:pPr>
              <w:pStyle w:val="Tabletext"/>
              <w:jc w:val="center"/>
              <w:cnfStyle w:val="000000100000"/>
              <w:rPr>
                <w:rFonts w:cs="Arial"/>
              </w:rPr>
            </w:pPr>
            <w:r w:rsidRPr="003D13D0">
              <w:rPr>
                <w:rFonts w:cs="Arial"/>
              </w:rPr>
              <w:t>2</w:t>
            </w:r>
          </w:p>
        </w:tc>
        <w:tc>
          <w:tcPr>
            <w:tcW w:w="382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3D13D0" w:rsidRDefault="008C38A2" w:rsidP="008C38A2">
            <w:pPr>
              <w:pStyle w:val="ListBullet"/>
              <w:spacing w:after="0"/>
              <w:cnfStyle w:val="000000100000"/>
              <w:rPr>
                <w:rFonts w:cs="Arial"/>
              </w:rPr>
            </w:pPr>
            <w:r w:rsidRPr="003D13D0">
              <w:rPr>
                <w:rFonts w:cs="Arial"/>
              </w:rPr>
              <w:t>Spawning triggers for spotted handfish are identified (e.g. water temperature triggers or seasonal triggers).</w:t>
            </w:r>
          </w:p>
        </w:tc>
        <w:tc>
          <w:tcPr>
            <w:tcW w:w="141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3D13D0" w:rsidRDefault="008C38A2" w:rsidP="008C38A2">
            <w:pPr>
              <w:pStyle w:val="Tabletext"/>
              <w:cnfStyle w:val="000000100000"/>
              <w:rPr>
                <w:rFonts w:cs="Arial"/>
              </w:rPr>
            </w:pPr>
            <w:r w:rsidRPr="003D13D0">
              <w:rPr>
                <w:rFonts w:cs="Arial"/>
              </w:rPr>
              <w:t>Research community</w:t>
            </w:r>
          </w:p>
          <w:p w:rsidR="008C38A2" w:rsidRPr="003D13D0" w:rsidRDefault="008C38A2" w:rsidP="008C38A2">
            <w:pPr>
              <w:pStyle w:val="Tabletext"/>
              <w:cnfStyle w:val="000000100000"/>
              <w:rPr>
                <w:rFonts w:cs="Arial"/>
              </w:rPr>
            </w:pPr>
            <w:r w:rsidRPr="003D13D0">
              <w:rPr>
                <w:rFonts w:cs="Arial"/>
              </w:rPr>
              <w:t>DPIPWE</w:t>
            </w:r>
          </w:p>
        </w:tc>
        <w:tc>
          <w:tcPr>
            <w:tcW w:w="170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3D13D0" w:rsidRDefault="008C38A2" w:rsidP="008C38A2">
            <w:pPr>
              <w:pStyle w:val="Tabletext"/>
              <w:jc w:val="center"/>
              <w:cnfStyle w:val="000000100000"/>
              <w:rPr>
                <w:rFonts w:cs="Arial"/>
              </w:rPr>
            </w:pPr>
            <w:r w:rsidRPr="003D13D0">
              <w:rPr>
                <w:rFonts w:cs="Arial"/>
              </w:rPr>
              <w:t>-</w:t>
            </w:r>
          </w:p>
        </w:tc>
      </w:tr>
      <w:tr w:rsidR="008C38A2" w:rsidRPr="003D13D0" w:rsidTr="00DC7A22">
        <w:trPr>
          <w:cnfStyle w:val="000000010000"/>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3D13D0" w:rsidRDefault="008C38A2" w:rsidP="008F7136">
            <w:pPr>
              <w:pStyle w:val="Tabletext"/>
              <w:jc w:val="center"/>
              <w:rPr>
                <w:rFonts w:cs="Arial"/>
              </w:rPr>
            </w:pPr>
            <w:r w:rsidRPr="003D13D0">
              <w:rPr>
                <w:rFonts w:cs="Arial"/>
              </w:rPr>
              <w:t>1</w:t>
            </w:r>
            <w:r w:rsidR="008F7136">
              <w:rPr>
                <w:rFonts w:cs="Arial"/>
              </w:rPr>
              <w:t>b</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3D13D0" w:rsidRDefault="008C38A2" w:rsidP="0011026A">
            <w:pPr>
              <w:pStyle w:val="Tabletext"/>
              <w:cnfStyle w:val="000000010000"/>
              <w:rPr>
                <w:rFonts w:cs="Arial"/>
              </w:rPr>
            </w:pPr>
            <w:r w:rsidRPr="003D13D0">
              <w:rPr>
                <w:rFonts w:cs="Arial"/>
              </w:rPr>
              <w:t xml:space="preserve">Consider options for improving the spawning success of </w:t>
            </w:r>
            <w:r w:rsidRPr="003D13D0">
              <w:rPr>
                <w:rFonts w:cs="Arial"/>
                <w:b/>
              </w:rPr>
              <w:t xml:space="preserve">red </w:t>
            </w:r>
            <w:r w:rsidRPr="003D13D0">
              <w:rPr>
                <w:rFonts w:cs="Arial"/>
              </w:rPr>
              <w:t xml:space="preserve">and </w:t>
            </w:r>
            <w:r w:rsidRPr="003D13D0">
              <w:rPr>
                <w:rFonts w:cs="Arial"/>
                <w:b/>
              </w:rPr>
              <w:t>Ziebell’s handfish</w:t>
            </w:r>
            <w:r w:rsidR="0011026A">
              <w:rPr>
                <w:rFonts w:cs="Arial"/>
                <w:b/>
              </w:rPr>
              <w:t>.</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3D13D0" w:rsidRDefault="008C38A2" w:rsidP="008C38A2">
            <w:pPr>
              <w:pStyle w:val="Tabletext"/>
              <w:jc w:val="center"/>
              <w:cnfStyle w:val="000000010000"/>
              <w:rPr>
                <w:rFonts w:cs="Arial"/>
              </w:rPr>
            </w:pPr>
            <w:r w:rsidRPr="003D13D0">
              <w:rPr>
                <w:rFonts w:cs="Arial"/>
              </w:rPr>
              <w:t>2</w:t>
            </w:r>
          </w:p>
        </w:tc>
        <w:tc>
          <w:tcPr>
            <w:tcW w:w="382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3D13D0" w:rsidRDefault="008C38A2" w:rsidP="00104707">
            <w:pPr>
              <w:pStyle w:val="ListBullet"/>
              <w:spacing w:after="0"/>
              <w:cnfStyle w:val="000000010000"/>
              <w:rPr>
                <w:rFonts w:cs="Arial"/>
              </w:rPr>
            </w:pPr>
            <w:r w:rsidRPr="003D13D0">
              <w:rPr>
                <w:rFonts w:cs="Arial"/>
              </w:rPr>
              <w:t xml:space="preserve">If threats to spawning substrate are identified (under </w:t>
            </w:r>
            <w:r w:rsidRPr="00104707">
              <w:rPr>
                <w:rFonts w:cs="Arial"/>
              </w:rPr>
              <w:t xml:space="preserve">actions </w:t>
            </w:r>
            <w:r w:rsidR="00104707" w:rsidRPr="00104707">
              <w:rPr>
                <w:rFonts w:cs="Arial"/>
              </w:rPr>
              <w:t>5</w:t>
            </w:r>
            <w:r w:rsidRPr="00104707">
              <w:rPr>
                <w:rFonts w:cs="Arial"/>
              </w:rPr>
              <w:t xml:space="preserve">a and </w:t>
            </w:r>
            <w:r w:rsidR="00104707">
              <w:rPr>
                <w:rFonts w:cs="Arial"/>
              </w:rPr>
              <w:t>5</w:t>
            </w:r>
            <w:r w:rsidRPr="00104707">
              <w:rPr>
                <w:rFonts w:cs="Arial"/>
              </w:rPr>
              <w:t>b</w:t>
            </w:r>
            <w:r w:rsidRPr="003D13D0">
              <w:rPr>
                <w:rFonts w:cs="Arial"/>
              </w:rPr>
              <w:t>), potential mitigation measures are investigated (e.g. removal of urchin barrens, oyster mats or filamentous alga proliferations that may be reducing the availability of spawning substrate).</w:t>
            </w:r>
          </w:p>
        </w:tc>
        <w:tc>
          <w:tcPr>
            <w:tcW w:w="141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3D13D0" w:rsidRDefault="008C38A2" w:rsidP="008C38A2">
            <w:pPr>
              <w:pStyle w:val="Tabletext"/>
              <w:cnfStyle w:val="000000010000"/>
              <w:rPr>
                <w:rFonts w:cs="Arial"/>
              </w:rPr>
            </w:pPr>
            <w:r w:rsidRPr="003D13D0">
              <w:rPr>
                <w:rFonts w:cs="Arial"/>
              </w:rPr>
              <w:t>Research community</w:t>
            </w:r>
          </w:p>
          <w:p w:rsidR="008C38A2" w:rsidRPr="003D13D0" w:rsidRDefault="008C38A2" w:rsidP="008C38A2">
            <w:pPr>
              <w:pStyle w:val="Tabletext"/>
              <w:cnfStyle w:val="000000010000"/>
              <w:rPr>
                <w:rFonts w:cs="Arial"/>
              </w:rPr>
            </w:pPr>
            <w:r w:rsidRPr="003D13D0">
              <w:rPr>
                <w:rFonts w:cs="Arial"/>
              </w:rPr>
              <w:t>DEP</w:t>
            </w:r>
          </w:p>
          <w:p w:rsidR="008C38A2" w:rsidRPr="003D13D0" w:rsidRDefault="008C38A2" w:rsidP="008C38A2">
            <w:pPr>
              <w:pStyle w:val="Tabletext"/>
              <w:cnfStyle w:val="000000010000"/>
              <w:rPr>
                <w:rFonts w:cs="Arial"/>
              </w:rPr>
            </w:pPr>
            <w:r w:rsidRPr="003D13D0">
              <w:rPr>
                <w:rFonts w:cs="Arial"/>
              </w:rPr>
              <w:t>DPIPWE</w:t>
            </w:r>
          </w:p>
        </w:tc>
        <w:tc>
          <w:tcPr>
            <w:tcW w:w="170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3D13D0" w:rsidRDefault="008C38A2" w:rsidP="008C38A2">
            <w:pPr>
              <w:pStyle w:val="Tabletext"/>
              <w:jc w:val="center"/>
              <w:cnfStyle w:val="000000010000"/>
              <w:rPr>
                <w:rFonts w:cs="Arial"/>
              </w:rPr>
            </w:pPr>
            <w:r w:rsidRPr="003D13D0">
              <w:rPr>
                <w:rFonts w:cs="Arial"/>
              </w:rPr>
              <w:t>-</w:t>
            </w:r>
          </w:p>
        </w:tc>
      </w:tr>
    </w:tbl>
    <w:p w:rsidR="008C38A2" w:rsidRDefault="008C38A2" w:rsidP="008C38A2">
      <w:pPr>
        <w:rPr>
          <w:b/>
          <w:color w:val="76923C" w:themeColor="accent3" w:themeShade="BF"/>
          <w:szCs w:val="20"/>
        </w:rPr>
      </w:pPr>
    </w:p>
    <w:p w:rsidR="008C38A2" w:rsidRPr="009805FC" w:rsidRDefault="008C38A2" w:rsidP="008C38A2">
      <w:pPr>
        <w:rPr>
          <w:color w:val="808080" w:themeColor="background1" w:themeShade="80"/>
        </w:rPr>
      </w:pPr>
      <w:r w:rsidRPr="009805FC">
        <w:rPr>
          <w:b/>
          <w:color w:val="808080" w:themeColor="background1" w:themeShade="80"/>
          <w:szCs w:val="20"/>
        </w:rPr>
        <w:t>On-ground actions</w:t>
      </w:r>
    </w:p>
    <w:tbl>
      <w:tblPr>
        <w:tblStyle w:val="LightGrid-Accent3"/>
        <w:tblW w:w="1034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ayout w:type="fixed"/>
        <w:tblLook w:val="04A0"/>
      </w:tblPr>
      <w:tblGrid>
        <w:gridCol w:w="851"/>
        <w:gridCol w:w="1559"/>
        <w:gridCol w:w="993"/>
        <w:gridCol w:w="3827"/>
        <w:gridCol w:w="1417"/>
        <w:gridCol w:w="1701"/>
      </w:tblGrid>
      <w:tr w:rsidR="008C38A2" w:rsidRPr="00572854" w:rsidTr="00DC7A22">
        <w:trPr>
          <w:cnfStyle w:val="1000000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572854" w:rsidRDefault="008C38A2" w:rsidP="008C38A2">
            <w:pPr>
              <w:pStyle w:val="Tabletext"/>
              <w:jc w:val="center"/>
              <w:rPr>
                <w:rFonts w:cs="Arial"/>
                <w:b w:val="0"/>
              </w:rPr>
            </w:pPr>
            <w:r w:rsidRPr="00572854">
              <w:rPr>
                <w:rFonts w:cs="Arial"/>
              </w:rPr>
              <w:t>Action</w:t>
            </w:r>
          </w:p>
        </w:tc>
        <w:tc>
          <w:tcPr>
            <w:tcW w:w="1559"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572854" w:rsidRDefault="008C38A2" w:rsidP="008C38A2">
            <w:pPr>
              <w:pStyle w:val="Tabletext"/>
              <w:cnfStyle w:val="100000000000"/>
              <w:rPr>
                <w:rFonts w:cs="Arial"/>
                <w:b w:val="0"/>
              </w:rPr>
            </w:pPr>
            <w:r w:rsidRPr="00572854">
              <w:rPr>
                <w:rFonts w:cs="Arial"/>
              </w:rPr>
              <w:t>Description</w:t>
            </w:r>
          </w:p>
        </w:tc>
        <w:tc>
          <w:tcPr>
            <w:tcW w:w="99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572854" w:rsidRDefault="008C38A2" w:rsidP="008C38A2">
            <w:pPr>
              <w:pStyle w:val="Tabletext"/>
              <w:jc w:val="center"/>
              <w:cnfStyle w:val="100000000000"/>
              <w:rPr>
                <w:rFonts w:cs="Arial"/>
                <w:b w:val="0"/>
              </w:rPr>
            </w:pPr>
            <w:r w:rsidRPr="00572854">
              <w:rPr>
                <w:rFonts w:cs="Arial"/>
              </w:rPr>
              <w:t>Priority</w:t>
            </w:r>
          </w:p>
        </w:tc>
        <w:tc>
          <w:tcPr>
            <w:tcW w:w="382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572854" w:rsidRDefault="008C38A2" w:rsidP="008C38A2">
            <w:pPr>
              <w:pStyle w:val="Tabletext"/>
              <w:cnfStyle w:val="100000000000"/>
              <w:rPr>
                <w:rFonts w:cs="Arial"/>
                <w:b w:val="0"/>
              </w:rPr>
            </w:pPr>
            <w:r w:rsidRPr="00572854">
              <w:rPr>
                <w:rFonts w:cs="Arial"/>
              </w:rPr>
              <w:t>Performance Criteria</w:t>
            </w:r>
          </w:p>
        </w:tc>
        <w:tc>
          <w:tcPr>
            <w:tcW w:w="141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572854" w:rsidRDefault="008C38A2" w:rsidP="008C38A2">
            <w:pPr>
              <w:pStyle w:val="Tabletext"/>
              <w:cnfStyle w:val="100000000000"/>
              <w:rPr>
                <w:rFonts w:cs="Arial"/>
                <w:b w:val="0"/>
              </w:rPr>
            </w:pPr>
            <w:r w:rsidRPr="00572854">
              <w:rPr>
                <w:rFonts w:cs="Arial"/>
              </w:rPr>
              <w:t>Responsible Parties</w:t>
            </w:r>
          </w:p>
        </w:tc>
        <w:tc>
          <w:tcPr>
            <w:tcW w:w="170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572854" w:rsidRDefault="008C38A2" w:rsidP="008C38A2">
            <w:pPr>
              <w:pStyle w:val="Tabletext"/>
              <w:jc w:val="center"/>
              <w:cnfStyle w:val="100000000000"/>
              <w:rPr>
                <w:rFonts w:cs="Arial"/>
                <w:b w:val="0"/>
              </w:rPr>
            </w:pPr>
            <w:r w:rsidRPr="00572854">
              <w:rPr>
                <w:rFonts w:cs="Arial"/>
              </w:rPr>
              <w:t>Indicative Cost</w:t>
            </w:r>
          </w:p>
          <w:p w:rsidR="008C38A2" w:rsidRPr="00572854" w:rsidRDefault="008C38A2" w:rsidP="008C38A2">
            <w:pPr>
              <w:pStyle w:val="Tabletext"/>
              <w:jc w:val="center"/>
              <w:cnfStyle w:val="100000000000"/>
              <w:rPr>
                <w:rFonts w:cs="Arial"/>
                <w:b w:val="0"/>
              </w:rPr>
            </w:pPr>
            <w:r w:rsidRPr="00572854">
              <w:rPr>
                <w:rFonts w:cs="Arial"/>
              </w:rPr>
              <w:t>*priority 1 only</w:t>
            </w:r>
          </w:p>
        </w:tc>
      </w:tr>
      <w:tr w:rsidR="008C38A2" w:rsidRPr="00572854" w:rsidTr="00DC7A22">
        <w:trPr>
          <w:cnfStyle w:val="0000001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C38A2" w:rsidRPr="00572854" w:rsidRDefault="008C38A2" w:rsidP="008F7136">
            <w:pPr>
              <w:pStyle w:val="Tabletext"/>
              <w:jc w:val="center"/>
              <w:rPr>
                <w:rFonts w:cs="Arial"/>
              </w:rPr>
            </w:pPr>
            <w:r>
              <w:rPr>
                <w:rFonts w:cs="Arial"/>
              </w:rPr>
              <w:t>1</w:t>
            </w:r>
            <w:r w:rsidR="008F7136">
              <w:rPr>
                <w:rFonts w:cs="Arial"/>
              </w:rPr>
              <w:t>c</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C38A2" w:rsidRPr="00572854" w:rsidRDefault="008C38A2" w:rsidP="008C38A2">
            <w:pPr>
              <w:pStyle w:val="Tabletext"/>
              <w:cnfStyle w:val="000000100000"/>
              <w:rPr>
                <w:rFonts w:cs="Arial"/>
              </w:rPr>
            </w:pPr>
            <w:r w:rsidRPr="00572854">
              <w:rPr>
                <w:rFonts w:cs="Arial"/>
              </w:rPr>
              <w:t xml:space="preserve">Assess the effects of artificial spawning habitat on </w:t>
            </w:r>
            <w:r w:rsidRPr="00572854">
              <w:rPr>
                <w:rFonts w:cs="Arial"/>
                <w:b/>
              </w:rPr>
              <w:t>spotted handfish</w:t>
            </w:r>
            <w:r w:rsidRPr="00572854">
              <w:rPr>
                <w:rFonts w:cs="Arial"/>
              </w:rPr>
              <w:t xml:space="preserve"> reproductive output. </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C38A2" w:rsidRPr="00572854" w:rsidRDefault="008C38A2" w:rsidP="008C38A2">
            <w:pPr>
              <w:pStyle w:val="Tabletext"/>
              <w:jc w:val="center"/>
              <w:cnfStyle w:val="000000100000"/>
              <w:rPr>
                <w:rFonts w:cs="Arial"/>
              </w:rPr>
            </w:pPr>
            <w:r w:rsidRPr="00572854">
              <w:rPr>
                <w:rFonts w:cs="Arial"/>
              </w:rPr>
              <w:t>1</w:t>
            </w:r>
          </w:p>
        </w:tc>
        <w:tc>
          <w:tcPr>
            <w:tcW w:w="382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C38A2" w:rsidRPr="00572854" w:rsidRDefault="008C38A2" w:rsidP="008C38A2">
            <w:pPr>
              <w:pStyle w:val="ListBullet"/>
              <w:cnfStyle w:val="000000100000"/>
              <w:rPr>
                <w:rFonts w:cs="Arial"/>
              </w:rPr>
            </w:pPr>
            <w:r w:rsidRPr="00572854">
              <w:rPr>
                <w:rFonts w:cs="Arial"/>
              </w:rPr>
              <w:t>Spotted handfish use of artificial spawning substrate is recorded, with eggs and subsequent number of juveniles counted after each breeding season.</w:t>
            </w:r>
          </w:p>
          <w:p w:rsidR="008C38A2" w:rsidRPr="00572854" w:rsidRDefault="008C38A2" w:rsidP="008C38A2">
            <w:pPr>
              <w:pStyle w:val="ListBullet"/>
              <w:spacing w:after="0"/>
              <w:cnfStyle w:val="000000100000"/>
              <w:rPr>
                <w:rFonts w:cs="Arial"/>
              </w:rPr>
            </w:pPr>
            <w:r w:rsidRPr="00572854">
              <w:rPr>
                <w:rFonts w:cs="Arial"/>
              </w:rPr>
              <w:t>Data is analysed to determine effectiveness of artificial spawning habitat for increasing handfish recruitment and results are reported to DotE and DPIPWE.</w:t>
            </w: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C38A2" w:rsidRPr="00572854" w:rsidRDefault="008C38A2" w:rsidP="008C38A2">
            <w:pPr>
              <w:pStyle w:val="Tabletext"/>
              <w:cnfStyle w:val="000000100000"/>
              <w:rPr>
                <w:rFonts w:cs="Arial"/>
              </w:rPr>
            </w:pPr>
            <w:r w:rsidRPr="00572854">
              <w:rPr>
                <w:rFonts w:cs="Arial"/>
              </w:rPr>
              <w:t>Research community</w:t>
            </w:r>
          </w:p>
          <w:p w:rsidR="008C38A2" w:rsidRPr="00572854" w:rsidRDefault="008C38A2" w:rsidP="008C38A2">
            <w:pPr>
              <w:pStyle w:val="Tabletext"/>
              <w:cnfStyle w:val="000000100000"/>
              <w:rPr>
                <w:rFonts w:cs="Arial"/>
              </w:rPr>
            </w:pPr>
            <w:r w:rsidRPr="00572854">
              <w:rPr>
                <w:rFonts w:cs="Arial"/>
              </w:rPr>
              <w:t>DPIPWE</w:t>
            </w:r>
          </w:p>
        </w:tc>
        <w:tc>
          <w:tcPr>
            <w:tcW w:w="170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C38A2" w:rsidRPr="00572854" w:rsidRDefault="008C38A2" w:rsidP="008C38A2">
            <w:pPr>
              <w:pStyle w:val="Tabletext"/>
              <w:jc w:val="center"/>
              <w:cnfStyle w:val="000000100000"/>
              <w:rPr>
                <w:rFonts w:cs="Arial"/>
              </w:rPr>
            </w:pPr>
            <w:r w:rsidRPr="00572854">
              <w:rPr>
                <w:rFonts w:cs="Arial"/>
              </w:rPr>
              <w:t xml:space="preserve">$90 000 pa </w:t>
            </w:r>
          </w:p>
          <w:p w:rsidR="008C38A2" w:rsidRPr="00572854" w:rsidRDefault="008C38A2" w:rsidP="008C38A2">
            <w:pPr>
              <w:pStyle w:val="Tabletext"/>
              <w:jc w:val="center"/>
              <w:cnfStyle w:val="000000100000"/>
              <w:rPr>
                <w:rFonts w:cs="Arial"/>
              </w:rPr>
            </w:pPr>
            <w:r w:rsidRPr="00572854">
              <w:rPr>
                <w:rFonts w:cs="Arial"/>
              </w:rPr>
              <w:t>(three year project)</w:t>
            </w:r>
          </w:p>
        </w:tc>
      </w:tr>
      <w:tr w:rsidR="008C38A2" w:rsidRPr="00572854" w:rsidTr="00DC7A22">
        <w:trPr>
          <w:cnfStyle w:val="000000010000"/>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C38A2" w:rsidRPr="00572854" w:rsidRDefault="008C38A2" w:rsidP="008F7136">
            <w:pPr>
              <w:pStyle w:val="Tabletext"/>
              <w:jc w:val="center"/>
              <w:rPr>
                <w:rFonts w:cs="Arial"/>
              </w:rPr>
            </w:pPr>
            <w:r>
              <w:rPr>
                <w:rFonts w:cs="Arial"/>
              </w:rPr>
              <w:t>1</w:t>
            </w:r>
            <w:r w:rsidR="008F7136">
              <w:rPr>
                <w:rFonts w:cs="Arial"/>
              </w:rPr>
              <w:t>d</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C38A2" w:rsidRPr="00572854" w:rsidRDefault="008C38A2" w:rsidP="008C38A2">
            <w:pPr>
              <w:pStyle w:val="Tabletext"/>
              <w:cnfStyle w:val="000000010000"/>
              <w:rPr>
                <w:rFonts w:cs="Arial"/>
              </w:rPr>
            </w:pPr>
            <w:r w:rsidRPr="003D13D0">
              <w:rPr>
                <w:rFonts w:cs="Arial"/>
              </w:rPr>
              <w:t xml:space="preserve">Design and implement a long-term artificial spawning habitat program and deploy artificial spawning habitat at additional sites to increase the spawning success of </w:t>
            </w:r>
            <w:r w:rsidRPr="003D13D0">
              <w:rPr>
                <w:rFonts w:cs="Arial"/>
                <w:b/>
              </w:rPr>
              <w:t>spotted handfish</w:t>
            </w:r>
            <w:r w:rsidRPr="003D13D0">
              <w:rPr>
                <w:rFonts w:cs="Arial"/>
              </w:rPr>
              <w:t>.</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C38A2" w:rsidRPr="00572854" w:rsidRDefault="0011026A" w:rsidP="008C38A2">
            <w:pPr>
              <w:pStyle w:val="Tabletext"/>
              <w:jc w:val="center"/>
              <w:cnfStyle w:val="000000010000"/>
              <w:rPr>
                <w:rFonts w:cs="Arial"/>
              </w:rPr>
            </w:pPr>
            <w:r>
              <w:rPr>
                <w:rFonts w:cs="Arial"/>
              </w:rPr>
              <w:t>1</w:t>
            </w:r>
          </w:p>
        </w:tc>
        <w:tc>
          <w:tcPr>
            <w:tcW w:w="382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C38A2" w:rsidRPr="003D13D0" w:rsidRDefault="008C38A2" w:rsidP="008C38A2">
            <w:pPr>
              <w:pStyle w:val="ListBullet"/>
              <w:cnfStyle w:val="000000010000"/>
              <w:rPr>
                <w:rFonts w:cs="Arial"/>
              </w:rPr>
            </w:pPr>
            <w:r w:rsidRPr="003D13D0">
              <w:rPr>
                <w:rFonts w:cs="Arial"/>
              </w:rPr>
              <w:t>Key locations for the deployment of artificial spawning habitat are identified (e.g. sites in which availability of natural spawning substrate is a limiting factor).</w:t>
            </w:r>
          </w:p>
          <w:p w:rsidR="008C38A2" w:rsidRPr="003D13D0" w:rsidRDefault="008C38A2" w:rsidP="008C38A2">
            <w:pPr>
              <w:pStyle w:val="ListBullet"/>
              <w:cnfStyle w:val="000000010000"/>
              <w:rPr>
                <w:rFonts w:cs="Arial"/>
              </w:rPr>
            </w:pPr>
            <w:r w:rsidRPr="003D13D0">
              <w:rPr>
                <w:rFonts w:cs="Arial"/>
              </w:rPr>
              <w:t xml:space="preserve">The results of action </w:t>
            </w:r>
            <w:r w:rsidR="00FA1107">
              <w:rPr>
                <w:rFonts w:cs="Arial"/>
              </w:rPr>
              <w:t>1c</w:t>
            </w:r>
            <w:r w:rsidRPr="003D13D0">
              <w:rPr>
                <w:rFonts w:cs="Arial"/>
              </w:rPr>
              <w:t xml:space="preserve"> are used to inform the design of a long-term program for the deployment and maintenance of artificial spawning habitat.</w:t>
            </w:r>
          </w:p>
          <w:p w:rsidR="008C38A2" w:rsidRPr="003D13D0" w:rsidRDefault="008C38A2" w:rsidP="008C38A2">
            <w:pPr>
              <w:pStyle w:val="ListBullet"/>
              <w:cnfStyle w:val="000000010000"/>
              <w:rPr>
                <w:rFonts w:cs="Arial"/>
              </w:rPr>
            </w:pPr>
            <w:r w:rsidRPr="003D13D0">
              <w:rPr>
                <w:rFonts w:cs="Arial"/>
              </w:rPr>
              <w:t xml:space="preserve">Artificial spawning habitat is deployed at additional sites and handfish use of the additional artificial spawning habitat is assessed. </w:t>
            </w:r>
          </w:p>
          <w:p w:rsidR="008C38A2" w:rsidRPr="00572854" w:rsidRDefault="008C38A2" w:rsidP="008C38A2">
            <w:pPr>
              <w:pStyle w:val="ListBullet"/>
              <w:spacing w:after="0"/>
              <w:cnfStyle w:val="000000010000"/>
              <w:rPr>
                <w:rFonts w:cs="Arial"/>
              </w:rPr>
            </w:pPr>
            <w:r w:rsidRPr="003D13D0">
              <w:rPr>
                <w:rFonts w:cs="Arial"/>
              </w:rPr>
              <w:t>The condition of artificial substrate is assessed at yearly intervals after deployment and the average longevity of substrate is determined.</w:t>
            </w: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C38A2" w:rsidRPr="003D13D0" w:rsidRDefault="008C38A2" w:rsidP="008C38A2">
            <w:pPr>
              <w:pStyle w:val="Tabletext"/>
              <w:cnfStyle w:val="000000010000"/>
              <w:rPr>
                <w:rFonts w:cs="Arial"/>
              </w:rPr>
            </w:pPr>
            <w:r w:rsidRPr="003D13D0">
              <w:rPr>
                <w:rFonts w:cs="Arial"/>
              </w:rPr>
              <w:t>Research community</w:t>
            </w:r>
            <w:r w:rsidRPr="003D13D0" w:rsidDel="00C34040">
              <w:rPr>
                <w:rFonts w:cs="Arial"/>
              </w:rPr>
              <w:t xml:space="preserve"> </w:t>
            </w:r>
            <w:r w:rsidRPr="003D13D0">
              <w:rPr>
                <w:rFonts w:cs="Arial"/>
              </w:rPr>
              <w:t>Volunteer dive groups</w:t>
            </w:r>
          </w:p>
          <w:p w:rsidR="008C38A2" w:rsidRPr="00572854" w:rsidRDefault="008C38A2" w:rsidP="008C38A2">
            <w:pPr>
              <w:pStyle w:val="Tabletext"/>
              <w:cnfStyle w:val="000000010000"/>
              <w:rPr>
                <w:rFonts w:cs="Arial"/>
              </w:rPr>
            </w:pPr>
            <w:r w:rsidRPr="003D13D0">
              <w:rPr>
                <w:rFonts w:cs="Arial"/>
              </w:rPr>
              <w:t>DPIPWE</w:t>
            </w:r>
          </w:p>
        </w:tc>
        <w:tc>
          <w:tcPr>
            <w:tcW w:w="170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C38A2" w:rsidRPr="003D13D0" w:rsidRDefault="008C38A2" w:rsidP="008C38A2">
            <w:pPr>
              <w:pStyle w:val="Tabletext"/>
              <w:jc w:val="center"/>
              <w:cnfStyle w:val="000000010000"/>
              <w:rPr>
                <w:rFonts w:cs="Arial"/>
              </w:rPr>
            </w:pPr>
            <w:r w:rsidRPr="003D13D0">
              <w:rPr>
                <w:rFonts w:cs="Arial"/>
              </w:rPr>
              <w:t xml:space="preserve">$50 000 pa </w:t>
            </w:r>
          </w:p>
          <w:p w:rsidR="008C38A2" w:rsidRPr="00572854" w:rsidRDefault="008C38A2" w:rsidP="008C38A2">
            <w:pPr>
              <w:pStyle w:val="Tabletext"/>
              <w:jc w:val="center"/>
              <w:cnfStyle w:val="000000010000"/>
              <w:rPr>
                <w:rFonts w:cs="Arial"/>
              </w:rPr>
            </w:pPr>
            <w:r w:rsidRPr="003D13D0">
              <w:rPr>
                <w:rFonts w:cs="Arial"/>
              </w:rPr>
              <w:t>(three year project for two new sites)</w:t>
            </w:r>
          </w:p>
        </w:tc>
      </w:tr>
    </w:tbl>
    <w:p w:rsidR="008C38A2" w:rsidRPr="00DC7A22" w:rsidRDefault="008C38A2" w:rsidP="008C38A2">
      <w:pPr>
        <w:pStyle w:val="Heading2"/>
        <w:rPr>
          <w:color w:val="0065B0"/>
          <w:szCs w:val="20"/>
        </w:rPr>
      </w:pPr>
      <w:bookmarkStart w:id="83" w:name="_Toc417992983"/>
      <w:r w:rsidRPr="00DC7A22">
        <w:rPr>
          <w:color w:val="0065B0"/>
        </w:rPr>
        <w:t>Strategy</w:t>
      </w:r>
      <w:r w:rsidRPr="00DC7A22">
        <w:rPr>
          <w:color w:val="0065B0"/>
          <w:szCs w:val="20"/>
        </w:rPr>
        <w:t xml:space="preserve"> 2 – Reduce impacts on </w:t>
      </w:r>
      <w:r w:rsidRPr="00DC7A22">
        <w:rPr>
          <w:color w:val="0065B0"/>
        </w:rPr>
        <w:t>spotted, red and Ziebell’s handfish,</w:t>
      </w:r>
      <w:r w:rsidRPr="00DC7A22">
        <w:rPr>
          <w:color w:val="0065B0"/>
          <w:szCs w:val="20"/>
        </w:rPr>
        <w:t xml:space="preserve"> and their habitat</w:t>
      </w:r>
      <w:bookmarkEnd w:id="83"/>
    </w:p>
    <w:p w:rsidR="008C38A2" w:rsidRPr="00DC7A22" w:rsidRDefault="008C38A2" w:rsidP="008C38A2">
      <w:pPr>
        <w:pStyle w:val="ListBullet"/>
        <w:numPr>
          <w:ilvl w:val="0"/>
          <w:numId w:val="0"/>
        </w:numPr>
        <w:spacing w:before="240"/>
        <w:rPr>
          <w:color w:val="808080" w:themeColor="background1" w:themeShade="80"/>
          <w:szCs w:val="20"/>
        </w:rPr>
      </w:pPr>
      <w:r w:rsidRPr="00DC7A22">
        <w:rPr>
          <w:b/>
          <w:color w:val="808080" w:themeColor="background1" w:themeShade="80"/>
        </w:rPr>
        <w:t>Research actions</w:t>
      </w:r>
    </w:p>
    <w:tbl>
      <w:tblPr>
        <w:tblStyle w:val="LightGrid-Accent11"/>
        <w:tblW w:w="10348" w:type="dxa"/>
        <w:tblBorders>
          <w:left w:val="none" w:sz="0" w:space="0" w:color="auto"/>
          <w:right w:val="none" w:sz="0" w:space="0" w:color="auto"/>
          <w:insideV w:val="none" w:sz="0" w:space="0" w:color="auto"/>
        </w:tblBorders>
        <w:shd w:val="clear" w:color="auto" w:fill="DBE5F1" w:themeFill="accent1" w:themeFillTint="33"/>
        <w:tblLayout w:type="fixed"/>
        <w:tblLook w:val="04A0"/>
      </w:tblPr>
      <w:tblGrid>
        <w:gridCol w:w="851"/>
        <w:gridCol w:w="1559"/>
        <w:gridCol w:w="993"/>
        <w:gridCol w:w="3827"/>
        <w:gridCol w:w="1417"/>
        <w:gridCol w:w="1701"/>
      </w:tblGrid>
      <w:tr w:rsidR="008C38A2" w:rsidRPr="00572854" w:rsidTr="00DC7A22">
        <w:trPr>
          <w:cnfStyle w:val="1000000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1C4372"/>
          </w:tcPr>
          <w:p w:rsidR="008C38A2" w:rsidRPr="00DC7A22" w:rsidRDefault="008C38A2" w:rsidP="008C38A2">
            <w:pPr>
              <w:pStyle w:val="Tabletext"/>
              <w:jc w:val="center"/>
              <w:rPr>
                <w:rFonts w:cs="Arial"/>
              </w:rPr>
            </w:pPr>
            <w:r w:rsidRPr="00572854">
              <w:rPr>
                <w:rFonts w:cs="Arial"/>
              </w:rPr>
              <w:t>Action</w:t>
            </w:r>
          </w:p>
        </w:tc>
        <w:tc>
          <w:tcPr>
            <w:tcW w:w="1559" w:type="dxa"/>
            <w:tcBorders>
              <w:top w:val="none" w:sz="0" w:space="0" w:color="auto"/>
              <w:left w:val="none" w:sz="0" w:space="0" w:color="auto"/>
              <w:bottom w:val="none" w:sz="0" w:space="0" w:color="auto"/>
              <w:right w:val="none" w:sz="0" w:space="0" w:color="auto"/>
            </w:tcBorders>
            <w:shd w:val="clear" w:color="auto" w:fill="1C4372"/>
          </w:tcPr>
          <w:p w:rsidR="008C38A2" w:rsidRPr="00DC7A22" w:rsidRDefault="008C38A2" w:rsidP="008C38A2">
            <w:pPr>
              <w:pStyle w:val="Tabletext"/>
              <w:cnfStyle w:val="100000000000"/>
              <w:rPr>
                <w:rFonts w:cs="Arial"/>
              </w:rPr>
            </w:pPr>
            <w:r w:rsidRPr="00572854">
              <w:rPr>
                <w:rFonts w:cs="Arial"/>
              </w:rPr>
              <w:t>Description</w:t>
            </w:r>
          </w:p>
        </w:tc>
        <w:tc>
          <w:tcPr>
            <w:tcW w:w="993" w:type="dxa"/>
            <w:tcBorders>
              <w:top w:val="none" w:sz="0" w:space="0" w:color="auto"/>
              <w:left w:val="none" w:sz="0" w:space="0" w:color="auto"/>
              <w:bottom w:val="none" w:sz="0" w:space="0" w:color="auto"/>
              <w:right w:val="none" w:sz="0" w:space="0" w:color="auto"/>
            </w:tcBorders>
            <w:shd w:val="clear" w:color="auto" w:fill="1C4372"/>
          </w:tcPr>
          <w:p w:rsidR="008C38A2" w:rsidRPr="00DC7A22" w:rsidRDefault="008C38A2" w:rsidP="008C38A2">
            <w:pPr>
              <w:pStyle w:val="Tabletext"/>
              <w:jc w:val="center"/>
              <w:cnfStyle w:val="100000000000"/>
              <w:rPr>
                <w:rFonts w:cs="Arial"/>
              </w:rPr>
            </w:pPr>
            <w:r w:rsidRPr="00572854">
              <w:rPr>
                <w:rFonts w:cs="Arial"/>
              </w:rPr>
              <w:t>Priority</w:t>
            </w:r>
          </w:p>
        </w:tc>
        <w:tc>
          <w:tcPr>
            <w:tcW w:w="3827" w:type="dxa"/>
            <w:tcBorders>
              <w:top w:val="none" w:sz="0" w:space="0" w:color="auto"/>
              <w:left w:val="none" w:sz="0" w:space="0" w:color="auto"/>
              <w:bottom w:val="none" w:sz="0" w:space="0" w:color="auto"/>
              <w:right w:val="none" w:sz="0" w:space="0" w:color="auto"/>
            </w:tcBorders>
            <w:shd w:val="clear" w:color="auto" w:fill="1C4372"/>
          </w:tcPr>
          <w:p w:rsidR="008C38A2" w:rsidRPr="00DC7A22" w:rsidRDefault="008C38A2" w:rsidP="008C38A2">
            <w:pPr>
              <w:pStyle w:val="Tabletext"/>
              <w:cnfStyle w:val="100000000000"/>
              <w:rPr>
                <w:rFonts w:cs="Arial"/>
              </w:rPr>
            </w:pPr>
            <w:r w:rsidRPr="00572854">
              <w:rPr>
                <w:rFonts w:cs="Arial"/>
              </w:rPr>
              <w:t>Performance Criteria</w:t>
            </w:r>
          </w:p>
        </w:tc>
        <w:tc>
          <w:tcPr>
            <w:tcW w:w="1417" w:type="dxa"/>
            <w:tcBorders>
              <w:top w:val="none" w:sz="0" w:space="0" w:color="auto"/>
              <w:left w:val="none" w:sz="0" w:space="0" w:color="auto"/>
              <w:bottom w:val="none" w:sz="0" w:space="0" w:color="auto"/>
              <w:right w:val="none" w:sz="0" w:space="0" w:color="auto"/>
            </w:tcBorders>
            <w:shd w:val="clear" w:color="auto" w:fill="1C4372"/>
          </w:tcPr>
          <w:p w:rsidR="008C38A2" w:rsidRPr="00DC7A22" w:rsidRDefault="008C38A2" w:rsidP="008C38A2">
            <w:pPr>
              <w:pStyle w:val="Tabletext"/>
              <w:cnfStyle w:val="100000000000"/>
              <w:rPr>
                <w:rFonts w:cs="Arial"/>
              </w:rPr>
            </w:pPr>
            <w:r w:rsidRPr="00572854">
              <w:rPr>
                <w:rFonts w:cs="Arial"/>
              </w:rPr>
              <w:t>Responsible Parties</w:t>
            </w:r>
          </w:p>
        </w:tc>
        <w:tc>
          <w:tcPr>
            <w:tcW w:w="1701" w:type="dxa"/>
            <w:tcBorders>
              <w:top w:val="none" w:sz="0" w:space="0" w:color="auto"/>
              <w:left w:val="none" w:sz="0" w:space="0" w:color="auto"/>
              <w:bottom w:val="none" w:sz="0" w:space="0" w:color="auto"/>
              <w:right w:val="none" w:sz="0" w:space="0" w:color="auto"/>
            </w:tcBorders>
            <w:shd w:val="clear" w:color="auto" w:fill="1C4372"/>
          </w:tcPr>
          <w:p w:rsidR="008C38A2" w:rsidRPr="00DC7A22" w:rsidRDefault="008C38A2" w:rsidP="008C38A2">
            <w:pPr>
              <w:pStyle w:val="Tabletext"/>
              <w:jc w:val="center"/>
              <w:cnfStyle w:val="100000000000"/>
              <w:rPr>
                <w:rFonts w:cs="Arial"/>
              </w:rPr>
            </w:pPr>
            <w:r w:rsidRPr="00572854">
              <w:rPr>
                <w:rFonts w:cs="Arial"/>
              </w:rPr>
              <w:t>Indicative Cost</w:t>
            </w:r>
          </w:p>
          <w:p w:rsidR="008C38A2" w:rsidRPr="00DC7A22" w:rsidRDefault="008C38A2" w:rsidP="008C38A2">
            <w:pPr>
              <w:pStyle w:val="Tabletext"/>
              <w:jc w:val="center"/>
              <w:cnfStyle w:val="100000000000"/>
              <w:rPr>
                <w:rFonts w:cs="Arial"/>
              </w:rPr>
            </w:pPr>
            <w:r w:rsidRPr="00572854">
              <w:rPr>
                <w:rFonts w:cs="Arial"/>
              </w:rPr>
              <w:t>*priority 1 only</w:t>
            </w:r>
          </w:p>
        </w:tc>
      </w:tr>
      <w:tr w:rsidR="008C38A2" w:rsidRPr="00572854" w:rsidTr="00DC7A22">
        <w:trPr>
          <w:cnfStyle w:val="0000001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572854" w:rsidRDefault="008C38A2" w:rsidP="008F7136">
            <w:pPr>
              <w:pStyle w:val="Tabletext"/>
              <w:jc w:val="center"/>
              <w:rPr>
                <w:rFonts w:cs="Arial"/>
              </w:rPr>
            </w:pPr>
            <w:r>
              <w:rPr>
                <w:rFonts w:cs="Arial"/>
              </w:rPr>
              <w:t>2</w:t>
            </w:r>
            <w:r w:rsidR="008F7136">
              <w:rPr>
                <w:rFonts w:cs="Arial"/>
              </w:rPr>
              <w:t>a</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572854" w:rsidRDefault="008C38A2" w:rsidP="008C38A2">
            <w:pPr>
              <w:pStyle w:val="Tabletext"/>
              <w:cnfStyle w:val="000000100000"/>
              <w:rPr>
                <w:rFonts w:cs="Arial"/>
              </w:rPr>
            </w:pPr>
            <w:r w:rsidRPr="00572854">
              <w:rPr>
                <w:rFonts w:cs="Arial"/>
              </w:rPr>
              <w:t>Develop appropriate decision support tools and speci</w:t>
            </w:r>
            <w:r>
              <w:rPr>
                <w:rFonts w:cs="Arial"/>
              </w:rPr>
              <w:t>es-specific referral guidelines for coastal</w:t>
            </w:r>
            <w:r w:rsidRPr="00572854">
              <w:rPr>
                <w:rFonts w:cs="Arial"/>
              </w:rPr>
              <w:t>/marine developments.</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572854" w:rsidRDefault="008C38A2" w:rsidP="008C38A2">
            <w:pPr>
              <w:pStyle w:val="Tabletext"/>
              <w:jc w:val="center"/>
              <w:cnfStyle w:val="000000100000"/>
              <w:rPr>
                <w:rFonts w:cs="Arial"/>
              </w:rPr>
            </w:pPr>
            <w:r w:rsidRPr="00572854">
              <w:rPr>
                <w:rFonts w:cs="Arial"/>
              </w:rPr>
              <w:t>2</w:t>
            </w:r>
          </w:p>
        </w:tc>
        <w:tc>
          <w:tcPr>
            <w:tcW w:w="382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572854" w:rsidRDefault="008C38A2" w:rsidP="008C38A2">
            <w:pPr>
              <w:pStyle w:val="ListBullet"/>
              <w:cnfStyle w:val="000000100000"/>
              <w:rPr>
                <w:rFonts w:cs="Arial"/>
              </w:rPr>
            </w:pPr>
            <w:r w:rsidRPr="00572854">
              <w:rPr>
                <w:rFonts w:cs="Arial"/>
              </w:rPr>
              <w:t xml:space="preserve">The effects of coastal and marine developments on handfish survival </w:t>
            </w:r>
            <w:r>
              <w:rPr>
                <w:rFonts w:cs="Arial"/>
              </w:rPr>
              <w:t>and reproduction are considered.</w:t>
            </w:r>
          </w:p>
          <w:p w:rsidR="008C38A2" w:rsidRPr="00906EF3" w:rsidRDefault="008C38A2" w:rsidP="008C38A2">
            <w:pPr>
              <w:pStyle w:val="ListBullet"/>
              <w:spacing w:after="0"/>
              <w:cnfStyle w:val="000000100000"/>
              <w:rPr>
                <w:rFonts w:cs="Arial"/>
              </w:rPr>
            </w:pPr>
            <w:r w:rsidRPr="00572854">
              <w:rPr>
                <w:rFonts w:cs="Arial"/>
              </w:rPr>
              <w:t>Clear guidance</w:t>
            </w:r>
            <w:r>
              <w:rPr>
                <w:rFonts w:cs="Arial"/>
              </w:rPr>
              <w:t xml:space="preserve"> that incorporates a capacity for adaptive management, and includes mitigation measures for pollution/siltation,</w:t>
            </w:r>
            <w:r w:rsidRPr="00572854">
              <w:rPr>
                <w:rFonts w:cs="Arial"/>
              </w:rPr>
              <w:t xml:space="preserve"> is developed to aid decision makers in their consideration of handfish </w:t>
            </w:r>
            <w:r>
              <w:rPr>
                <w:rFonts w:cs="Arial"/>
              </w:rPr>
              <w:t>under the</w:t>
            </w:r>
            <w:r w:rsidRPr="00572854">
              <w:rPr>
                <w:rFonts w:cs="Arial"/>
              </w:rPr>
              <w:t xml:space="preserve"> assessment and approval process for</w:t>
            </w:r>
            <w:r>
              <w:rPr>
                <w:rFonts w:cs="Arial"/>
              </w:rPr>
              <w:t xml:space="preserve"> marine/coastal developments.</w:t>
            </w:r>
          </w:p>
        </w:tc>
        <w:tc>
          <w:tcPr>
            <w:tcW w:w="141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572854" w:rsidRDefault="008C38A2" w:rsidP="008C38A2">
            <w:pPr>
              <w:pStyle w:val="Tabletext"/>
              <w:cnfStyle w:val="000000100000"/>
              <w:rPr>
                <w:rFonts w:cs="Arial"/>
              </w:rPr>
            </w:pPr>
            <w:r w:rsidRPr="00572854">
              <w:rPr>
                <w:rFonts w:cs="Arial"/>
              </w:rPr>
              <w:t>DPIPWE</w:t>
            </w:r>
          </w:p>
          <w:p w:rsidR="008C38A2" w:rsidRPr="00572854" w:rsidRDefault="008C38A2" w:rsidP="008C38A2">
            <w:pPr>
              <w:pStyle w:val="Tabletext"/>
              <w:cnfStyle w:val="000000100000"/>
              <w:rPr>
                <w:rFonts w:cs="Arial"/>
              </w:rPr>
            </w:pPr>
            <w:r w:rsidRPr="00572854">
              <w:rPr>
                <w:rFonts w:cs="Arial"/>
              </w:rPr>
              <w:t>DotE</w:t>
            </w:r>
          </w:p>
          <w:p w:rsidR="008C38A2" w:rsidRPr="00572854" w:rsidRDefault="008C38A2" w:rsidP="008C38A2">
            <w:pPr>
              <w:pStyle w:val="Tabletext"/>
              <w:cnfStyle w:val="000000100000"/>
              <w:rPr>
                <w:rFonts w:cs="Arial"/>
              </w:rPr>
            </w:pPr>
            <w:r w:rsidRPr="00572854">
              <w:rPr>
                <w:rFonts w:cs="Arial"/>
              </w:rPr>
              <w:t>Research community</w:t>
            </w:r>
          </w:p>
        </w:tc>
        <w:tc>
          <w:tcPr>
            <w:tcW w:w="170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572854" w:rsidRDefault="008C38A2" w:rsidP="008C38A2">
            <w:pPr>
              <w:pStyle w:val="Tabletext"/>
              <w:jc w:val="center"/>
              <w:cnfStyle w:val="000000100000"/>
              <w:rPr>
                <w:rFonts w:cs="Arial"/>
              </w:rPr>
            </w:pPr>
            <w:r w:rsidRPr="00572854">
              <w:rPr>
                <w:rFonts w:cs="Arial"/>
              </w:rPr>
              <w:t>-</w:t>
            </w:r>
          </w:p>
        </w:tc>
      </w:tr>
      <w:tr w:rsidR="008C38A2" w:rsidRPr="00572854" w:rsidTr="00DC7A22">
        <w:trPr>
          <w:cnfStyle w:val="000000010000"/>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8F7136" w:rsidRDefault="008C38A2" w:rsidP="008F7136">
            <w:pPr>
              <w:pStyle w:val="Tabletext"/>
              <w:jc w:val="center"/>
              <w:rPr>
                <w:rFonts w:cs="Arial"/>
              </w:rPr>
            </w:pPr>
            <w:r w:rsidRPr="008F7136">
              <w:rPr>
                <w:rFonts w:cs="Arial"/>
              </w:rPr>
              <w:t>2</w:t>
            </w:r>
            <w:r w:rsidR="008F7136" w:rsidRPr="008F7136">
              <w:rPr>
                <w:rFonts w:cs="Arial"/>
              </w:rPr>
              <w:t>b</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D61D35" w:rsidRDefault="008C38A2" w:rsidP="008C38A2">
            <w:pPr>
              <w:pStyle w:val="Tabletext"/>
              <w:cnfStyle w:val="000000010000"/>
              <w:rPr>
                <w:rFonts w:cs="Arial"/>
              </w:rPr>
            </w:pPr>
            <w:r w:rsidRPr="00D61D35">
              <w:rPr>
                <w:rFonts w:cs="Arial"/>
              </w:rPr>
              <w:t xml:space="preserve">Assess </w:t>
            </w:r>
            <w:r w:rsidRPr="00DC7A22">
              <w:rPr>
                <w:rFonts w:cs="Arial"/>
              </w:rPr>
              <w:t>red</w:t>
            </w:r>
            <w:r w:rsidRPr="00D61D35">
              <w:rPr>
                <w:rFonts w:cs="Arial"/>
              </w:rPr>
              <w:t xml:space="preserve"> and </w:t>
            </w:r>
            <w:r w:rsidRPr="00DC7A22">
              <w:rPr>
                <w:rFonts w:cs="Arial"/>
              </w:rPr>
              <w:t>Ziebell’s handfish</w:t>
            </w:r>
            <w:r w:rsidRPr="00D61D35">
              <w:rPr>
                <w:rFonts w:cs="Arial"/>
              </w:rPr>
              <w:t xml:space="preserve"> for listing under the Tasmanian </w:t>
            </w:r>
            <w:r w:rsidRPr="00DC7A22">
              <w:rPr>
                <w:rFonts w:cs="Arial"/>
              </w:rPr>
              <w:t>Threatened Species Protection Act.</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6A62B0" w:rsidRDefault="008C38A2" w:rsidP="008C38A2">
            <w:pPr>
              <w:pStyle w:val="Tabletext"/>
              <w:spacing w:after="240"/>
              <w:jc w:val="center"/>
              <w:cnfStyle w:val="000000010000"/>
              <w:rPr>
                <w:rFonts w:cs="Arial"/>
              </w:rPr>
            </w:pPr>
            <w:r w:rsidRPr="006A62B0">
              <w:rPr>
                <w:rFonts w:cs="Arial"/>
              </w:rPr>
              <w:t>1</w:t>
            </w:r>
          </w:p>
        </w:tc>
        <w:tc>
          <w:tcPr>
            <w:tcW w:w="382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DC7A22" w:rsidRDefault="008C38A2" w:rsidP="008C38A2">
            <w:pPr>
              <w:pStyle w:val="ListBullet"/>
              <w:spacing w:after="240"/>
              <w:cnfStyle w:val="000000010000"/>
              <w:rPr>
                <w:rFonts w:eastAsiaTheme="majorEastAsia" w:cs="Arial"/>
              </w:rPr>
            </w:pPr>
            <w:r w:rsidRPr="0011026A">
              <w:rPr>
                <w:rFonts w:cs="Arial"/>
              </w:rPr>
              <w:t xml:space="preserve">Red handfish and Ziebell’s handfish are both assessed for listing under the </w:t>
            </w:r>
            <w:r w:rsidRPr="00DC7A22">
              <w:rPr>
                <w:rFonts w:cs="Arial"/>
              </w:rPr>
              <w:t>Threatened Species Protection Act 1995</w:t>
            </w:r>
            <w:r w:rsidRPr="0011026A">
              <w:rPr>
                <w:rFonts w:cs="Arial"/>
              </w:rPr>
              <w:t xml:space="preserve"> (Tasmania).</w:t>
            </w:r>
          </w:p>
        </w:tc>
        <w:tc>
          <w:tcPr>
            <w:tcW w:w="141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11026A" w:rsidRDefault="008C38A2" w:rsidP="008C38A2">
            <w:pPr>
              <w:pStyle w:val="Tabletext"/>
              <w:spacing w:after="240"/>
              <w:cnfStyle w:val="000000010000"/>
              <w:rPr>
                <w:rFonts w:cs="Arial"/>
              </w:rPr>
            </w:pPr>
            <w:r w:rsidRPr="0011026A">
              <w:rPr>
                <w:rFonts w:cs="Arial"/>
              </w:rPr>
              <w:t>DPIPWE</w:t>
            </w:r>
            <w:r w:rsidRPr="0011026A" w:rsidDel="00437863">
              <w:rPr>
                <w:rFonts w:cs="Arial"/>
              </w:rPr>
              <w:t xml:space="preserve"> </w:t>
            </w:r>
          </w:p>
        </w:tc>
        <w:tc>
          <w:tcPr>
            <w:tcW w:w="170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11026A" w:rsidRDefault="008C38A2" w:rsidP="008C38A2">
            <w:pPr>
              <w:pStyle w:val="Tabletext"/>
              <w:spacing w:after="240"/>
              <w:jc w:val="center"/>
              <w:cnfStyle w:val="000000010000"/>
              <w:rPr>
                <w:rFonts w:cs="Arial"/>
              </w:rPr>
            </w:pPr>
            <w:r w:rsidRPr="0011026A">
              <w:rPr>
                <w:rFonts w:cs="Arial"/>
              </w:rPr>
              <w:t>Core government business</w:t>
            </w:r>
          </w:p>
        </w:tc>
      </w:tr>
    </w:tbl>
    <w:p w:rsidR="008C38A2" w:rsidRDefault="008C38A2" w:rsidP="008C38A2">
      <w:pPr>
        <w:pStyle w:val="ListBullet"/>
        <w:numPr>
          <w:ilvl w:val="0"/>
          <w:numId w:val="0"/>
        </w:numPr>
        <w:ind w:left="-567"/>
        <w:rPr>
          <w:szCs w:val="20"/>
        </w:rPr>
      </w:pPr>
    </w:p>
    <w:p w:rsidR="008C38A2" w:rsidRPr="00DC7A22" w:rsidRDefault="008C38A2" w:rsidP="008C38A2">
      <w:pPr>
        <w:rPr>
          <w:color w:val="808080" w:themeColor="background1" w:themeShade="80"/>
        </w:rPr>
      </w:pPr>
      <w:r w:rsidRPr="00DC7A22">
        <w:rPr>
          <w:b/>
          <w:color w:val="808080" w:themeColor="background1" w:themeShade="80"/>
          <w:szCs w:val="20"/>
        </w:rPr>
        <w:t>On-ground actions</w:t>
      </w:r>
    </w:p>
    <w:tbl>
      <w:tblPr>
        <w:tblStyle w:val="LightGrid-Accent3"/>
        <w:tblW w:w="10348" w:type="dxa"/>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none" w:sz="0" w:space="0" w:color="auto"/>
        </w:tblBorders>
        <w:shd w:val="clear" w:color="auto" w:fill="F2F2F2" w:themeFill="background1" w:themeFillShade="F2"/>
        <w:tblLayout w:type="fixed"/>
        <w:tblLook w:val="04A0"/>
      </w:tblPr>
      <w:tblGrid>
        <w:gridCol w:w="851"/>
        <w:gridCol w:w="1559"/>
        <w:gridCol w:w="993"/>
        <w:gridCol w:w="3827"/>
        <w:gridCol w:w="1417"/>
        <w:gridCol w:w="1701"/>
      </w:tblGrid>
      <w:tr w:rsidR="008C38A2" w:rsidRPr="00572854" w:rsidTr="00AC01C1">
        <w:trPr>
          <w:cnfStyle w:val="1000000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572854" w:rsidRDefault="008C38A2" w:rsidP="008C38A2">
            <w:pPr>
              <w:pStyle w:val="Tabletext"/>
              <w:jc w:val="center"/>
              <w:rPr>
                <w:rFonts w:cs="Arial"/>
                <w:b w:val="0"/>
              </w:rPr>
            </w:pPr>
            <w:r w:rsidRPr="00572854">
              <w:rPr>
                <w:rFonts w:cs="Arial"/>
              </w:rPr>
              <w:t>Action</w:t>
            </w:r>
          </w:p>
        </w:tc>
        <w:tc>
          <w:tcPr>
            <w:tcW w:w="1559"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572854" w:rsidRDefault="008C38A2" w:rsidP="008C38A2">
            <w:pPr>
              <w:pStyle w:val="Tabletext"/>
              <w:cnfStyle w:val="100000000000"/>
              <w:rPr>
                <w:rFonts w:cs="Arial"/>
                <w:b w:val="0"/>
              </w:rPr>
            </w:pPr>
            <w:r w:rsidRPr="00572854">
              <w:rPr>
                <w:rFonts w:cs="Arial"/>
              </w:rPr>
              <w:t>Description</w:t>
            </w:r>
          </w:p>
        </w:tc>
        <w:tc>
          <w:tcPr>
            <w:tcW w:w="99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572854" w:rsidRDefault="008C38A2" w:rsidP="008C38A2">
            <w:pPr>
              <w:pStyle w:val="Tabletext"/>
              <w:jc w:val="center"/>
              <w:cnfStyle w:val="100000000000"/>
              <w:rPr>
                <w:rFonts w:cs="Arial"/>
                <w:b w:val="0"/>
              </w:rPr>
            </w:pPr>
            <w:r w:rsidRPr="00572854">
              <w:rPr>
                <w:rFonts w:cs="Arial"/>
              </w:rPr>
              <w:t>Priority</w:t>
            </w:r>
          </w:p>
        </w:tc>
        <w:tc>
          <w:tcPr>
            <w:tcW w:w="382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572854" w:rsidRDefault="008C38A2" w:rsidP="008C38A2">
            <w:pPr>
              <w:pStyle w:val="Tabletext"/>
              <w:cnfStyle w:val="100000000000"/>
              <w:rPr>
                <w:rFonts w:cs="Arial"/>
                <w:b w:val="0"/>
              </w:rPr>
            </w:pPr>
            <w:r w:rsidRPr="00572854">
              <w:rPr>
                <w:rFonts w:cs="Arial"/>
              </w:rPr>
              <w:t>Performance Criteria</w:t>
            </w:r>
          </w:p>
        </w:tc>
        <w:tc>
          <w:tcPr>
            <w:tcW w:w="141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572854" w:rsidRDefault="008C38A2" w:rsidP="008C38A2">
            <w:pPr>
              <w:pStyle w:val="Tabletext"/>
              <w:cnfStyle w:val="100000000000"/>
              <w:rPr>
                <w:rFonts w:cs="Arial"/>
                <w:b w:val="0"/>
              </w:rPr>
            </w:pPr>
            <w:r w:rsidRPr="00572854">
              <w:rPr>
                <w:rFonts w:cs="Arial"/>
              </w:rPr>
              <w:t>Responsible Parties</w:t>
            </w:r>
          </w:p>
        </w:tc>
        <w:tc>
          <w:tcPr>
            <w:tcW w:w="170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572854" w:rsidRDefault="008C38A2" w:rsidP="008C38A2">
            <w:pPr>
              <w:pStyle w:val="Tabletext"/>
              <w:jc w:val="center"/>
              <w:cnfStyle w:val="100000000000"/>
              <w:rPr>
                <w:rFonts w:cs="Arial"/>
                <w:b w:val="0"/>
              </w:rPr>
            </w:pPr>
            <w:r w:rsidRPr="00572854">
              <w:rPr>
                <w:rFonts w:cs="Arial"/>
              </w:rPr>
              <w:t>Indicative Cost</w:t>
            </w:r>
          </w:p>
          <w:p w:rsidR="008C38A2" w:rsidRPr="00572854" w:rsidRDefault="008C38A2" w:rsidP="008C38A2">
            <w:pPr>
              <w:pStyle w:val="Tabletext"/>
              <w:jc w:val="center"/>
              <w:cnfStyle w:val="100000000000"/>
              <w:rPr>
                <w:rFonts w:cs="Arial"/>
                <w:b w:val="0"/>
              </w:rPr>
            </w:pPr>
            <w:r w:rsidRPr="00572854">
              <w:rPr>
                <w:rFonts w:cs="Arial"/>
              </w:rPr>
              <w:t>*priority 1 only</w:t>
            </w:r>
          </w:p>
        </w:tc>
      </w:tr>
      <w:tr w:rsidR="008C38A2" w:rsidRPr="00572854" w:rsidTr="00DC7A22">
        <w:trPr>
          <w:cnfStyle w:val="0000001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572854" w:rsidRDefault="008C38A2" w:rsidP="008F7136">
            <w:pPr>
              <w:pStyle w:val="Tabletext"/>
              <w:jc w:val="center"/>
              <w:rPr>
                <w:rFonts w:cs="Arial"/>
              </w:rPr>
            </w:pPr>
            <w:r>
              <w:rPr>
                <w:rFonts w:cs="Arial"/>
              </w:rPr>
              <w:t>2</w:t>
            </w:r>
            <w:r w:rsidR="008F7136">
              <w:rPr>
                <w:rFonts w:cs="Arial"/>
              </w:rPr>
              <w:t>c</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572854" w:rsidRDefault="008C38A2" w:rsidP="008C38A2">
            <w:pPr>
              <w:pStyle w:val="Tabletext"/>
              <w:cnfStyle w:val="000000100000"/>
              <w:rPr>
                <w:rFonts w:cs="Arial"/>
              </w:rPr>
            </w:pPr>
            <w:r w:rsidRPr="00572854">
              <w:rPr>
                <w:rFonts w:cs="Arial"/>
              </w:rPr>
              <w:t xml:space="preserve">Design and implement a program to reduce the impacts of traditional boat moorings on </w:t>
            </w:r>
            <w:r w:rsidRPr="00572854">
              <w:rPr>
                <w:rFonts w:cs="Arial"/>
                <w:b/>
              </w:rPr>
              <w:t>spotted handfish</w:t>
            </w:r>
            <w:r w:rsidRPr="00572854">
              <w:rPr>
                <w:rFonts w:cs="Arial"/>
              </w:rPr>
              <w:t xml:space="preserve"> habitat.</w:t>
            </w:r>
          </w:p>
        </w:tc>
        <w:tc>
          <w:tcPr>
            <w:tcW w:w="9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572854" w:rsidRDefault="008C38A2" w:rsidP="008C38A2">
            <w:pPr>
              <w:pStyle w:val="Tabletext"/>
              <w:jc w:val="center"/>
              <w:cnfStyle w:val="000000100000"/>
              <w:rPr>
                <w:rFonts w:cs="Arial"/>
              </w:rPr>
            </w:pPr>
            <w:r w:rsidRPr="00572854">
              <w:rPr>
                <w:rFonts w:cs="Arial"/>
              </w:rPr>
              <w:t>1</w:t>
            </w:r>
          </w:p>
        </w:tc>
        <w:tc>
          <w:tcPr>
            <w:tcW w:w="38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572854" w:rsidRDefault="008C38A2" w:rsidP="008C38A2">
            <w:pPr>
              <w:pStyle w:val="ListBullet"/>
              <w:cnfStyle w:val="000000100000"/>
              <w:rPr>
                <w:rFonts w:cs="Arial"/>
              </w:rPr>
            </w:pPr>
            <w:r w:rsidRPr="00572854">
              <w:rPr>
                <w:rFonts w:cs="Arial"/>
              </w:rPr>
              <w:t xml:space="preserve">Identify locations in which traditional boat moorings are impacting upon spotted handfish habitat. </w:t>
            </w:r>
          </w:p>
          <w:p w:rsidR="008C38A2" w:rsidRPr="00572854" w:rsidRDefault="008C38A2" w:rsidP="008C38A2">
            <w:pPr>
              <w:pStyle w:val="ListBullet"/>
              <w:cnfStyle w:val="000000100000"/>
              <w:rPr>
                <w:rFonts w:cs="Arial"/>
              </w:rPr>
            </w:pPr>
            <w:r w:rsidRPr="00572854">
              <w:rPr>
                <w:rFonts w:cs="Arial"/>
              </w:rPr>
              <w:t>Investigate options for replacing public boat moorings with eco-friendly mooring designs.</w:t>
            </w:r>
          </w:p>
          <w:p w:rsidR="008C38A2" w:rsidRPr="00572854" w:rsidRDefault="008C38A2" w:rsidP="008C38A2">
            <w:pPr>
              <w:pStyle w:val="ListBullet"/>
              <w:cnfStyle w:val="000000100000"/>
              <w:rPr>
                <w:rFonts w:cs="Arial"/>
              </w:rPr>
            </w:pPr>
            <w:r w:rsidRPr="00572854">
              <w:rPr>
                <w:rFonts w:cs="Arial"/>
              </w:rPr>
              <w:t>Consider developing a zoning plan restricting the use of moorings within marine protected areas.</w:t>
            </w:r>
          </w:p>
          <w:p w:rsidR="008C38A2" w:rsidRPr="00572854" w:rsidRDefault="008C38A2" w:rsidP="008C38A2">
            <w:pPr>
              <w:pStyle w:val="ListBullet"/>
              <w:spacing w:after="0"/>
              <w:cnfStyle w:val="000000100000"/>
              <w:rPr>
                <w:rFonts w:cs="Arial"/>
              </w:rPr>
            </w:pPr>
            <w:r w:rsidRPr="00572854">
              <w:rPr>
                <w:rFonts w:cs="Arial"/>
              </w:rPr>
              <w:t>Develop best practice guidelines for the use of environmentally friendly moorings in sensitive habitats.</w:t>
            </w:r>
          </w:p>
        </w:tc>
        <w:tc>
          <w:tcPr>
            <w:tcW w:w="141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572854" w:rsidRDefault="008C38A2" w:rsidP="008C38A2">
            <w:pPr>
              <w:pStyle w:val="Tabletext"/>
              <w:cnfStyle w:val="000000100000"/>
              <w:rPr>
                <w:rFonts w:cs="Arial"/>
              </w:rPr>
            </w:pPr>
            <w:r w:rsidRPr="00572854">
              <w:rPr>
                <w:rFonts w:cs="Arial"/>
              </w:rPr>
              <w:t>Research community</w:t>
            </w:r>
          </w:p>
          <w:p w:rsidR="008C38A2" w:rsidRPr="00572854" w:rsidRDefault="008C38A2" w:rsidP="008C38A2">
            <w:pPr>
              <w:pStyle w:val="Tabletext"/>
              <w:cnfStyle w:val="000000100000"/>
              <w:rPr>
                <w:rFonts w:cs="Arial"/>
              </w:rPr>
            </w:pPr>
            <w:r w:rsidRPr="00572854">
              <w:rPr>
                <w:rFonts w:cs="Arial"/>
              </w:rPr>
              <w:t>DPIPWE</w:t>
            </w:r>
          </w:p>
          <w:p w:rsidR="008C38A2" w:rsidRPr="00572854" w:rsidRDefault="008C38A2" w:rsidP="008C38A2">
            <w:pPr>
              <w:pStyle w:val="Tabletext"/>
              <w:cnfStyle w:val="000000100000"/>
              <w:rPr>
                <w:rFonts w:cs="Arial"/>
              </w:rPr>
            </w:pPr>
            <w:r w:rsidRPr="00572854">
              <w:rPr>
                <w:rFonts w:cs="Arial"/>
              </w:rPr>
              <w:t>MAST</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572854" w:rsidRDefault="008C38A2" w:rsidP="008C38A2">
            <w:pPr>
              <w:pStyle w:val="Tabletext"/>
              <w:jc w:val="center"/>
              <w:cnfStyle w:val="000000100000"/>
              <w:rPr>
                <w:rFonts w:cs="Arial"/>
              </w:rPr>
            </w:pPr>
            <w:r w:rsidRPr="00572854">
              <w:rPr>
                <w:rFonts w:cs="Arial"/>
              </w:rPr>
              <w:t xml:space="preserve">$150 000 </w:t>
            </w:r>
          </w:p>
          <w:p w:rsidR="008C38A2" w:rsidRPr="00572854" w:rsidRDefault="008C38A2" w:rsidP="008C38A2">
            <w:pPr>
              <w:pStyle w:val="Tabletext"/>
              <w:jc w:val="center"/>
              <w:cnfStyle w:val="000000100000"/>
              <w:rPr>
                <w:rFonts w:cs="Arial"/>
              </w:rPr>
            </w:pPr>
            <w:r w:rsidRPr="00572854">
              <w:rPr>
                <w:rFonts w:cs="Arial"/>
              </w:rPr>
              <w:t>(Map moorings and review environmentally friendly alternatives)</w:t>
            </w:r>
          </w:p>
          <w:p w:rsidR="008C38A2" w:rsidRPr="00572854" w:rsidRDefault="008C38A2" w:rsidP="008C38A2">
            <w:pPr>
              <w:pStyle w:val="Tabletext"/>
              <w:jc w:val="center"/>
              <w:cnfStyle w:val="000000100000"/>
              <w:rPr>
                <w:rFonts w:cs="Arial"/>
              </w:rPr>
            </w:pPr>
          </w:p>
          <w:p w:rsidR="008C38A2" w:rsidRPr="00572854" w:rsidRDefault="008C38A2" w:rsidP="008C38A2">
            <w:pPr>
              <w:pStyle w:val="Tabletext"/>
              <w:jc w:val="center"/>
              <w:cnfStyle w:val="000000100000"/>
              <w:rPr>
                <w:rFonts w:cs="Arial"/>
              </w:rPr>
            </w:pPr>
            <w:r w:rsidRPr="00572854">
              <w:rPr>
                <w:rFonts w:cs="Arial"/>
              </w:rPr>
              <w:t>$90 000 (replacement of 12 moorings at Battery Point, if impacts identified)</w:t>
            </w:r>
          </w:p>
        </w:tc>
      </w:tr>
      <w:tr w:rsidR="008C38A2" w:rsidRPr="00572854" w:rsidTr="00DC7A22">
        <w:trPr>
          <w:cnfStyle w:val="000000010000"/>
        </w:trPr>
        <w:tc>
          <w:tcPr>
            <w:cnfStyle w:val="001000000000"/>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572854" w:rsidRDefault="008C38A2" w:rsidP="008F7136">
            <w:pPr>
              <w:pStyle w:val="Tabletext"/>
              <w:jc w:val="center"/>
              <w:rPr>
                <w:rFonts w:cs="Arial"/>
              </w:rPr>
            </w:pPr>
            <w:r>
              <w:rPr>
                <w:rFonts w:cs="Arial"/>
              </w:rPr>
              <w:t>2</w:t>
            </w:r>
            <w:r w:rsidR="008F7136">
              <w:rPr>
                <w:rFonts w:cs="Arial"/>
              </w:rPr>
              <w:t>d</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572854" w:rsidRDefault="008C38A2" w:rsidP="008C38A2">
            <w:pPr>
              <w:pStyle w:val="Tabletext"/>
              <w:cnfStyle w:val="000000010000"/>
              <w:rPr>
                <w:rFonts w:cs="Arial"/>
              </w:rPr>
            </w:pPr>
            <w:r w:rsidRPr="00572854">
              <w:rPr>
                <w:rFonts w:cs="Arial"/>
              </w:rPr>
              <w:t>Conduct a public awareness campaign on environmental impacts of traditional boat moorings.</w:t>
            </w:r>
          </w:p>
        </w:tc>
        <w:tc>
          <w:tcPr>
            <w:tcW w:w="9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572854" w:rsidRDefault="008C38A2" w:rsidP="008C38A2">
            <w:pPr>
              <w:pStyle w:val="Tabletext"/>
              <w:jc w:val="center"/>
              <w:cnfStyle w:val="000000010000"/>
              <w:rPr>
                <w:rFonts w:cs="Arial"/>
              </w:rPr>
            </w:pPr>
            <w:r w:rsidRPr="00572854">
              <w:rPr>
                <w:rFonts w:cs="Arial"/>
              </w:rPr>
              <w:t>2</w:t>
            </w:r>
          </w:p>
        </w:tc>
        <w:tc>
          <w:tcPr>
            <w:tcW w:w="38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572854" w:rsidRDefault="008C38A2" w:rsidP="008C38A2">
            <w:pPr>
              <w:pStyle w:val="ListBullet"/>
              <w:cnfStyle w:val="000000010000"/>
              <w:rPr>
                <w:rFonts w:cs="Arial"/>
              </w:rPr>
            </w:pPr>
            <w:r w:rsidRPr="00572854">
              <w:rPr>
                <w:rFonts w:cs="Arial"/>
              </w:rPr>
              <w:t>Hold community fora to educate recreational boaters, and other water users, about environmental problems associated with traditional boat moorings and best practice guidelines for upgrading to environmentally fri</w:t>
            </w:r>
            <w:r>
              <w:rPr>
                <w:rFonts w:cs="Arial"/>
              </w:rPr>
              <w:t>endly mooring</w:t>
            </w:r>
            <w:r w:rsidRPr="00572854">
              <w:rPr>
                <w:rFonts w:cs="Arial"/>
              </w:rPr>
              <w:t>s.</w:t>
            </w:r>
            <w:r w:rsidRPr="00572854" w:rsidDel="000B7ABC">
              <w:rPr>
                <w:rFonts w:cs="Arial"/>
              </w:rPr>
              <w:t xml:space="preserve"> </w:t>
            </w:r>
          </w:p>
          <w:p w:rsidR="008C38A2" w:rsidRPr="00572854" w:rsidRDefault="008C38A2" w:rsidP="008C38A2">
            <w:pPr>
              <w:pStyle w:val="ListBullet"/>
              <w:spacing w:after="0"/>
              <w:cnfStyle w:val="000000010000"/>
              <w:rPr>
                <w:rFonts w:cs="Arial"/>
              </w:rPr>
            </w:pPr>
            <w:r w:rsidRPr="00572854">
              <w:rPr>
                <w:rFonts w:cs="Arial"/>
              </w:rPr>
              <w:t>Design and distribute educational pamphlets on the best practice guidelines for environmentally friendly moorings.</w:t>
            </w:r>
          </w:p>
        </w:tc>
        <w:tc>
          <w:tcPr>
            <w:tcW w:w="141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572854" w:rsidRDefault="008C38A2" w:rsidP="008C38A2">
            <w:pPr>
              <w:pStyle w:val="Tabletext"/>
              <w:cnfStyle w:val="000000010000"/>
              <w:rPr>
                <w:rFonts w:cs="Arial"/>
              </w:rPr>
            </w:pPr>
            <w:r w:rsidRPr="00572854">
              <w:rPr>
                <w:rFonts w:cs="Arial"/>
              </w:rPr>
              <w:t>DEP</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572854" w:rsidRDefault="008C38A2" w:rsidP="008C38A2">
            <w:pPr>
              <w:pStyle w:val="Tabletext"/>
              <w:jc w:val="center"/>
              <w:cnfStyle w:val="000000010000"/>
              <w:rPr>
                <w:rFonts w:cs="Arial"/>
              </w:rPr>
            </w:pPr>
            <w:r w:rsidRPr="00572854">
              <w:rPr>
                <w:rFonts w:cs="Arial"/>
              </w:rPr>
              <w:t>-</w:t>
            </w:r>
          </w:p>
        </w:tc>
      </w:tr>
    </w:tbl>
    <w:p w:rsidR="008C38A2" w:rsidRPr="00AC01C1" w:rsidRDefault="008C38A2" w:rsidP="008C38A2">
      <w:pPr>
        <w:pStyle w:val="Heading2"/>
        <w:rPr>
          <w:color w:val="0065B0"/>
        </w:rPr>
      </w:pPr>
      <w:bookmarkStart w:id="84" w:name="_Toc417992984"/>
      <w:r w:rsidRPr="00AC01C1">
        <w:rPr>
          <w:color w:val="0065B0"/>
        </w:rPr>
        <w:t>Strategy</w:t>
      </w:r>
      <w:r w:rsidRPr="00AC01C1">
        <w:rPr>
          <w:color w:val="0065B0"/>
          <w:szCs w:val="20"/>
        </w:rPr>
        <w:t xml:space="preserve"> 3 – </w:t>
      </w:r>
      <w:r w:rsidRPr="00AC01C1">
        <w:rPr>
          <w:color w:val="0065B0"/>
        </w:rPr>
        <w:t>Consider options for the active management of spotted, red and Ziebell’s handfish</w:t>
      </w:r>
      <w:bookmarkEnd w:id="84"/>
    </w:p>
    <w:p w:rsidR="008C38A2" w:rsidRPr="00AC01C1" w:rsidRDefault="008C38A2" w:rsidP="008C38A2">
      <w:pPr>
        <w:rPr>
          <w:b/>
          <w:color w:val="808080" w:themeColor="background1" w:themeShade="80"/>
        </w:rPr>
      </w:pPr>
      <w:r w:rsidRPr="00AC01C1">
        <w:rPr>
          <w:b/>
          <w:color w:val="808080" w:themeColor="background1" w:themeShade="80"/>
        </w:rPr>
        <w:t>Research actions</w:t>
      </w:r>
    </w:p>
    <w:tbl>
      <w:tblPr>
        <w:tblStyle w:val="LightGrid-Accent11"/>
        <w:tblW w:w="10348" w:type="dxa"/>
        <w:tblBorders>
          <w:left w:val="none" w:sz="0" w:space="0" w:color="auto"/>
          <w:right w:val="none" w:sz="0" w:space="0" w:color="auto"/>
          <w:insideV w:val="none" w:sz="0" w:space="0" w:color="auto"/>
        </w:tblBorders>
        <w:shd w:val="clear" w:color="auto" w:fill="DBE5F1" w:themeFill="accent1" w:themeFillTint="33"/>
        <w:tblLayout w:type="fixed"/>
        <w:tblLook w:val="04A0"/>
      </w:tblPr>
      <w:tblGrid>
        <w:gridCol w:w="851"/>
        <w:gridCol w:w="1559"/>
        <w:gridCol w:w="993"/>
        <w:gridCol w:w="3827"/>
        <w:gridCol w:w="1417"/>
        <w:gridCol w:w="1701"/>
      </w:tblGrid>
      <w:tr w:rsidR="008C38A2" w:rsidRPr="00926D35" w:rsidTr="00DC7A22">
        <w:trPr>
          <w:cnfStyle w:val="1000000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1C4372"/>
          </w:tcPr>
          <w:p w:rsidR="008C38A2" w:rsidRPr="00926D35" w:rsidRDefault="008C38A2" w:rsidP="008C38A2">
            <w:pPr>
              <w:pStyle w:val="Tabletext"/>
              <w:jc w:val="center"/>
              <w:rPr>
                <w:rFonts w:cs="Arial"/>
                <w:b w:val="0"/>
              </w:rPr>
            </w:pPr>
            <w:r w:rsidRPr="00926D35">
              <w:rPr>
                <w:rFonts w:cs="Arial"/>
              </w:rPr>
              <w:t>Action</w:t>
            </w:r>
          </w:p>
        </w:tc>
        <w:tc>
          <w:tcPr>
            <w:tcW w:w="1559" w:type="dxa"/>
            <w:tcBorders>
              <w:top w:val="none" w:sz="0" w:space="0" w:color="auto"/>
              <w:left w:val="none" w:sz="0" w:space="0" w:color="auto"/>
              <w:bottom w:val="none" w:sz="0" w:space="0" w:color="auto"/>
              <w:right w:val="none" w:sz="0" w:space="0" w:color="auto"/>
            </w:tcBorders>
            <w:shd w:val="clear" w:color="auto" w:fill="1C4372"/>
          </w:tcPr>
          <w:p w:rsidR="008C38A2" w:rsidRPr="00926D35" w:rsidRDefault="008C38A2" w:rsidP="008C38A2">
            <w:pPr>
              <w:pStyle w:val="Tabletext"/>
              <w:cnfStyle w:val="100000000000"/>
              <w:rPr>
                <w:rFonts w:cs="Arial"/>
                <w:b w:val="0"/>
              </w:rPr>
            </w:pPr>
            <w:r w:rsidRPr="00926D35">
              <w:rPr>
                <w:rFonts w:cs="Arial"/>
              </w:rPr>
              <w:t>Description</w:t>
            </w:r>
          </w:p>
        </w:tc>
        <w:tc>
          <w:tcPr>
            <w:tcW w:w="993" w:type="dxa"/>
            <w:tcBorders>
              <w:top w:val="none" w:sz="0" w:space="0" w:color="auto"/>
              <w:left w:val="none" w:sz="0" w:space="0" w:color="auto"/>
              <w:bottom w:val="none" w:sz="0" w:space="0" w:color="auto"/>
              <w:right w:val="none" w:sz="0" w:space="0" w:color="auto"/>
            </w:tcBorders>
            <w:shd w:val="clear" w:color="auto" w:fill="1C4372"/>
          </w:tcPr>
          <w:p w:rsidR="008C38A2" w:rsidRPr="00926D35" w:rsidRDefault="008C38A2" w:rsidP="008C38A2">
            <w:pPr>
              <w:pStyle w:val="Tabletext"/>
              <w:jc w:val="center"/>
              <w:cnfStyle w:val="100000000000"/>
              <w:rPr>
                <w:rFonts w:cs="Arial"/>
                <w:b w:val="0"/>
              </w:rPr>
            </w:pPr>
            <w:r w:rsidRPr="00926D35">
              <w:rPr>
                <w:rFonts w:cs="Arial"/>
              </w:rPr>
              <w:t>Priority</w:t>
            </w:r>
          </w:p>
        </w:tc>
        <w:tc>
          <w:tcPr>
            <w:tcW w:w="3827" w:type="dxa"/>
            <w:tcBorders>
              <w:top w:val="none" w:sz="0" w:space="0" w:color="auto"/>
              <w:left w:val="none" w:sz="0" w:space="0" w:color="auto"/>
              <w:bottom w:val="none" w:sz="0" w:space="0" w:color="auto"/>
              <w:right w:val="none" w:sz="0" w:space="0" w:color="auto"/>
            </w:tcBorders>
            <w:shd w:val="clear" w:color="auto" w:fill="1C4372"/>
          </w:tcPr>
          <w:p w:rsidR="008C38A2" w:rsidRPr="00926D35" w:rsidRDefault="008C38A2" w:rsidP="008C38A2">
            <w:pPr>
              <w:pStyle w:val="Tabletext"/>
              <w:cnfStyle w:val="100000000000"/>
              <w:rPr>
                <w:rFonts w:cs="Arial"/>
                <w:b w:val="0"/>
              </w:rPr>
            </w:pPr>
            <w:r w:rsidRPr="00926D35">
              <w:rPr>
                <w:rFonts w:cs="Arial"/>
              </w:rPr>
              <w:t>Performance Criteria</w:t>
            </w:r>
          </w:p>
        </w:tc>
        <w:tc>
          <w:tcPr>
            <w:tcW w:w="1417" w:type="dxa"/>
            <w:tcBorders>
              <w:top w:val="none" w:sz="0" w:space="0" w:color="auto"/>
              <w:left w:val="none" w:sz="0" w:space="0" w:color="auto"/>
              <w:bottom w:val="none" w:sz="0" w:space="0" w:color="auto"/>
              <w:right w:val="none" w:sz="0" w:space="0" w:color="auto"/>
            </w:tcBorders>
            <w:shd w:val="clear" w:color="auto" w:fill="1C4372"/>
          </w:tcPr>
          <w:p w:rsidR="008C38A2" w:rsidRPr="00926D35" w:rsidRDefault="008C38A2" w:rsidP="008C38A2">
            <w:pPr>
              <w:pStyle w:val="Tabletext"/>
              <w:cnfStyle w:val="100000000000"/>
              <w:rPr>
                <w:rFonts w:cs="Arial"/>
                <w:b w:val="0"/>
              </w:rPr>
            </w:pPr>
            <w:r w:rsidRPr="00926D35">
              <w:rPr>
                <w:rFonts w:cs="Arial"/>
              </w:rPr>
              <w:t>Responsible Parties</w:t>
            </w:r>
          </w:p>
        </w:tc>
        <w:tc>
          <w:tcPr>
            <w:tcW w:w="1701" w:type="dxa"/>
            <w:tcBorders>
              <w:top w:val="none" w:sz="0" w:space="0" w:color="auto"/>
              <w:left w:val="none" w:sz="0" w:space="0" w:color="auto"/>
              <w:bottom w:val="none" w:sz="0" w:space="0" w:color="auto"/>
              <w:right w:val="none" w:sz="0" w:space="0" w:color="auto"/>
            </w:tcBorders>
            <w:shd w:val="clear" w:color="auto" w:fill="1C4372"/>
          </w:tcPr>
          <w:p w:rsidR="008C38A2" w:rsidRPr="00926D35" w:rsidRDefault="008C38A2" w:rsidP="008C38A2">
            <w:pPr>
              <w:pStyle w:val="Tabletext"/>
              <w:jc w:val="center"/>
              <w:cnfStyle w:val="100000000000"/>
              <w:rPr>
                <w:rFonts w:cs="Arial"/>
                <w:b w:val="0"/>
              </w:rPr>
            </w:pPr>
            <w:r w:rsidRPr="00926D35">
              <w:rPr>
                <w:rFonts w:cs="Arial"/>
              </w:rPr>
              <w:t>Indicative Cost</w:t>
            </w:r>
          </w:p>
          <w:p w:rsidR="008C38A2" w:rsidRPr="00926D35" w:rsidRDefault="008C38A2" w:rsidP="008C38A2">
            <w:pPr>
              <w:pStyle w:val="Tabletext"/>
              <w:jc w:val="center"/>
              <w:cnfStyle w:val="100000000000"/>
              <w:rPr>
                <w:rFonts w:cs="Arial"/>
                <w:b w:val="0"/>
              </w:rPr>
            </w:pPr>
            <w:r w:rsidRPr="00926D35">
              <w:rPr>
                <w:rFonts w:cs="Arial"/>
              </w:rPr>
              <w:t>*priority 1 only</w:t>
            </w:r>
          </w:p>
        </w:tc>
      </w:tr>
      <w:tr w:rsidR="008C38A2" w:rsidRPr="00926D35" w:rsidTr="00DC7A22">
        <w:trPr>
          <w:cnfStyle w:val="000000100000"/>
          <w:trHeight w:val="5991"/>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Tabletext"/>
              <w:jc w:val="center"/>
              <w:rPr>
                <w:rFonts w:cs="Arial"/>
              </w:rPr>
            </w:pPr>
            <w:r>
              <w:rPr>
                <w:rFonts w:cs="Arial"/>
              </w:rPr>
              <w:t>3</w:t>
            </w:r>
            <w:r w:rsidRPr="00926D35">
              <w:rPr>
                <w:rFonts w:cs="Arial"/>
              </w:rPr>
              <w:t>a</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FE14D6" w:rsidRDefault="008C38A2" w:rsidP="008C38A2">
            <w:pPr>
              <w:pStyle w:val="Tabletext"/>
              <w:spacing w:after="240"/>
              <w:cnfStyle w:val="000000100000"/>
              <w:rPr>
                <w:rFonts w:cs="Arial"/>
                <w:b/>
              </w:rPr>
            </w:pPr>
            <w:r w:rsidRPr="00926D35">
              <w:rPr>
                <w:rFonts w:cs="Arial"/>
              </w:rPr>
              <w:t xml:space="preserve">Develop Population Response Models for </w:t>
            </w:r>
            <w:r w:rsidRPr="00926D35">
              <w:rPr>
                <w:rFonts w:cs="Arial"/>
                <w:b/>
              </w:rPr>
              <w:t xml:space="preserve">all handfish </w:t>
            </w:r>
            <w:r w:rsidRPr="00926D35">
              <w:rPr>
                <w:rFonts w:cs="Arial"/>
              </w:rPr>
              <w:t>species</w:t>
            </w:r>
            <w:r w:rsidR="0011026A">
              <w:rPr>
                <w:rFonts w:cs="Arial"/>
              </w:rPr>
              <w:t>.</w:t>
            </w:r>
            <w:r>
              <w:t xml:space="preserve"> </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6473C6" w:rsidRDefault="008C38A2" w:rsidP="008C38A2">
            <w:pPr>
              <w:pStyle w:val="Tabletext"/>
              <w:jc w:val="center"/>
              <w:cnfStyle w:val="000000100000"/>
              <w:rPr>
                <w:rFonts w:cs="Arial"/>
                <w:highlight w:val="cyan"/>
              </w:rPr>
            </w:pPr>
            <w:r>
              <w:rPr>
                <w:rFonts w:cs="Arial"/>
              </w:rPr>
              <w:t>1</w:t>
            </w:r>
          </w:p>
        </w:tc>
        <w:tc>
          <w:tcPr>
            <w:tcW w:w="382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ListBullet"/>
              <w:spacing w:after="0"/>
              <w:cnfStyle w:val="000000100000"/>
              <w:rPr>
                <w:rFonts w:cs="Arial"/>
              </w:rPr>
            </w:pPr>
            <w:r w:rsidRPr="00926D35">
              <w:rPr>
                <w:rFonts w:cs="Arial"/>
              </w:rPr>
              <w:t>Population response models are designed, for each species, to achieve the following objectives:</w:t>
            </w:r>
          </w:p>
          <w:p w:rsidR="008C38A2" w:rsidRPr="00926D35" w:rsidRDefault="008C38A2" w:rsidP="008C38A2">
            <w:pPr>
              <w:pStyle w:val="ListBullet2"/>
              <w:spacing w:after="0"/>
              <w:cnfStyle w:val="000000100000"/>
              <w:rPr>
                <w:rFonts w:cs="Arial"/>
              </w:rPr>
            </w:pPr>
            <w:r w:rsidRPr="00926D35">
              <w:rPr>
                <w:rFonts w:cs="Arial"/>
              </w:rPr>
              <w:t>identification of a realistic recovery time frame and trajectory, informed by knowledge of species biology and threats,</w:t>
            </w:r>
          </w:p>
          <w:p w:rsidR="008C38A2" w:rsidRPr="00926D35" w:rsidRDefault="008C38A2" w:rsidP="008C38A2">
            <w:pPr>
              <w:pStyle w:val="ListBullet2"/>
              <w:spacing w:after="0"/>
              <w:cnfStyle w:val="000000100000"/>
              <w:rPr>
                <w:rFonts w:cs="Arial"/>
              </w:rPr>
            </w:pPr>
            <w:r w:rsidRPr="00926D35">
              <w:rPr>
                <w:rFonts w:cs="Arial"/>
              </w:rPr>
              <w:t xml:space="preserve">identification of a habitat quality threshold, that will trigger translocation of handfish if habitat quality falls below this value, </w:t>
            </w:r>
          </w:p>
          <w:p w:rsidR="008C38A2" w:rsidRPr="00926D35" w:rsidRDefault="008C38A2" w:rsidP="008C38A2">
            <w:pPr>
              <w:pStyle w:val="ListBullet2"/>
              <w:spacing w:after="0"/>
              <w:cnfStyle w:val="000000100000"/>
              <w:rPr>
                <w:rFonts w:cs="Arial"/>
              </w:rPr>
            </w:pPr>
            <w:r w:rsidRPr="00926D35">
              <w:rPr>
                <w:rFonts w:cs="Arial"/>
              </w:rPr>
              <w:t xml:space="preserve">identification of a population size threshold, that will trigger captive breeding if the species falls below this size, </w:t>
            </w:r>
          </w:p>
          <w:p w:rsidR="00D61D35" w:rsidRDefault="008C38A2" w:rsidP="00D61D35">
            <w:pPr>
              <w:pStyle w:val="ListBullet2"/>
              <w:spacing w:after="0"/>
              <w:cnfStyle w:val="000000100000"/>
              <w:rPr>
                <w:rFonts w:cs="Arial"/>
              </w:rPr>
            </w:pPr>
            <w:r w:rsidRPr="00926D35">
              <w:rPr>
                <w:rFonts w:cs="Arial"/>
              </w:rPr>
              <w:t>development of a method to predict the outcomes of observed population fluctuations, and</w:t>
            </w:r>
          </w:p>
          <w:p w:rsidR="008C38A2" w:rsidRPr="00D61D35" w:rsidRDefault="008C38A2" w:rsidP="003F06DE">
            <w:pPr>
              <w:pStyle w:val="ListBullet2"/>
              <w:spacing w:after="0"/>
              <w:cnfStyle w:val="000000100000"/>
              <w:rPr>
                <w:rFonts w:cs="Arial"/>
              </w:rPr>
            </w:pPr>
            <w:r w:rsidRPr="00D61D35">
              <w:rPr>
                <w:rFonts w:cs="Arial"/>
              </w:rPr>
              <w:t>development of a method to assess the effectiveness of recovery actions.</w:t>
            </w:r>
          </w:p>
        </w:tc>
        <w:tc>
          <w:tcPr>
            <w:tcW w:w="141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Tabletext"/>
              <w:cnfStyle w:val="000000100000"/>
              <w:rPr>
                <w:rFonts w:cs="Arial"/>
              </w:rPr>
            </w:pPr>
            <w:r w:rsidRPr="00926D35">
              <w:rPr>
                <w:rFonts w:cs="Arial"/>
              </w:rPr>
              <w:t>DPIPWE</w:t>
            </w:r>
          </w:p>
          <w:p w:rsidR="008C38A2" w:rsidRPr="00926D35" w:rsidRDefault="008C38A2" w:rsidP="008C38A2">
            <w:pPr>
              <w:pStyle w:val="Tabletext"/>
              <w:cnfStyle w:val="000000100000"/>
              <w:rPr>
                <w:rFonts w:cs="Arial"/>
              </w:rPr>
            </w:pPr>
            <w:r w:rsidRPr="00926D35">
              <w:rPr>
                <w:rFonts w:cs="Arial"/>
              </w:rPr>
              <w:t>Research community</w:t>
            </w:r>
          </w:p>
        </w:tc>
        <w:tc>
          <w:tcPr>
            <w:tcW w:w="170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Tabletext"/>
              <w:jc w:val="center"/>
              <w:cnfStyle w:val="000000100000"/>
              <w:rPr>
                <w:rFonts w:cs="Arial"/>
              </w:rPr>
            </w:pPr>
            <w:r w:rsidRPr="00926D35">
              <w:rPr>
                <w:rFonts w:cs="Arial"/>
              </w:rPr>
              <w:t xml:space="preserve">Core government business in collaboration with research community </w:t>
            </w:r>
          </w:p>
          <w:p w:rsidR="008C38A2" w:rsidRPr="00926D35" w:rsidRDefault="008C38A2" w:rsidP="008C38A2">
            <w:pPr>
              <w:pStyle w:val="Tabletext"/>
              <w:jc w:val="center"/>
              <w:cnfStyle w:val="000000100000"/>
              <w:rPr>
                <w:rFonts w:cs="Arial"/>
              </w:rPr>
            </w:pPr>
          </w:p>
          <w:p w:rsidR="008C38A2" w:rsidRPr="00926D35" w:rsidRDefault="008C38A2" w:rsidP="008C38A2">
            <w:pPr>
              <w:pStyle w:val="Tabletext"/>
              <w:jc w:val="center"/>
              <w:cnfStyle w:val="000000100000"/>
              <w:rPr>
                <w:rFonts w:cs="Arial"/>
              </w:rPr>
            </w:pPr>
            <w:r w:rsidRPr="00926D35">
              <w:rPr>
                <w:rFonts w:cs="Arial"/>
              </w:rPr>
              <w:t>*Up to $150 000 (if external expert required)</w:t>
            </w:r>
          </w:p>
        </w:tc>
      </w:tr>
      <w:tr w:rsidR="008C38A2" w:rsidRPr="00926D35" w:rsidTr="00DC7A22">
        <w:trPr>
          <w:cnfStyle w:val="000000010000"/>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F7136">
            <w:pPr>
              <w:pStyle w:val="Tabletext"/>
              <w:jc w:val="center"/>
              <w:rPr>
                <w:rFonts w:cs="Arial"/>
              </w:rPr>
            </w:pPr>
            <w:r>
              <w:rPr>
                <w:rFonts w:cs="Arial"/>
              </w:rPr>
              <w:t>3</w:t>
            </w:r>
            <w:r w:rsidR="008F7136">
              <w:rPr>
                <w:rFonts w:cs="Arial"/>
              </w:rPr>
              <w:t>b</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Tabletext"/>
              <w:spacing w:after="240"/>
              <w:cnfStyle w:val="000000010000"/>
              <w:rPr>
                <w:rFonts w:cs="Arial"/>
              </w:rPr>
            </w:pPr>
            <w:r>
              <w:t>Design a conservation breeding strategy</w:t>
            </w:r>
            <w:r w:rsidRPr="005E7853">
              <w:rPr>
                <w:rFonts w:cs="Arial"/>
              </w:rPr>
              <w:t xml:space="preserve"> for </w:t>
            </w:r>
            <w:r w:rsidRPr="005E7853">
              <w:rPr>
                <w:rFonts w:cs="Arial"/>
                <w:b/>
              </w:rPr>
              <w:t>spotted handfish</w:t>
            </w:r>
            <w:r>
              <w:rPr>
                <w:rFonts w:cs="Arial"/>
              </w:rPr>
              <w:t>.</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Tabletext"/>
              <w:spacing w:after="240"/>
              <w:jc w:val="center"/>
              <w:cnfStyle w:val="000000010000"/>
              <w:rPr>
                <w:rFonts w:cs="Arial"/>
              </w:rPr>
            </w:pPr>
            <w:r>
              <w:rPr>
                <w:rFonts w:cs="Arial"/>
              </w:rPr>
              <w:t>1</w:t>
            </w:r>
          </w:p>
        </w:tc>
        <w:tc>
          <w:tcPr>
            <w:tcW w:w="382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Default="008C38A2" w:rsidP="008C38A2">
            <w:pPr>
              <w:pStyle w:val="ListBullet"/>
              <w:cnfStyle w:val="000000010000"/>
              <w:rPr>
                <w:rFonts w:cs="Arial"/>
              </w:rPr>
            </w:pPr>
            <w:r w:rsidRPr="00C61809">
              <w:rPr>
                <w:rFonts w:cs="Arial"/>
              </w:rPr>
              <w:t>A work</w:t>
            </w:r>
            <w:r>
              <w:rPr>
                <w:rFonts w:cs="Arial"/>
              </w:rPr>
              <w:t>shop is held to bring together key experts on species biology and ecology, husbandry experts, geneticists, population modellers, managers etc.</w:t>
            </w:r>
          </w:p>
          <w:p w:rsidR="008C38A2" w:rsidRDefault="008C38A2" w:rsidP="008C38A2">
            <w:pPr>
              <w:pStyle w:val="ListBullet"/>
              <w:cnfStyle w:val="000000010000"/>
              <w:rPr>
                <w:rFonts w:cs="Arial"/>
              </w:rPr>
            </w:pPr>
            <w:r>
              <w:rPr>
                <w:rFonts w:cs="Arial"/>
              </w:rPr>
              <w:t xml:space="preserve">A conservation breeding strategy, which incorporates a detailed captive management plan, is developed. </w:t>
            </w:r>
          </w:p>
          <w:p w:rsidR="008C38A2" w:rsidRDefault="008C38A2" w:rsidP="00D26964">
            <w:pPr>
              <w:pStyle w:val="ListBullet"/>
              <w:spacing w:after="0"/>
              <w:cnfStyle w:val="000000010000"/>
              <w:rPr>
                <w:rFonts w:cs="Arial"/>
              </w:rPr>
            </w:pPr>
            <w:r>
              <w:rPr>
                <w:rFonts w:cs="Arial"/>
              </w:rPr>
              <w:t>The strategy aims to achieve the following objectives:</w:t>
            </w:r>
          </w:p>
          <w:p w:rsidR="008C38A2" w:rsidRDefault="00D26964" w:rsidP="00D26964">
            <w:pPr>
              <w:pStyle w:val="ListBullet2"/>
              <w:spacing w:after="0"/>
              <w:cnfStyle w:val="000000010000"/>
            </w:pPr>
            <w:r>
              <w:t>c</w:t>
            </w:r>
            <w:r w:rsidR="008C38A2">
              <w:t>lear goals/objectives, which support the overarching objective of</w:t>
            </w:r>
            <w:r>
              <w:t xml:space="preserve"> the recovery plan, are defined,</w:t>
            </w:r>
          </w:p>
          <w:p w:rsidR="008C38A2" w:rsidRDefault="00D26964" w:rsidP="00D26964">
            <w:pPr>
              <w:pStyle w:val="ListBullet2"/>
              <w:spacing w:after="0"/>
              <w:cnfStyle w:val="000000010000"/>
            </w:pPr>
            <w:r>
              <w:t>t</w:t>
            </w:r>
            <w:r w:rsidR="008C38A2">
              <w:t>he number of individual founders to be ta</w:t>
            </w:r>
            <w:r>
              <w:t>ken from the wild is determined,</w:t>
            </w:r>
          </w:p>
          <w:p w:rsidR="008C38A2" w:rsidRDefault="00D26964" w:rsidP="00D26964">
            <w:pPr>
              <w:pStyle w:val="ListBullet2"/>
              <w:spacing w:after="0"/>
              <w:cnfStyle w:val="000000010000"/>
            </w:pPr>
            <w:r>
              <w:t>t</w:t>
            </w:r>
            <w:r w:rsidR="008C38A2">
              <w:t>he number of locations for</w:t>
            </w:r>
            <w:r>
              <w:t xml:space="preserve"> re-introduction are identified,</w:t>
            </w:r>
          </w:p>
          <w:p w:rsidR="00D26964" w:rsidRDefault="00D26964" w:rsidP="003F06DE">
            <w:pPr>
              <w:pStyle w:val="ListBullet2"/>
              <w:spacing w:after="0"/>
              <w:cnfStyle w:val="000000010000"/>
            </w:pPr>
            <w:r>
              <w:t>a</w:t>
            </w:r>
            <w:r w:rsidR="008C38A2">
              <w:t xml:space="preserve"> target</w:t>
            </w:r>
            <w:r w:rsidR="008C38A2" w:rsidRPr="00B65897">
              <w:rPr>
                <w:rFonts w:cs="Arial"/>
              </w:rPr>
              <w:t xml:space="preserve"> </w:t>
            </w:r>
            <w:r w:rsidR="008C38A2">
              <w:rPr>
                <w:rFonts w:cs="Arial"/>
              </w:rPr>
              <w:t>for the percent of</w:t>
            </w:r>
            <w:r w:rsidR="008C38A2" w:rsidRPr="00B65897">
              <w:rPr>
                <w:rFonts w:cs="Arial"/>
              </w:rPr>
              <w:t xml:space="preserve"> wild heterozygosity </w:t>
            </w:r>
            <w:r w:rsidR="008C38A2">
              <w:rPr>
                <w:rFonts w:cs="Arial"/>
              </w:rPr>
              <w:t xml:space="preserve">to be </w:t>
            </w:r>
            <w:r w:rsidR="008C38A2" w:rsidRPr="00B65897">
              <w:rPr>
                <w:rFonts w:cs="Arial"/>
              </w:rPr>
              <w:t xml:space="preserve">retained </w:t>
            </w:r>
            <w:r w:rsidR="008C38A2">
              <w:rPr>
                <w:rFonts w:cs="Arial"/>
              </w:rPr>
              <w:t xml:space="preserve">in the </w:t>
            </w:r>
            <w:r w:rsidR="008C38A2" w:rsidRPr="00B65897">
              <w:rPr>
                <w:rFonts w:cs="Arial"/>
              </w:rPr>
              <w:t>captive population</w:t>
            </w:r>
            <w:r w:rsidR="008C38A2">
              <w:rPr>
                <w:rFonts w:cs="Arial"/>
              </w:rPr>
              <w:t xml:space="preserve"> is set</w:t>
            </w:r>
            <w:r>
              <w:rPr>
                <w:rFonts w:cs="Arial"/>
              </w:rPr>
              <w:t>,</w:t>
            </w:r>
          </w:p>
          <w:p w:rsidR="008C38A2" w:rsidRDefault="00D26964" w:rsidP="00D26964">
            <w:pPr>
              <w:pStyle w:val="ListBullet2"/>
              <w:spacing w:after="0"/>
              <w:cnfStyle w:val="000000010000"/>
            </w:pPr>
            <w:r>
              <w:t>t</w:t>
            </w:r>
            <w:r w:rsidR="008C38A2">
              <w:t xml:space="preserve">he strategy is designed with a staged approach, starting with a precautionary trial breeding program and encompassing set triggers that prompt progression </w:t>
            </w:r>
            <w:r>
              <w:t>into the next stage,</w:t>
            </w:r>
          </w:p>
          <w:p w:rsidR="008C38A2" w:rsidRDefault="00D26964" w:rsidP="00D26964">
            <w:pPr>
              <w:pStyle w:val="ListBullet2"/>
              <w:spacing w:after="0"/>
              <w:cnfStyle w:val="000000010000"/>
            </w:pPr>
            <w:r>
              <w:t>a</w:t>
            </w:r>
            <w:r w:rsidR="008C38A2">
              <w:t xml:space="preserve"> post release monitoring p</w:t>
            </w:r>
            <w:r>
              <w:t>rogram is developed,</w:t>
            </w:r>
            <w:r w:rsidR="008C38A2" w:rsidRPr="00717B3F">
              <w:t xml:space="preserve"> </w:t>
            </w:r>
          </w:p>
          <w:p w:rsidR="008C38A2" w:rsidRPr="00717B3F" w:rsidRDefault="00D26964" w:rsidP="00D26964">
            <w:pPr>
              <w:pStyle w:val="ListBullet2"/>
              <w:spacing w:after="0"/>
              <w:cnfStyle w:val="000000010000"/>
            </w:pPr>
            <w:r>
              <w:rPr>
                <w:rFonts w:cs="Arial"/>
              </w:rPr>
              <w:t>t</w:t>
            </w:r>
            <w:r w:rsidR="008C38A2">
              <w:rPr>
                <w:rFonts w:cs="Arial"/>
              </w:rPr>
              <w:t>he strategy is designed in a manner that allows for</w:t>
            </w:r>
            <w:r w:rsidR="008C38A2">
              <w:rPr>
                <w:rFonts w:cs="Arial"/>
                <w:b/>
              </w:rPr>
              <w:t xml:space="preserve"> </w:t>
            </w:r>
            <w:r w:rsidR="008C38A2">
              <w:rPr>
                <w:rFonts w:cs="Arial"/>
              </w:rPr>
              <w:t xml:space="preserve">adaptive management and can incorporate </w:t>
            </w:r>
            <w:r w:rsidR="008C38A2" w:rsidRPr="00FF6CDE">
              <w:rPr>
                <w:rFonts w:cs="Arial"/>
                <w:b/>
              </w:rPr>
              <w:t xml:space="preserve">red </w:t>
            </w:r>
            <w:r w:rsidR="008C38A2">
              <w:rPr>
                <w:rFonts w:cs="Arial"/>
                <w:b/>
              </w:rPr>
              <w:t xml:space="preserve">handfish </w:t>
            </w:r>
            <w:r w:rsidR="008C38A2" w:rsidRPr="00FF6CDE">
              <w:rPr>
                <w:rFonts w:cs="Arial"/>
              </w:rPr>
              <w:t>and</w:t>
            </w:r>
            <w:r w:rsidR="008C38A2" w:rsidRPr="00FF6CDE">
              <w:rPr>
                <w:rFonts w:cs="Arial"/>
                <w:b/>
              </w:rPr>
              <w:t xml:space="preserve"> Ziebell’s handfish</w:t>
            </w:r>
            <w:r w:rsidR="008C38A2">
              <w:rPr>
                <w:rFonts w:cs="Arial"/>
                <w:b/>
              </w:rPr>
              <w:t xml:space="preserve"> </w:t>
            </w:r>
            <w:r w:rsidR="008C38A2" w:rsidRPr="00FF6CDE">
              <w:rPr>
                <w:rFonts w:cs="Arial"/>
              </w:rPr>
              <w:t>in the future</w:t>
            </w:r>
            <w:r w:rsidR="008C38A2">
              <w:rPr>
                <w:rFonts w:cs="Arial"/>
                <w:b/>
              </w:rPr>
              <w:t xml:space="preserve"> </w:t>
            </w:r>
            <w:r w:rsidR="008C38A2" w:rsidRPr="00C61809">
              <w:rPr>
                <w:rFonts w:cs="Arial"/>
              </w:rPr>
              <w:t>i</w:t>
            </w:r>
            <w:r w:rsidR="008C38A2">
              <w:rPr>
                <w:rFonts w:cs="Arial"/>
              </w:rPr>
              <w:t xml:space="preserve">f triggers are reached (under action </w:t>
            </w:r>
            <w:r w:rsidR="00F37AAE">
              <w:rPr>
                <w:rFonts w:cs="Arial"/>
              </w:rPr>
              <w:t>2a</w:t>
            </w:r>
            <w:r w:rsidR="008C38A2">
              <w:rPr>
                <w:rFonts w:cs="Arial"/>
              </w:rPr>
              <w:t>)</w:t>
            </w:r>
            <w:r>
              <w:rPr>
                <w:rFonts w:cs="Arial"/>
              </w:rPr>
              <w:t>,</w:t>
            </w:r>
          </w:p>
          <w:p w:rsidR="008C38A2" w:rsidRPr="00717B3F" w:rsidRDefault="00D26964" w:rsidP="00D26964">
            <w:pPr>
              <w:pStyle w:val="ListBullet2"/>
              <w:spacing w:after="0"/>
              <w:cnfStyle w:val="000000010000"/>
              <w:rPr>
                <w:rStyle w:val="Strong"/>
                <w:b w:val="0"/>
                <w:bCs w:val="0"/>
              </w:rPr>
            </w:pPr>
            <w:r>
              <w:rPr>
                <w:rFonts w:cs="Arial"/>
              </w:rPr>
              <w:t>t</w:t>
            </w:r>
            <w:r w:rsidR="008C38A2" w:rsidRPr="00717B3F">
              <w:rPr>
                <w:rFonts w:cs="Arial"/>
              </w:rPr>
              <w:t xml:space="preserve">he </w:t>
            </w:r>
            <w:r w:rsidR="008C38A2">
              <w:rPr>
                <w:rFonts w:cs="Arial"/>
              </w:rPr>
              <w:t>strategy</w:t>
            </w:r>
            <w:r w:rsidR="008C38A2" w:rsidRPr="00717B3F">
              <w:rPr>
                <w:rFonts w:cs="Arial"/>
              </w:rPr>
              <w:t xml:space="preserve"> is designed to be consistent with IUCN </w:t>
            </w:r>
            <w:r w:rsidR="008C38A2" w:rsidRPr="00717B3F">
              <w:rPr>
                <w:rStyle w:val="Strong"/>
                <w:rFonts w:cs="Arial"/>
                <w:i/>
                <w:szCs w:val="20"/>
              </w:rPr>
              <w:t>Guidelines for Reintroductions and Other Conservation Translocations</w:t>
            </w:r>
            <w:r>
              <w:rPr>
                <w:rStyle w:val="Strong"/>
                <w:rFonts w:cs="Arial"/>
                <w:i/>
                <w:szCs w:val="20"/>
              </w:rPr>
              <w:t xml:space="preserve">, </w:t>
            </w:r>
            <w:r>
              <w:rPr>
                <w:rStyle w:val="Strong"/>
                <w:rFonts w:cs="Arial"/>
                <w:b w:val="0"/>
                <w:szCs w:val="20"/>
              </w:rPr>
              <w:t>and</w:t>
            </w:r>
          </w:p>
          <w:p w:rsidR="008C38A2" w:rsidRPr="00926D35" w:rsidRDefault="00D26964" w:rsidP="003F06DE">
            <w:pPr>
              <w:pStyle w:val="ListBullet2"/>
              <w:spacing w:after="0"/>
              <w:cnfStyle w:val="000000010000"/>
              <w:rPr>
                <w:rFonts w:cs="Arial"/>
              </w:rPr>
            </w:pPr>
            <w:r>
              <w:t>t</w:t>
            </w:r>
            <w:r w:rsidR="008C38A2">
              <w:t>he strategy is agreed by the HRG.</w:t>
            </w:r>
          </w:p>
        </w:tc>
        <w:tc>
          <w:tcPr>
            <w:tcW w:w="141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Tabletext"/>
              <w:cnfStyle w:val="000000010000"/>
              <w:rPr>
                <w:rFonts w:cs="Arial"/>
              </w:rPr>
            </w:pPr>
            <w:r w:rsidRPr="00926D35">
              <w:rPr>
                <w:rFonts w:cs="Arial"/>
              </w:rPr>
              <w:t>DPIPWE</w:t>
            </w:r>
          </w:p>
          <w:p w:rsidR="008C38A2" w:rsidRPr="00926D35" w:rsidRDefault="008C38A2" w:rsidP="008C38A2">
            <w:pPr>
              <w:pStyle w:val="Tabletext"/>
              <w:cnfStyle w:val="000000010000"/>
              <w:rPr>
                <w:rFonts w:cs="Arial"/>
              </w:rPr>
            </w:pPr>
            <w:r w:rsidRPr="00926D35">
              <w:rPr>
                <w:rFonts w:cs="Arial"/>
              </w:rPr>
              <w:t>HRG</w:t>
            </w:r>
          </w:p>
          <w:p w:rsidR="008C38A2" w:rsidRPr="00926D35" w:rsidRDefault="008C38A2" w:rsidP="008C38A2">
            <w:pPr>
              <w:pStyle w:val="Tabletext"/>
              <w:cnfStyle w:val="000000010000"/>
              <w:rPr>
                <w:rFonts w:cs="Arial"/>
              </w:rPr>
            </w:pPr>
            <w:r w:rsidRPr="00926D35">
              <w:rPr>
                <w:rFonts w:cs="Arial"/>
              </w:rPr>
              <w:t>Research community</w:t>
            </w:r>
          </w:p>
          <w:p w:rsidR="008C38A2" w:rsidRPr="00926D35" w:rsidRDefault="008C38A2" w:rsidP="008C38A2">
            <w:pPr>
              <w:pStyle w:val="Tabletext"/>
              <w:cnfStyle w:val="000000010000"/>
              <w:rPr>
                <w:rFonts w:cs="Arial"/>
              </w:rPr>
            </w:pPr>
            <w:r w:rsidRPr="00926D35">
              <w:rPr>
                <w:rFonts w:cs="Arial"/>
              </w:rPr>
              <w:t xml:space="preserve">ZAA </w:t>
            </w:r>
          </w:p>
          <w:p w:rsidR="008C38A2" w:rsidRPr="00926D35" w:rsidRDefault="008C38A2" w:rsidP="008C38A2">
            <w:pPr>
              <w:pStyle w:val="Tabletext"/>
              <w:spacing w:after="240"/>
              <w:cnfStyle w:val="000000010000"/>
              <w:rPr>
                <w:rFonts w:cs="Arial"/>
              </w:rPr>
            </w:pPr>
          </w:p>
        </w:tc>
        <w:tc>
          <w:tcPr>
            <w:tcW w:w="170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Tabletext"/>
              <w:spacing w:after="240"/>
              <w:jc w:val="center"/>
              <w:cnfStyle w:val="000000010000"/>
              <w:rPr>
                <w:rFonts w:cs="Arial"/>
              </w:rPr>
            </w:pPr>
            <w:r>
              <w:rPr>
                <w:rFonts w:cs="Arial"/>
              </w:rPr>
              <w:t>$15, 000</w:t>
            </w:r>
          </w:p>
        </w:tc>
      </w:tr>
    </w:tbl>
    <w:p w:rsidR="008C38A2" w:rsidRDefault="008C38A2" w:rsidP="008C38A2">
      <w:pPr>
        <w:rPr>
          <w:b/>
          <w:color w:val="9BBB59" w:themeColor="accent3"/>
        </w:rPr>
      </w:pPr>
    </w:p>
    <w:p w:rsidR="008C38A2" w:rsidRPr="00AC01C1" w:rsidRDefault="008C38A2" w:rsidP="008C38A2">
      <w:pPr>
        <w:rPr>
          <w:b/>
          <w:color w:val="808080" w:themeColor="background1" w:themeShade="80"/>
        </w:rPr>
      </w:pPr>
      <w:r w:rsidRPr="00AC01C1">
        <w:rPr>
          <w:b/>
          <w:color w:val="808080" w:themeColor="background1" w:themeShade="80"/>
        </w:rPr>
        <w:t>On-ground actions</w:t>
      </w:r>
    </w:p>
    <w:tbl>
      <w:tblPr>
        <w:tblStyle w:val="LightGrid-Accent3"/>
        <w:tblW w:w="10348" w:type="dxa"/>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none" w:sz="0" w:space="0" w:color="auto"/>
        </w:tblBorders>
        <w:shd w:val="clear" w:color="auto" w:fill="F2F2F2" w:themeFill="background1" w:themeFillShade="F2"/>
        <w:tblLayout w:type="fixed"/>
        <w:tblLook w:val="04A0"/>
      </w:tblPr>
      <w:tblGrid>
        <w:gridCol w:w="851"/>
        <w:gridCol w:w="1559"/>
        <w:gridCol w:w="993"/>
        <w:gridCol w:w="3827"/>
        <w:gridCol w:w="1417"/>
        <w:gridCol w:w="1701"/>
      </w:tblGrid>
      <w:tr w:rsidR="008C38A2" w:rsidRPr="00FA17A1" w:rsidTr="00AC01C1">
        <w:trPr>
          <w:cnfStyle w:val="1000000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FA17A1" w:rsidRDefault="008C38A2" w:rsidP="008C38A2">
            <w:pPr>
              <w:pStyle w:val="Tabletext"/>
              <w:jc w:val="center"/>
              <w:rPr>
                <w:rFonts w:cs="Arial"/>
                <w:b w:val="0"/>
              </w:rPr>
            </w:pPr>
            <w:r w:rsidRPr="00FA17A1">
              <w:rPr>
                <w:rFonts w:cs="Arial"/>
              </w:rPr>
              <w:t>Action</w:t>
            </w:r>
          </w:p>
        </w:tc>
        <w:tc>
          <w:tcPr>
            <w:tcW w:w="1559"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FA17A1" w:rsidRDefault="008C38A2" w:rsidP="008C38A2">
            <w:pPr>
              <w:pStyle w:val="Tabletext"/>
              <w:cnfStyle w:val="100000000000"/>
              <w:rPr>
                <w:rFonts w:cs="Arial"/>
                <w:b w:val="0"/>
              </w:rPr>
            </w:pPr>
            <w:r w:rsidRPr="00FA17A1">
              <w:rPr>
                <w:rFonts w:cs="Arial"/>
              </w:rPr>
              <w:t>Description</w:t>
            </w:r>
          </w:p>
        </w:tc>
        <w:tc>
          <w:tcPr>
            <w:tcW w:w="99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FA17A1" w:rsidRDefault="008C38A2" w:rsidP="008C38A2">
            <w:pPr>
              <w:pStyle w:val="Tabletext"/>
              <w:jc w:val="center"/>
              <w:cnfStyle w:val="100000000000"/>
              <w:rPr>
                <w:rFonts w:cs="Arial"/>
                <w:b w:val="0"/>
              </w:rPr>
            </w:pPr>
            <w:r w:rsidRPr="00FA17A1">
              <w:rPr>
                <w:rFonts w:cs="Arial"/>
              </w:rPr>
              <w:t>Priority</w:t>
            </w:r>
          </w:p>
        </w:tc>
        <w:tc>
          <w:tcPr>
            <w:tcW w:w="382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FA17A1" w:rsidRDefault="008C38A2" w:rsidP="008C38A2">
            <w:pPr>
              <w:pStyle w:val="Tabletext"/>
              <w:cnfStyle w:val="100000000000"/>
              <w:rPr>
                <w:rFonts w:cs="Arial"/>
                <w:b w:val="0"/>
              </w:rPr>
            </w:pPr>
            <w:r w:rsidRPr="00FA17A1">
              <w:rPr>
                <w:rFonts w:cs="Arial"/>
              </w:rPr>
              <w:t>Performance Criteria</w:t>
            </w:r>
          </w:p>
        </w:tc>
        <w:tc>
          <w:tcPr>
            <w:tcW w:w="141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FA17A1" w:rsidRDefault="008C38A2" w:rsidP="008C38A2">
            <w:pPr>
              <w:pStyle w:val="Tabletext"/>
              <w:cnfStyle w:val="100000000000"/>
              <w:rPr>
                <w:rFonts w:cs="Arial"/>
                <w:b w:val="0"/>
              </w:rPr>
            </w:pPr>
            <w:r w:rsidRPr="00FA17A1">
              <w:rPr>
                <w:rFonts w:cs="Arial"/>
              </w:rPr>
              <w:t>Responsible Parties</w:t>
            </w:r>
          </w:p>
        </w:tc>
        <w:tc>
          <w:tcPr>
            <w:tcW w:w="170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FA17A1" w:rsidRDefault="008C38A2" w:rsidP="008C38A2">
            <w:pPr>
              <w:pStyle w:val="Tabletext"/>
              <w:jc w:val="center"/>
              <w:cnfStyle w:val="100000000000"/>
              <w:rPr>
                <w:rFonts w:cs="Arial"/>
                <w:b w:val="0"/>
              </w:rPr>
            </w:pPr>
            <w:r w:rsidRPr="00FA17A1">
              <w:rPr>
                <w:rFonts w:cs="Arial"/>
              </w:rPr>
              <w:t>Indicative Cost</w:t>
            </w:r>
          </w:p>
          <w:p w:rsidR="008C38A2" w:rsidRPr="00FA17A1" w:rsidRDefault="008C38A2" w:rsidP="008C38A2">
            <w:pPr>
              <w:pStyle w:val="Tabletext"/>
              <w:jc w:val="center"/>
              <w:cnfStyle w:val="100000000000"/>
              <w:rPr>
                <w:rFonts w:cs="Arial"/>
                <w:b w:val="0"/>
              </w:rPr>
            </w:pPr>
            <w:r w:rsidRPr="00FA17A1">
              <w:rPr>
                <w:rFonts w:cs="Arial"/>
              </w:rPr>
              <w:t>*priority 1 only</w:t>
            </w:r>
          </w:p>
        </w:tc>
      </w:tr>
      <w:tr w:rsidR="008C38A2" w:rsidRPr="00FA17A1" w:rsidTr="00DC7A22">
        <w:trPr>
          <w:cnfStyle w:val="0000001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FA17A1" w:rsidRDefault="008C38A2" w:rsidP="008F7136">
            <w:pPr>
              <w:pStyle w:val="Tabletext"/>
              <w:jc w:val="center"/>
              <w:rPr>
                <w:rFonts w:cs="Arial"/>
              </w:rPr>
            </w:pPr>
            <w:r w:rsidRPr="00FA17A1">
              <w:rPr>
                <w:rFonts w:cs="Arial"/>
              </w:rPr>
              <w:t>3</w:t>
            </w:r>
            <w:r w:rsidR="008F7136">
              <w:rPr>
                <w:rFonts w:cs="Arial"/>
              </w:rPr>
              <w:t>c</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FA17A1" w:rsidRDefault="000232BC" w:rsidP="0011026A">
            <w:pPr>
              <w:pStyle w:val="Tabletext"/>
              <w:spacing w:after="240"/>
              <w:cnfStyle w:val="000000100000"/>
              <w:rPr>
                <w:rFonts w:cs="Arial"/>
              </w:rPr>
            </w:pPr>
            <w:r>
              <w:rPr>
                <w:rFonts w:cs="Arial"/>
              </w:rPr>
              <w:t>Implement the</w:t>
            </w:r>
            <w:r w:rsidRPr="00FA17A1">
              <w:rPr>
                <w:rFonts w:cs="Arial"/>
              </w:rPr>
              <w:t xml:space="preserve"> conservation breeding strategy for </w:t>
            </w:r>
            <w:r w:rsidRPr="00FA17A1">
              <w:rPr>
                <w:rFonts w:cs="Arial"/>
                <w:b/>
              </w:rPr>
              <w:t>spotted handfish</w:t>
            </w:r>
            <w:r w:rsidRPr="00FA17A1">
              <w:rPr>
                <w:rFonts w:cs="Arial"/>
              </w:rPr>
              <w:t xml:space="preserve"> (developed under action </w:t>
            </w:r>
            <w:r>
              <w:rPr>
                <w:rFonts w:cs="Arial"/>
              </w:rPr>
              <w:t>3b</w:t>
            </w:r>
            <w:r w:rsidRPr="00FA17A1">
              <w:rPr>
                <w:rFonts w:cs="Arial"/>
              </w:rPr>
              <w:t>)</w:t>
            </w:r>
            <w:r>
              <w:rPr>
                <w:rFonts w:cs="Arial"/>
              </w:rPr>
              <w:t>.</w:t>
            </w:r>
          </w:p>
        </w:tc>
        <w:tc>
          <w:tcPr>
            <w:tcW w:w="9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FA17A1" w:rsidRDefault="008C38A2" w:rsidP="008C38A2">
            <w:pPr>
              <w:pStyle w:val="Tabletext"/>
              <w:jc w:val="center"/>
              <w:cnfStyle w:val="000000100000"/>
              <w:rPr>
                <w:rFonts w:cs="Arial"/>
              </w:rPr>
            </w:pPr>
            <w:r w:rsidRPr="00FA17A1">
              <w:rPr>
                <w:rFonts w:cs="Arial"/>
              </w:rPr>
              <w:t>1</w:t>
            </w:r>
          </w:p>
        </w:tc>
        <w:tc>
          <w:tcPr>
            <w:tcW w:w="38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FA17A1" w:rsidRDefault="008C38A2" w:rsidP="008C38A2">
            <w:pPr>
              <w:pStyle w:val="ListBullet"/>
              <w:cnfStyle w:val="000000100000"/>
              <w:rPr>
                <w:rFonts w:cs="Arial"/>
                <w:szCs w:val="20"/>
              </w:rPr>
            </w:pPr>
            <w:r w:rsidRPr="00FA17A1">
              <w:rPr>
                <w:rFonts w:cs="Arial"/>
                <w:szCs w:val="20"/>
              </w:rPr>
              <w:t xml:space="preserve">The </w:t>
            </w:r>
            <w:r w:rsidRPr="00FA17A1">
              <w:rPr>
                <w:rFonts w:cs="Arial"/>
              </w:rPr>
              <w:t xml:space="preserve">conservation breeding strategy </w:t>
            </w:r>
            <w:r w:rsidRPr="00FA17A1">
              <w:rPr>
                <w:rFonts w:cs="Arial"/>
                <w:szCs w:val="20"/>
              </w:rPr>
              <w:t xml:space="preserve">(developed under action </w:t>
            </w:r>
            <w:r w:rsidR="00F37AAE" w:rsidRPr="00FA17A1">
              <w:rPr>
                <w:rFonts w:cs="Arial"/>
                <w:szCs w:val="20"/>
              </w:rPr>
              <w:t>2</w:t>
            </w:r>
            <w:r w:rsidR="00F37AAE">
              <w:rPr>
                <w:rFonts w:cs="Arial"/>
                <w:szCs w:val="20"/>
              </w:rPr>
              <w:t>b</w:t>
            </w:r>
            <w:r w:rsidRPr="00FA17A1">
              <w:rPr>
                <w:rFonts w:cs="Arial"/>
                <w:szCs w:val="20"/>
              </w:rPr>
              <w:t>) is implemented.</w:t>
            </w:r>
          </w:p>
          <w:p w:rsidR="008C38A2" w:rsidRPr="00FA17A1" w:rsidRDefault="008C38A2" w:rsidP="008C38A2">
            <w:pPr>
              <w:pStyle w:val="ListBullet"/>
              <w:cnfStyle w:val="000000100000"/>
              <w:rPr>
                <w:rFonts w:cs="Arial"/>
                <w:szCs w:val="20"/>
              </w:rPr>
            </w:pPr>
            <w:r w:rsidRPr="00FA17A1">
              <w:rPr>
                <w:rFonts w:cs="Arial"/>
                <w:szCs w:val="20"/>
              </w:rPr>
              <w:t>Husbandry techniques are refined during the trial breeding program.</w:t>
            </w:r>
          </w:p>
          <w:p w:rsidR="008C38A2" w:rsidRPr="00FA17A1" w:rsidRDefault="008C38A2" w:rsidP="008C38A2">
            <w:pPr>
              <w:pStyle w:val="ListBullet"/>
              <w:cnfStyle w:val="000000100000"/>
              <w:rPr>
                <w:rFonts w:cs="Arial"/>
                <w:szCs w:val="20"/>
              </w:rPr>
            </w:pPr>
            <w:r w:rsidRPr="00FA17A1">
              <w:rPr>
                <w:rFonts w:cs="Arial"/>
              </w:rPr>
              <w:t xml:space="preserve">Disease risk management protocols for the movement and release of fish are developed and reviewed biennially, and </w:t>
            </w:r>
            <w:r w:rsidRPr="00FA17A1">
              <w:rPr>
                <w:rFonts w:cs="Arial"/>
                <w:szCs w:val="20"/>
              </w:rPr>
              <w:t xml:space="preserve">strict </w:t>
            </w:r>
            <w:r w:rsidRPr="00FA17A1">
              <w:rPr>
                <w:rFonts w:cs="Arial"/>
              </w:rPr>
              <w:t>bio-security/quarantine controls are maintained throughout the program.</w:t>
            </w:r>
            <w:bookmarkStart w:id="85" w:name="_GoBack"/>
            <w:bookmarkEnd w:id="85"/>
          </w:p>
          <w:p w:rsidR="008C38A2" w:rsidRPr="00FA17A1" w:rsidRDefault="008C38A2" w:rsidP="008C38A2">
            <w:pPr>
              <w:pStyle w:val="ListBullet"/>
              <w:cnfStyle w:val="000000100000"/>
              <w:rPr>
                <w:rFonts w:cs="Arial"/>
                <w:szCs w:val="20"/>
              </w:rPr>
            </w:pPr>
            <w:r w:rsidRPr="00FA17A1">
              <w:rPr>
                <w:rFonts w:cs="Arial"/>
                <w:szCs w:val="20"/>
              </w:rPr>
              <w:t xml:space="preserve">Reintroduction sites are assessed, and managed where necessary, to ensure suitable conditions prior to wild releases of fish (e.g. threats are removed or threat abatement strategies are implemented). </w:t>
            </w:r>
          </w:p>
          <w:p w:rsidR="008C38A2" w:rsidRPr="00FA17A1" w:rsidRDefault="008C38A2" w:rsidP="00D26964">
            <w:pPr>
              <w:pStyle w:val="ListBullet"/>
              <w:spacing w:after="0"/>
              <w:cnfStyle w:val="000000100000"/>
              <w:rPr>
                <w:rFonts w:cs="Arial"/>
                <w:szCs w:val="20"/>
              </w:rPr>
            </w:pPr>
            <w:r w:rsidRPr="00FA17A1">
              <w:rPr>
                <w:rFonts w:cs="Arial"/>
                <w:szCs w:val="20"/>
              </w:rPr>
              <w:t>Captive releases are managed to:</w:t>
            </w:r>
          </w:p>
          <w:p w:rsidR="008C38A2" w:rsidRPr="00FA17A1" w:rsidRDefault="00D26964" w:rsidP="00D26964">
            <w:pPr>
              <w:pStyle w:val="ListBullet2"/>
              <w:spacing w:after="0"/>
              <w:cnfStyle w:val="000000100000"/>
              <w:rPr>
                <w:rFonts w:cs="Arial"/>
              </w:rPr>
            </w:pPr>
            <w:r>
              <w:rPr>
                <w:rFonts w:cs="Arial"/>
              </w:rPr>
              <w:t>m</w:t>
            </w:r>
            <w:r w:rsidR="008C38A2" w:rsidRPr="00FA17A1">
              <w:rPr>
                <w:rFonts w:cs="Arial"/>
              </w:rPr>
              <w:t>aximise the level of genetic dive</w:t>
            </w:r>
            <w:r>
              <w:rPr>
                <w:rFonts w:cs="Arial"/>
              </w:rPr>
              <w:t>rsity in individuals and groups,</w:t>
            </w:r>
          </w:p>
          <w:p w:rsidR="008C38A2" w:rsidRPr="00FA17A1" w:rsidRDefault="00D26964" w:rsidP="00D26964">
            <w:pPr>
              <w:pStyle w:val="ListBullet2"/>
              <w:spacing w:after="0"/>
              <w:cnfStyle w:val="000000100000"/>
              <w:rPr>
                <w:rFonts w:cs="Arial"/>
                <w:b/>
              </w:rPr>
            </w:pPr>
            <w:r>
              <w:rPr>
                <w:rFonts w:cs="Arial"/>
              </w:rPr>
              <w:t>i</w:t>
            </w:r>
            <w:r w:rsidR="008C38A2" w:rsidRPr="00FA17A1">
              <w:rPr>
                <w:rFonts w:cs="Arial"/>
              </w:rPr>
              <w:t>nclude selection of individuals predicted to have the best opportunity to su</w:t>
            </w:r>
            <w:r>
              <w:rPr>
                <w:rFonts w:cs="Arial"/>
              </w:rPr>
              <w:t>rvive and reproduce in the wild, and</w:t>
            </w:r>
          </w:p>
          <w:p w:rsidR="008C38A2" w:rsidRPr="00FA17A1" w:rsidRDefault="00D26964" w:rsidP="00D26964">
            <w:pPr>
              <w:pStyle w:val="ListBullet2"/>
              <w:spacing w:after="0"/>
              <w:cnfStyle w:val="000000100000"/>
              <w:rPr>
                <w:rFonts w:cs="Arial"/>
                <w:b/>
              </w:rPr>
            </w:pPr>
            <w:r>
              <w:rPr>
                <w:rFonts w:cs="Arial"/>
              </w:rPr>
              <w:t>i</w:t>
            </w:r>
            <w:r w:rsidR="008C38A2" w:rsidRPr="00FA17A1">
              <w:rPr>
                <w:rFonts w:cs="Arial"/>
              </w:rPr>
              <w:t>nvolve an optimum number of fish, as determined by the HRG, which is reviewed annually.</w:t>
            </w:r>
          </w:p>
        </w:tc>
        <w:tc>
          <w:tcPr>
            <w:tcW w:w="141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FA17A1" w:rsidRDefault="008C38A2" w:rsidP="008C38A2">
            <w:pPr>
              <w:pStyle w:val="Tabletext"/>
              <w:cnfStyle w:val="000000100000"/>
              <w:rPr>
                <w:rFonts w:cs="Arial"/>
              </w:rPr>
            </w:pPr>
            <w:r w:rsidRPr="00FA17A1">
              <w:rPr>
                <w:rFonts w:cs="Arial"/>
              </w:rPr>
              <w:t>DPIPWE</w:t>
            </w:r>
          </w:p>
          <w:p w:rsidR="008C38A2" w:rsidRPr="00FA17A1" w:rsidRDefault="008C38A2" w:rsidP="008C38A2">
            <w:pPr>
              <w:pStyle w:val="Tabletext"/>
              <w:cnfStyle w:val="000000100000"/>
              <w:rPr>
                <w:rFonts w:cs="Arial"/>
              </w:rPr>
            </w:pPr>
            <w:r w:rsidRPr="00FA17A1">
              <w:rPr>
                <w:rFonts w:cs="Arial"/>
              </w:rPr>
              <w:t>HRG</w:t>
            </w:r>
          </w:p>
          <w:p w:rsidR="008C38A2" w:rsidRPr="00FA17A1" w:rsidRDefault="008C38A2" w:rsidP="008C38A2">
            <w:pPr>
              <w:pStyle w:val="Tabletext"/>
              <w:cnfStyle w:val="000000100000"/>
              <w:rPr>
                <w:rFonts w:cs="Arial"/>
              </w:rPr>
            </w:pPr>
            <w:r w:rsidRPr="00FA17A1">
              <w:rPr>
                <w:rFonts w:cs="Arial"/>
              </w:rPr>
              <w:t>Research community</w:t>
            </w:r>
          </w:p>
          <w:p w:rsidR="008C38A2" w:rsidRPr="00FA17A1" w:rsidRDefault="008C38A2" w:rsidP="008C38A2">
            <w:pPr>
              <w:pStyle w:val="Tabletext"/>
              <w:cnfStyle w:val="000000100000"/>
              <w:rPr>
                <w:rFonts w:cs="Arial"/>
              </w:rPr>
            </w:pPr>
            <w:r w:rsidRPr="00FA17A1">
              <w:rPr>
                <w:rFonts w:cs="Arial"/>
              </w:rPr>
              <w:t>ZAA</w:t>
            </w:r>
          </w:p>
        </w:tc>
        <w:tc>
          <w:tcPr>
            <w:tcW w:w="170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Default="0043602E" w:rsidP="008C38A2">
            <w:pPr>
              <w:pStyle w:val="Tabletext"/>
              <w:jc w:val="center"/>
              <w:cnfStyle w:val="000000100000"/>
              <w:rPr>
                <w:rFonts w:cs="Arial"/>
              </w:rPr>
            </w:pPr>
            <w:r>
              <w:rPr>
                <w:rFonts w:cs="Arial"/>
              </w:rPr>
              <w:t>$45,000 Refining husbandry techniques</w:t>
            </w:r>
          </w:p>
          <w:p w:rsidR="0043602E" w:rsidRDefault="0043602E" w:rsidP="008C38A2">
            <w:pPr>
              <w:pStyle w:val="Tabletext"/>
              <w:jc w:val="center"/>
              <w:cnfStyle w:val="000000100000"/>
              <w:rPr>
                <w:rFonts w:cs="Arial"/>
              </w:rPr>
            </w:pPr>
          </w:p>
          <w:p w:rsidR="0043602E" w:rsidRDefault="0043602E" w:rsidP="008C38A2">
            <w:pPr>
              <w:pStyle w:val="Tabletext"/>
              <w:jc w:val="center"/>
              <w:cnfStyle w:val="000000100000"/>
              <w:rPr>
                <w:rFonts w:cs="Arial"/>
              </w:rPr>
            </w:pPr>
            <w:r>
              <w:rPr>
                <w:rFonts w:cs="Arial"/>
              </w:rPr>
              <w:t>$25,000</w:t>
            </w:r>
          </w:p>
          <w:p w:rsidR="0043602E" w:rsidRDefault="0043602E" w:rsidP="008C38A2">
            <w:pPr>
              <w:pStyle w:val="Tabletext"/>
              <w:jc w:val="center"/>
              <w:cnfStyle w:val="000000100000"/>
              <w:rPr>
                <w:rFonts w:cs="Arial"/>
              </w:rPr>
            </w:pPr>
            <w:r>
              <w:rPr>
                <w:rFonts w:cs="Arial"/>
              </w:rPr>
              <w:t>Establishing a temporary Tasmanian holding facility</w:t>
            </w:r>
          </w:p>
          <w:p w:rsidR="0043602E" w:rsidRDefault="0043602E" w:rsidP="008C38A2">
            <w:pPr>
              <w:pStyle w:val="Tabletext"/>
              <w:jc w:val="center"/>
              <w:cnfStyle w:val="000000100000"/>
              <w:rPr>
                <w:rFonts w:cs="Arial"/>
              </w:rPr>
            </w:pPr>
          </w:p>
          <w:p w:rsidR="0043602E" w:rsidRDefault="0043602E" w:rsidP="008C38A2">
            <w:pPr>
              <w:pStyle w:val="Tabletext"/>
              <w:jc w:val="center"/>
              <w:cnfStyle w:val="000000100000"/>
              <w:rPr>
                <w:rFonts w:cs="Arial"/>
              </w:rPr>
            </w:pPr>
            <w:r>
              <w:rPr>
                <w:rFonts w:cs="Arial"/>
              </w:rPr>
              <w:t>$225,000</w:t>
            </w:r>
          </w:p>
          <w:p w:rsidR="0043602E" w:rsidRDefault="0043602E" w:rsidP="0043602E">
            <w:pPr>
              <w:pStyle w:val="Tabletext"/>
              <w:jc w:val="center"/>
              <w:cnfStyle w:val="000000100000"/>
              <w:rPr>
                <w:rFonts w:cs="Arial"/>
              </w:rPr>
            </w:pPr>
            <w:r>
              <w:rPr>
                <w:rFonts w:cs="Arial"/>
              </w:rPr>
              <w:t>Establishing a permanent holding and breeding facility</w:t>
            </w:r>
          </w:p>
          <w:p w:rsidR="0043602E" w:rsidRDefault="0043602E" w:rsidP="0043602E">
            <w:pPr>
              <w:pStyle w:val="Tabletext"/>
              <w:jc w:val="center"/>
              <w:cnfStyle w:val="000000100000"/>
              <w:rPr>
                <w:rFonts w:cs="Arial"/>
              </w:rPr>
            </w:pPr>
          </w:p>
          <w:p w:rsidR="0043602E" w:rsidRDefault="0043602E" w:rsidP="0043602E">
            <w:pPr>
              <w:pStyle w:val="Tabletext"/>
              <w:jc w:val="center"/>
              <w:cnfStyle w:val="000000100000"/>
              <w:rPr>
                <w:rFonts w:cs="Arial"/>
              </w:rPr>
            </w:pPr>
            <w:r>
              <w:rPr>
                <w:rFonts w:cs="Arial"/>
              </w:rPr>
              <w:t>$5,000</w:t>
            </w:r>
          </w:p>
          <w:p w:rsidR="0043602E" w:rsidRDefault="0043602E" w:rsidP="0043602E">
            <w:pPr>
              <w:pStyle w:val="Tabletext"/>
              <w:jc w:val="center"/>
              <w:cnfStyle w:val="000000100000"/>
              <w:rPr>
                <w:rFonts w:cs="Arial"/>
              </w:rPr>
            </w:pPr>
            <w:r>
              <w:rPr>
                <w:rFonts w:cs="Arial"/>
              </w:rPr>
              <w:t>Collection and transport of founder fish</w:t>
            </w:r>
          </w:p>
          <w:p w:rsidR="0043602E" w:rsidRDefault="0043602E" w:rsidP="0043602E">
            <w:pPr>
              <w:pStyle w:val="Tabletext"/>
              <w:jc w:val="center"/>
              <w:cnfStyle w:val="000000100000"/>
              <w:rPr>
                <w:rFonts w:cs="Arial"/>
              </w:rPr>
            </w:pPr>
          </w:p>
          <w:p w:rsidR="0043602E" w:rsidRDefault="0043602E" w:rsidP="0043602E">
            <w:pPr>
              <w:pStyle w:val="Tabletext"/>
              <w:jc w:val="center"/>
              <w:cnfStyle w:val="000000100000"/>
              <w:rPr>
                <w:rFonts w:cs="Arial"/>
              </w:rPr>
            </w:pPr>
            <w:r>
              <w:rPr>
                <w:rFonts w:cs="Arial"/>
              </w:rPr>
              <w:t>$15,000</w:t>
            </w:r>
          </w:p>
          <w:p w:rsidR="0043602E" w:rsidRDefault="0043602E" w:rsidP="0043602E">
            <w:pPr>
              <w:pStyle w:val="Tabletext"/>
              <w:jc w:val="center"/>
              <w:cnfStyle w:val="000000100000"/>
              <w:rPr>
                <w:rFonts w:cs="Arial"/>
              </w:rPr>
            </w:pPr>
            <w:r>
              <w:rPr>
                <w:rFonts w:cs="Arial"/>
              </w:rPr>
              <w:t xml:space="preserve">Disease risk management protocols </w:t>
            </w:r>
          </w:p>
          <w:p w:rsidR="0043602E" w:rsidRDefault="0043602E" w:rsidP="0043602E">
            <w:pPr>
              <w:pStyle w:val="Tabletext"/>
              <w:jc w:val="center"/>
              <w:cnfStyle w:val="000000100000"/>
              <w:rPr>
                <w:rFonts w:cs="Arial"/>
              </w:rPr>
            </w:pPr>
          </w:p>
          <w:p w:rsidR="0043602E" w:rsidRDefault="0043602E" w:rsidP="0043602E">
            <w:pPr>
              <w:pStyle w:val="Tabletext"/>
              <w:jc w:val="center"/>
              <w:cnfStyle w:val="000000100000"/>
              <w:rPr>
                <w:rFonts w:cs="Arial"/>
              </w:rPr>
            </w:pPr>
            <w:r>
              <w:rPr>
                <w:rFonts w:cs="Arial"/>
              </w:rPr>
              <w:t>$65,000</w:t>
            </w:r>
          </w:p>
          <w:p w:rsidR="0043602E" w:rsidRPr="00FA17A1" w:rsidRDefault="0043602E" w:rsidP="0043602E">
            <w:pPr>
              <w:pStyle w:val="Tabletext"/>
              <w:jc w:val="center"/>
              <w:cnfStyle w:val="000000100000"/>
              <w:rPr>
                <w:rFonts w:cs="Arial"/>
              </w:rPr>
            </w:pPr>
            <w:r>
              <w:rPr>
                <w:rFonts w:cs="Arial"/>
              </w:rPr>
              <w:t>Annual program running costs (years 2-5)</w:t>
            </w:r>
          </w:p>
        </w:tc>
      </w:tr>
    </w:tbl>
    <w:p w:rsidR="008C38A2" w:rsidRDefault="008C38A2" w:rsidP="008C38A2">
      <w:pPr>
        <w:pStyle w:val="ListBullet"/>
        <w:numPr>
          <w:ilvl w:val="0"/>
          <w:numId w:val="0"/>
        </w:numPr>
        <w:ind w:left="-567"/>
      </w:pPr>
    </w:p>
    <w:p w:rsidR="008C38A2" w:rsidRPr="00AC01C1" w:rsidRDefault="008C38A2" w:rsidP="008C38A2">
      <w:pPr>
        <w:pStyle w:val="Heading2"/>
        <w:rPr>
          <w:color w:val="0065B0"/>
        </w:rPr>
      </w:pPr>
      <w:bookmarkStart w:id="86" w:name="_Toc417992985"/>
      <w:r w:rsidRPr="00AC01C1">
        <w:rPr>
          <w:color w:val="0065B0"/>
        </w:rPr>
        <w:t>Strategy 4 - Improve knowledge of the distribution, abundance and population trends of spotted, red and Ziebell’s handfish</w:t>
      </w:r>
      <w:bookmarkEnd w:id="86"/>
    </w:p>
    <w:p w:rsidR="008C38A2" w:rsidRPr="00AC01C1" w:rsidRDefault="008C38A2" w:rsidP="008C38A2">
      <w:pPr>
        <w:rPr>
          <w:b/>
          <w:color w:val="808080" w:themeColor="background1" w:themeShade="80"/>
        </w:rPr>
      </w:pPr>
      <w:r w:rsidRPr="00AC01C1">
        <w:rPr>
          <w:b/>
          <w:color w:val="808080" w:themeColor="background1" w:themeShade="80"/>
        </w:rPr>
        <w:t>Research actions</w:t>
      </w:r>
    </w:p>
    <w:tbl>
      <w:tblPr>
        <w:tblStyle w:val="LightGrid-Accent11"/>
        <w:tblW w:w="10490" w:type="dxa"/>
        <w:tblBorders>
          <w:left w:val="none" w:sz="0" w:space="0" w:color="auto"/>
          <w:right w:val="none" w:sz="0" w:space="0" w:color="auto"/>
          <w:insideV w:val="none" w:sz="0" w:space="0" w:color="auto"/>
        </w:tblBorders>
        <w:shd w:val="clear" w:color="auto" w:fill="DBE5F1" w:themeFill="accent1" w:themeFillTint="33"/>
        <w:tblLayout w:type="fixed"/>
        <w:tblLook w:val="04A0"/>
      </w:tblPr>
      <w:tblGrid>
        <w:gridCol w:w="851"/>
        <w:gridCol w:w="1559"/>
        <w:gridCol w:w="993"/>
        <w:gridCol w:w="3827"/>
        <w:gridCol w:w="1417"/>
        <w:gridCol w:w="1843"/>
      </w:tblGrid>
      <w:tr w:rsidR="008C38A2" w:rsidRPr="00926D35" w:rsidTr="00DC7A22">
        <w:trPr>
          <w:cnfStyle w:val="1000000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1C4372"/>
          </w:tcPr>
          <w:p w:rsidR="008C38A2" w:rsidRPr="00926D35" w:rsidRDefault="008C38A2" w:rsidP="008C38A2">
            <w:pPr>
              <w:pStyle w:val="Tabletext"/>
              <w:jc w:val="center"/>
              <w:rPr>
                <w:rFonts w:cs="Arial"/>
                <w:b w:val="0"/>
                <w:szCs w:val="20"/>
              </w:rPr>
            </w:pPr>
            <w:r w:rsidRPr="00926D35">
              <w:rPr>
                <w:rFonts w:cs="Arial"/>
                <w:szCs w:val="20"/>
              </w:rPr>
              <w:t>Action</w:t>
            </w:r>
          </w:p>
        </w:tc>
        <w:tc>
          <w:tcPr>
            <w:tcW w:w="1559" w:type="dxa"/>
            <w:tcBorders>
              <w:top w:val="none" w:sz="0" w:space="0" w:color="auto"/>
              <w:left w:val="none" w:sz="0" w:space="0" w:color="auto"/>
              <w:bottom w:val="none" w:sz="0" w:space="0" w:color="auto"/>
              <w:right w:val="none" w:sz="0" w:space="0" w:color="auto"/>
            </w:tcBorders>
            <w:shd w:val="clear" w:color="auto" w:fill="1C4372"/>
          </w:tcPr>
          <w:p w:rsidR="008C38A2" w:rsidRPr="00926D35" w:rsidRDefault="008C38A2" w:rsidP="008C38A2">
            <w:pPr>
              <w:pStyle w:val="Tabletext"/>
              <w:cnfStyle w:val="100000000000"/>
              <w:rPr>
                <w:rFonts w:cs="Arial"/>
                <w:b w:val="0"/>
                <w:szCs w:val="20"/>
              </w:rPr>
            </w:pPr>
            <w:r w:rsidRPr="00926D35">
              <w:rPr>
                <w:rFonts w:cs="Arial"/>
                <w:szCs w:val="20"/>
              </w:rPr>
              <w:t>Description</w:t>
            </w:r>
          </w:p>
        </w:tc>
        <w:tc>
          <w:tcPr>
            <w:tcW w:w="993" w:type="dxa"/>
            <w:tcBorders>
              <w:top w:val="none" w:sz="0" w:space="0" w:color="auto"/>
              <w:left w:val="none" w:sz="0" w:space="0" w:color="auto"/>
              <w:bottom w:val="none" w:sz="0" w:space="0" w:color="auto"/>
              <w:right w:val="none" w:sz="0" w:space="0" w:color="auto"/>
            </w:tcBorders>
            <w:shd w:val="clear" w:color="auto" w:fill="1C4372"/>
          </w:tcPr>
          <w:p w:rsidR="008C38A2" w:rsidRPr="00926D35" w:rsidRDefault="008C38A2" w:rsidP="008C38A2">
            <w:pPr>
              <w:pStyle w:val="Tabletext"/>
              <w:jc w:val="center"/>
              <w:cnfStyle w:val="100000000000"/>
              <w:rPr>
                <w:rFonts w:cs="Arial"/>
                <w:b w:val="0"/>
                <w:szCs w:val="20"/>
              </w:rPr>
            </w:pPr>
            <w:r w:rsidRPr="00926D35">
              <w:rPr>
                <w:rFonts w:cs="Arial"/>
                <w:szCs w:val="20"/>
              </w:rPr>
              <w:t>Priority</w:t>
            </w:r>
          </w:p>
        </w:tc>
        <w:tc>
          <w:tcPr>
            <w:tcW w:w="3827" w:type="dxa"/>
            <w:tcBorders>
              <w:top w:val="none" w:sz="0" w:space="0" w:color="auto"/>
              <w:left w:val="none" w:sz="0" w:space="0" w:color="auto"/>
              <w:bottom w:val="none" w:sz="0" w:space="0" w:color="auto"/>
              <w:right w:val="none" w:sz="0" w:space="0" w:color="auto"/>
            </w:tcBorders>
            <w:shd w:val="clear" w:color="auto" w:fill="1C4372"/>
          </w:tcPr>
          <w:p w:rsidR="008C38A2" w:rsidRPr="00926D35" w:rsidRDefault="008C38A2" w:rsidP="008C38A2">
            <w:pPr>
              <w:pStyle w:val="Tabletext"/>
              <w:cnfStyle w:val="100000000000"/>
              <w:rPr>
                <w:rFonts w:cs="Arial"/>
                <w:b w:val="0"/>
                <w:szCs w:val="20"/>
              </w:rPr>
            </w:pPr>
            <w:r w:rsidRPr="00926D35">
              <w:rPr>
                <w:rFonts w:cs="Arial"/>
                <w:szCs w:val="20"/>
              </w:rPr>
              <w:t>Performance Criteria</w:t>
            </w:r>
          </w:p>
        </w:tc>
        <w:tc>
          <w:tcPr>
            <w:tcW w:w="1417" w:type="dxa"/>
            <w:tcBorders>
              <w:top w:val="none" w:sz="0" w:space="0" w:color="auto"/>
              <w:left w:val="none" w:sz="0" w:space="0" w:color="auto"/>
              <w:bottom w:val="none" w:sz="0" w:space="0" w:color="auto"/>
              <w:right w:val="none" w:sz="0" w:space="0" w:color="auto"/>
            </w:tcBorders>
            <w:shd w:val="clear" w:color="auto" w:fill="1C4372"/>
          </w:tcPr>
          <w:p w:rsidR="008C38A2" w:rsidRPr="00926D35" w:rsidRDefault="008C38A2" w:rsidP="008C38A2">
            <w:pPr>
              <w:pStyle w:val="Tabletext"/>
              <w:cnfStyle w:val="100000000000"/>
              <w:rPr>
                <w:rFonts w:cs="Arial"/>
                <w:b w:val="0"/>
                <w:szCs w:val="20"/>
              </w:rPr>
            </w:pPr>
            <w:r w:rsidRPr="00926D35">
              <w:rPr>
                <w:rFonts w:cs="Arial"/>
                <w:szCs w:val="20"/>
              </w:rPr>
              <w:t>Responsible Parties</w:t>
            </w:r>
          </w:p>
        </w:tc>
        <w:tc>
          <w:tcPr>
            <w:tcW w:w="1843" w:type="dxa"/>
            <w:tcBorders>
              <w:top w:val="none" w:sz="0" w:space="0" w:color="auto"/>
              <w:left w:val="none" w:sz="0" w:space="0" w:color="auto"/>
              <w:bottom w:val="none" w:sz="0" w:space="0" w:color="auto"/>
              <w:right w:val="none" w:sz="0" w:space="0" w:color="auto"/>
            </w:tcBorders>
            <w:shd w:val="clear" w:color="auto" w:fill="1C4372"/>
          </w:tcPr>
          <w:p w:rsidR="008C38A2" w:rsidRPr="00926D35" w:rsidRDefault="008C38A2" w:rsidP="008C38A2">
            <w:pPr>
              <w:pStyle w:val="Tabletext"/>
              <w:jc w:val="center"/>
              <w:cnfStyle w:val="100000000000"/>
              <w:rPr>
                <w:rFonts w:cs="Arial"/>
                <w:b w:val="0"/>
                <w:szCs w:val="20"/>
              </w:rPr>
            </w:pPr>
            <w:r w:rsidRPr="00926D35">
              <w:rPr>
                <w:rFonts w:cs="Arial"/>
                <w:szCs w:val="20"/>
              </w:rPr>
              <w:t>Indicative Cost</w:t>
            </w:r>
          </w:p>
          <w:p w:rsidR="008C38A2" w:rsidRPr="00926D35" w:rsidRDefault="008C38A2" w:rsidP="008C38A2">
            <w:pPr>
              <w:pStyle w:val="Tabletext"/>
              <w:jc w:val="center"/>
              <w:cnfStyle w:val="100000000000"/>
              <w:rPr>
                <w:rFonts w:cs="Arial"/>
                <w:b w:val="0"/>
                <w:szCs w:val="20"/>
              </w:rPr>
            </w:pPr>
            <w:r w:rsidRPr="00926D35">
              <w:rPr>
                <w:rFonts w:cs="Arial"/>
                <w:szCs w:val="20"/>
              </w:rPr>
              <w:t>*priority 1 only</w:t>
            </w:r>
          </w:p>
        </w:tc>
      </w:tr>
      <w:tr w:rsidR="008C38A2" w:rsidRPr="00926D35" w:rsidTr="00DC7A22">
        <w:trPr>
          <w:cnfStyle w:val="0000001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F7136">
            <w:pPr>
              <w:pStyle w:val="Tabletext"/>
              <w:jc w:val="center"/>
              <w:rPr>
                <w:rFonts w:cs="Arial"/>
                <w:szCs w:val="20"/>
              </w:rPr>
            </w:pPr>
            <w:r>
              <w:rPr>
                <w:rFonts w:cs="Arial"/>
                <w:szCs w:val="20"/>
              </w:rPr>
              <w:t>4</w:t>
            </w:r>
            <w:r w:rsidR="008F7136">
              <w:rPr>
                <w:rFonts w:cs="Arial"/>
                <w:szCs w:val="20"/>
              </w:rPr>
              <w:t>a</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Tabletext"/>
              <w:cnfStyle w:val="000000100000"/>
              <w:rPr>
                <w:rFonts w:cs="Arial"/>
                <w:szCs w:val="20"/>
              </w:rPr>
            </w:pPr>
            <w:r w:rsidRPr="00926D35">
              <w:rPr>
                <w:rFonts w:cs="Arial"/>
                <w:szCs w:val="20"/>
              </w:rPr>
              <w:t>Build a photographic database to identify individual</w:t>
            </w:r>
            <w:r>
              <w:rPr>
                <w:rFonts w:cs="Arial"/>
                <w:szCs w:val="20"/>
              </w:rPr>
              <w:t xml:space="preserve"> fish observed for </w:t>
            </w:r>
            <w:r w:rsidRPr="00E31C27">
              <w:rPr>
                <w:rFonts w:cs="Arial"/>
                <w:b/>
                <w:szCs w:val="20"/>
              </w:rPr>
              <w:t>all</w:t>
            </w:r>
            <w:r w:rsidRPr="00926D35">
              <w:rPr>
                <w:rFonts w:cs="Arial"/>
                <w:szCs w:val="20"/>
              </w:rPr>
              <w:t xml:space="preserve"> </w:t>
            </w:r>
            <w:r w:rsidRPr="00926D35">
              <w:rPr>
                <w:rFonts w:cs="Arial"/>
                <w:b/>
                <w:szCs w:val="20"/>
              </w:rPr>
              <w:t>handfish</w:t>
            </w:r>
            <w:r>
              <w:rPr>
                <w:rFonts w:cs="Arial"/>
                <w:szCs w:val="20"/>
              </w:rPr>
              <w:t xml:space="preserve"> species</w:t>
            </w:r>
            <w:r w:rsidRPr="00926D35">
              <w:rPr>
                <w:rFonts w:cs="Arial"/>
                <w:szCs w:val="20"/>
              </w:rPr>
              <w:t>.</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Tabletext"/>
              <w:jc w:val="center"/>
              <w:cnfStyle w:val="000000100000"/>
              <w:rPr>
                <w:rFonts w:cs="Arial"/>
                <w:szCs w:val="20"/>
              </w:rPr>
            </w:pPr>
            <w:r w:rsidRPr="00926D35">
              <w:rPr>
                <w:rFonts w:cs="Arial"/>
                <w:szCs w:val="20"/>
              </w:rPr>
              <w:t>2</w:t>
            </w:r>
          </w:p>
        </w:tc>
        <w:tc>
          <w:tcPr>
            <w:tcW w:w="382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ListBullet"/>
              <w:cnfStyle w:val="000000100000"/>
              <w:rPr>
                <w:rFonts w:cs="Arial"/>
                <w:szCs w:val="20"/>
              </w:rPr>
            </w:pPr>
            <w:r w:rsidRPr="00926D35">
              <w:rPr>
                <w:rFonts w:cs="Arial"/>
                <w:szCs w:val="20"/>
              </w:rPr>
              <w:t>A photographic database, with a method of identifying and cataloguing individual handfish, is created.</w:t>
            </w:r>
          </w:p>
          <w:p w:rsidR="008C38A2" w:rsidRDefault="008C38A2" w:rsidP="008C38A2">
            <w:pPr>
              <w:pStyle w:val="ListBullet"/>
              <w:cnfStyle w:val="000000100000"/>
              <w:rPr>
                <w:rFonts w:cs="Arial"/>
                <w:szCs w:val="20"/>
              </w:rPr>
            </w:pPr>
            <w:r w:rsidRPr="00926D35">
              <w:rPr>
                <w:rFonts w:cs="Arial"/>
                <w:szCs w:val="20"/>
              </w:rPr>
              <w:t>A central repository for the database is established and a portal created to allow new photographic records to be verified and added.</w:t>
            </w:r>
          </w:p>
          <w:p w:rsidR="00397E7F" w:rsidRPr="00926D35" w:rsidRDefault="00397E7F" w:rsidP="007A359A">
            <w:pPr>
              <w:pStyle w:val="ListBullet"/>
              <w:spacing w:after="0"/>
              <w:cnfStyle w:val="000000100000"/>
              <w:rPr>
                <w:rFonts w:cs="Arial"/>
                <w:szCs w:val="20"/>
              </w:rPr>
            </w:pPr>
            <w:r>
              <w:rPr>
                <w:rFonts w:cs="Arial"/>
                <w:szCs w:val="20"/>
              </w:rPr>
              <w:t xml:space="preserve">The database is managed to ensure </w:t>
            </w:r>
            <w:r w:rsidR="007A359A">
              <w:rPr>
                <w:rFonts w:cs="Arial"/>
                <w:szCs w:val="20"/>
              </w:rPr>
              <w:t xml:space="preserve">quality controls are maintained and recaptures are identified. </w:t>
            </w:r>
          </w:p>
        </w:tc>
        <w:tc>
          <w:tcPr>
            <w:tcW w:w="141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Tabletext"/>
              <w:cnfStyle w:val="000000100000"/>
              <w:rPr>
                <w:rFonts w:cs="Arial"/>
                <w:szCs w:val="20"/>
              </w:rPr>
            </w:pPr>
            <w:r w:rsidRPr="00926D35">
              <w:rPr>
                <w:rFonts w:cs="Arial"/>
                <w:szCs w:val="20"/>
              </w:rPr>
              <w:t>Research community</w:t>
            </w:r>
          </w:p>
          <w:p w:rsidR="008C38A2" w:rsidRPr="00926D35" w:rsidRDefault="008C38A2" w:rsidP="008C38A2">
            <w:pPr>
              <w:pStyle w:val="Tabletext"/>
              <w:cnfStyle w:val="000000100000"/>
              <w:rPr>
                <w:rFonts w:cs="Arial"/>
                <w:szCs w:val="20"/>
              </w:rPr>
            </w:pPr>
            <w:r w:rsidRPr="00926D35">
              <w:rPr>
                <w:rFonts w:cs="Arial"/>
                <w:szCs w:val="20"/>
              </w:rPr>
              <w:t>DotE</w:t>
            </w:r>
          </w:p>
          <w:p w:rsidR="008C38A2" w:rsidRPr="00926D35" w:rsidRDefault="008C38A2" w:rsidP="008C38A2">
            <w:pPr>
              <w:pStyle w:val="Tabletext"/>
              <w:cnfStyle w:val="000000100000"/>
              <w:rPr>
                <w:rFonts w:cs="Arial"/>
                <w:szCs w:val="20"/>
              </w:rPr>
            </w:pPr>
            <w:r w:rsidRPr="00926D35">
              <w:rPr>
                <w:rFonts w:cs="Arial"/>
                <w:szCs w:val="20"/>
              </w:rPr>
              <w:t>DPIPWE</w:t>
            </w:r>
          </w:p>
        </w:tc>
        <w:tc>
          <w:tcPr>
            <w:tcW w:w="184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Tabletext"/>
              <w:jc w:val="center"/>
              <w:cnfStyle w:val="000000100000"/>
              <w:rPr>
                <w:rFonts w:cs="Arial"/>
                <w:szCs w:val="20"/>
              </w:rPr>
            </w:pPr>
            <w:r w:rsidRPr="00926D35">
              <w:rPr>
                <w:rFonts w:cs="Arial"/>
                <w:szCs w:val="20"/>
              </w:rPr>
              <w:t>-</w:t>
            </w:r>
          </w:p>
        </w:tc>
      </w:tr>
      <w:tr w:rsidR="008C38A2" w:rsidRPr="00926D35" w:rsidTr="00DC7A22">
        <w:trPr>
          <w:cnfStyle w:val="000000010000"/>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F7136">
            <w:pPr>
              <w:pStyle w:val="Tabletext"/>
              <w:jc w:val="center"/>
              <w:rPr>
                <w:rFonts w:cs="Arial"/>
                <w:szCs w:val="20"/>
              </w:rPr>
            </w:pPr>
            <w:r>
              <w:rPr>
                <w:rFonts w:cs="Arial"/>
                <w:szCs w:val="20"/>
              </w:rPr>
              <w:t>4</w:t>
            </w:r>
            <w:r w:rsidR="008F7136">
              <w:rPr>
                <w:rFonts w:cs="Arial"/>
                <w:szCs w:val="20"/>
              </w:rPr>
              <w:t>b</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F7136">
            <w:pPr>
              <w:pStyle w:val="Tabletext"/>
              <w:cnfStyle w:val="000000010000"/>
              <w:rPr>
                <w:rFonts w:cs="Arial"/>
                <w:szCs w:val="20"/>
              </w:rPr>
            </w:pPr>
            <w:r w:rsidRPr="00926D35">
              <w:rPr>
                <w:rFonts w:cs="Arial"/>
                <w:szCs w:val="20"/>
              </w:rPr>
              <w:t>Increase understanding of population dynamics (pop size, age/size classes, dispersal rate</w:t>
            </w:r>
            <w:r>
              <w:rPr>
                <w:rFonts w:cs="Arial"/>
                <w:szCs w:val="20"/>
              </w:rPr>
              <w:t xml:space="preserve">) for </w:t>
            </w:r>
            <w:r w:rsidRPr="00E31C27">
              <w:rPr>
                <w:rFonts w:cs="Arial"/>
                <w:b/>
                <w:szCs w:val="20"/>
              </w:rPr>
              <w:t xml:space="preserve">all </w:t>
            </w:r>
            <w:r w:rsidRPr="00926D35">
              <w:rPr>
                <w:rFonts w:cs="Arial"/>
                <w:b/>
                <w:szCs w:val="20"/>
              </w:rPr>
              <w:t>handfish</w:t>
            </w:r>
            <w:r w:rsidR="008F7136">
              <w:rPr>
                <w:rFonts w:cs="Arial"/>
                <w:b/>
                <w:szCs w:val="20"/>
              </w:rPr>
              <w:t xml:space="preserve"> </w:t>
            </w:r>
            <w:r w:rsidR="008F7136" w:rsidRPr="008F7136">
              <w:rPr>
                <w:rFonts w:cs="Arial"/>
                <w:szCs w:val="20"/>
              </w:rPr>
              <w:t>species</w:t>
            </w:r>
            <w:r w:rsidRPr="00E31C27">
              <w:rPr>
                <w:rFonts w:cs="Arial"/>
                <w:szCs w:val="20"/>
              </w:rPr>
              <w:t>.</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Tabletext"/>
              <w:jc w:val="center"/>
              <w:cnfStyle w:val="000000010000"/>
              <w:rPr>
                <w:rFonts w:cs="Arial"/>
                <w:szCs w:val="20"/>
              </w:rPr>
            </w:pPr>
            <w:r w:rsidRPr="00926D35">
              <w:rPr>
                <w:rFonts w:cs="Arial"/>
                <w:szCs w:val="20"/>
              </w:rPr>
              <w:t>2</w:t>
            </w:r>
          </w:p>
        </w:tc>
        <w:tc>
          <w:tcPr>
            <w:tcW w:w="382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ListBullet"/>
              <w:cnfStyle w:val="000000010000"/>
              <w:rPr>
                <w:rFonts w:cs="Arial"/>
                <w:szCs w:val="20"/>
              </w:rPr>
            </w:pPr>
            <w:r>
              <w:rPr>
                <w:rFonts w:cs="Arial"/>
                <w:szCs w:val="20"/>
              </w:rPr>
              <w:t xml:space="preserve">Knowledge of </w:t>
            </w:r>
            <w:r w:rsidRPr="00926D35">
              <w:rPr>
                <w:rFonts w:cs="Arial"/>
                <w:szCs w:val="20"/>
              </w:rPr>
              <w:t xml:space="preserve">population dynamics is significantly increased </w:t>
            </w:r>
            <w:r>
              <w:rPr>
                <w:rFonts w:cs="Arial"/>
                <w:szCs w:val="20"/>
              </w:rPr>
              <w:t>for</w:t>
            </w:r>
            <w:r w:rsidRPr="00926D35">
              <w:rPr>
                <w:rFonts w:cs="Arial"/>
                <w:szCs w:val="20"/>
              </w:rPr>
              <w:t xml:space="preserve"> </w:t>
            </w:r>
            <w:r>
              <w:rPr>
                <w:rFonts w:cs="Arial"/>
                <w:szCs w:val="20"/>
              </w:rPr>
              <w:t>all</w:t>
            </w:r>
            <w:r w:rsidRPr="00926D35">
              <w:rPr>
                <w:rFonts w:cs="Arial"/>
                <w:szCs w:val="20"/>
              </w:rPr>
              <w:t xml:space="preserve"> handfish</w:t>
            </w:r>
            <w:r>
              <w:rPr>
                <w:rFonts w:cs="Arial"/>
                <w:szCs w:val="20"/>
              </w:rPr>
              <w:t xml:space="preserve"> species</w:t>
            </w:r>
            <w:r w:rsidRPr="00926D35">
              <w:rPr>
                <w:rFonts w:cs="Arial"/>
                <w:szCs w:val="20"/>
              </w:rPr>
              <w:t>.</w:t>
            </w:r>
          </w:p>
          <w:p w:rsidR="008C38A2" w:rsidRPr="00926D35" w:rsidRDefault="008C38A2" w:rsidP="008C38A2">
            <w:pPr>
              <w:pStyle w:val="ListBullet"/>
              <w:spacing w:after="0"/>
              <w:cnfStyle w:val="000000010000"/>
              <w:rPr>
                <w:rFonts w:cs="Arial"/>
                <w:szCs w:val="20"/>
              </w:rPr>
            </w:pPr>
            <w:r w:rsidRPr="00926D35">
              <w:rPr>
                <w:rFonts w:cs="Arial"/>
                <w:szCs w:val="20"/>
              </w:rPr>
              <w:t>Base meas</w:t>
            </w:r>
            <w:r>
              <w:rPr>
                <w:rFonts w:cs="Arial"/>
                <w:szCs w:val="20"/>
              </w:rPr>
              <w:t>ures of current population size</w:t>
            </w:r>
            <w:r w:rsidRPr="00926D35">
              <w:rPr>
                <w:rFonts w:cs="Arial"/>
                <w:szCs w:val="20"/>
              </w:rPr>
              <w:t xml:space="preserve"> and age/class structure are identified</w:t>
            </w:r>
            <w:r>
              <w:rPr>
                <w:rFonts w:cs="Arial"/>
                <w:szCs w:val="20"/>
              </w:rPr>
              <w:t>,</w:t>
            </w:r>
            <w:r w:rsidRPr="00926D35">
              <w:rPr>
                <w:rFonts w:cs="Arial"/>
                <w:szCs w:val="20"/>
              </w:rPr>
              <w:t xml:space="preserve"> and dispersal rates are assessed.</w:t>
            </w:r>
          </w:p>
        </w:tc>
        <w:tc>
          <w:tcPr>
            <w:tcW w:w="141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Tabletext"/>
              <w:cnfStyle w:val="000000010000"/>
              <w:rPr>
                <w:rFonts w:cs="Arial"/>
                <w:szCs w:val="20"/>
              </w:rPr>
            </w:pPr>
            <w:r w:rsidRPr="00926D35">
              <w:rPr>
                <w:rFonts w:cs="Arial"/>
                <w:szCs w:val="20"/>
              </w:rPr>
              <w:t>Research community</w:t>
            </w:r>
          </w:p>
          <w:p w:rsidR="008C38A2" w:rsidRPr="00926D35" w:rsidRDefault="008C38A2" w:rsidP="008C38A2">
            <w:pPr>
              <w:pStyle w:val="Tabletext"/>
              <w:cnfStyle w:val="000000010000"/>
              <w:rPr>
                <w:rFonts w:cs="Arial"/>
                <w:szCs w:val="20"/>
              </w:rPr>
            </w:pPr>
            <w:r w:rsidRPr="00926D35">
              <w:rPr>
                <w:rFonts w:cs="Arial"/>
                <w:szCs w:val="20"/>
              </w:rPr>
              <w:t>DPIPWE</w:t>
            </w:r>
          </w:p>
        </w:tc>
        <w:tc>
          <w:tcPr>
            <w:tcW w:w="184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926D35" w:rsidRDefault="008C38A2" w:rsidP="008C38A2">
            <w:pPr>
              <w:pStyle w:val="Tabletext"/>
              <w:jc w:val="center"/>
              <w:cnfStyle w:val="000000010000"/>
              <w:rPr>
                <w:rFonts w:cs="Arial"/>
                <w:szCs w:val="20"/>
              </w:rPr>
            </w:pPr>
            <w:r w:rsidRPr="00926D35">
              <w:rPr>
                <w:rFonts w:cs="Arial"/>
                <w:szCs w:val="20"/>
              </w:rPr>
              <w:t>-</w:t>
            </w:r>
          </w:p>
        </w:tc>
      </w:tr>
    </w:tbl>
    <w:p w:rsidR="008C38A2" w:rsidRDefault="008C38A2" w:rsidP="008C38A2">
      <w:pPr>
        <w:rPr>
          <w:b/>
          <w:color w:val="9BBB59" w:themeColor="accent3"/>
        </w:rPr>
      </w:pPr>
    </w:p>
    <w:p w:rsidR="008C38A2" w:rsidRPr="00AC01C1" w:rsidRDefault="008C38A2" w:rsidP="008C38A2">
      <w:pPr>
        <w:rPr>
          <w:b/>
          <w:color w:val="808080" w:themeColor="background1" w:themeShade="80"/>
        </w:rPr>
      </w:pPr>
      <w:r w:rsidRPr="00AC01C1">
        <w:rPr>
          <w:b/>
          <w:color w:val="808080" w:themeColor="background1" w:themeShade="80"/>
        </w:rPr>
        <w:t>On-ground actions</w:t>
      </w:r>
    </w:p>
    <w:tbl>
      <w:tblPr>
        <w:tblStyle w:val="LightGrid-Accent3"/>
        <w:tblW w:w="10490" w:type="dxa"/>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none" w:sz="0" w:space="0" w:color="auto"/>
        </w:tblBorders>
        <w:shd w:val="clear" w:color="auto" w:fill="F2F2F2" w:themeFill="background1" w:themeFillShade="F2"/>
        <w:tblLayout w:type="fixed"/>
        <w:tblLook w:val="04A0"/>
      </w:tblPr>
      <w:tblGrid>
        <w:gridCol w:w="851"/>
        <w:gridCol w:w="1559"/>
        <w:gridCol w:w="993"/>
        <w:gridCol w:w="3827"/>
        <w:gridCol w:w="1417"/>
        <w:gridCol w:w="1843"/>
      </w:tblGrid>
      <w:tr w:rsidR="008C38A2" w:rsidRPr="00926D35" w:rsidTr="00AC01C1">
        <w:trPr>
          <w:cnfStyle w:val="1000000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926D35" w:rsidRDefault="008C38A2" w:rsidP="008C38A2">
            <w:pPr>
              <w:pStyle w:val="Tabletext"/>
              <w:jc w:val="center"/>
              <w:rPr>
                <w:rFonts w:cs="Arial"/>
                <w:b w:val="0"/>
                <w:szCs w:val="20"/>
              </w:rPr>
            </w:pPr>
            <w:r w:rsidRPr="00926D35">
              <w:rPr>
                <w:rFonts w:cs="Arial"/>
                <w:szCs w:val="20"/>
              </w:rPr>
              <w:t>Action</w:t>
            </w:r>
          </w:p>
        </w:tc>
        <w:tc>
          <w:tcPr>
            <w:tcW w:w="1559"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926D35" w:rsidRDefault="008C38A2" w:rsidP="008C38A2">
            <w:pPr>
              <w:pStyle w:val="Tabletext"/>
              <w:cnfStyle w:val="100000000000"/>
              <w:rPr>
                <w:rFonts w:cs="Arial"/>
                <w:b w:val="0"/>
                <w:szCs w:val="20"/>
              </w:rPr>
            </w:pPr>
            <w:r w:rsidRPr="00926D35">
              <w:rPr>
                <w:rFonts w:cs="Arial"/>
                <w:szCs w:val="20"/>
              </w:rPr>
              <w:t>Description</w:t>
            </w:r>
          </w:p>
        </w:tc>
        <w:tc>
          <w:tcPr>
            <w:tcW w:w="99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926D35" w:rsidRDefault="008C38A2" w:rsidP="008C38A2">
            <w:pPr>
              <w:pStyle w:val="Tabletext"/>
              <w:jc w:val="center"/>
              <w:cnfStyle w:val="100000000000"/>
              <w:rPr>
                <w:rFonts w:cs="Arial"/>
                <w:b w:val="0"/>
                <w:szCs w:val="20"/>
              </w:rPr>
            </w:pPr>
            <w:r w:rsidRPr="00926D35">
              <w:rPr>
                <w:rFonts w:cs="Arial"/>
                <w:szCs w:val="20"/>
              </w:rPr>
              <w:t>Priority</w:t>
            </w:r>
          </w:p>
        </w:tc>
        <w:tc>
          <w:tcPr>
            <w:tcW w:w="382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926D35" w:rsidRDefault="008C38A2" w:rsidP="008C38A2">
            <w:pPr>
              <w:pStyle w:val="Tabletext"/>
              <w:cnfStyle w:val="100000000000"/>
              <w:rPr>
                <w:rFonts w:cs="Arial"/>
                <w:b w:val="0"/>
                <w:szCs w:val="20"/>
              </w:rPr>
            </w:pPr>
            <w:r w:rsidRPr="00926D35">
              <w:rPr>
                <w:rFonts w:cs="Arial"/>
                <w:szCs w:val="20"/>
              </w:rPr>
              <w:t>Performance Criteria</w:t>
            </w:r>
          </w:p>
        </w:tc>
        <w:tc>
          <w:tcPr>
            <w:tcW w:w="141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926D35" w:rsidRDefault="008C38A2" w:rsidP="008C38A2">
            <w:pPr>
              <w:pStyle w:val="Tabletext"/>
              <w:cnfStyle w:val="100000000000"/>
              <w:rPr>
                <w:rFonts w:cs="Arial"/>
                <w:b w:val="0"/>
                <w:szCs w:val="20"/>
              </w:rPr>
            </w:pPr>
            <w:r w:rsidRPr="00926D35">
              <w:rPr>
                <w:rFonts w:cs="Arial"/>
                <w:szCs w:val="20"/>
              </w:rPr>
              <w:t>Responsible Parties</w:t>
            </w:r>
          </w:p>
        </w:tc>
        <w:tc>
          <w:tcPr>
            <w:tcW w:w="184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8C38A2" w:rsidRPr="00926D35" w:rsidRDefault="008C38A2" w:rsidP="008C38A2">
            <w:pPr>
              <w:pStyle w:val="Tabletext"/>
              <w:jc w:val="center"/>
              <w:cnfStyle w:val="100000000000"/>
              <w:rPr>
                <w:rFonts w:cs="Arial"/>
                <w:b w:val="0"/>
                <w:szCs w:val="20"/>
              </w:rPr>
            </w:pPr>
            <w:r w:rsidRPr="00926D35">
              <w:rPr>
                <w:rFonts w:cs="Arial"/>
                <w:szCs w:val="20"/>
              </w:rPr>
              <w:t>Indicative Cost</w:t>
            </w:r>
          </w:p>
          <w:p w:rsidR="008C38A2" w:rsidRPr="00926D35" w:rsidRDefault="008C38A2" w:rsidP="008C38A2">
            <w:pPr>
              <w:pStyle w:val="Tabletext"/>
              <w:jc w:val="center"/>
              <w:cnfStyle w:val="100000000000"/>
              <w:rPr>
                <w:rFonts w:cs="Arial"/>
                <w:b w:val="0"/>
                <w:szCs w:val="20"/>
              </w:rPr>
            </w:pPr>
            <w:r w:rsidRPr="00926D35">
              <w:rPr>
                <w:rFonts w:cs="Arial"/>
                <w:szCs w:val="20"/>
              </w:rPr>
              <w:t>*priority 1 only</w:t>
            </w:r>
          </w:p>
        </w:tc>
      </w:tr>
      <w:tr w:rsidR="008C38A2" w:rsidRPr="00926D35" w:rsidTr="00DC7A22">
        <w:trPr>
          <w:cnfStyle w:val="0000001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926D35" w:rsidRDefault="008C38A2" w:rsidP="008F7136">
            <w:pPr>
              <w:pStyle w:val="Tabletext"/>
              <w:spacing w:after="240"/>
              <w:jc w:val="center"/>
              <w:rPr>
                <w:rFonts w:cs="Arial"/>
                <w:szCs w:val="20"/>
              </w:rPr>
            </w:pPr>
            <w:r>
              <w:rPr>
                <w:rFonts w:cs="Arial"/>
                <w:szCs w:val="20"/>
              </w:rPr>
              <w:t>4</w:t>
            </w:r>
            <w:r w:rsidR="008F7136">
              <w:rPr>
                <w:rFonts w:cs="Arial"/>
                <w:szCs w:val="20"/>
              </w:rPr>
              <w:t>c</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926D35" w:rsidRDefault="008C38A2" w:rsidP="008C38A2">
            <w:pPr>
              <w:pStyle w:val="Tabletext"/>
              <w:spacing w:after="240"/>
              <w:cnfStyle w:val="000000100000"/>
              <w:rPr>
                <w:rFonts w:cs="Arial"/>
                <w:szCs w:val="20"/>
              </w:rPr>
            </w:pPr>
            <w:r w:rsidRPr="00926D35">
              <w:rPr>
                <w:rFonts w:cs="Arial"/>
                <w:szCs w:val="20"/>
              </w:rPr>
              <w:t xml:space="preserve">Conduct surveys within the </w:t>
            </w:r>
            <w:r>
              <w:rPr>
                <w:rFonts w:cs="Arial"/>
                <w:szCs w:val="20"/>
              </w:rPr>
              <w:t xml:space="preserve">known, likely and </w:t>
            </w:r>
            <w:r w:rsidRPr="00926D35">
              <w:rPr>
                <w:rFonts w:cs="Arial"/>
                <w:szCs w:val="20"/>
              </w:rPr>
              <w:t xml:space="preserve">historical ranges of </w:t>
            </w:r>
            <w:r>
              <w:rPr>
                <w:rFonts w:cs="Arial"/>
                <w:b/>
                <w:szCs w:val="20"/>
              </w:rPr>
              <w:t>all</w:t>
            </w:r>
            <w:r w:rsidRPr="00926D35">
              <w:rPr>
                <w:rFonts w:cs="Arial"/>
                <w:b/>
                <w:szCs w:val="20"/>
              </w:rPr>
              <w:t xml:space="preserve"> handfish</w:t>
            </w:r>
            <w:r w:rsidRPr="00926D35">
              <w:rPr>
                <w:rFonts w:cs="Arial"/>
                <w:szCs w:val="20"/>
              </w:rPr>
              <w:t xml:space="preserve"> </w:t>
            </w:r>
            <w:r>
              <w:rPr>
                <w:rFonts w:cs="Arial"/>
                <w:szCs w:val="20"/>
              </w:rPr>
              <w:t xml:space="preserve">species </w:t>
            </w:r>
            <w:r w:rsidRPr="00926D35">
              <w:rPr>
                <w:rFonts w:cs="Arial"/>
                <w:szCs w:val="20"/>
              </w:rPr>
              <w:t xml:space="preserve">to improve knowledge of the current distribution of each species. </w:t>
            </w:r>
          </w:p>
        </w:tc>
        <w:tc>
          <w:tcPr>
            <w:tcW w:w="9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926D35" w:rsidRDefault="008C38A2" w:rsidP="008C38A2">
            <w:pPr>
              <w:pStyle w:val="Tabletext"/>
              <w:spacing w:after="240"/>
              <w:jc w:val="center"/>
              <w:cnfStyle w:val="000000100000"/>
              <w:rPr>
                <w:rFonts w:cs="Arial"/>
                <w:szCs w:val="20"/>
              </w:rPr>
            </w:pPr>
            <w:r w:rsidRPr="00926D35">
              <w:rPr>
                <w:rFonts w:cs="Arial"/>
                <w:szCs w:val="20"/>
              </w:rPr>
              <w:t>1</w:t>
            </w:r>
          </w:p>
        </w:tc>
        <w:tc>
          <w:tcPr>
            <w:tcW w:w="38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Default="008C38A2" w:rsidP="008C38A2">
            <w:pPr>
              <w:pStyle w:val="ListBullet"/>
              <w:spacing w:after="240"/>
              <w:cnfStyle w:val="000000100000"/>
              <w:rPr>
                <w:rFonts w:cs="Arial"/>
                <w:szCs w:val="20"/>
              </w:rPr>
            </w:pPr>
            <w:r>
              <w:rPr>
                <w:rFonts w:cs="Arial"/>
                <w:szCs w:val="20"/>
              </w:rPr>
              <w:t>All known locations for spotted handfish, as identified in this recovery plan, have been systematically surveyed to confirm current distribution.</w:t>
            </w:r>
            <w:r w:rsidRPr="00926D35">
              <w:rPr>
                <w:rFonts w:cs="Arial"/>
                <w:szCs w:val="20"/>
              </w:rPr>
              <w:t xml:space="preserve"> </w:t>
            </w:r>
          </w:p>
          <w:p w:rsidR="008C38A2" w:rsidRPr="00926D35" w:rsidRDefault="008C38A2" w:rsidP="008C38A2">
            <w:pPr>
              <w:pStyle w:val="ListBullet"/>
              <w:spacing w:after="240"/>
              <w:cnfStyle w:val="000000100000"/>
              <w:rPr>
                <w:rFonts w:cs="Arial"/>
                <w:szCs w:val="20"/>
              </w:rPr>
            </w:pPr>
            <w:r w:rsidRPr="00926D35">
              <w:rPr>
                <w:rFonts w:cs="Arial"/>
                <w:szCs w:val="20"/>
              </w:rPr>
              <w:t>All locations that are considered viable for supporting extant populations of red handfish or Ziebell’s handfish are identified.</w:t>
            </w:r>
          </w:p>
          <w:p w:rsidR="008C38A2" w:rsidRPr="00926D35" w:rsidRDefault="008C38A2" w:rsidP="008C38A2">
            <w:pPr>
              <w:pStyle w:val="ListBullet"/>
              <w:spacing w:after="240"/>
              <w:cnfStyle w:val="000000100000"/>
              <w:rPr>
                <w:rFonts w:cs="Arial"/>
                <w:szCs w:val="20"/>
              </w:rPr>
            </w:pPr>
            <w:r w:rsidRPr="00926D35">
              <w:rPr>
                <w:rFonts w:cs="Arial"/>
                <w:szCs w:val="20"/>
              </w:rPr>
              <w:t xml:space="preserve">All viable locations identified have been systematically surveyed, by experienced divers, to detect the presence/absence of red handfish and Ziebell’s handfish. </w:t>
            </w:r>
          </w:p>
          <w:p w:rsidR="008C38A2" w:rsidRPr="00926D35" w:rsidRDefault="008C38A2" w:rsidP="008C38A2">
            <w:pPr>
              <w:pStyle w:val="ListBullet"/>
              <w:spacing w:after="0"/>
              <w:cnfStyle w:val="000000100000"/>
              <w:rPr>
                <w:rFonts w:cs="Arial"/>
                <w:szCs w:val="20"/>
              </w:rPr>
            </w:pPr>
            <w:r w:rsidRPr="00926D35">
              <w:rPr>
                <w:rFonts w:cs="Arial"/>
                <w:szCs w:val="20"/>
              </w:rPr>
              <w:t xml:space="preserve">Estimates of total abundance are calculated for all identified populations of </w:t>
            </w:r>
            <w:r>
              <w:rPr>
                <w:rFonts w:cs="Arial"/>
                <w:szCs w:val="20"/>
              </w:rPr>
              <w:t xml:space="preserve">spotted handfish, </w:t>
            </w:r>
            <w:r w:rsidRPr="00926D35">
              <w:rPr>
                <w:rFonts w:cs="Arial"/>
                <w:szCs w:val="20"/>
              </w:rPr>
              <w:t>red handfish and Ziebell’s handfish.</w:t>
            </w:r>
          </w:p>
        </w:tc>
        <w:tc>
          <w:tcPr>
            <w:tcW w:w="141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926D35" w:rsidRDefault="008C38A2" w:rsidP="008C38A2">
            <w:pPr>
              <w:pStyle w:val="Tabletext"/>
              <w:cnfStyle w:val="000000100000"/>
              <w:rPr>
                <w:rFonts w:cs="Arial"/>
                <w:szCs w:val="20"/>
              </w:rPr>
            </w:pPr>
            <w:r w:rsidRPr="00926D35">
              <w:rPr>
                <w:rFonts w:cs="Arial"/>
                <w:szCs w:val="20"/>
              </w:rPr>
              <w:t>Research community</w:t>
            </w:r>
          </w:p>
          <w:p w:rsidR="008C38A2" w:rsidRPr="00926D35" w:rsidRDefault="008C38A2" w:rsidP="008C38A2">
            <w:pPr>
              <w:pStyle w:val="Tabletext"/>
              <w:cnfStyle w:val="000000100000"/>
              <w:rPr>
                <w:rFonts w:cs="Arial"/>
                <w:szCs w:val="20"/>
              </w:rPr>
            </w:pPr>
            <w:r w:rsidRPr="00926D35">
              <w:rPr>
                <w:rFonts w:cs="Arial"/>
                <w:szCs w:val="20"/>
              </w:rPr>
              <w:t>Volunteer dive groups DPIPWE</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926D35" w:rsidRDefault="008C38A2" w:rsidP="008C38A2">
            <w:pPr>
              <w:pStyle w:val="Tabletext"/>
              <w:jc w:val="center"/>
              <w:cnfStyle w:val="000000100000"/>
              <w:rPr>
                <w:rFonts w:cs="Arial"/>
                <w:szCs w:val="20"/>
              </w:rPr>
            </w:pPr>
            <w:r w:rsidRPr="00926D35">
              <w:rPr>
                <w:rFonts w:cs="Arial"/>
                <w:szCs w:val="20"/>
              </w:rPr>
              <w:t xml:space="preserve">$105 000 </w:t>
            </w:r>
          </w:p>
          <w:p w:rsidR="008C38A2" w:rsidRDefault="008C38A2" w:rsidP="008C38A2">
            <w:pPr>
              <w:pStyle w:val="Tabletext"/>
              <w:jc w:val="center"/>
              <w:cnfStyle w:val="000000100000"/>
              <w:rPr>
                <w:rFonts w:cs="Arial"/>
                <w:szCs w:val="20"/>
              </w:rPr>
            </w:pPr>
            <w:r w:rsidRPr="00926D35">
              <w:rPr>
                <w:rFonts w:cs="Arial"/>
                <w:szCs w:val="20"/>
              </w:rPr>
              <w:t xml:space="preserve">(surveying </w:t>
            </w:r>
            <w:r>
              <w:rPr>
                <w:rFonts w:cs="Arial"/>
                <w:szCs w:val="20"/>
              </w:rPr>
              <w:t>to identify</w:t>
            </w:r>
            <w:r w:rsidRPr="00926D35">
              <w:rPr>
                <w:rFonts w:cs="Arial"/>
                <w:szCs w:val="20"/>
              </w:rPr>
              <w:t xml:space="preserve"> extant populations </w:t>
            </w:r>
            <w:r>
              <w:rPr>
                <w:rFonts w:cs="Arial"/>
                <w:szCs w:val="20"/>
              </w:rPr>
              <w:t>of spotted handfish</w:t>
            </w:r>
            <w:r w:rsidRPr="00926D35">
              <w:rPr>
                <w:rFonts w:cs="Arial"/>
                <w:szCs w:val="20"/>
              </w:rPr>
              <w:t>)</w:t>
            </w:r>
          </w:p>
          <w:p w:rsidR="008C38A2" w:rsidRPr="00926D35" w:rsidRDefault="008C38A2" w:rsidP="008C38A2">
            <w:pPr>
              <w:pStyle w:val="Tabletext"/>
              <w:jc w:val="center"/>
              <w:cnfStyle w:val="000000100000"/>
              <w:rPr>
                <w:rFonts w:cs="Arial"/>
                <w:szCs w:val="20"/>
              </w:rPr>
            </w:pPr>
          </w:p>
          <w:p w:rsidR="008C38A2" w:rsidRPr="00926D35" w:rsidRDefault="008C38A2" w:rsidP="008C38A2">
            <w:pPr>
              <w:pStyle w:val="Tabletext"/>
              <w:spacing w:after="240"/>
              <w:jc w:val="center"/>
              <w:cnfStyle w:val="000000100000"/>
              <w:rPr>
                <w:rFonts w:cs="Arial"/>
                <w:szCs w:val="20"/>
              </w:rPr>
            </w:pPr>
            <w:r w:rsidRPr="00926D35">
              <w:rPr>
                <w:rFonts w:cs="Arial"/>
                <w:szCs w:val="20"/>
              </w:rPr>
              <w:t xml:space="preserve">$20 000-40 000 pa (two year surveying project </w:t>
            </w:r>
            <w:r>
              <w:rPr>
                <w:rFonts w:cs="Arial"/>
                <w:szCs w:val="20"/>
              </w:rPr>
              <w:t>to identify extant populations of red and Ziebell’s handfish</w:t>
            </w:r>
            <w:r w:rsidRPr="00926D35">
              <w:rPr>
                <w:rFonts w:cs="Arial"/>
                <w:szCs w:val="20"/>
              </w:rPr>
              <w:t xml:space="preserve">) </w:t>
            </w:r>
          </w:p>
        </w:tc>
      </w:tr>
    </w:tbl>
    <w:p w:rsidR="008F7136" w:rsidRDefault="008F7136" w:rsidP="008F7136">
      <w:pPr>
        <w:pStyle w:val="Tabletext"/>
        <w:jc w:val="center"/>
        <w:rPr>
          <w:rFonts w:eastAsiaTheme="majorEastAsia" w:cs="Arial"/>
          <w:b/>
          <w:bCs/>
          <w:szCs w:val="20"/>
        </w:rPr>
        <w:sectPr w:rsidR="008F7136" w:rsidSect="003F06DE">
          <w:pgSz w:w="11899" w:h="16838"/>
          <w:pgMar w:top="607" w:right="720" w:bottom="720" w:left="720" w:header="720" w:footer="312" w:gutter="0"/>
          <w:cols w:space="720"/>
          <w:noEndnote/>
          <w:docGrid w:linePitch="326"/>
        </w:sectPr>
      </w:pPr>
    </w:p>
    <w:tbl>
      <w:tblPr>
        <w:tblStyle w:val="LightGrid-Accent3"/>
        <w:tblW w:w="10490" w:type="dxa"/>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none" w:sz="0" w:space="0" w:color="auto"/>
        </w:tblBorders>
        <w:shd w:val="clear" w:color="auto" w:fill="F2F2F2" w:themeFill="background1" w:themeFillShade="F2"/>
        <w:tblLayout w:type="fixed"/>
        <w:tblLook w:val="04A0"/>
      </w:tblPr>
      <w:tblGrid>
        <w:gridCol w:w="851"/>
        <w:gridCol w:w="1559"/>
        <w:gridCol w:w="993"/>
        <w:gridCol w:w="3827"/>
        <w:gridCol w:w="1417"/>
        <w:gridCol w:w="1843"/>
      </w:tblGrid>
      <w:tr w:rsidR="008C38A2" w:rsidRPr="008F7136" w:rsidTr="00AC01C1">
        <w:trPr>
          <w:cnfStyle w:val="1000000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8F7136" w:rsidRDefault="008C38A2" w:rsidP="008F7136">
            <w:pPr>
              <w:pStyle w:val="Tabletext"/>
              <w:jc w:val="center"/>
              <w:rPr>
                <w:rFonts w:cs="Arial"/>
                <w:szCs w:val="20"/>
              </w:rPr>
            </w:pPr>
            <w:r w:rsidRPr="008F7136">
              <w:rPr>
                <w:rFonts w:cs="Arial"/>
                <w:szCs w:val="20"/>
              </w:rPr>
              <w:t>4</w:t>
            </w:r>
            <w:r w:rsidR="008F7136" w:rsidRPr="008F7136">
              <w:rPr>
                <w:rFonts w:cs="Arial"/>
                <w:szCs w:val="20"/>
              </w:rPr>
              <w:t>d</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8F7136" w:rsidRDefault="008C38A2" w:rsidP="008C38A2">
            <w:pPr>
              <w:pStyle w:val="Tabletext"/>
              <w:cnfStyle w:val="100000000000"/>
              <w:rPr>
                <w:rFonts w:cs="Arial"/>
                <w:b w:val="0"/>
                <w:szCs w:val="20"/>
              </w:rPr>
            </w:pPr>
            <w:r w:rsidRPr="008F7136">
              <w:rPr>
                <w:rFonts w:cs="Arial"/>
                <w:b w:val="0"/>
                <w:szCs w:val="20"/>
              </w:rPr>
              <w:t xml:space="preserve">Design an ongoing monitoring program for </w:t>
            </w:r>
            <w:r w:rsidRPr="008F7136">
              <w:rPr>
                <w:rFonts w:cs="Arial"/>
                <w:szCs w:val="20"/>
              </w:rPr>
              <w:t>all handfish</w:t>
            </w:r>
            <w:r w:rsidRPr="008F7136">
              <w:rPr>
                <w:rFonts w:cs="Arial"/>
                <w:b w:val="0"/>
                <w:szCs w:val="20"/>
              </w:rPr>
              <w:t xml:space="preserve"> species. </w:t>
            </w:r>
          </w:p>
        </w:tc>
        <w:tc>
          <w:tcPr>
            <w:tcW w:w="9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8F7136" w:rsidRDefault="008C38A2" w:rsidP="008C38A2">
            <w:pPr>
              <w:pStyle w:val="Tabletext"/>
              <w:jc w:val="center"/>
              <w:cnfStyle w:val="100000000000"/>
              <w:rPr>
                <w:rFonts w:cs="Arial"/>
                <w:b w:val="0"/>
                <w:szCs w:val="20"/>
              </w:rPr>
            </w:pPr>
            <w:r w:rsidRPr="008F7136">
              <w:rPr>
                <w:rFonts w:cs="Arial"/>
                <w:b w:val="0"/>
                <w:szCs w:val="20"/>
              </w:rPr>
              <w:t>1</w:t>
            </w:r>
          </w:p>
        </w:tc>
        <w:tc>
          <w:tcPr>
            <w:tcW w:w="38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8F7136" w:rsidRDefault="008C38A2" w:rsidP="008C38A2">
            <w:pPr>
              <w:pStyle w:val="ListBullet"/>
              <w:cnfStyle w:val="100000000000"/>
              <w:rPr>
                <w:rFonts w:cs="Arial"/>
                <w:b w:val="0"/>
                <w:szCs w:val="20"/>
              </w:rPr>
            </w:pPr>
            <w:r w:rsidRPr="008F7136">
              <w:rPr>
                <w:rFonts w:cs="Arial"/>
                <w:b w:val="0"/>
                <w:szCs w:val="20"/>
              </w:rPr>
              <w:t>A scientifically robust surveying and reporting methodology is developed, and agreed upon by the HRG.</w:t>
            </w:r>
          </w:p>
          <w:p w:rsidR="008C38A2" w:rsidRPr="008F7136" w:rsidRDefault="008C38A2" w:rsidP="008C38A2">
            <w:pPr>
              <w:pStyle w:val="ListBullet"/>
              <w:cnfStyle w:val="100000000000"/>
              <w:rPr>
                <w:rFonts w:cs="Arial"/>
                <w:b w:val="0"/>
                <w:szCs w:val="20"/>
              </w:rPr>
            </w:pPr>
            <w:r w:rsidRPr="008F7136">
              <w:rPr>
                <w:rFonts w:cs="Arial"/>
                <w:b w:val="0"/>
                <w:szCs w:val="20"/>
              </w:rPr>
              <w:t xml:space="preserve">Alternative surveying methods (e.g. remote operated vehicles, acoustic tagging or water column DNA sampling) are considered and the most effective/viable monitoring method is identified. </w:t>
            </w:r>
          </w:p>
          <w:p w:rsidR="008C38A2" w:rsidRPr="008F7136" w:rsidRDefault="008C38A2" w:rsidP="008C38A2">
            <w:pPr>
              <w:pStyle w:val="ListBullet"/>
              <w:spacing w:after="0"/>
              <w:cnfStyle w:val="100000000000"/>
              <w:rPr>
                <w:rFonts w:cs="Arial"/>
                <w:b w:val="0"/>
                <w:szCs w:val="20"/>
              </w:rPr>
            </w:pPr>
            <w:r w:rsidRPr="008F7136">
              <w:rPr>
                <w:rFonts w:cs="Arial"/>
                <w:b w:val="0"/>
                <w:szCs w:val="20"/>
              </w:rPr>
              <w:t>Ongoing monitoring plans are developed for each species.</w:t>
            </w:r>
          </w:p>
        </w:tc>
        <w:tc>
          <w:tcPr>
            <w:tcW w:w="141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8F7136" w:rsidRDefault="008C38A2" w:rsidP="008C38A2">
            <w:pPr>
              <w:pStyle w:val="Tabletext"/>
              <w:cnfStyle w:val="100000000000"/>
              <w:rPr>
                <w:rFonts w:cs="Arial"/>
                <w:b w:val="0"/>
                <w:szCs w:val="20"/>
              </w:rPr>
            </w:pPr>
            <w:r w:rsidRPr="008F7136">
              <w:rPr>
                <w:rFonts w:cs="Arial"/>
                <w:b w:val="0"/>
                <w:szCs w:val="20"/>
              </w:rPr>
              <w:t>Research community</w:t>
            </w:r>
          </w:p>
          <w:p w:rsidR="008C38A2" w:rsidRPr="008F7136" w:rsidRDefault="008C38A2" w:rsidP="008C38A2">
            <w:pPr>
              <w:pStyle w:val="Tabletext"/>
              <w:cnfStyle w:val="100000000000"/>
              <w:rPr>
                <w:rFonts w:cs="Arial"/>
                <w:b w:val="0"/>
                <w:szCs w:val="20"/>
              </w:rPr>
            </w:pPr>
            <w:r w:rsidRPr="008F7136">
              <w:rPr>
                <w:rFonts w:cs="Arial"/>
                <w:b w:val="0"/>
                <w:szCs w:val="20"/>
              </w:rPr>
              <w:t>DotE</w:t>
            </w:r>
          </w:p>
          <w:p w:rsidR="008C38A2" w:rsidRPr="008F7136" w:rsidRDefault="008C38A2" w:rsidP="008C38A2">
            <w:pPr>
              <w:pStyle w:val="Tabletext"/>
              <w:cnfStyle w:val="100000000000"/>
              <w:rPr>
                <w:rFonts w:cs="Arial"/>
                <w:b w:val="0"/>
                <w:szCs w:val="20"/>
              </w:rPr>
            </w:pPr>
            <w:r w:rsidRPr="008F7136">
              <w:rPr>
                <w:rFonts w:cs="Arial"/>
                <w:b w:val="0"/>
                <w:szCs w:val="20"/>
              </w:rPr>
              <w:t>DPIPWE</w:t>
            </w:r>
          </w:p>
          <w:p w:rsidR="008C38A2" w:rsidRPr="008F7136" w:rsidRDefault="008C38A2" w:rsidP="008C38A2">
            <w:pPr>
              <w:pStyle w:val="Tabletext"/>
              <w:cnfStyle w:val="100000000000"/>
              <w:rPr>
                <w:rFonts w:cs="Arial"/>
                <w:b w:val="0"/>
                <w:szCs w:val="20"/>
              </w:rPr>
            </w:pPr>
            <w:r w:rsidRPr="008F7136">
              <w:rPr>
                <w:rFonts w:cs="Arial"/>
                <w:b w:val="0"/>
                <w:szCs w:val="20"/>
              </w:rPr>
              <w:t>HRG</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8F7136" w:rsidRDefault="008C38A2" w:rsidP="008C38A2">
            <w:pPr>
              <w:pStyle w:val="Tabletext"/>
              <w:jc w:val="center"/>
              <w:cnfStyle w:val="100000000000"/>
              <w:rPr>
                <w:rFonts w:cs="Arial"/>
                <w:b w:val="0"/>
                <w:szCs w:val="20"/>
              </w:rPr>
            </w:pPr>
            <w:r w:rsidRPr="008F7136">
              <w:rPr>
                <w:rFonts w:cs="Arial"/>
                <w:b w:val="0"/>
                <w:szCs w:val="20"/>
              </w:rPr>
              <w:t>Core government business</w:t>
            </w:r>
          </w:p>
          <w:p w:rsidR="008C38A2" w:rsidRPr="008F7136" w:rsidRDefault="008C38A2" w:rsidP="008C38A2">
            <w:pPr>
              <w:pStyle w:val="Tabletext"/>
              <w:jc w:val="center"/>
              <w:cnfStyle w:val="100000000000"/>
              <w:rPr>
                <w:rFonts w:cs="Arial"/>
                <w:b w:val="0"/>
                <w:szCs w:val="20"/>
              </w:rPr>
            </w:pPr>
          </w:p>
        </w:tc>
      </w:tr>
      <w:tr w:rsidR="008C38A2" w:rsidRPr="008F7136" w:rsidTr="00AC01C1">
        <w:trPr>
          <w:cnfStyle w:val="0000001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8F7136" w:rsidRDefault="008C38A2" w:rsidP="008F7136">
            <w:pPr>
              <w:pStyle w:val="Tabletext"/>
              <w:jc w:val="center"/>
              <w:rPr>
                <w:rFonts w:cs="Arial"/>
                <w:szCs w:val="20"/>
              </w:rPr>
            </w:pPr>
            <w:r w:rsidRPr="008F7136">
              <w:rPr>
                <w:rFonts w:cs="Arial"/>
                <w:szCs w:val="20"/>
              </w:rPr>
              <w:t>4</w:t>
            </w:r>
            <w:r w:rsidR="008F7136" w:rsidRPr="008F7136">
              <w:rPr>
                <w:rFonts w:cs="Arial"/>
                <w:szCs w:val="20"/>
              </w:rPr>
              <w:t>e</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8F7136" w:rsidRDefault="008C38A2" w:rsidP="008C38A2">
            <w:pPr>
              <w:pStyle w:val="Tabletext"/>
              <w:cnfStyle w:val="000000100000"/>
              <w:rPr>
                <w:rFonts w:cs="Arial"/>
                <w:szCs w:val="20"/>
              </w:rPr>
            </w:pPr>
            <w:r w:rsidRPr="008F7136">
              <w:rPr>
                <w:rFonts w:cs="Arial"/>
                <w:szCs w:val="20"/>
              </w:rPr>
              <w:t xml:space="preserve">Conduct regular, ongoing monitoring to determine population trends, at all known and newly identified sites, for </w:t>
            </w:r>
            <w:r w:rsidRPr="008F7136">
              <w:rPr>
                <w:rFonts w:cs="Arial"/>
                <w:b/>
                <w:szCs w:val="20"/>
              </w:rPr>
              <w:t>all handfish</w:t>
            </w:r>
            <w:r w:rsidRPr="008F7136">
              <w:rPr>
                <w:rFonts w:cs="Arial"/>
                <w:szCs w:val="20"/>
              </w:rPr>
              <w:t xml:space="preserve"> species. </w:t>
            </w:r>
          </w:p>
        </w:tc>
        <w:tc>
          <w:tcPr>
            <w:tcW w:w="9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8F7136" w:rsidRDefault="008C38A2" w:rsidP="008C38A2">
            <w:pPr>
              <w:pStyle w:val="Tabletext"/>
              <w:jc w:val="center"/>
              <w:cnfStyle w:val="000000100000"/>
              <w:rPr>
                <w:rFonts w:cs="Arial"/>
                <w:szCs w:val="20"/>
              </w:rPr>
            </w:pPr>
            <w:r w:rsidRPr="008F7136">
              <w:rPr>
                <w:rFonts w:cs="Arial"/>
                <w:szCs w:val="20"/>
              </w:rPr>
              <w:t>1</w:t>
            </w:r>
          </w:p>
        </w:tc>
        <w:tc>
          <w:tcPr>
            <w:tcW w:w="38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8F7136" w:rsidRDefault="008C38A2" w:rsidP="008C38A2">
            <w:pPr>
              <w:pStyle w:val="ListBullet"/>
              <w:spacing w:after="0"/>
              <w:cnfStyle w:val="000000100000"/>
              <w:rPr>
                <w:rFonts w:cs="Arial"/>
                <w:szCs w:val="20"/>
              </w:rPr>
            </w:pPr>
            <w:r w:rsidRPr="008F7136">
              <w:rPr>
                <w:rFonts w:cs="Arial"/>
                <w:szCs w:val="20"/>
              </w:rPr>
              <w:t>Spotted handfish colonies at known sites within Derwent Estuary and D’Entrecasteaux Channel are monitored at regular intervals:</w:t>
            </w:r>
          </w:p>
          <w:p w:rsidR="008C38A2" w:rsidRPr="008F7136" w:rsidRDefault="008F7136" w:rsidP="008C38A2">
            <w:pPr>
              <w:pStyle w:val="ListBullet2"/>
              <w:spacing w:after="0"/>
              <w:cnfStyle w:val="000000100000"/>
              <w:rPr>
                <w:rFonts w:cs="Arial"/>
                <w:szCs w:val="20"/>
              </w:rPr>
            </w:pPr>
            <w:r w:rsidRPr="008F7136">
              <w:rPr>
                <w:rFonts w:cs="Arial"/>
                <w:szCs w:val="20"/>
              </w:rPr>
              <w:t>a</w:t>
            </w:r>
            <w:r w:rsidR="008C38A2" w:rsidRPr="008F7136">
              <w:rPr>
                <w:rFonts w:cs="Arial"/>
                <w:szCs w:val="20"/>
              </w:rPr>
              <w:t>nnual monitoring at Battery Point and Sandy Bay, and</w:t>
            </w:r>
          </w:p>
          <w:p w:rsidR="008C38A2" w:rsidRPr="008F7136" w:rsidRDefault="008F7136" w:rsidP="008C38A2">
            <w:pPr>
              <w:pStyle w:val="ListBullet2"/>
              <w:cnfStyle w:val="000000100000"/>
              <w:rPr>
                <w:rFonts w:cs="Arial"/>
                <w:szCs w:val="20"/>
              </w:rPr>
            </w:pPr>
            <w:r w:rsidRPr="008F7136">
              <w:rPr>
                <w:rFonts w:cs="Arial"/>
                <w:szCs w:val="20"/>
              </w:rPr>
              <w:t>b</w:t>
            </w:r>
            <w:r w:rsidR="008C38A2" w:rsidRPr="008F7136">
              <w:rPr>
                <w:rFonts w:cs="Arial"/>
                <w:szCs w:val="20"/>
              </w:rPr>
              <w:t>iannual monitoring of other identified extant populations.</w:t>
            </w:r>
          </w:p>
          <w:p w:rsidR="008C38A2" w:rsidRPr="008F7136" w:rsidRDefault="008C38A2" w:rsidP="008C38A2">
            <w:pPr>
              <w:pStyle w:val="ListBullet"/>
              <w:spacing w:after="240"/>
              <w:cnfStyle w:val="000000100000"/>
              <w:rPr>
                <w:rFonts w:cs="Arial"/>
                <w:szCs w:val="20"/>
              </w:rPr>
            </w:pPr>
            <w:r w:rsidRPr="008F7136">
              <w:rPr>
                <w:rFonts w:cs="Arial"/>
                <w:szCs w:val="20"/>
              </w:rPr>
              <w:t>All identified populations of red handfish and Ziebell’s handfish are monitored regularly (minimum biannually) and results are reported to DotE and DPIPWE.</w:t>
            </w:r>
          </w:p>
          <w:p w:rsidR="008C38A2" w:rsidRPr="008F7136" w:rsidRDefault="008C38A2" w:rsidP="008C38A2">
            <w:pPr>
              <w:pStyle w:val="ListBullet"/>
              <w:cnfStyle w:val="000000100000"/>
              <w:rPr>
                <w:rFonts w:cs="Arial"/>
                <w:szCs w:val="20"/>
              </w:rPr>
            </w:pPr>
            <w:r w:rsidRPr="008F7136">
              <w:rPr>
                <w:rFonts w:cs="Arial"/>
                <w:szCs w:val="20"/>
              </w:rPr>
              <w:t xml:space="preserve">Population trends for each species are assessed at each site and reported annually/biannually (depending on monitoring regime) to DotE and DPIPWE. </w:t>
            </w:r>
          </w:p>
          <w:p w:rsidR="008C38A2" w:rsidRPr="008F7136" w:rsidRDefault="008C38A2" w:rsidP="008C38A2">
            <w:pPr>
              <w:pStyle w:val="ListBullet"/>
              <w:cnfStyle w:val="000000100000"/>
              <w:rPr>
                <w:rFonts w:cs="Arial"/>
                <w:szCs w:val="20"/>
              </w:rPr>
            </w:pPr>
            <w:r w:rsidRPr="008F7136">
              <w:rPr>
                <w:rFonts w:cs="Arial"/>
                <w:szCs w:val="20"/>
              </w:rPr>
              <w:t xml:space="preserve">Decreases in the number of mature individuals at any site, for any species, are immediately reported to DotE, DPIPWE and the HRG. </w:t>
            </w:r>
          </w:p>
          <w:p w:rsidR="008C38A2" w:rsidRPr="008F7136" w:rsidRDefault="008C38A2" w:rsidP="008C38A2">
            <w:pPr>
              <w:pStyle w:val="ListBullet"/>
              <w:spacing w:after="0"/>
              <w:cnfStyle w:val="000000100000"/>
              <w:rPr>
                <w:rFonts w:cs="Arial"/>
                <w:szCs w:val="20"/>
              </w:rPr>
            </w:pPr>
            <w:r w:rsidRPr="008F7136">
              <w:rPr>
                <w:rFonts w:cs="Arial"/>
                <w:szCs w:val="20"/>
              </w:rPr>
              <w:t>A central repository for reporting all handfish observations, such as the NVA, is identified.</w:t>
            </w:r>
          </w:p>
        </w:tc>
        <w:tc>
          <w:tcPr>
            <w:tcW w:w="141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8F7136" w:rsidRDefault="008C38A2" w:rsidP="008C38A2">
            <w:pPr>
              <w:pStyle w:val="Tabletext"/>
              <w:cnfStyle w:val="000000100000"/>
              <w:rPr>
                <w:rFonts w:cs="Arial"/>
                <w:szCs w:val="20"/>
              </w:rPr>
            </w:pPr>
            <w:r w:rsidRPr="008F7136">
              <w:rPr>
                <w:rFonts w:cs="Arial"/>
                <w:szCs w:val="20"/>
              </w:rPr>
              <w:t>Research community</w:t>
            </w:r>
          </w:p>
          <w:p w:rsidR="008C38A2" w:rsidRPr="008F7136" w:rsidRDefault="008C38A2" w:rsidP="008C38A2">
            <w:pPr>
              <w:pStyle w:val="Tabletext"/>
              <w:cnfStyle w:val="000000100000"/>
              <w:rPr>
                <w:rFonts w:cs="Arial"/>
                <w:szCs w:val="20"/>
              </w:rPr>
            </w:pPr>
            <w:r w:rsidRPr="008F7136">
              <w:rPr>
                <w:rFonts w:cs="Arial"/>
                <w:szCs w:val="20"/>
              </w:rPr>
              <w:t>DotE</w:t>
            </w:r>
          </w:p>
          <w:p w:rsidR="008C38A2" w:rsidRPr="008F7136" w:rsidRDefault="008C38A2" w:rsidP="008C38A2">
            <w:pPr>
              <w:pStyle w:val="Tabletext"/>
              <w:cnfStyle w:val="000000100000"/>
              <w:rPr>
                <w:rFonts w:cs="Arial"/>
                <w:szCs w:val="20"/>
              </w:rPr>
            </w:pPr>
            <w:r w:rsidRPr="008F7136">
              <w:rPr>
                <w:rFonts w:cs="Arial"/>
                <w:szCs w:val="20"/>
              </w:rPr>
              <w:t>DPIPWE</w:t>
            </w:r>
          </w:p>
          <w:p w:rsidR="008C38A2" w:rsidRPr="008F7136" w:rsidRDefault="008C38A2" w:rsidP="008C38A2">
            <w:pPr>
              <w:pStyle w:val="Tabletext"/>
              <w:cnfStyle w:val="000000100000"/>
              <w:rPr>
                <w:rFonts w:cs="Arial"/>
                <w:szCs w:val="20"/>
              </w:rPr>
            </w:pPr>
            <w:r w:rsidRPr="008F7136">
              <w:rPr>
                <w:rFonts w:cs="Arial"/>
                <w:szCs w:val="20"/>
              </w:rPr>
              <w:t>HRG</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C38A2" w:rsidRPr="008F7136" w:rsidRDefault="008C38A2" w:rsidP="008C38A2">
            <w:pPr>
              <w:pStyle w:val="Tabletext"/>
              <w:jc w:val="center"/>
              <w:cnfStyle w:val="000000100000"/>
              <w:rPr>
                <w:rFonts w:cs="Arial"/>
                <w:szCs w:val="20"/>
              </w:rPr>
            </w:pPr>
            <w:r w:rsidRPr="008F7136">
              <w:rPr>
                <w:rFonts w:cs="Arial"/>
                <w:szCs w:val="20"/>
              </w:rPr>
              <w:t xml:space="preserve">$135 000 pa </w:t>
            </w:r>
          </w:p>
          <w:p w:rsidR="008C38A2" w:rsidRPr="008F7136" w:rsidRDefault="008C38A2" w:rsidP="008C38A2">
            <w:pPr>
              <w:pStyle w:val="Tabletext"/>
              <w:jc w:val="center"/>
              <w:cnfStyle w:val="000000100000"/>
              <w:rPr>
                <w:rFonts w:cs="Arial"/>
                <w:szCs w:val="20"/>
              </w:rPr>
            </w:pPr>
            <w:r w:rsidRPr="008F7136">
              <w:rPr>
                <w:rFonts w:cs="Arial"/>
                <w:szCs w:val="20"/>
              </w:rPr>
              <w:t>(monitoring of spotted handfish at Battery Point and Sandy Bay)</w:t>
            </w:r>
          </w:p>
          <w:p w:rsidR="008C38A2" w:rsidRPr="008F7136" w:rsidRDefault="008C38A2" w:rsidP="008C38A2">
            <w:pPr>
              <w:pStyle w:val="Tabletext"/>
              <w:cnfStyle w:val="000000100000"/>
              <w:rPr>
                <w:rFonts w:cs="Arial"/>
                <w:szCs w:val="20"/>
              </w:rPr>
            </w:pPr>
          </w:p>
          <w:p w:rsidR="008C38A2" w:rsidRPr="008F7136" w:rsidRDefault="008C38A2" w:rsidP="008C38A2">
            <w:pPr>
              <w:pStyle w:val="Tabletext"/>
              <w:spacing w:after="240"/>
              <w:jc w:val="center"/>
              <w:cnfStyle w:val="000000100000"/>
              <w:rPr>
                <w:rFonts w:cs="Arial"/>
                <w:szCs w:val="20"/>
              </w:rPr>
            </w:pPr>
            <w:r w:rsidRPr="008F7136">
              <w:rPr>
                <w:rFonts w:cs="Arial"/>
                <w:szCs w:val="20"/>
              </w:rPr>
              <w:t xml:space="preserve">$20 000 per site (monitoring of spotted handfish at other identified sites) </w:t>
            </w:r>
          </w:p>
          <w:p w:rsidR="008C38A2" w:rsidRPr="008F7136" w:rsidRDefault="008C38A2" w:rsidP="008C38A2">
            <w:pPr>
              <w:pStyle w:val="Tabletext"/>
              <w:jc w:val="center"/>
              <w:cnfStyle w:val="000000100000"/>
              <w:rPr>
                <w:rFonts w:cs="Arial"/>
                <w:szCs w:val="20"/>
              </w:rPr>
            </w:pPr>
            <w:r w:rsidRPr="008F7136">
              <w:rPr>
                <w:rFonts w:cs="Arial"/>
                <w:szCs w:val="20"/>
              </w:rPr>
              <w:t xml:space="preserve">$800-1600 per site per day (for monitoring identified red and Ziebell’s sites) </w:t>
            </w:r>
          </w:p>
          <w:p w:rsidR="008C38A2" w:rsidRPr="008F7136" w:rsidRDefault="008C38A2" w:rsidP="008C38A2">
            <w:pPr>
              <w:pStyle w:val="Tabletext"/>
              <w:jc w:val="center"/>
              <w:cnfStyle w:val="000000100000"/>
              <w:rPr>
                <w:rFonts w:cs="Arial"/>
                <w:szCs w:val="20"/>
              </w:rPr>
            </w:pPr>
          </w:p>
        </w:tc>
      </w:tr>
    </w:tbl>
    <w:p w:rsidR="008C38A2" w:rsidRDefault="008C38A2" w:rsidP="008C38A2">
      <w:pPr>
        <w:pStyle w:val="ListBullet"/>
        <w:numPr>
          <w:ilvl w:val="0"/>
          <w:numId w:val="0"/>
        </w:numPr>
        <w:rPr>
          <w:szCs w:val="20"/>
        </w:rPr>
      </w:pPr>
    </w:p>
    <w:p w:rsidR="002949D6" w:rsidRDefault="002949D6" w:rsidP="001E1A07">
      <w:pPr>
        <w:pStyle w:val="Heading2"/>
        <w:sectPr w:rsidR="002949D6" w:rsidSect="003F06DE">
          <w:pgSz w:w="11899" w:h="16838"/>
          <w:pgMar w:top="607" w:right="720" w:bottom="720" w:left="720" w:header="720" w:footer="312" w:gutter="0"/>
          <w:cols w:space="720"/>
          <w:noEndnote/>
          <w:docGrid w:linePitch="326"/>
        </w:sectPr>
      </w:pPr>
    </w:p>
    <w:p w:rsidR="001E1A07" w:rsidRPr="00AC01C1" w:rsidRDefault="001E1A07" w:rsidP="001E1A07">
      <w:pPr>
        <w:pStyle w:val="Heading2"/>
        <w:rPr>
          <w:color w:val="0065B0"/>
        </w:rPr>
      </w:pPr>
      <w:bookmarkStart w:id="87" w:name="_Toc417992986"/>
      <w:r w:rsidRPr="00AC01C1">
        <w:rPr>
          <w:color w:val="0065B0"/>
        </w:rPr>
        <w:t>Strategy 5 - Increase understanding of habitat preferences and threats to habitat for spotted, red and Ziebell’s handfish</w:t>
      </w:r>
      <w:bookmarkEnd w:id="87"/>
    </w:p>
    <w:p w:rsidR="001E1A07" w:rsidRPr="00AC01C1" w:rsidRDefault="001E1A07" w:rsidP="001E1A07">
      <w:pPr>
        <w:rPr>
          <w:b/>
          <w:color w:val="808080" w:themeColor="background1" w:themeShade="80"/>
        </w:rPr>
      </w:pPr>
      <w:r w:rsidRPr="00AC01C1">
        <w:rPr>
          <w:b/>
          <w:color w:val="808080" w:themeColor="background1" w:themeShade="80"/>
        </w:rPr>
        <w:t>Research actions</w:t>
      </w:r>
    </w:p>
    <w:tbl>
      <w:tblPr>
        <w:tblStyle w:val="LightGrid-Accent11"/>
        <w:tblW w:w="10490" w:type="dxa"/>
        <w:tblBorders>
          <w:left w:val="none" w:sz="0" w:space="0" w:color="auto"/>
          <w:right w:val="none" w:sz="0" w:space="0" w:color="auto"/>
          <w:insideV w:val="none" w:sz="0" w:space="0" w:color="auto"/>
        </w:tblBorders>
        <w:shd w:val="clear" w:color="auto" w:fill="DBE5F1" w:themeFill="accent1" w:themeFillTint="33"/>
        <w:tblLayout w:type="fixed"/>
        <w:tblLook w:val="04A0"/>
      </w:tblPr>
      <w:tblGrid>
        <w:gridCol w:w="851"/>
        <w:gridCol w:w="1559"/>
        <w:gridCol w:w="993"/>
        <w:gridCol w:w="3827"/>
        <w:gridCol w:w="1417"/>
        <w:gridCol w:w="1843"/>
      </w:tblGrid>
      <w:tr w:rsidR="001E1A07" w:rsidRPr="00926D35" w:rsidTr="006D39AB">
        <w:trPr>
          <w:cnfStyle w:val="1000000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1C4372"/>
          </w:tcPr>
          <w:p w:rsidR="001E1A07" w:rsidRPr="00926D35" w:rsidRDefault="001E1A07" w:rsidP="001E1A07">
            <w:pPr>
              <w:pStyle w:val="Tabletext"/>
              <w:jc w:val="center"/>
              <w:rPr>
                <w:rFonts w:cs="Arial"/>
                <w:b w:val="0"/>
                <w:szCs w:val="20"/>
              </w:rPr>
            </w:pPr>
            <w:r w:rsidRPr="00926D35">
              <w:rPr>
                <w:rFonts w:cs="Arial"/>
                <w:szCs w:val="20"/>
              </w:rPr>
              <w:t>Action</w:t>
            </w:r>
          </w:p>
        </w:tc>
        <w:tc>
          <w:tcPr>
            <w:tcW w:w="1559" w:type="dxa"/>
            <w:tcBorders>
              <w:top w:val="none" w:sz="0" w:space="0" w:color="auto"/>
              <w:left w:val="none" w:sz="0" w:space="0" w:color="auto"/>
              <w:bottom w:val="none" w:sz="0" w:space="0" w:color="auto"/>
              <w:right w:val="none" w:sz="0" w:space="0" w:color="auto"/>
            </w:tcBorders>
            <w:shd w:val="clear" w:color="auto" w:fill="1C4372"/>
          </w:tcPr>
          <w:p w:rsidR="001E1A07" w:rsidRPr="00926D35" w:rsidRDefault="001E1A07" w:rsidP="001E1A07">
            <w:pPr>
              <w:pStyle w:val="Tabletext"/>
              <w:cnfStyle w:val="100000000000"/>
              <w:rPr>
                <w:rFonts w:cs="Arial"/>
                <w:b w:val="0"/>
                <w:szCs w:val="20"/>
              </w:rPr>
            </w:pPr>
            <w:r w:rsidRPr="00926D35">
              <w:rPr>
                <w:rFonts w:cs="Arial"/>
                <w:szCs w:val="20"/>
              </w:rPr>
              <w:t>Description</w:t>
            </w:r>
          </w:p>
        </w:tc>
        <w:tc>
          <w:tcPr>
            <w:tcW w:w="993" w:type="dxa"/>
            <w:tcBorders>
              <w:top w:val="none" w:sz="0" w:space="0" w:color="auto"/>
              <w:left w:val="none" w:sz="0" w:space="0" w:color="auto"/>
              <w:bottom w:val="none" w:sz="0" w:space="0" w:color="auto"/>
              <w:right w:val="none" w:sz="0" w:space="0" w:color="auto"/>
            </w:tcBorders>
            <w:shd w:val="clear" w:color="auto" w:fill="1C4372"/>
          </w:tcPr>
          <w:p w:rsidR="001E1A07" w:rsidRPr="00926D35" w:rsidRDefault="001E1A07" w:rsidP="001E1A07">
            <w:pPr>
              <w:pStyle w:val="Tabletext"/>
              <w:jc w:val="center"/>
              <w:cnfStyle w:val="100000000000"/>
              <w:rPr>
                <w:rFonts w:cs="Arial"/>
                <w:b w:val="0"/>
                <w:szCs w:val="20"/>
              </w:rPr>
            </w:pPr>
            <w:r w:rsidRPr="00926D35">
              <w:rPr>
                <w:rFonts w:cs="Arial"/>
                <w:szCs w:val="20"/>
              </w:rPr>
              <w:t>Priority</w:t>
            </w:r>
          </w:p>
        </w:tc>
        <w:tc>
          <w:tcPr>
            <w:tcW w:w="3827" w:type="dxa"/>
            <w:tcBorders>
              <w:top w:val="none" w:sz="0" w:space="0" w:color="auto"/>
              <w:left w:val="none" w:sz="0" w:space="0" w:color="auto"/>
              <w:bottom w:val="none" w:sz="0" w:space="0" w:color="auto"/>
              <w:right w:val="none" w:sz="0" w:space="0" w:color="auto"/>
            </w:tcBorders>
            <w:shd w:val="clear" w:color="auto" w:fill="1C4372"/>
          </w:tcPr>
          <w:p w:rsidR="001E1A07" w:rsidRPr="00926D35" w:rsidRDefault="001E1A07" w:rsidP="001E1A07">
            <w:pPr>
              <w:pStyle w:val="Tabletext"/>
              <w:cnfStyle w:val="100000000000"/>
              <w:rPr>
                <w:rFonts w:cs="Arial"/>
                <w:b w:val="0"/>
                <w:szCs w:val="20"/>
              </w:rPr>
            </w:pPr>
            <w:r w:rsidRPr="00926D35">
              <w:rPr>
                <w:rFonts w:cs="Arial"/>
                <w:szCs w:val="20"/>
              </w:rPr>
              <w:t>Performance Criteria</w:t>
            </w:r>
          </w:p>
        </w:tc>
        <w:tc>
          <w:tcPr>
            <w:tcW w:w="1417" w:type="dxa"/>
            <w:tcBorders>
              <w:top w:val="none" w:sz="0" w:space="0" w:color="auto"/>
              <w:left w:val="none" w:sz="0" w:space="0" w:color="auto"/>
              <w:bottom w:val="none" w:sz="0" w:space="0" w:color="auto"/>
              <w:right w:val="none" w:sz="0" w:space="0" w:color="auto"/>
            </w:tcBorders>
            <w:shd w:val="clear" w:color="auto" w:fill="1C4372"/>
          </w:tcPr>
          <w:p w:rsidR="001E1A07" w:rsidRPr="00926D35" w:rsidRDefault="001E1A07" w:rsidP="001E1A07">
            <w:pPr>
              <w:pStyle w:val="Tabletext"/>
              <w:cnfStyle w:val="100000000000"/>
              <w:rPr>
                <w:rFonts w:cs="Arial"/>
                <w:b w:val="0"/>
                <w:szCs w:val="20"/>
              </w:rPr>
            </w:pPr>
            <w:r w:rsidRPr="00926D35">
              <w:rPr>
                <w:rFonts w:cs="Arial"/>
                <w:szCs w:val="20"/>
              </w:rPr>
              <w:t>Responsible Parties</w:t>
            </w:r>
          </w:p>
        </w:tc>
        <w:tc>
          <w:tcPr>
            <w:tcW w:w="1843" w:type="dxa"/>
            <w:tcBorders>
              <w:top w:val="none" w:sz="0" w:space="0" w:color="auto"/>
              <w:left w:val="none" w:sz="0" w:space="0" w:color="auto"/>
              <w:bottom w:val="none" w:sz="0" w:space="0" w:color="auto"/>
              <w:right w:val="none" w:sz="0" w:space="0" w:color="auto"/>
            </w:tcBorders>
            <w:shd w:val="clear" w:color="auto" w:fill="1C4372"/>
          </w:tcPr>
          <w:p w:rsidR="001E1A07" w:rsidRPr="00926D35" w:rsidRDefault="001E1A07" w:rsidP="001E1A07">
            <w:pPr>
              <w:pStyle w:val="Tabletext"/>
              <w:jc w:val="center"/>
              <w:cnfStyle w:val="100000000000"/>
              <w:rPr>
                <w:rFonts w:cs="Arial"/>
                <w:b w:val="0"/>
                <w:szCs w:val="20"/>
              </w:rPr>
            </w:pPr>
            <w:r w:rsidRPr="00926D35">
              <w:rPr>
                <w:rFonts w:cs="Arial"/>
                <w:szCs w:val="20"/>
              </w:rPr>
              <w:t>Indicative Cost</w:t>
            </w:r>
          </w:p>
          <w:p w:rsidR="001E1A07" w:rsidRPr="00926D35" w:rsidRDefault="001E1A07" w:rsidP="001E1A07">
            <w:pPr>
              <w:pStyle w:val="Tabletext"/>
              <w:jc w:val="center"/>
              <w:cnfStyle w:val="100000000000"/>
              <w:rPr>
                <w:rFonts w:cs="Arial"/>
                <w:b w:val="0"/>
                <w:szCs w:val="20"/>
              </w:rPr>
            </w:pPr>
            <w:r w:rsidRPr="00926D35">
              <w:rPr>
                <w:rFonts w:cs="Arial"/>
                <w:szCs w:val="20"/>
              </w:rPr>
              <w:t>*priority 1 only</w:t>
            </w:r>
          </w:p>
        </w:tc>
      </w:tr>
      <w:tr w:rsidR="0098044E" w:rsidRPr="0098044E" w:rsidTr="006D39AB">
        <w:trPr>
          <w:cnfStyle w:val="0000001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98044E" w:rsidRPr="0098044E" w:rsidRDefault="0098044E" w:rsidP="001E1A07">
            <w:pPr>
              <w:pStyle w:val="Tabletext"/>
              <w:jc w:val="center"/>
              <w:rPr>
                <w:rFonts w:cs="Arial"/>
                <w:szCs w:val="20"/>
              </w:rPr>
            </w:pPr>
            <w:r w:rsidRPr="0098044E">
              <w:rPr>
                <w:rFonts w:cs="Arial"/>
                <w:szCs w:val="20"/>
              </w:rPr>
              <w:t>5a</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98044E" w:rsidRPr="0098044E" w:rsidRDefault="0098044E" w:rsidP="001E1A07">
            <w:pPr>
              <w:pStyle w:val="Tabletext"/>
              <w:cnfStyle w:val="000000100000"/>
              <w:rPr>
                <w:rFonts w:cs="Arial"/>
                <w:szCs w:val="20"/>
              </w:rPr>
            </w:pPr>
            <w:r>
              <w:rPr>
                <w:rFonts w:cs="Arial"/>
                <w:szCs w:val="20"/>
              </w:rPr>
              <w:t xml:space="preserve">Develop methods for assessing habitat integrity for </w:t>
            </w:r>
            <w:r w:rsidRPr="0098044E">
              <w:rPr>
                <w:rFonts w:cs="Arial"/>
                <w:b/>
                <w:szCs w:val="20"/>
              </w:rPr>
              <w:t>all handfish</w:t>
            </w:r>
            <w:r>
              <w:rPr>
                <w:rFonts w:cs="Arial"/>
                <w:szCs w:val="20"/>
              </w:rPr>
              <w:t xml:space="preserve"> species</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98044E" w:rsidRPr="0098044E" w:rsidRDefault="0098044E" w:rsidP="001E1A07">
            <w:pPr>
              <w:pStyle w:val="Tabletext"/>
              <w:spacing w:after="240"/>
              <w:jc w:val="center"/>
              <w:cnfStyle w:val="000000100000"/>
              <w:rPr>
                <w:rFonts w:cs="Arial"/>
                <w:szCs w:val="20"/>
              </w:rPr>
            </w:pPr>
            <w:r>
              <w:rPr>
                <w:rFonts w:cs="Arial"/>
                <w:szCs w:val="20"/>
              </w:rPr>
              <w:t>2</w:t>
            </w:r>
          </w:p>
        </w:tc>
        <w:tc>
          <w:tcPr>
            <w:tcW w:w="382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98044E" w:rsidRPr="00572854" w:rsidRDefault="0098044E" w:rsidP="0098044E">
            <w:pPr>
              <w:pStyle w:val="ListBullet"/>
              <w:spacing w:after="240"/>
              <w:cnfStyle w:val="000000100000"/>
              <w:rPr>
                <w:rFonts w:cs="Arial"/>
                <w:szCs w:val="20"/>
              </w:rPr>
            </w:pPr>
            <w:r w:rsidRPr="00572854">
              <w:rPr>
                <w:rFonts w:cs="Arial"/>
                <w:szCs w:val="20"/>
              </w:rPr>
              <w:t>Habitat characteristics are mapped at all locations surveyed for spotted handfish, red handfish and Ziebell’s handfish, and all habitat currently used by each species is mapped</w:t>
            </w:r>
          </w:p>
          <w:p w:rsidR="0098044E" w:rsidRPr="00572854" w:rsidRDefault="0098044E" w:rsidP="0098044E">
            <w:pPr>
              <w:pStyle w:val="ListBullet"/>
              <w:spacing w:after="240"/>
              <w:cnfStyle w:val="000000100000"/>
              <w:rPr>
                <w:rFonts w:cs="Arial"/>
                <w:szCs w:val="20"/>
              </w:rPr>
            </w:pPr>
            <w:r w:rsidRPr="00572854">
              <w:rPr>
                <w:rFonts w:cs="Arial"/>
                <w:szCs w:val="20"/>
              </w:rPr>
              <w:t xml:space="preserve">Habitat data is analysed for each species to identify characteristics shared between </w:t>
            </w:r>
            <w:r>
              <w:rPr>
                <w:rFonts w:cs="Arial"/>
                <w:szCs w:val="20"/>
              </w:rPr>
              <w:t xml:space="preserve">occupied </w:t>
            </w:r>
            <w:r w:rsidR="0002198D" w:rsidRPr="00572854">
              <w:rPr>
                <w:rFonts w:cs="Arial"/>
                <w:szCs w:val="20"/>
              </w:rPr>
              <w:t>sites</w:t>
            </w:r>
            <w:r w:rsidRPr="00572854">
              <w:rPr>
                <w:rFonts w:cs="Arial"/>
                <w:szCs w:val="20"/>
              </w:rPr>
              <w:t>.</w:t>
            </w:r>
          </w:p>
          <w:p w:rsidR="0002198D" w:rsidRDefault="0002198D" w:rsidP="0098044E">
            <w:pPr>
              <w:pStyle w:val="ListBullet"/>
              <w:spacing w:after="240"/>
              <w:cnfStyle w:val="000000100000"/>
              <w:rPr>
                <w:rFonts w:cs="Arial"/>
                <w:szCs w:val="20"/>
              </w:rPr>
            </w:pPr>
            <w:r>
              <w:rPr>
                <w:rFonts w:cs="Arial"/>
                <w:szCs w:val="20"/>
              </w:rPr>
              <w:t xml:space="preserve">Characteristics that represent optimal and suboptimal habitat are understood for each species. </w:t>
            </w:r>
          </w:p>
          <w:p w:rsidR="0098044E" w:rsidRPr="0002198D" w:rsidRDefault="0098044E" w:rsidP="0044035B">
            <w:pPr>
              <w:pStyle w:val="ListBullet"/>
              <w:spacing w:after="0"/>
              <w:cnfStyle w:val="000000100000"/>
              <w:rPr>
                <w:rFonts w:cs="Arial"/>
                <w:szCs w:val="20"/>
              </w:rPr>
            </w:pPr>
            <w:r w:rsidRPr="00572854">
              <w:rPr>
                <w:rFonts w:cs="Arial"/>
                <w:szCs w:val="20"/>
              </w:rPr>
              <w:t>Habitat characteristics tha</w:t>
            </w:r>
            <w:r>
              <w:rPr>
                <w:rFonts w:cs="Arial"/>
                <w:szCs w:val="20"/>
              </w:rPr>
              <w:t xml:space="preserve">t may prohibit colonisation by handfish </w:t>
            </w:r>
            <w:r w:rsidRPr="00572854">
              <w:rPr>
                <w:rFonts w:cs="Arial"/>
                <w:szCs w:val="20"/>
              </w:rPr>
              <w:t>are identified</w:t>
            </w:r>
            <w:r>
              <w:rPr>
                <w:rFonts w:cs="Arial"/>
                <w:szCs w:val="20"/>
              </w:rPr>
              <w:t xml:space="preserve"> for all species</w:t>
            </w:r>
            <w:r w:rsidR="0002198D">
              <w:rPr>
                <w:rFonts w:cs="Arial"/>
                <w:szCs w:val="20"/>
              </w:rPr>
              <w:t>.</w:t>
            </w:r>
          </w:p>
        </w:tc>
        <w:tc>
          <w:tcPr>
            <w:tcW w:w="141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98044E" w:rsidRPr="0098044E" w:rsidRDefault="0098044E" w:rsidP="001E1A07">
            <w:pPr>
              <w:pStyle w:val="Tabletext"/>
              <w:cnfStyle w:val="000000100000"/>
              <w:rPr>
                <w:rFonts w:cs="Arial"/>
                <w:szCs w:val="20"/>
              </w:rPr>
            </w:pPr>
          </w:p>
        </w:tc>
        <w:tc>
          <w:tcPr>
            <w:tcW w:w="184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98044E" w:rsidRPr="0098044E" w:rsidRDefault="0098044E" w:rsidP="001E1A07">
            <w:pPr>
              <w:pStyle w:val="Tabletext"/>
              <w:spacing w:after="240"/>
              <w:jc w:val="center"/>
              <w:cnfStyle w:val="000000100000"/>
              <w:rPr>
                <w:rFonts w:cs="Arial"/>
                <w:szCs w:val="20"/>
              </w:rPr>
            </w:pPr>
          </w:p>
        </w:tc>
      </w:tr>
      <w:tr w:rsidR="001E1A07" w:rsidRPr="00926D35" w:rsidTr="006D39AB">
        <w:trPr>
          <w:cnfStyle w:val="000000010000"/>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E1A07" w:rsidRPr="00572854" w:rsidRDefault="0098044E" w:rsidP="0098044E">
            <w:pPr>
              <w:pStyle w:val="Tabletext"/>
              <w:jc w:val="center"/>
              <w:rPr>
                <w:rFonts w:cs="Arial"/>
                <w:szCs w:val="20"/>
              </w:rPr>
            </w:pPr>
            <w:r>
              <w:rPr>
                <w:rFonts w:cs="Arial"/>
                <w:szCs w:val="20"/>
              </w:rPr>
              <w:t>5b</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E1A07" w:rsidRPr="00572854" w:rsidRDefault="0002198D" w:rsidP="001E1A07">
            <w:pPr>
              <w:pStyle w:val="Tabletext"/>
              <w:cnfStyle w:val="000000010000"/>
              <w:rPr>
                <w:rFonts w:cs="Arial"/>
                <w:szCs w:val="20"/>
              </w:rPr>
            </w:pPr>
            <w:r>
              <w:rPr>
                <w:rFonts w:cs="Arial"/>
                <w:szCs w:val="20"/>
              </w:rPr>
              <w:t>M</w:t>
            </w:r>
            <w:r w:rsidR="001E1A07" w:rsidRPr="00572854">
              <w:rPr>
                <w:rFonts w:cs="Arial"/>
                <w:szCs w:val="20"/>
              </w:rPr>
              <w:t xml:space="preserve">ap available habitat and </w:t>
            </w:r>
            <w:r w:rsidR="001E1A07">
              <w:rPr>
                <w:rFonts w:cs="Arial"/>
                <w:szCs w:val="20"/>
              </w:rPr>
              <w:t>identify threats to</w:t>
            </w:r>
            <w:r w:rsidR="001E1A07" w:rsidRPr="00572854">
              <w:rPr>
                <w:rFonts w:cs="Arial"/>
                <w:szCs w:val="20"/>
              </w:rPr>
              <w:t xml:space="preserve"> habitat for </w:t>
            </w:r>
            <w:r w:rsidR="001E1A07" w:rsidRPr="00572854">
              <w:rPr>
                <w:rFonts w:cs="Arial"/>
                <w:b/>
                <w:szCs w:val="20"/>
              </w:rPr>
              <w:t>all handfish</w:t>
            </w:r>
            <w:r w:rsidR="001E1A07" w:rsidRPr="00572854">
              <w:rPr>
                <w:rFonts w:cs="Arial"/>
                <w:szCs w:val="20"/>
              </w:rPr>
              <w:t xml:space="preserve"> species</w:t>
            </w:r>
            <w:r w:rsidR="00104707">
              <w:rPr>
                <w:rFonts w:cs="Arial"/>
                <w:szCs w:val="20"/>
              </w:rPr>
              <w:t>.</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E1A07" w:rsidRPr="00572854" w:rsidRDefault="001E1A07" w:rsidP="001E1A07">
            <w:pPr>
              <w:pStyle w:val="Tabletext"/>
              <w:spacing w:after="240"/>
              <w:jc w:val="center"/>
              <w:cnfStyle w:val="000000010000"/>
              <w:rPr>
                <w:rFonts w:cs="Arial"/>
                <w:szCs w:val="20"/>
              </w:rPr>
            </w:pPr>
            <w:r w:rsidRPr="00572854">
              <w:rPr>
                <w:rFonts w:cs="Arial"/>
                <w:szCs w:val="20"/>
              </w:rPr>
              <w:t>2</w:t>
            </w:r>
          </w:p>
        </w:tc>
        <w:tc>
          <w:tcPr>
            <w:tcW w:w="382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02198D" w:rsidRDefault="0002198D" w:rsidP="001E1A07">
            <w:pPr>
              <w:pStyle w:val="ListBullet"/>
              <w:spacing w:after="240"/>
              <w:cnfStyle w:val="000000010000"/>
              <w:rPr>
                <w:rFonts w:cs="Arial"/>
                <w:szCs w:val="20"/>
              </w:rPr>
            </w:pPr>
            <w:r>
              <w:rPr>
                <w:rFonts w:cs="Arial"/>
                <w:szCs w:val="20"/>
              </w:rPr>
              <w:t>Existing areas of optimal and suboptimal habitat are mapped for all species.</w:t>
            </w:r>
          </w:p>
          <w:p w:rsidR="001E1A07" w:rsidRPr="00572854" w:rsidRDefault="001E1A07" w:rsidP="001E1A07">
            <w:pPr>
              <w:pStyle w:val="ListBullet"/>
              <w:spacing w:after="240"/>
              <w:cnfStyle w:val="000000010000"/>
              <w:rPr>
                <w:rFonts w:cs="Arial"/>
                <w:szCs w:val="20"/>
              </w:rPr>
            </w:pPr>
            <w:r>
              <w:rPr>
                <w:rFonts w:cs="Arial"/>
                <w:szCs w:val="20"/>
              </w:rPr>
              <w:t xml:space="preserve">The presence/absence of any habitat-related limitations to breeding </w:t>
            </w:r>
            <w:r w:rsidR="000232BC">
              <w:rPr>
                <w:rFonts w:cs="Arial"/>
                <w:szCs w:val="20"/>
              </w:rPr>
              <w:t>is</w:t>
            </w:r>
            <w:r w:rsidRPr="00572854">
              <w:rPr>
                <w:rFonts w:cs="Arial"/>
                <w:szCs w:val="20"/>
              </w:rPr>
              <w:t xml:space="preserve"> </w:t>
            </w:r>
            <w:r>
              <w:rPr>
                <w:rFonts w:cs="Arial"/>
                <w:szCs w:val="20"/>
              </w:rPr>
              <w:t>documented</w:t>
            </w:r>
            <w:r w:rsidRPr="00572854">
              <w:rPr>
                <w:rFonts w:cs="Arial"/>
                <w:szCs w:val="20"/>
              </w:rPr>
              <w:t xml:space="preserve"> </w:t>
            </w:r>
            <w:r>
              <w:rPr>
                <w:rFonts w:cs="Arial"/>
                <w:szCs w:val="20"/>
              </w:rPr>
              <w:t>for</w:t>
            </w:r>
            <w:r w:rsidRPr="00572854">
              <w:rPr>
                <w:rFonts w:cs="Arial"/>
                <w:szCs w:val="20"/>
              </w:rPr>
              <w:t xml:space="preserve"> all locations where handfish are observed.</w:t>
            </w:r>
          </w:p>
          <w:p w:rsidR="00D52090" w:rsidRPr="00D52090" w:rsidRDefault="006E2C01" w:rsidP="00D52090">
            <w:pPr>
              <w:pStyle w:val="ListBullet"/>
              <w:cnfStyle w:val="000000010000"/>
              <w:rPr>
                <w:rFonts w:cs="Arial"/>
                <w:szCs w:val="20"/>
              </w:rPr>
            </w:pPr>
            <w:r>
              <w:rPr>
                <w:rFonts w:cs="Arial"/>
                <w:szCs w:val="20"/>
              </w:rPr>
              <w:t>Impacts on a</w:t>
            </w:r>
            <w:r w:rsidR="002949D6">
              <w:rPr>
                <w:rFonts w:cs="Arial"/>
                <w:szCs w:val="20"/>
              </w:rPr>
              <w:t xml:space="preserve">reas </w:t>
            </w:r>
            <w:r>
              <w:rPr>
                <w:rFonts w:cs="Arial"/>
                <w:szCs w:val="20"/>
              </w:rPr>
              <w:t xml:space="preserve">of optimal habitat are identified. </w:t>
            </w:r>
          </w:p>
          <w:p w:rsidR="001E1A07" w:rsidRPr="00572854" w:rsidRDefault="001E1A07" w:rsidP="001E1A07">
            <w:pPr>
              <w:pStyle w:val="ListBullet"/>
              <w:spacing w:after="0"/>
              <w:cnfStyle w:val="000000010000"/>
              <w:rPr>
                <w:rFonts w:cs="Arial"/>
                <w:szCs w:val="20"/>
              </w:rPr>
            </w:pPr>
            <w:r w:rsidRPr="00572854">
              <w:rPr>
                <w:rFonts w:cs="Arial"/>
                <w:szCs w:val="20"/>
              </w:rPr>
              <w:t xml:space="preserve">Sites with poor habitat </w:t>
            </w:r>
            <w:r>
              <w:rPr>
                <w:rFonts w:cs="Arial"/>
                <w:szCs w:val="20"/>
              </w:rPr>
              <w:t xml:space="preserve">conditions </w:t>
            </w:r>
            <w:r w:rsidRPr="00572854">
              <w:rPr>
                <w:rFonts w:cs="Arial"/>
                <w:szCs w:val="20"/>
              </w:rPr>
              <w:t>are reported to the HRG.</w:t>
            </w:r>
          </w:p>
        </w:tc>
        <w:tc>
          <w:tcPr>
            <w:tcW w:w="141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E1A07" w:rsidRPr="00572854" w:rsidRDefault="001E1A07" w:rsidP="001E1A07">
            <w:pPr>
              <w:pStyle w:val="Tabletext"/>
              <w:cnfStyle w:val="000000010000"/>
              <w:rPr>
                <w:rFonts w:cs="Arial"/>
                <w:szCs w:val="20"/>
              </w:rPr>
            </w:pPr>
            <w:r w:rsidRPr="00572854">
              <w:rPr>
                <w:rFonts w:cs="Arial"/>
                <w:szCs w:val="20"/>
              </w:rPr>
              <w:t>DPIPWE</w:t>
            </w:r>
          </w:p>
          <w:p w:rsidR="001E1A07" w:rsidRPr="00572854" w:rsidRDefault="001E1A07" w:rsidP="001E1A07">
            <w:pPr>
              <w:pStyle w:val="Tabletext"/>
              <w:cnfStyle w:val="000000010000"/>
              <w:rPr>
                <w:rFonts w:cs="Arial"/>
                <w:szCs w:val="20"/>
              </w:rPr>
            </w:pPr>
            <w:r w:rsidRPr="00572854">
              <w:rPr>
                <w:rFonts w:cs="Arial"/>
                <w:szCs w:val="20"/>
              </w:rPr>
              <w:t>Research community</w:t>
            </w:r>
          </w:p>
          <w:p w:rsidR="001E1A07" w:rsidRPr="00572854" w:rsidRDefault="001E1A07" w:rsidP="001E1A07">
            <w:pPr>
              <w:pStyle w:val="Tabletext"/>
              <w:spacing w:after="240"/>
              <w:cnfStyle w:val="000000010000"/>
              <w:rPr>
                <w:rFonts w:cs="Arial"/>
                <w:szCs w:val="20"/>
              </w:rPr>
            </w:pPr>
            <w:r w:rsidRPr="00572854">
              <w:rPr>
                <w:rFonts w:cs="Arial"/>
                <w:szCs w:val="20"/>
              </w:rPr>
              <w:t>Volunteer dive groups</w:t>
            </w:r>
          </w:p>
        </w:tc>
        <w:tc>
          <w:tcPr>
            <w:tcW w:w="184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E1A07" w:rsidRPr="00572854" w:rsidRDefault="001E1A07" w:rsidP="001E1A07">
            <w:pPr>
              <w:pStyle w:val="Tabletext"/>
              <w:spacing w:after="240"/>
              <w:jc w:val="center"/>
              <w:cnfStyle w:val="000000010000"/>
              <w:rPr>
                <w:rFonts w:cs="Arial"/>
                <w:szCs w:val="20"/>
              </w:rPr>
            </w:pPr>
          </w:p>
        </w:tc>
      </w:tr>
      <w:tr w:rsidR="001E1A07" w:rsidRPr="00926D35" w:rsidTr="006D39AB">
        <w:trPr>
          <w:cnfStyle w:val="0000001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E1A07" w:rsidRPr="00572854" w:rsidRDefault="0098044E" w:rsidP="0098044E">
            <w:pPr>
              <w:pStyle w:val="Tabletext"/>
              <w:jc w:val="center"/>
              <w:rPr>
                <w:rFonts w:cs="Arial"/>
                <w:szCs w:val="20"/>
              </w:rPr>
            </w:pPr>
            <w:r>
              <w:rPr>
                <w:rFonts w:cs="Arial"/>
                <w:szCs w:val="20"/>
              </w:rPr>
              <w:t>5c</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E1A07" w:rsidRPr="00572854" w:rsidRDefault="001E1A07" w:rsidP="001E1A07">
            <w:pPr>
              <w:pStyle w:val="Tabletext"/>
              <w:spacing w:after="240"/>
              <w:cnfStyle w:val="000000100000"/>
              <w:rPr>
                <w:rFonts w:cs="Arial"/>
                <w:szCs w:val="20"/>
                <w:highlight w:val="yellow"/>
              </w:rPr>
            </w:pPr>
            <w:r w:rsidRPr="00572854">
              <w:rPr>
                <w:rFonts w:cs="Arial"/>
                <w:szCs w:val="20"/>
              </w:rPr>
              <w:t xml:space="preserve">Improve understanding of potential threats impacting upon survival of </w:t>
            </w:r>
            <w:r w:rsidRPr="00572854">
              <w:rPr>
                <w:rFonts w:cs="Arial"/>
                <w:b/>
                <w:szCs w:val="20"/>
              </w:rPr>
              <w:t xml:space="preserve">all handfish </w:t>
            </w:r>
            <w:r w:rsidRPr="00572854">
              <w:rPr>
                <w:rFonts w:cs="Arial"/>
                <w:szCs w:val="20"/>
              </w:rPr>
              <w:t>species.</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E1A07" w:rsidRPr="00572854" w:rsidRDefault="001E1A07" w:rsidP="001E1A07">
            <w:pPr>
              <w:pStyle w:val="Tabletext"/>
              <w:spacing w:after="240"/>
              <w:jc w:val="center"/>
              <w:cnfStyle w:val="000000100000"/>
              <w:rPr>
                <w:rFonts w:cs="Arial"/>
                <w:szCs w:val="20"/>
              </w:rPr>
            </w:pPr>
            <w:r w:rsidRPr="00572854">
              <w:rPr>
                <w:rFonts w:cs="Arial"/>
                <w:szCs w:val="20"/>
              </w:rPr>
              <w:t>2</w:t>
            </w:r>
          </w:p>
        </w:tc>
        <w:tc>
          <w:tcPr>
            <w:tcW w:w="382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E1A07" w:rsidRPr="00572854" w:rsidRDefault="001E1A07" w:rsidP="001E1A07">
            <w:pPr>
              <w:pStyle w:val="ListBullet"/>
              <w:spacing w:after="240"/>
              <w:cnfStyle w:val="000000100000"/>
              <w:rPr>
                <w:rFonts w:cs="Arial"/>
                <w:szCs w:val="20"/>
              </w:rPr>
            </w:pPr>
            <w:r w:rsidRPr="00572854">
              <w:rPr>
                <w:rFonts w:cs="Arial"/>
                <w:szCs w:val="20"/>
              </w:rPr>
              <w:t>The tolerance limits of spotted handfish in relation to key water quality parameters are identified.</w:t>
            </w:r>
          </w:p>
          <w:p w:rsidR="001E1A07" w:rsidRPr="00572854" w:rsidRDefault="001E1A07" w:rsidP="001E1A07">
            <w:pPr>
              <w:pStyle w:val="ListBullet"/>
              <w:spacing w:after="240"/>
              <w:cnfStyle w:val="000000100000"/>
              <w:rPr>
                <w:rFonts w:cs="Arial"/>
                <w:szCs w:val="20"/>
              </w:rPr>
            </w:pPr>
            <w:r w:rsidRPr="00572854">
              <w:rPr>
                <w:rFonts w:cs="Arial"/>
                <w:szCs w:val="20"/>
              </w:rPr>
              <w:t>The effects of reduced water quality on spotted handfish survival and reproduction are assessed.</w:t>
            </w:r>
            <w:r w:rsidRPr="00572854" w:rsidDel="005979E9">
              <w:rPr>
                <w:rFonts w:cs="Arial"/>
                <w:szCs w:val="20"/>
              </w:rPr>
              <w:t xml:space="preserve"> </w:t>
            </w:r>
          </w:p>
          <w:p w:rsidR="001E1A07" w:rsidRPr="00572854" w:rsidRDefault="001E1A07" w:rsidP="001E1A07">
            <w:pPr>
              <w:pStyle w:val="ListBullet"/>
              <w:cnfStyle w:val="000000100000"/>
              <w:rPr>
                <w:rFonts w:cs="Arial"/>
                <w:szCs w:val="20"/>
              </w:rPr>
            </w:pPr>
            <w:r w:rsidRPr="00572854">
              <w:rPr>
                <w:rFonts w:cs="Arial"/>
                <w:szCs w:val="20"/>
              </w:rPr>
              <w:t>Potential threats are recorded for all sites surveyed for red handfish and Ziebell’s handfish.</w:t>
            </w:r>
          </w:p>
          <w:p w:rsidR="001E1A07" w:rsidRPr="00572854" w:rsidRDefault="001E1A07" w:rsidP="001E1A07">
            <w:pPr>
              <w:pStyle w:val="ListBullet"/>
              <w:cnfStyle w:val="000000100000"/>
              <w:rPr>
                <w:rFonts w:cs="Arial"/>
                <w:szCs w:val="20"/>
              </w:rPr>
            </w:pPr>
            <w:r>
              <w:rPr>
                <w:rFonts w:cs="Arial"/>
                <w:szCs w:val="20"/>
              </w:rPr>
              <w:t>S</w:t>
            </w:r>
            <w:r w:rsidRPr="00572854">
              <w:rPr>
                <w:rFonts w:cs="Arial"/>
                <w:szCs w:val="20"/>
              </w:rPr>
              <w:t>tatistical analysis is conducted</w:t>
            </w:r>
            <w:r>
              <w:rPr>
                <w:rFonts w:cs="Arial"/>
                <w:szCs w:val="20"/>
              </w:rPr>
              <w:t>, where possible,</w:t>
            </w:r>
            <w:r w:rsidRPr="00572854">
              <w:rPr>
                <w:rFonts w:cs="Arial"/>
                <w:szCs w:val="20"/>
              </w:rPr>
              <w:t xml:space="preserve"> to ide</w:t>
            </w:r>
            <w:r>
              <w:rPr>
                <w:rFonts w:cs="Arial"/>
                <w:szCs w:val="20"/>
              </w:rPr>
              <w:t>ntify any</w:t>
            </w:r>
            <w:r w:rsidRPr="00572854">
              <w:rPr>
                <w:rFonts w:cs="Arial"/>
                <w:szCs w:val="20"/>
              </w:rPr>
              <w:t xml:space="preserve"> correlations between the abundance of red handfish and Ziebell’s handfish and potential threats to survival. </w:t>
            </w:r>
          </w:p>
          <w:p w:rsidR="001E1A07" w:rsidRPr="00572854" w:rsidRDefault="001E1A07" w:rsidP="001E1A07">
            <w:pPr>
              <w:pStyle w:val="ListBullet"/>
              <w:spacing w:after="0"/>
              <w:cnfStyle w:val="000000100000"/>
              <w:rPr>
                <w:rFonts w:cs="Arial"/>
                <w:szCs w:val="20"/>
              </w:rPr>
            </w:pPr>
            <w:r w:rsidRPr="00572854">
              <w:rPr>
                <w:rFonts w:cs="Arial"/>
                <w:szCs w:val="20"/>
              </w:rPr>
              <w:t>Key threats are identified for each species, and presence/absence of these threats is identified for all known populations and reported to DotE and DPIPWE.</w:t>
            </w:r>
          </w:p>
        </w:tc>
        <w:tc>
          <w:tcPr>
            <w:tcW w:w="141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E1A07" w:rsidRPr="00572854" w:rsidRDefault="001E1A07" w:rsidP="001E1A07">
            <w:pPr>
              <w:pStyle w:val="Tabletext"/>
              <w:cnfStyle w:val="000000100000"/>
              <w:rPr>
                <w:rFonts w:cs="Arial"/>
                <w:szCs w:val="20"/>
              </w:rPr>
            </w:pPr>
            <w:r w:rsidRPr="00572854">
              <w:rPr>
                <w:rFonts w:cs="Arial"/>
                <w:szCs w:val="20"/>
              </w:rPr>
              <w:t xml:space="preserve">DPIPWE Research community </w:t>
            </w:r>
          </w:p>
          <w:p w:rsidR="001E1A07" w:rsidRPr="00572854" w:rsidRDefault="001E1A07" w:rsidP="001E1A07">
            <w:pPr>
              <w:pStyle w:val="Tabletext"/>
              <w:spacing w:after="240"/>
              <w:cnfStyle w:val="000000100000"/>
              <w:rPr>
                <w:rFonts w:cs="Arial"/>
                <w:szCs w:val="20"/>
              </w:rPr>
            </w:pPr>
            <w:r w:rsidRPr="00572854">
              <w:rPr>
                <w:rFonts w:cs="Arial"/>
                <w:szCs w:val="20"/>
              </w:rPr>
              <w:t>Volunteer dive groups</w:t>
            </w:r>
          </w:p>
        </w:tc>
        <w:tc>
          <w:tcPr>
            <w:tcW w:w="184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E1A07" w:rsidRPr="00572854" w:rsidRDefault="001E1A07" w:rsidP="001E1A07">
            <w:pPr>
              <w:pStyle w:val="Tabletext"/>
              <w:spacing w:after="240"/>
              <w:jc w:val="center"/>
              <w:cnfStyle w:val="000000100000"/>
              <w:rPr>
                <w:rFonts w:cs="Arial"/>
                <w:szCs w:val="20"/>
              </w:rPr>
            </w:pPr>
            <w:r w:rsidRPr="00572854">
              <w:rPr>
                <w:rFonts w:cs="Arial"/>
                <w:szCs w:val="20"/>
              </w:rPr>
              <w:t>-</w:t>
            </w:r>
          </w:p>
        </w:tc>
      </w:tr>
    </w:tbl>
    <w:p w:rsidR="002949D6" w:rsidRDefault="002949D6" w:rsidP="001E1A07">
      <w:pPr>
        <w:rPr>
          <w:b/>
          <w:color w:val="9BBB59" w:themeColor="accent3"/>
        </w:rPr>
      </w:pPr>
    </w:p>
    <w:p w:rsidR="001E1A07" w:rsidRPr="00AC01C1" w:rsidRDefault="001E1A07" w:rsidP="001E1A07">
      <w:pPr>
        <w:rPr>
          <w:b/>
          <w:color w:val="808080" w:themeColor="background1" w:themeShade="80"/>
        </w:rPr>
      </w:pPr>
      <w:r w:rsidRPr="00AC01C1">
        <w:rPr>
          <w:b/>
          <w:color w:val="808080" w:themeColor="background1" w:themeShade="80"/>
        </w:rPr>
        <w:t>On-ground actions</w:t>
      </w:r>
    </w:p>
    <w:tbl>
      <w:tblPr>
        <w:tblStyle w:val="LightGrid-Accent3"/>
        <w:tblW w:w="10490" w:type="dxa"/>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none" w:sz="0" w:space="0" w:color="auto"/>
        </w:tblBorders>
        <w:shd w:val="clear" w:color="auto" w:fill="F2F2F2" w:themeFill="background1" w:themeFillShade="F2"/>
        <w:tblLayout w:type="fixed"/>
        <w:tblLook w:val="04A0"/>
      </w:tblPr>
      <w:tblGrid>
        <w:gridCol w:w="851"/>
        <w:gridCol w:w="1559"/>
        <w:gridCol w:w="993"/>
        <w:gridCol w:w="3827"/>
        <w:gridCol w:w="1417"/>
        <w:gridCol w:w="1843"/>
      </w:tblGrid>
      <w:tr w:rsidR="001E1A07" w:rsidRPr="00926D35" w:rsidTr="006D39AB">
        <w:trPr>
          <w:cnfStyle w:val="1000000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E1A07" w:rsidRPr="00926D35" w:rsidRDefault="001E1A07" w:rsidP="001E1A07">
            <w:pPr>
              <w:pStyle w:val="Tabletext"/>
              <w:jc w:val="center"/>
              <w:rPr>
                <w:rFonts w:cs="Arial"/>
                <w:b w:val="0"/>
                <w:szCs w:val="20"/>
              </w:rPr>
            </w:pPr>
            <w:r w:rsidRPr="00926D35">
              <w:rPr>
                <w:rFonts w:cs="Arial"/>
                <w:szCs w:val="20"/>
              </w:rPr>
              <w:t>Action</w:t>
            </w:r>
          </w:p>
        </w:tc>
        <w:tc>
          <w:tcPr>
            <w:tcW w:w="1559"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E1A07" w:rsidRPr="00926D35" w:rsidRDefault="001E1A07" w:rsidP="001E1A07">
            <w:pPr>
              <w:pStyle w:val="Tabletext"/>
              <w:cnfStyle w:val="100000000000"/>
              <w:rPr>
                <w:rFonts w:cs="Arial"/>
                <w:b w:val="0"/>
                <w:szCs w:val="20"/>
              </w:rPr>
            </w:pPr>
            <w:r w:rsidRPr="00926D35">
              <w:rPr>
                <w:rFonts w:cs="Arial"/>
                <w:szCs w:val="20"/>
              </w:rPr>
              <w:t>Description</w:t>
            </w:r>
          </w:p>
        </w:tc>
        <w:tc>
          <w:tcPr>
            <w:tcW w:w="99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E1A07" w:rsidRPr="00926D35" w:rsidRDefault="001E1A07" w:rsidP="001E1A07">
            <w:pPr>
              <w:pStyle w:val="Tabletext"/>
              <w:jc w:val="center"/>
              <w:cnfStyle w:val="100000000000"/>
              <w:rPr>
                <w:rFonts w:cs="Arial"/>
                <w:b w:val="0"/>
                <w:szCs w:val="20"/>
              </w:rPr>
            </w:pPr>
            <w:r w:rsidRPr="00926D35">
              <w:rPr>
                <w:rFonts w:cs="Arial"/>
                <w:szCs w:val="20"/>
              </w:rPr>
              <w:t>Priority</w:t>
            </w:r>
          </w:p>
        </w:tc>
        <w:tc>
          <w:tcPr>
            <w:tcW w:w="382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E1A07" w:rsidRPr="00926D35" w:rsidRDefault="001E1A07" w:rsidP="001E1A07">
            <w:pPr>
              <w:pStyle w:val="Tabletext"/>
              <w:cnfStyle w:val="100000000000"/>
              <w:rPr>
                <w:rFonts w:cs="Arial"/>
                <w:b w:val="0"/>
                <w:szCs w:val="20"/>
              </w:rPr>
            </w:pPr>
            <w:r w:rsidRPr="00926D35">
              <w:rPr>
                <w:rFonts w:cs="Arial"/>
                <w:szCs w:val="20"/>
              </w:rPr>
              <w:t>Performance Criteria</w:t>
            </w:r>
          </w:p>
        </w:tc>
        <w:tc>
          <w:tcPr>
            <w:tcW w:w="141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E1A07" w:rsidRPr="00926D35" w:rsidRDefault="001E1A07" w:rsidP="001E1A07">
            <w:pPr>
              <w:pStyle w:val="Tabletext"/>
              <w:cnfStyle w:val="100000000000"/>
              <w:rPr>
                <w:rFonts w:cs="Arial"/>
                <w:b w:val="0"/>
                <w:szCs w:val="20"/>
              </w:rPr>
            </w:pPr>
            <w:r w:rsidRPr="00926D35">
              <w:rPr>
                <w:rFonts w:cs="Arial"/>
                <w:szCs w:val="20"/>
              </w:rPr>
              <w:t>Responsible Parties</w:t>
            </w:r>
          </w:p>
        </w:tc>
        <w:tc>
          <w:tcPr>
            <w:tcW w:w="184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E1A07" w:rsidRPr="00926D35" w:rsidRDefault="001E1A07" w:rsidP="001E1A07">
            <w:pPr>
              <w:pStyle w:val="Tabletext"/>
              <w:jc w:val="center"/>
              <w:cnfStyle w:val="100000000000"/>
              <w:rPr>
                <w:rFonts w:cs="Arial"/>
                <w:b w:val="0"/>
                <w:szCs w:val="20"/>
              </w:rPr>
            </w:pPr>
            <w:r w:rsidRPr="00926D35">
              <w:rPr>
                <w:rFonts w:cs="Arial"/>
                <w:szCs w:val="20"/>
              </w:rPr>
              <w:t>Indicative Cost</w:t>
            </w:r>
          </w:p>
          <w:p w:rsidR="001E1A07" w:rsidRPr="00926D35" w:rsidRDefault="001E1A07" w:rsidP="001E1A07">
            <w:pPr>
              <w:pStyle w:val="Tabletext"/>
              <w:jc w:val="center"/>
              <w:cnfStyle w:val="100000000000"/>
              <w:rPr>
                <w:rFonts w:cs="Arial"/>
                <w:b w:val="0"/>
                <w:szCs w:val="20"/>
              </w:rPr>
            </w:pPr>
            <w:r w:rsidRPr="00926D35">
              <w:rPr>
                <w:rFonts w:cs="Arial"/>
                <w:szCs w:val="20"/>
              </w:rPr>
              <w:t>*priority 1 only</w:t>
            </w:r>
          </w:p>
        </w:tc>
      </w:tr>
      <w:tr w:rsidR="001E1A07" w:rsidRPr="00926D35" w:rsidTr="006D39AB">
        <w:trPr>
          <w:cnfStyle w:val="0000001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572854" w:rsidRDefault="001E1A07" w:rsidP="00F646B4">
            <w:pPr>
              <w:pStyle w:val="Tabletext"/>
              <w:jc w:val="center"/>
              <w:rPr>
                <w:rFonts w:cs="Arial"/>
                <w:szCs w:val="20"/>
              </w:rPr>
            </w:pPr>
            <w:r>
              <w:rPr>
                <w:rFonts w:cs="Arial"/>
                <w:szCs w:val="20"/>
              </w:rPr>
              <w:t>5</w:t>
            </w:r>
            <w:r w:rsidR="00F646B4">
              <w:rPr>
                <w:rFonts w:cs="Arial"/>
                <w:szCs w:val="20"/>
              </w:rPr>
              <w:t>d</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572854" w:rsidRDefault="001E1A07" w:rsidP="001E1A07">
            <w:pPr>
              <w:pStyle w:val="Tabletext"/>
              <w:cnfStyle w:val="000000100000"/>
              <w:rPr>
                <w:rFonts w:cs="Arial"/>
                <w:szCs w:val="20"/>
              </w:rPr>
            </w:pPr>
            <w:r w:rsidRPr="00572854">
              <w:rPr>
                <w:rFonts w:cs="Arial"/>
                <w:szCs w:val="20"/>
              </w:rPr>
              <w:t xml:space="preserve">Consider options for improving habitat quality, mitigating key threats, or increasing protection within known habitat for </w:t>
            </w:r>
            <w:r w:rsidRPr="00572854">
              <w:rPr>
                <w:rFonts w:cs="Arial"/>
                <w:b/>
                <w:szCs w:val="20"/>
              </w:rPr>
              <w:t xml:space="preserve">all handfish </w:t>
            </w:r>
            <w:r w:rsidRPr="00572854">
              <w:rPr>
                <w:rFonts w:cs="Arial"/>
                <w:szCs w:val="20"/>
              </w:rPr>
              <w:t>species.</w:t>
            </w:r>
          </w:p>
        </w:tc>
        <w:tc>
          <w:tcPr>
            <w:tcW w:w="9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572854" w:rsidRDefault="001E1A07" w:rsidP="001E1A07">
            <w:pPr>
              <w:pStyle w:val="Tabletext"/>
              <w:jc w:val="center"/>
              <w:cnfStyle w:val="000000100000"/>
              <w:rPr>
                <w:rFonts w:cs="Arial"/>
                <w:szCs w:val="20"/>
              </w:rPr>
            </w:pPr>
            <w:r w:rsidRPr="00572854">
              <w:rPr>
                <w:rFonts w:cs="Arial"/>
                <w:szCs w:val="20"/>
              </w:rPr>
              <w:t>2</w:t>
            </w:r>
          </w:p>
        </w:tc>
        <w:tc>
          <w:tcPr>
            <w:tcW w:w="38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572854" w:rsidRDefault="001E1A07" w:rsidP="001E1A07">
            <w:pPr>
              <w:pStyle w:val="ListBullet"/>
              <w:cnfStyle w:val="000000100000"/>
              <w:rPr>
                <w:rFonts w:cs="Arial"/>
                <w:szCs w:val="20"/>
              </w:rPr>
            </w:pPr>
            <w:r w:rsidRPr="00572854">
              <w:rPr>
                <w:rFonts w:cs="Arial"/>
                <w:szCs w:val="20"/>
              </w:rPr>
              <w:t>Identify potential methods for improving the quality of known habitat for all handfish species.</w:t>
            </w:r>
          </w:p>
          <w:p w:rsidR="001E1A07" w:rsidRPr="00572854" w:rsidRDefault="001E1A07" w:rsidP="001E1A07">
            <w:pPr>
              <w:pStyle w:val="ListBullet"/>
              <w:cnfStyle w:val="000000100000"/>
              <w:rPr>
                <w:rFonts w:cs="Arial"/>
                <w:szCs w:val="20"/>
              </w:rPr>
            </w:pPr>
            <w:r w:rsidRPr="00572854">
              <w:rPr>
                <w:rFonts w:cs="Arial"/>
                <w:szCs w:val="20"/>
              </w:rPr>
              <w:t>Consider potential mitigation measures for all sites where threats to handfish are identified.</w:t>
            </w:r>
          </w:p>
          <w:p w:rsidR="001E1A07" w:rsidRPr="00572854" w:rsidRDefault="001E1A07" w:rsidP="001E1A07">
            <w:pPr>
              <w:pStyle w:val="ListBullet"/>
              <w:spacing w:after="0"/>
              <w:cnfStyle w:val="000000100000"/>
              <w:rPr>
                <w:rFonts w:cs="Arial"/>
                <w:szCs w:val="20"/>
              </w:rPr>
            </w:pPr>
            <w:r w:rsidRPr="00572854">
              <w:rPr>
                <w:rFonts w:cs="Arial"/>
                <w:szCs w:val="20"/>
              </w:rPr>
              <w:t>Consider enhancing protection within known handfish habitat, including consideration of the establishment of new marine reserves or fishing exclusion zones.</w:t>
            </w:r>
          </w:p>
        </w:tc>
        <w:tc>
          <w:tcPr>
            <w:tcW w:w="141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572854" w:rsidRDefault="001E1A07" w:rsidP="001E1A07">
            <w:pPr>
              <w:pStyle w:val="Tabletext"/>
              <w:cnfStyle w:val="000000100000"/>
              <w:rPr>
                <w:rFonts w:cs="Arial"/>
                <w:szCs w:val="20"/>
              </w:rPr>
            </w:pPr>
            <w:r w:rsidRPr="00572854">
              <w:rPr>
                <w:rFonts w:cs="Arial"/>
                <w:szCs w:val="20"/>
              </w:rPr>
              <w:t>DPIPWE</w:t>
            </w:r>
          </w:p>
          <w:p w:rsidR="001E1A07" w:rsidRPr="00572854" w:rsidRDefault="001E1A07" w:rsidP="001E1A07">
            <w:pPr>
              <w:pStyle w:val="Tabletext"/>
              <w:cnfStyle w:val="000000100000"/>
              <w:rPr>
                <w:rFonts w:cs="Arial"/>
                <w:szCs w:val="20"/>
              </w:rPr>
            </w:pPr>
            <w:r w:rsidRPr="00572854">
              <w:rPr>
                <w:rFonts w:cs="Arial"/>
                <w:szCs w:val="20"/>
              </w:rPr>
              <w:t>Research community</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572854" w:rsidRDefault="001E1A07" w:rsidP="001E1A07">
            <w:pPr>
              <w:pStyle w:val="Tabletext"/>
              <w:jc w:val="center"/>
              <w:cnfStyle w:val="000000100000"/>
              <w:rPr>
                <w:rFonts w:cs="Arial"/>
                <w:szCs w:val="20"/>
              </w:rPr>
            </w:pPr>
            <w:r w:rsidRPr="00572854">
              <w:rPr>
                <w:rFonts w:cs="Arial"/>
                <w:szCs w:val="20"/>
              </w:rPr>
              <w:t>-</w:t>
            </w:r>
          </w:p>
        </w:tc>
      </w:tr>
      <w:tr w:rsidR="001E1A07" w:rsidRPr="008F7136" w:rsidTr="006D39AB">
        <w:trPr>
          <w:cnfStyle w:val="000000010000"/>
        </w:trPr>
        <w:tc>
          <w:tcPr>
            <w:cnfStyle w:val="001000000000"/>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1E1A07" w:rsidRDefault="001E1A07" w:rsidP="00F646B4">
            <w:pPr>
              <w:pStyle w:val="Tabletext"/>
              <w:jc w:val="center"/>
              <w:rPr>
                <w:rFonts w:cs="Arial"/>
                <w:szCs w:val="20"/>
              </w:rPr>
            </w:pPr>
            <w:r w:rsidRPr="001E1A07">
              <w:rPr>
                <w:rFonts w:cs="Arial"/>
                <w:szCs w:val="20"/>
              </w:rPr>
              <w:t>5</w:t>
            </w:r>
            <w:r w:rsidR="00F646B4">
              <w:rPr>
                <w:rFonts w:cs="Arial"/>
                <w:szCs w:val="20"/>
              </w:rPr>
              <w:t>e</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1E1A07" w:rsidRDefault="001E1A07" w:rsidP="001E1A07">
            <w:pPr>
              <w:pStyle w:val="Tabletext"/>
              <w:spacing w:after="240"/>
              <w:cnfStyle w:val="000000010000"/>
              <w:rPr>
                <w:rFonts w:cs="Arial"/>
                <w:b/>
                <w:szCs w:val="20"/>
              </w:rPr>
            </w:pPr>
            <w:r w:rsidRPr="001E1A07">
              <w:rPr>
                <w:rFonts w:cs="Arial"/>
                <w:szCs w:val="20"/>
              </w:rPr>
              <w:t>Support current work to improve water quality in the Derwent Estuary.</w:t>
            </w:r>
          </w:p>
        </w:tc>
        <w:tc>
          <w:tcPr>
            <w:tcW w:w="9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1E1A07" w:rsidRDefault="001E1A07" w:rsidP="001E1A07">
            <w:pPr>
              <w:pStyle w:val="Tabletext"/>
              <w:spacing w:after="240"/>
              <w:jc w:val="center"/>
              <w:cnfStyle w:val="000000010000"/>
              <w:rPr>
                <w:rFonts w:cs="Arial"/>
                <w:b/>
                <w:szCs w:val="20"/>
              </w:rPr>
            </w:pPr>
            <w:r w:rsidRPr="001E1A07">
              <w:rPr>
                <w:rFonts w:cs="Arial"/>
                <w:szCs w:val="20"/>
              </w:rPr>
              <w:t>2</w:t>
            </w:r>
          </w:p>
        </w:tc>
        <w:tc>
          <w:tcPr>
            <w:tcW w:w="38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1E1A07" w:rsidRDefault="001E1A07" w:rsidP="001E1A07">
            <w:pPr>
              <w:pStyle w:val="ListBullet"/>
              <w:spacing w:after="240"/>
              <w:cnfStyle w:val="000000010000"/>
              <w:rPr>
                <w:rFonts w:cs="Arial"/>
                <w:b/>
                <w:szCs w:val="20"/>
              </w:rPr>
            </w:pPr>
            <w:r w:rsidRPr="001E1A07">
              <w:rPr>
                <w:rFonts w:cs="Arial"/>
                <w:szCs w:val="20"/>
              </w:rPr>
              <w:t>Options for improving the condition of habitat identified as in poor health are considered by the HRG, in collaboration with local councils and community groups.</w:t>
            </w:r>
          </w:p>
          <w:p w:rsidR="001E1A07" w:rsidRPr="001E1A07" w:rsidRDefault="001E1A07" w:rsidP="001E1A07">
            <w:pPr>
              <w:pStyle w:val="ListBullet"/>
              <w:spacing w:after="0"/>
              <w:cnfStyle w:val="000000010000"/>
              <w:rPr>
                <w:rFonts w:cs="Arial"/>
                <w:b/>
                <w:szCs w:val="20"/>
              </w:rPr>
            </w:pPr>
            <w:r w:rsidRPr="001E1A07">
              <w:rPr>
                <w:rFonts w:cs="Arial"/>
                <w:szCs w:val="20"/>
              </w:rPr>
              <w:t>Projects designed to improve water quality in the Derwent Estuary, and reduce future anthropogenic impacts, continue.</w:t>
            </w:r>
          </w:p>
        </w:tc>
        <w:tc>
          <w:tcPr>
            <w:tcW w:w="141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1E1A07" w:rsidRDefault="001E1A07" w:rsidP="001E1A07">
            <w:pPr>
              <w:pStyle w:val="Tabletext"/>
              <w:cnfStyle w:val="000000010000"/>
              <w:rPr>
                <w:rFonts w:cs="Arial"/>
                <w:b/>
                <w:szCs w:val="20"/>
              </w:rPr>
            </w:pPr>
            <w:r w:rsidRPr="001E1A07">
              <w:rPr>
                <w:rFonts w:cs="Arial"/>
                <w:szCs w:val="20"/>
              </w:rPr>
              <w:t>DEP</w:t>
            </w:r>
          </w:p>
          <w:p w:rsidR="001E1A07" w:rsidRPr="001E1A07" w:rsidRDefault="001E1A07" w:rsidP="001E1A07">
            <w:pPr>
              <w:pStyle w:val="Tabletext"/>
              <w:cnfStyle w:val="000000010000"/>
              <w:rPr>
                <w:rFonts w:cs="Arial"/>
                <w:b/>
                <w:szCs w:val="20"/>
              </w:rPr>
            </w:pPr>
            <w:r w:rsidRPr="001E1A07">
              <w:rPr>
                <w:rFonts w:cs="Arial"/>
                <w:szCs w:val="20"/>
              </w:rPr>
              <w:t>Local councils</w:t>
            </w:r>
          </w:p>
          <w:p w:rsidR="001E1A07" w:rsidRPr="001E1A07" w:rsidRDefault="001E1A07" w:rsidP="001E1A07">
            <w:pPr>
              <w:pStyle w:val="Tabletext"/>
              <w:cnfStyle w:val="000000010000"/>
              <w:rPr>
                <w:rFonts w:cs="Arial"/>
                <w:b/>
                <w:szCs w:val="20"/>
              </w:rPr>
            </w:pPr>
            <w:r w:rsidRPr="001E1A07">
              <w:rPr>
                <w:rFonts w:cs="Arial"/>
                <w:szCs w:val="20"/>
              </w:rPr>
              <w:t>DPIPWE</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1E1A07" w:rsidRDefault="001E1A07" w:rsidP="001E1A07">
            <w:pPr>
              <w:pStyle w:val="Tabletext"/>
              <w:spacing w:after="240"/>
              <w:jc w:val="center"/>
              <w:cnfStyle w:val="000000010000"/>
              <w:rPr>
                <w:rFonts w:cs="Arial"/>
                <w:b/>
                <w:szCs w:val="20"/>
              </w:rPr>
            </w:pPr>
            <w:r w:rsidRPr="001E1A07">
              <w:rPr>
                <w:rFonts w:cs="Arial"/>
                <w:szCs w:val="20"/>
              </w:rPr>
              <w:t>-</w:t>
            </w:r>
          </w:p>
        </w:tc>
      </w:tr>
      <w:tr w:rsidR="001E1A07" w:rsidRPr="008F7136" w:rsidTr="006D39AB">
        <w:trPr>
          <w:cnfStyle w:val="0000001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572854" w:rsidRDefault="001E1A07" w:rsidP="00F646B4">
            <w:pPr>
              <w:pStyle w:val="Tabletext"/>
              <w:jc w:val="center"/>
              <w:rPr>
                <w:rFonts w:cs="Arial"/>
                <w:szCs w:val="20"/>
              </w:rPr>
            </w:pPr>
            <w:r>
              <w:rPr>
                <w:rFonts w:cs="Arial"/>
                <w:szCs w:val="20"/>
              </w:rPr>
              <w:t>5</w:t>
            </w:r>
            <w:r w:rsidR="00F646B4">
              <w:rPr>
                <w:rFonts w:cs="Arial"/>
                <w:szCs w:val="20"/>
              </w:rPr>
              <w:t>f</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572854" w:rsidRDefault="001E1A07" w:rsidP="001E1A07">
            <w:pPr>
              <w:pStyle w:val="Tabletext"/>
              <w:cnfStyle w:val="000000100000"/>
              <w:rPr>
                <w:rFonts w:cs="Arial"/>
                <w:i/>
                <w:szCs w:val="20"/>
              </w:rPr>
            </w:pPr>
            <w:r w:rsidRPr="00572854">
              <w:rPr>
                <w:rFonts w:cs="Arial"/>
                <w:szCs w:val="20"/>
              </w:rPr>
              <w:t xml:space="preserve">Encourage future investigation into potential control options for invasive northern Pacific seastars </w:t>
            </w:r>
            <w:r w:rsidRPr="00572854">
              <w:rPr>
                <w:rFonts w:cs="Arial"/>
                <w:i/>
                <w:szCs w:val="20"/>
              </w:rPr>
              <w:t>(A. amurensis).</w:t>
            </w:r>
          </w:p>
        </w:tc>
        <w:tc>
          <w:tcPr>
            <w:tcW w:w="9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572854" w:rsidRDefault="001E1A07" w:rsidP="001E1A07">
            <w:pPr>
              <w:pStyle w:val="Tabletext"/>
              <w:spacing w:after="240"/>
              <w:jc w:val="center"/>
              <w:cnfStyle w:val="000000100000"/>
              <w:rPr>
                <w:rFonts w:cs="Arial"/>
                <w:szCs w:val="20"/>
              </w:rPr>
            </w:pPr>
            <w:r w:rsidRPr="00572854">
              <w:rPr>
                <w:rFonts w:cs="Arial"/>
                <w:szCs w:val="20"/>
              </w:rPr>
              <w:t>3</w:t>
            </w:r>
          </w:p>
        </w:tc>
        <w:tc>
          <w:tcPr>
            <w:tcW w:w="38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572854" w:rsidRDefault="001E1A07" w:rsidP="001E1A07">
            <w:pPr>
              <w:pStyle w:val="ListBullet"/>
              <w:spacing w:after="0"/>
              <w:cnfStyle w:val="000000100000"/>
              <w:rPr>
                <w:rFonts w:cs="Arial"/>
                <w:szCs w:val="20"/>
              </w:rPr>
            </w:pPr>
            <w:r w:rsidRPr="00572854">
              <w:rPr>
                <w:rFonts w:cs="Arial"/>
                <w:szCs w:val="20"/>
              </w:rPr>
              <w:t>Any observations of interactions between invasive seastars and handfish, that may occur during the course of population surveys or habitat health assessment, are reported to the HRG who in turn share the information with researchers investigating potential control methods for invasive species.</w:t>
            </w:r>
          </w:p>
        </w:tc>
        <w:tc>
          <w:tcPr>
            <w:tcW w:w="141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572854" w:rsidRDefault="001E1A07" w:rsidP="001E1A07">
            <w:pPr>
              <w:pStyle w:val="Tabletext"/>
              <w:cnfStyle w:val="000000100000"/>
              <w:rPr>
                <w:rFonts w:cs="Arial"/>
                <w:szCs w:val="20"/>
              </w:rPr>
            </w:pPr>
            <w:r w:rsidRPr="00572854">
              <w:rPr>
                <w:rFonts w:cs="Arial"/>
                <w:szCs w:val="20"/>
              </w:rPr>
              <w:t>Research community</w:t>
            </w:r>
          </w:p>
          <w:p w:rsidR="001E1A07" w:rsidRPr="00572854" w:rsidRDefault="001E1A07" w:rsidP="001E1A07">
            <w:pPr>
              <w:pStyle w:val="Tabletext"/>
              <w:cnfStyle w:val="000000100000"/>
              <w:rPr>
                <w:rFonts w:cs="Arial"/>
                <w:szCs w:val="20"/>
              </w:rPr>
            </w:pPr>
            <w:r w:rsidRPr="00572854">
              <w:rPr>
                <w:rFonts w:cs="Arial"/>
                <w:szCs w:val="20"/>
              </w:rPr>
              <w:t>HRG</w:t>
            </w:r>
          </w:p>
          <w:p w:rsidR="001E1A07" w:rsidRPr="00572854" w:rsidRDefault="001E1A07" w:rsidP="001E1A07">
            <w:pPr>
              <w:pStyle w:val="Tabletext"/>
              <w:cnfStyle w:val="000000100000"/>
              <w:rPr>
                <w:rFonts w:cs="Arial"/>
                <w:szCs w:val="20"/>
              </w:rPr>
            </w:pPr>
            <w:r w:rsidRPr="00572854">
              <w:rPr>
                <w:rFonts w:cs="Arial"/>
                <w:szCs w:val="20"/>
              </w:rPr>
              <w:t>DotE</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1E1A07" w:rsidRPr="00572854" w:rsidRDefault="001E1A07" w:rsidP="001E1A07">
            <w:pPr>
              <w:pStyle w:val="Tabletext"/>
              <w:spacing w:after="240"/>
              <w:jc w:val="center"/>
              <w:cnfStyle w:val="000000100000"/>
              <w:rPr>
                <w:rFonts w:cs="Arial"/>
                <w:szCs w:val="20"/>
              </w:rPr>
            </w:pPr>
            <w:r w:rsidRPr="00572854">
              <w:rPr>
                <w:rFonts w:cs="Arial"/>
                <w:szCs w:val="20"/>
              </w:rPr>
              <w:t>-</w:t>
            </w:r>
          </w:p>
        </w:tc>
      </w:tr>
    </w:tbl>
    <w:p w:rsidR="001E1A07" w:rsidRDefault="001E1A07" w:rsidP="001E1A07">
      <w:pPr>
        <w:pStyle w:val="ListBullet"/>
        <w:numPr>
          <w:ilvl w:val="0"/>
          <w:numId w:val="0"/>
        </w:numPr>
        <w:rPr>
          <w:szCs w:val="20"/>
        </w:rPr>
      </w:pPr>
    </w:p>
    <w:p w:rsidR="002949D6" w:rsidRDefault="002949D6" w:rsidP="00C578F8">
      <w:pPr>
        <w:pStyle w:val="Heading2"/>
        <w:sectPr w:rsidR="002949D6" w:rsidSect="003F06DE">
          <w:pgSz w:w="11899" w:h="16838"/>
          <w:pgMar w:top="607" w:right="720" w:bottom="720" w:left="720" w:header="720" w:footer="312" w:gutter="0"/>
          <w:cols w:space="720"/>
          <w:noEndnote/>
          <w:docGrid w:linePitch="326"/>
        </w:sectPr>
      </w:pPr>
    </w:p>
    <w:p w:rsidR="00C578F8" w:rsidRPr="006D39AB" w:rsidRDefault="00C578F8" w:rsidP="00C578F8">
      <w:pPr>
        <w:pStyle w:val="Heading2"/>
        <w:rPr>
          <w:color w:val="0065B0"/>
        </w:rPr>
      </w:pPr>
      <w:bookmarkStart w:id="88" w:name="_Toc417992987"/>
      <w:r w:rsidRPr="006D39AB">
        <w:rPr>
          <w:color w:val="0065B0"/>
        </w:rPr>
        <w:t xml:space="preserve">Strategy 6 - </w:t>
      </w:r>
      <w:r w:rsidR="00FA1107" w:rsidRPr="006D39AB">
        <w:rPr>
          <w:color w:val="0065B0"/>
        </w:rPr>
        <w:t>Encourage</w:t>
      </w:r>
      <w:r w:rsidR="0011026A" w:rsidRPr="006D39AB">
        <w:rPr>
          <w:color w:val="0065B0"/>
        </w:rPr>
        <w:t xml:space="preserve"> community participation in the conservation of spotted, red and Ziebell’s handfish</w:t>
      </w:r>
      <w:bookmarkEnd w:id="88"/>
    </w:p>
    <w:p w:rsidR="00C578F8" w:rsidRPr="006D39AB" w:rsidRDefault="00C578F8" w:rsidP="00C578F8">
      <w:pPr>
        <w:rPr>
          <w:b/>
          <w:color w:val="808080" w:themeColor="background1" w:themeShade="80"/>
        </w:rPr>
      </w:pPr>
      <w:r w:rsidRPr="006D39AB">
        <w:rPr>
          <w:b/>
          <w:color w:val="808080" w:themeColor="background1" w:themeShade="80"/>
        </w:rPr>
        <w:t>On-ground actions</w:t>
      </w:r>
    </w:p>
    <w:tbl>
      <w:tblPr>
        <w:tblStyle w:val="LightGrid-Accent3"/>
        <w:tblW w:w="10490" w:type="dxa"/>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none" w:sz="0" w:space="0" w:color="auto"/>
        </w:tblBorders>
        <w:shd w:val="clear" w:color="auto" w:fill="F2F2F2" w:themeFill="background1" w:themeFillShade="F2"/>
        <w:tblLayout w:type="fixed"/>
        <w:tblLook w:val="04A0"/>
      </w:tblPr>
      <w:tblGrid>
        <w:gridCol w:w="851"/>
        <w:gridCol w:w="1559"/>
        <w:gridCol w:w="993"/>
        <w:gridCol w:w="3827"/>
        <w:gridCol w:w="1417"/>
        <w:gridCol w:w="1843"/>
      </w:tblGrid>
      <w:tr w:rsidR="00C578F8" w:rsidRPr="00926D35" w:rsidTr="006D39AB">
        <w:trPr>
          <w:cnfStyle w:val="1000000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C578F8" w:rsidRPr="00926D35" w:rsidRDefault="00C578F8" w:rsidP="00C578F8">
            <w:pPr>
              <w:pStyle w:val="Tabletext"/>
              <w:jc w:val="center"/>
              <w:rPr>
                <w:rFonts w:cs="Arial"/>
                <w:b w:val="0"/>
                <w:szCs w:val="20"/>
              </w:rPr>
            </w:pPr>
            <w:r w:rsidRPr="00926D35">
              <w:rPr>
                <w:rFonts w:cs="Arial"/>
                <w:szCs w:val="20"/>
              </w:rPr>
              <w:t>Action</w:t>
            </w:r>
          </w:p>
        </w:tc>
        <w:tc>
          <w:tcPr>
            <w:tcW w:w="1559"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C578F8" w:rsidRPr="00926D35" w:rsidRDefault="00C578F8" w:rsidP="00C578F8">
            <w:pPr>
              <w:pStyle w:val="Tabletext"/>
              <w:cnfStyle w:val="100000000000"/>
              <w:rPr>
                <w:rFonts w:cs="Arial"/>
                <w:b w:val="0"/>
                <w:szCs w:val="20"/>
              </w:rPr>
            </w:pPr>
            <w:r w:rsidRPr="00926D35">
              <w:rPr>
                <w:rFonts w:cs="Arial"/>
                <w:szCs w:val="20"/>
              </w:rPr>
              <w:t>Description</w:t>
            </w:r>
          </w:p>
        </w:tc>
        <w:tc>
          <w:tcPr>
            <w:tcW w:w="99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C578F8" w:rsidRPr="00926D35" w:rsidRDefault="00C578F8" w:rsidP="00C578F8">
            <w:pPr>
              <w:pStyle w:val="Tabletext"/>
              <w:jc w:val="center"/>
              <w:cnfStyle w:val="100000000000"/>
              <w:rPr>
                <w:rFonts w:cs="Arial"/>
                <w:b w:val="0"/>
                <w:szCs w:val="20"/>
              </w:rPr>
            </w:pPr>
            <w:r w:rsidRPr="00926D35">
              <w:rPr>
                <w:rFonts w:cs="Arial"/>
                <w:szCs w:val="20"/>
              </w:rPr>
              <w:t>Priority</w:t>
            </w:r>
          </w:p>
        </w:tc>
        <w:tc>
          <w:tcPr>
            <w:tcW w:w="382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C578F8" w:rsidRPr="00926D35" w:rsidRDefault="00C578F8" w:rsidP="00C578F8">
            <w:pPr>
              <w:pStyle w:val="Tabletext"/>
              <w:cnfStyle w:val="100000000000"/>
              <w:rPr>
                <w:rFonts w:cs="Arial"/>
                <w:b w:val="0"/>
                <w:szCs w:val="20"/>
              </w:rPr>
            </w:pPr>
            <w:r w:rsidRPr="00926D35">
              <w:rPr>
                <w:rFonts w:cs="Arial"/>
                <w:szCs w:val="20"/>
              </w:rPr>
              <w:t>Performance Criteria</w:t>
            </w:r>
          </w:p>
        </w:tc>
        <w:tc>
          <w:tcPr>
            <w:tcW w:w="141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C578F8" w:rsidRPr="00926D35" w:rsidRDefault="00C578F8" w:rsidP="00C578F8">
            <w:pPr>
              <w:pStyle w:val="Tabletext"/>
              <w:cnfStyle w:val="100000000000"/>
              <w:rPr>
                <w:rFonts w:cs="Arial"/>
                <w:b w:val="0"/>
                <w:szCs w:val="20"/>
              </w:rPr>
            </w:pPr>
            <w:r w:rsidRPr="00926D35">
              <w:rPr>
                <w:rFonts w:cs="Arial"/>
                <w:szCs w:val="20"/>
              </w:rPr>
              <w:t>Responsible Parties</w:t>
            </w:r>
          </w:p>
        </w:tc>
        <w:tc>
          <w:tcPr>
            <w:tcW w:w="184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C578F8" w:rsidRPr="00926D35" w:rsidRDefault="00C578F8" w:rsidP="00C578F8">
            <w:pPr>
              <w:pStyle w:val="Tabletext"/>
              <w:jc w:val="center"/>
              <w:cnfStyle w:val="100000000000"/>
              <w:rPr>
                <w:rFonts w:cs="Arial"/>
                <w:b w:val="0"/>
                <w:szCs w:val="20"/>
              </w:rPr>
            </w:pPr>
            <w:r w:rsidRPr="00926D35">
              <w:rPr>
                <w:rFonts w:cs="Arial"/>
                <w:szCs w:val="20"/>
              </w:rPr>
              <w:t>Indicative Cost</w:t>
            </w:r>
          </w:p>
          <w:p w:rsidR="00C578F8" w:rsidRPr="00926D35" w:rsidRDefault="00C578F8" w:rsidP="00C578F8">
            <w:pPr>
              <w:pStyle w:val="Tabletext"/>
              <w:jc w:val="center"/>
              <w:cnfStyle w:val="100000000000"/>
              <w:rPr>
                <w:rFonts w:cs="Arial"/>
                <w:b w:val="0"/>
                <w:szCs w:val="20"/>
              </w:rPr>
            </w:pPr>
            <w:r w:rsidRPr="00926D35">
              <w:rPr>
                <w:rFonts w:cs="Arial"/>
                <w:szCs w:val="20"/>
              </w:rPr>
              <w:t>*priority 1 only</w:t>
            </w:r>
          </w:p>
        </w:tc>
      </w:tr>
      <w:tr w:rsidR="00C578F8" w:rsidRPr="00926D35" w:rsidTr="006D39AB">
        <w:trPr>
          <w:cnfStyle w:val="000000100000"/>
        </w:trPr>
        <w:tc>
          <w:tcPr>
            <w:cnfStyle w:val="001000000000"/>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578F8" w:rsidRPr="0017224E" w:rsidRDefault="00C578F8" w:rsidP="00C578F8">
            <w:pPr>
              <w:pStyle w:val="Tabletext"/>
              <w:jc w:val="center"/>
              <w:rPr>
                <w:rFonts w:cs="Arial"/>
              </w:rPr>
            </w:pPr>
            <w:r w:rsidRPr="0017224E">
              <w:rPr>
                <w:rFonts w:cs="Arial"/>
              </w:rPr>
              <w:t>6a</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578F8" w:rsidRPr="0017224E" w:rsidRDefault="00C578F8" w:rsidP="00C578F8">
            <w:pPr>
              <w:pStyle w:val="Tabletext"/>
              <w:cnfStyle w:val="000000100000"/>
              <w:rPr>
                <w:rFonts w:cs="Arial"/>
              </w:rPr>
            </w:pPr>
            <w:r w:rsidRPr="0017224E">
              <w:rPr>
                <w:rFonts w:cs="Arial"/>
              </w:rPr>
              <w:t xml:space="preserve">Develop and implement a broad strategy to raise awareness and educate the general public about conservation </w:t>
            </w:r>
            <w:r>
              <w:rPr>
                <w:rFonts w:cs="Arial"/>
              </w:rPr>
              <w:t xml:space="preserve">for </w:t>
            </w:r>
            <w:r w:rsidRPr="00951420">
              <w:rPr>
                <w:rFonts w:cs="Arial"/>
                <w:b/>
              </w:rPr>
              <w:t>all handfish</w:t>
            </w:r>
            <w:r>
              <w:rPr>
                <w:rFonts w:cs="Arial"/>
              </w:rPr>
              <w:t xml:space="preserve"> species</w:t>
            </w:r>
            <w:r w:rsidRPr="0017224E">
              <w:rPr>
                <w:rFonts w:cs="Arial"/>
              </w:rPr>
              <w:t xml:space="preserve">. </w:t>
            </w:r>
          </w:p>
        </w:tc>
        <w:tc>
          <w:tcPr>
            <w:tcW w:w="9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578F8" w:rsidRPr="0017224E" w:rsidRDefault="00C578F8" w:rsidP="00C578F8">
            <w:pPr>
              <w:pStyle w:val="Tabletext"/>
              <w:jc w:val="center"/>
              <w:cnfStyle w:val="000000100000"/>
              <w:rPr>
                <w:rFonts w:cs="Arial"/>
              </w:rPr>
            </w:pPr>
            <w:r w:rsidRPr="0017224E">
              <w:rPr>
                <w:rFonts w:cs="Arial"/>
              </w:rPr>
              <w:t>2</w:t>
            </w:r>
          </w:p>
        </w:tc>
        <w:tc>
          <w:tcPr>
            <w:tcW w:w="38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578F8" w:rsidRPr="0017224E" w:rsidRDefault="00C578F8" w:rsidP="00C578F8">
            <w:pPr>
              <w:pStyle w:val="ListBullet"/>
              <w:cnfStyle w:val="000000100000"/>
              <w:rPr>
                <w:rFonts w:cs="Arial"/>
              </w:rPr>
            </w:pPr>
            <w:r w:rsidRPr="0017224E">
              <w:rPr>
                <w:rFonts w:cs="Arial"/>
              </w:rPr>
              <w:t>Articles about handfish conservation, including threats and recovery actions, are published in community newsletters, local bulletins and newspapers.</w:t>
            </w:r>
          </w:p>
          <w:p w:rsidR="00C578F8" w:rsidRPr="0017224E" w:rsidRDefault="00C578F8" w:rsidP="00C578F8">
            <w:pPr>
              <w:pStyle w:val="ListBullet"/>
              <w:cnfStyle w:val="000000100000"/>
              <w:rPr>
                <w:rFonts w:cs="Arial"/>
              </w:rPr>
            </w:pPr>
            <w:r w:rsidRPr="0017224E">
              <w:rPr>
                <w:rFonts w:cs="Arial"/>
              </w:rPr>
              <w:t>Informative displays are developed to educate the broader community about handfish conservation.</w:t>
            </w:r>
          </w:p>
          <w:p w:rsidR="00C578F8" w:rsidRPr="0017224E" w:rsidRDefault="00C578F8" w:rsidP="00C578F8">
            <w:pPr>
              <w:pStyle w:val="ListBullet"/>
              <w:spacing w:after="0"/>
              <w:cnfStyle w:val="000000100000"/>
              <w:rPr>
                <w:rFonts w:cs="Arial"/>
              </w:rPr>
            </w:pPr>
            <w:r w:rsidRPr="0017224E">
              <w:rPr>
                <w:rFonts w:cs="Arial"/>
              </w:rPr>
              <w:t>Local initiatives to clean up the Derwent are well publicised, and actions that benefit handfish are identified, so as to encourage public participation.</w:t>
            </w:r>
          </w:p>
        </w:tc>
        <w:tc>
          <w:tcPr>
            <w:tcW w:w="141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578F8" w:rsidRPr="0017224E" w:rsidRDefault="00C578F8" w:rsidP="00C578F8">
            <w:pPr>
              <w:pStyle w:val="Tabletext"/>
              <w:cnfStyle w:val="000000100000"/>
              <w:rPr>
                <w:rFonts w:cs="Arial"/>
              </w:rPr>
            </w:pPr>
            <w:r w:rsidRPr="0017224E">
              <w:rPr>
                <w:rFonts w:cs="Arial"/>
              </w:rPr>
              <w:t>DPIPWE</w:t>
            </w:r>
          </w:p>
          <w:p w:rsidR="00C578F8" w:rsidRPr="0017224E" w:rsidRDefault="00C578F8" w:rsidP="00C578F8">
            <w:pPr>
              <w:pStyle w:val="Tabletext"/>
              <w:cnfStyle w:val="000000100000"/>
              <w:rPr>
                <w:rFonts w:cs="Arial"/>
              </w:rPr>
            </w:pPr>
            <w:r w:rsidRPr="0017224E">
              <w:rPr>
                <w:rFonts w:cs="Arial"/>
              </w:rPr>
              <w:t>DotE</w:t>
            </w:r>
          </w:p>
          <w:p w:rsidR="00C578F8" w:rsidRPr="0017224E" w:rsidRDefault="00C578F8" w:rsidP="00C578F8">
            <w:pPr>
              <w:pStyle w:val="Tabletext"/>
              <w:cnfStyle w:val="000000100000"/>
              <w:rPr>
                <w:rFonts w:cs="Arial"/>
              </w:rPr>
            </w:pPr>
            <w:r w:rsidRPr="0017224E">
              <w:rPr>
                <w:rFonts w:cs="Arial"/>
              </w:rPr>
              <w:t>DEP</w:t>
            </w:r>
          </w:p>
          <w:p w:rsidR="00C578F8" w:rsidRPr="0017224E" w:rsidRDefault="00C578F8" w:rsidP="00C578F8">
            <w:pPr>
              <w:pStyle w:val="Tabletext"/>
              <w:cnfStyle w:val="000000100000"/>
              <w:rPr>
                <w:rFonts w:cs="Arial"/>
              </w:rPr>
            </w:pPr>
            <w:r w:rsidRPr="0017224E">
              <w:rPr>
                <w:rFonts w:cs="Arial"/>
              </w:rPr>
              <w:t>Community groups</w:t>
            </w:r>
          </w:p>
          <w:p w:rsidR="00C578F8" w:rsidRPr="0017224E" w:rsidRDefault="00C578F8" w:rsidP="00C578F8">
            <w:pPr>
              <w:pStyle w:val="Tabletext"/>
              <w:cnfStyle w:val="000000100000"/>
              <w:rPr>
                <w:rFonts w:cs="Arial"/>
              </w:rPr>
            </w:pPr>
            <w:r w:rsidRPr="0017224E">
              <w:rPr>
                <w:rFonts w:cs="Arial"/>
              </w:rPr>
              <w:t>Aquaria</w:t>
            </w:r>
          </w:p>
          <w:p w:rsidR="00C578F8" w:rsidRPr="0017224E" w:rsidRDefault="00C578F8" w:rsidP="00C578F8">
            <w:pPr>
              <w:pStyle w:val="Tabletext"/>
              <w:cnfStyle w:val="000000100000"/>
              <w:rPr>
                <w:rFonts w:cs="Arial"/>
              </w:rPr>
            </w:pP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578F8" w:rsidRPr="0017224E" w:rsidRDefault="00C578F8" w:rsidP="00C578F8">
            <w:pPr>
              <w:pStyle w:val="Tabletext"/>
              <w:jc w:val="center"/>
              <w:cnfStyle w:val="000000100000"/>
              <w:rPr>
                <w:rFonts w:cs="Arial"/>
              </w:rPr>
            </w:pPr>
            <w:r w:rsidRPr="0017224E">
              <w:rPr>
                <w:rFonts w:cs="Arial"/>
              </w:rPr>
              <w:t>-</w:t>
            </w:r>
          </w:p>
        </w:tc>
      </w:tr>
      <w:tr w:rsidR="00C578F8" w:rsidRPr="00926D35" w:rsidTr="006D39AB">
        <w:trPr>
          <w:cnfStyle w:val="000000010000"/>
        </w:trPr>
        <w:tc>
          <w:tcPr>
            <w:cnfStyle w:val="001000000000"/>
            <w:tcW w:w="8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578F8" w:rsidRPr="0017224E" w:rsidRDefault="00C578F8" w:rsidP="00C578F8">
            <w:pPr>
              <w:pStyle w:val="Tabletext"/>
              <w:jc w:val="center"/>
              <w:rPr>
                <w:rFonts w:cs="Arial"/>
              </w:rPr>
            </w:pPr>
            <w:r w:rsidRPr="0017224E">
              <w:rPr>
                <w:rFonts w:cs="Arial"/>
              </w:rPr>
              <w:t>6b</w:t>
            </w:r>
          </w:p>
        </w:tc>
        <w:tc>
          <w:tcPr>
            <w:tcW w:w="1559"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578F8" w:rsidRPr="0017224E" w:rsidRDefault="00C578F8" w:rsidP="00C578F8">
            <w:pPr>
              <w:pStyle w:val="Tabletext"/>
              <w:cnfStyle w:val="000000010000"/>
              <w:rPr>
                <w:rFonts w:cs="Arial"/>
              </w:rPr>
            </w:pPr>
            <w:r w:rsidRPr="0017224E">
              <w:rPr>
                <w:rFonts w:cs="Arial"/>
              </w:rPr>
              <w:t>Develop and implement a targeted strategy to promote the use of citizen science in relation to conservation</w:t>
            </w:r>
            <w:r>
              <w:rPr>
                <w:rFonts w:cs="Arial"/>
              </w:rPr>
              <w:t xml:space="preserve"> for </w:t>
            </w:r>
            <w:r w:rsidRPr="00951420">
              <w:rPr>
                <w:rFonts w:cs="Arial"/>
                <w:b/>
              </w:rPr>
              <w:t>all handfish</w:t>
            </w:r>
            <w:r>
              <w:rPr>
                <w:rFonts w:cs="Arial"/>
              </w:rPr>
              <w:t xml:space="preserve"> species</w:t>
            </w:r>
            <w:r w:rsidRPr="0017224E">
              <w:rPr>
                <w:rFonts w:cs="Arial"/>
              </w:rPr>
              <w:t>.</w:t>
            </w:r>
          </w:p>
        </w:tc>
        <w:tc>
          <w:tcPr>
            <w:tcW w:w="99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578F8" w:rsidRPr="0017224E" w:rsidRDefault="00C578F8" w:rsidP="00C578F8">
            <w:pPr>
              <w:pStyle w:val="Tabletext"/>
              <w:jc w:val="center"/>
              <w:cnfStyle w:val="000000010000"/>
              <w:rPr>
                <w:rFonts w:cs="Arial"/>
              </w:rPr>
            </w:pPr>
            <w:r w:rsidRPr="0017224E">
              <w:rPr>
                <w:rFonts w:cs="Arial"/>
              </w:rPr>
              <w:t>2</w:t>
            </w:r>
          </w:p>
        </w:tc>
        <w:tc>
          <w:tcPr>
            <w:tcW w:w="382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578F8" w:rsidRPr="0017224E" w:rsidRDefault="00C578F8" w:rsidP="00C578F8">
            <w:pPr>
              <w:pStyle w:val="ListBullet"/>
              <w:spacing w:after="0"/>
              <w:cnfStyle w:val="000000010000"/>
              <w:rPr>
                <w:rFonts w:cs="Arial"/>
              </w:rPr>
            </w:pPr>
            <w:r w:rsidRPr="0017224E">
              <w:rPr>
                <w:rFonts w:cs="Arial"/>
              </w:rPr>
              <w:t xml:space="preserve">Articles are published in dive community newsletters and magazines to advertise the central repository for handfish observations and encourage citizen scientist involvement in handfish conservation. </w:t>
            </w:r>
          </w:p>
        </w:tc>
        <w:tc>
          <w:tcPr>
            <w:tcW w:w="1417"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578F8" w:rsidRPr="0017224E" w:rsidRDefault="00C578F8" w:rsidP="00C578F8">
            <w:pPr>
              <w:pStyle w:val="Tabletext"/>
              <w:cnfStyle w:val="000000010000"/>
              <w:rPr>
                <w:rFonts w:cs="Arial"/>
              </w:rPr>
            </w:pPr>
            <w:r w:rsidRPr="0017224E">
              <w:rPr>
                <w:rFonts w:cs="Arial"/>
              </w:rPr>
              <w:t>DPIPWE</w:t>
            </w:r>
          </w:p>
          <w:p w:rsidR="00C578F8" w:rsidRPr="0017224E" w:rsidRDefault="00C578F8" w:rsidP="00C578F8">
            <w:pPr>
              <w:pStyle w:val="Tabletext"/>
              <w:cnfStyle w:val="000000010000"/>
              <w:rPr>
                <w:rFonts w:cs="Arial"/>
              </w:rPr>
            </w:pPr>
            <w:r w:rsidRPr="0017224E">
              <w:rPr>
                <w:rFonts w:cs="Arial"/>
              </w:rPr>
              <w:t>DotE</w:t>
            </w:r>
          </w:p>
          <w:p w:rsidR="00C578F8" w:rsidRPr="0017224E" w:rsidRDefault="00C578F8" w:rsidP="00C578F8">
            <w:pPr>
              <w:pStyle w:val="Tabletext"/>
              <w:cnfStyle w:val="000000010000"/>
              <w:rPr>
                <w:rFonts w:cs="Arial"/>
              </w:rPr>
            </w:pPr>
            <w:r w:rsidRPr="0017224E">
              <w:rPr>
                <w:rFonts w:cs="Arial"/>
              </w:rPr>
              <w:t>Dive groups</w:t>
            </w:r>
          </w:p>
        </w:tc>
        <w:tc>
          <w:tcPr>
            <w:tcW w:w="1843"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C578F8" w:rsidRPr="0017224E" w:rsidRDefault="00C578F8" w:rsidP="00C578F8">
            <w:pPr>
              <w:pStyle w:val="Tabletext"/>
              <w:jc w:val="center"/>
              <w:cnfStyle w:val="000000010000"/>
              <w:rPr>
                <w:rFonts w:cs="Arial"/>
              </w:rPr>
            </w:pPr>
            <w:r w:rsidRPr="0017224E">
              <w:rPr>
                <w:rFonts w:cs="Arial"/>
              </w:rPr>
              <w:t>-</w:t>
            </w:r>
          </w:p>
        </w:tc>
      </w:tr>
    </w:tbl>
    <w:p w:rsidR="00C578F8" w:rsidRDefault="00C578F8" w:rsidP="00C578F8">
      <w:pPr>
        <w:pStyle w:val="Tabletext"/>
        <w:rPr>
          <w:rFonts w:eastAsiaTheme="majorEastAsia" w:cs="Arial"/>
          <w:b/>
          <w:bCs/>
          <w:szCs w:val="20"/>
        </w:rPr>
        <w:sectPr w:rsidR="00C578F8" w:rsidSect="003F06DE">
          <w:pgSz w:w="11899" w:h="16838"/>
          <w:pgMar w:top="607" w:right="720" w:bottom="720" w:left="720" w:header="720" w:footer="312" w:gutter="0"/>
          <w:cols w:space="720"/>
          <w:noEndnote/>
          <w:docGrid w:linePitch="326"/>
        </w:sectPr>
      </w:pPr>
    </w:p>
    <w:p w:rsidR="00D00F02" w:rsidRPr="006D39AB" w:rsidRDefault="00C15C16" w:rsidP="00CD509E">
      <w:pPr>
        <w:pStyle w:val="Heading1"/>
        <w:ind w:left="720" w:hanging="720"/>
        <w:rPr>
          <w:color w:val="0065B0"/>
          <w:highlight w:val="yellow"/>
        </w:rPr>
      </w:pPr>
      <w:bookmarkStart w:id="89" w:name="_Toc417992988"/>
      <w:r w:rsidRPr="006D39AB">
        <w:rPr>
          <w:color w:val="0065B0"/>
        </w:rPr>
        <w:t>8</w:t>
      </w:r>
      <w:r w:rsidR="00D00F02" w:rsidRPr="006D39AB">
        <w:rPr>
          <w:color w:val="0065B0"/>
        </w:rPr>
        <w:tab/>
      </w:r>
      <w:r w:rsidR="00107C05" w:rsidRPr="006D39AB">
        <w:rPr>
          <w:color w:val="0065B0"/>
        </w:rPr>
        <w:t xml:space="preserve">Duration and cost of </w:t>
      </w:r>
      <w:r w:rsidR="00AA4133" w:rsidRPr="006D39AB">
        <w:rPr>
          <w:color w:val="0065B0"/>
        </w:rPr>
        <w:t>the recovery process</w:t>
      </w:r>
      <w:bookmarkEnd w:id="89"/>
    </w:p>
    <w:p w:rsidR="00D00F02" w:rsidRPr="00C63481" w:rsidRDefault="00D00F02" w:rsidP="00C15C16">
      <w:bookmarkStart w:id="90" w:name="_Toc390851178"/>
      <w:r w:rsidRPr="00C63481">
        <w:t>It is anticipated that the recovery process will not be a</w:t>
      </w:r>
      <w:r w:rsidR="00CD509E">
        <w:t xml:space="preserve">chieved prior to the scheduled </w:t>
      </w:r>
      <w:r w:rsidRPr="00C63481">
        <w:t xml:space="preserve">five year review of the recovery plan. The </w:t>
      </w:r>
      <w:r w:rsidRPr="00F719A3">
        <w:rPr>
          <w:i/>
        </w:rPr>
        <w:t xml:space="preserve">Recovery Plan for </w:t>
      </w:r>
      <w:r w:rsidR="00B63818" w:rsidRPr="00F719A3">
        <w:rPr>
          <w:i/>
        </w:rPr>
        <w:t xml:space="preserve">Three </w:t>
      </w:r>
      <w:r w:rsidR="002424D0">
        <w:rPr>
          <w:i/>
        </w:rPr>
        <w:t xml:space="preserve">Handfish </w:t>
      </w:r>
      <w:r w:rsidR="00B63818" w:rsidRPr="00F719A3">
        <w:rPr>
          <w:i/>
        </w:rPr>
        <w:t xml:space="preserve">Species </w:t>
      </w:r>
      <w:r w:rsidR="00F719A3">
        <w:t>(</w:t>
      </w:r>
      <w:r w:rsidR="00360287">
        <w:t>2015</w:t>
      </w:r>
      <w:r w:rsidR="00F719A3">
        <w:t xml:space="preserve">) </w:t>
      </w:r>
      <w:r w:rsidRPr="00C63481">
        <w:t>will therefore remain in place until such time as the Australian populations of handfish have improved to the point at which the population</w:t>
      </w:r>
      <w:r>
        <w:t>s no longer meet</w:t>
      </w:r>
      <w:r w:rsidRPr="00C63481">
        <w:t xml:space="preserve"> threatened species status under the EPBC Act.</w:t>
      </w:r>
      <w:bookmarkEnd w:id="90"/>
      <w:r w:rsidRPr="00C63481">
        <w:t xml:space="preserve"> </w:t>
      </w:r>
    </w:p>
    <w:p w:rsidR="00D00F02" w:rsidRDefault="00D00F02" w:rsidP="00C15C16">
      <w:bookmarkStart w:id="91" w:name="_Toc390851179"/>
      <w:r w:rsidRPr="00C63481">
        <w:t>The cost of implementation of this plan should be incorporated into the core business expenditure of the affected organisations and through additional funds obtained for the explicit purpose of implementing this recovery plan. It is expected that state and Commonwealth agencies will use this plan to prioritise actions to protect the species</w:t>
      </w:r>
      <w:r>
        <w:t>’</w:t>
      </w:r>
      <w:r w:rsidRPr="00C63481">
        <w:t xml:space="preserve"> and enhance their recovery, and that projects will be undertaken according to agency priorities and available resources.</w:t>
      </w:r>
      <w:bookmarkEnd w:id="91"/>
      <w:r w:rsidR="007B5145">
        <w:t xml:space="preserve"> In order to maximise the conservation outcomes and cost effectiveness of this plan, it is intended that the recovery actions proposed complement, where possible, those of other protected matters.</w:t>
      </w:r>
    </w:p>
    <w:p w:rsidR="00C32B6A" w:rsidRPr="00F2345F" w:rsidRDefault="00DB4E9D" w:rsidP="00F2345F">
      <w:pPr>
        <w:pStyle w:val="Caption"/>
        <w:rPr>
          <w:rFonts w:cs="Arial"/>
        </w:rPr>
      </w:pPr>
      <w:r w:rsidRPr="0059043B">
        <w:rPr>
          <w:b/>
        </w:rPr>
        <w:t xml:space="preserve">Table </w:t>
      </w:r>
      <w:r>
        <w:rPr>
          <w:b/>
        </w:rPr>
        <w:t>3</w:t>
      </w:r>
      <w:r w:rsidRPr="0059043B">
        <w:rPr>
          <w:b/>
        </w:rPr>
        <w:t>:</w:t>
      </w:r>
      <w:r>
        <w:t xml:space="preserve"> </w:t>
      </w:r>
      <w:r>
        <w:rPr>
          <w:rFonts w:cs="Arial"/>
        </w:rPr>
        <w:t>Summary of high priority</w:t>
      </w:r>
      <w:r w:rsidR="00C32B6A" w:rsidRPr="00C32B6A">
        <w:rPr>
          <w:rFonts w:cs="Arial"/>
        </w:rPr>
        <w:t xml:space="preserve"> re</w:t>
      </w:r>
      <w:r>
        <w:rPr>
          <w:rFonts w:cs="Arial"/>
        </w:rPr>
        <w:t>covery actions</w:t>
      </w:r>
      <w:r w:rsidR="00C32B6A">
        <w:rPr>
          <w:rFonts w:cs="Arial"/>
        </w:rPr>
        <w:t xml:space="preserve"> </w:t>
      </w:r>
      <w:r w:rsidR="00C32B6A" w:rsidRPr="00C32B6A">
        <w:rPr>
          <w:rFonts w:cs="Arial"/>
        </w:rPr>
        <w:t>and estimated costs in ($000’s) for the fir</w:t>
      </w:r>
      <w:r w:rsidR="00C32B6A">
        <w:rPr>
          <w:rFonts w:cs="Arial"/>
        </w:rPr>
        <w:t>st five years of implementation</w:t>
      </w:r>
      <w:r w:rsidR="00C32B6A" w:rsidRPr="00C32B6A">
        <w:rPr>
          <w:rFonts w:cs="Arial"/>
        </w:rPr>
        <w:t xml:space="preserve"> </w:t>
      </w:r>
      <w:r w:rsidR="00C32B6A">
        <w:rPr>
          <w:rFonts w:cs="Arial"/>
        </w:rPr>
        <w:t>(t</w:t>
      </w:r>
      <w:r w:rsidR="00C32B6A" w:rsidRPr="00C32B6A">
        <w:rPr>
          <w:rFonts w:cs="Arial"/>
        </w:rPr>
        <w:t>hese estimated costs do not take into account inflation over time</w:t>
      </w:r>
      <w:r w:rsidR="00C32B6A">
        <w:rPr>
          <w:rFonts w:cs="Arial"/>
        </w:rPr>
        <w:t>)</w:t>
      </w:r>
      <w:r w:rsidR="00C32B6A" w:rsidRPr="00C32B6A">
        <w:rPr>
          <w:rFonts w:cs="Arial"/>
        </w:rPr>
        <w:t>.</w:t>
      </w:r>
    </w:p>
    <w:tbl>
      <w:tblPr>
        <w:tblW w:w="10883" w:type="dxa"/>
        <w:jc w:val="center"/>
        <w:tblInd w:w="1724" w:type="dxa"/>
        <w:tblBorders>
          <w:top w:val="single" w:sz="4" w:space="0" w:color="0065B0"/>
          <w:bottom w:val="single" w:sz="4" w:space="0" w:color="0065B0"/>
          <w:insideH w:val="single" w:sz="4" w:space="0" w:color="0065B0"/>
        </w:tblBorders>
        <w:tblLayout w:type="fixed"/>
        <w:tblLook w:val="01E0"/>
      </w:tblPr>
      <w:tblGrid>
        <w:gridCol w:w="4338"/>
        <w:gridCol w:w="1017"/>
        <w:gridCol w:w="1035"/>
        <w:gridCol w:w="1129"/>
        <w:gridCol w:w="1129"/>
        <w:gridCol w:w="992"/>
        <w:gridCol w:w="1243"/>
      </w:tblGrid>
      <w:tr w:rsidR="00691F3B" w:rsidRPr="00CD509E" w:rsidTr="006D39AB">
        <w:trPr>
          <w:cantSplit/>
          <w:jc w:val="center"/>
        </w:trPr>
        <w:tc>
          <w:tcPr>
            <w:tcW w:w="4338" w:type="dxa"/>
            <w:vMerge w:val="restart"/>
            <w:tcBorders>
              <w:bottom w:val="single" w:sz="4" w:space="0" w:color="0065B0"/>
            </w:tcBorders>
            <w:shd w:val="clear" w:color="auto" w:fill="1C4372"/>
            <w:vAlign w:val="center"/>
          </w:tcPr>
          <w:p w:rsidR="00691F3B" w:rsidRPr="00CD509E" w:rsidRDefault="00691F3B" w:rsidP="001A24ED">
            <w:pPr>
              <w:pStyle w:val="Tabletext"/>
              <w:rPr>
                <w:b/>
              </w:rPr>
            </w:pPr>
            <w:r w:rsidRPr="00CD509E">
              <w:rPr>
                <w:b/>
              </w:rPr>
              <w:t>Action</w:t>
            </w:r>
          </w:p>
        </w:tc>
        <w:tc>
          <w:tcPr>
            <w:tcW w:w="6545" w:type="dxa"/>
            <w:gridSpan w:val="6"/>
            <w:tcBorders>
              <w:bottom w:val="single" w:sz="4" w:space="0" w:color="0065B0"/>
            </w:tcBorders>
            <w:shd w:val="clear" w:color="auto" w:fill="1C4372"/>
            <w:vAlign w:val="center"/>
          </w:tcPr>
          <w:p w:rsidR="00691F3B" w:rsidRPr="00CD509E" w:rsidRDefault="00691F3B" w:rsidP="001A24ED">
            <w:pPr>
              <w:pStyle w:val="Tabletext"/>
              <w:jc w:val="center"/>
              <w:rPr>
                <w:b/>
              </w:rPr>
            </w:pPr>
            <w:r w:rsidRPr="00CD509E">
              <w:rPr>
                <w:b/>
              </w:rPr>
              <w:t>Cost</w:t>
            </w:r>
          </w:p>
        </w:tc>
      </w:tr>
      <w:tr w:rsidR="00691F3B" w:rsidRPr="00CD509E" w:rsidTr="006D39AB">
        <w:trPr>
          <w:cantSplit/>
          <w:jc w:val="center"/>
        </w:trPr>
        <w:tc>
          <w:tcPr>
            <w:tcW w:w="4338" w:type="dxa"/>
            <w:vMerge/>
            <w:shd w:val="clear" w:color="auto" w:fill="DBE5F1" w:themeFill="accent1" w:themeFillTint="33"/>
            <w:vAlign w:val="center"/>
          </w:tcPr>
          <w:p w:rsidR="00691F3B" w:rsidRPr="00CD509E" w:rsidRDefault="00691F3B" w:rsidP="001A24ED">
            <w:pPr>
              <w:pStyle w:val="Tabletext"/>
              <w:jc w:val="center"/>
              <w:rPr>
                <w:b/>
              </w:rPr>
            </w:pPr>
          </w:p>
        </w:tc>
        <w:tc>
          <w:tcPr>
            <w:tcW w:w="1017" w:type="dxa"/>
            <w:shd w:val="clear" w:color="auto" w:fill="DBE5F1" w:themeFill="accent1" w:themeFillTint="33"/>
            <w:vAlign w:val="center"/>
          </w:tcPr>
          <w:p w:rsidR="00691F3B" w:rsidRPr="00CD509E" w:rsidRDefault="00691F3B" w:rsidP="001A24ED">
            <w:pPr>
              <w:pStyle w:val="Tabletext"/>
              <w:jc w:val="center"/>
              <w:rPr>
                <w:b/>
              </w:rPr>
            </w:pPr>
            <w:r w:rsidRPr="00CD509E">
              <w:rPr>
                <w:b/>
              </w:rPr>
              <w:t>Year 1</w:t>
            </w:r>
          </w:p>
        </w:tc>
        <w:tc>
          <w:tcPr>
            <w:tcW w:w="1035" w:type="dxa"/>
            <w:shd w:val="clear" w:color="auto" w:fill="DBE5F1" w:themeFill="accent1" w:themeFillTint="33"/>
            <w:vAlign w:val="center"/>
          </w:tcPr>
          <w:p w:rsidR="00691F3B" w:rsidRPr="00CD509E" w:rsidRDefault="00691F3B" w:rsidP="001A24ED">
            <w:pPr>
              <w:pStyle w:val="Tabletext"/>
              <w:jc w:val="center"/>
              <w:rPr>
                <w:b/>
              </w:rPr>
            </w:pPr>
            <w:r w:rsidRPr="00CD509E">
              <w:rPr>
                <w:b/>
              </w:rPr>
              <w:t>Year 2</w:t>
            </w:r>
          </w:p>
        </w:tc>
        <w:tc>
          <w:tcPr>
            <w:tcW w:w="1129" w:type="dxa"/>
            <w:shd w:val="clear" w:color="auto" w:fill="DBE5F1" w:themeFill="accent1" w:themeFillTint="33"/>
            <w:vAlign w:val="center"/>
          </w:tcPr>
          <w:p w:rsidR="00691F3B" w:rsidRPr="00CD509E" w:rsidRDefault="00691F3B" w:rsidP="001A24ED">
            <w:pPr>
              <w:pStyle w:val="Tabletext"/>
              <w:jc w:val="center"/>
              <w:rPr>
                <w:b/>
              </w:rPr>
            </w:pPr>
            <w:r w:rsidRPr="00CD509E">
              <w:rPr>
                <w:b/>
              </w:rPr>
              <w:t>Year 3</w:t>
            </w:r>
          </w:p>
        </w:tc>
        <w:tc>
          <w:tcPr>
            <w:tcW w:w="1129" w:type="dxa"/>
            <w:shd w:val="clear" w:color="auto" w:fill="DBE5F1" w:themeFill="accent1" w:themeFillTint="33"/>
            <w:vAlign w:val="center"/>
          </w:tcPr>
          <w:p w:rsidR="00691F3B" w:rsidRPr="00CD509E" w:rsidRDefault="00691F3B" w:rsidP="001A24ED">
            <w:pPr>
              <w:pStyle w:val="Tabletext"/>
              <w:jc w:val="center"/>
              <w:rPr>
                <w:b/>
              </w:rPr>
            </w:pPr>
            <w:r w:rsidRPr="00CD509E">
              <w:rPr>
                <w:b/>
              </w:rPr>
              <w:t>Year 4</w:t>
            </w:r>
          </w:p>
        </w:tc>
        <w:tc>
          <w:tcPr>
            <w:tcW w:w="992" w:type="dxa"/>
            <w:shd w:val="clear" w:color="auto" w:fill="DBE5F1" w:themeFill="accent1" w:themeFillTint="33"/>
            <w:vAlign w:val="center"/>
          </w:tcPr>
          <w:p w:rsidR="00691F3B" w:rsidRPr="00CD509E" w:rsidRDefault="00691F3B" w:rsidP="001A24ED">
            <w:pPr>
              <w:pStyle w:val="Tabletext"/>
              <w:jc w:val="center"/>
              <w:rPr>
                <w:b/>
              </w:rPr>
            </w:pPr>
            <w:r w:rsidRPr="00CD509E">
              <w:rPr>
                <w:b/>
              </w:rPr>
              <w:t>Year 5</w:t>
            </w:r>
          </w:p>
        </w:tc>
        <w:tc>
          <w:tcPr>
            <w:tcW w:w="1243" w:type="dxa"/>
            <w:shd w:val="clear" w:color="auto" w:fill="DBE5F1" w:themeFill="accent1" w:themeFillTint="33"/>
            <w:vAlign w:val="center"/>
          </w:tcPr>
          <w:p w:rsidR="00691F3B" w:rsidRPr="00CD509E" w:rsidRDefault="00691F3B" w:rsidP="001A24ED">
            <w:pPr>
              <w:pStyle w:val="Tabletext"/>
              <w:jc w:val="center"/>
              <w:rPr>
                <w:b/>
              </w:rPr>
            </w:pPr>
            <w:r w:rsidRPr="00CD509E">
              <w:rPr>
                <w:b/>
              </w:rPr>
              <w:t>Total</w:t>
            </w:r>
          </w:p>
        </w:tc>
      </w:tr>
      <w:tr w:rsidR="00691F3B" w:rsidRPr="00272CA2" w:rsidTr="006D39AB">
        <w:trPr>
          <w:cantSplit/>
          <w:jc w:val="center"/>
        </w:trPr>
        <w:tc>
          <w:tcPr>
            <w:tcW w:w="4338" w:type="dxa"/>
            <w:shd w:val="clear" w:color="auto" w:fill="auto"/>
          </w:tcPr>
          <w:p w:rsidR="00691F3B" w:rsidRDefault="00691F3B" w:rsidP="001A24ED">
            <w:pPr>
              <w:pStyle w:val="Tabletext"/>
            </w:pPr>
            <w:r w:rsidRPr="0045667D">
              <w:t>Increase spawning success for handfish</w:t>
            </w:r>
            <w:r>
              <w:t>:</w:t>
            </w:r>
          </w:p>
          <w:p w:rsidR="00691F3B" w:rsidRDefault="00691F3B" w:rsidP="001A24ED">
            <w:pPr>
              <w:pStyle w:val="Tabletext"/>
              <w:ind w:left="388"/>
            </w:pPr>
            <w:r>
              <w:t>- assess the effects of artificial spawning habitat on spotted handfish</w:t>
            </w:r>
          </w:p>
          <w:p w:rsidR="00691F3B" w:rsidRPr="00C32B6A" w:rsidRDefault="00691F3B" w:rsidP="001A24ED">
            <w:pPr>
              <w:pStyle w:val="Tabletext"/>
              <w:ind w:left="388"/>
              <w:rPr>
                <w:highlight w:val="yellow"/>
              </w:rPr>
            </w:pPr>
            <w:r>
              <w:t>- implement a long-term artificial spawning habitat program</w:t>
            </w:r>
          </w:p>
        </w:tc>
        <w:tc>
          <w:tcPr>
            <w:tcW w:w="1017" w:type="dxa"/>
            <w:shd w:val="clear" w:color="auto" w:fill="auto"/>
          </w:tcPr>
          <w:p w:rsidR="00691F3B" w:rsidRDefault="00691F3B" w:rsidP="001A24ED">
            <w:pPr>
              <w:pStyle w:val="Tabletext"/>
              <w:jc w:val="center"/>
            </w:pPr>
          </w:p>
          <w:p w:rsidR="00691F3B" w:rsidRDefault="00691F3B" w:rsidP="001A24ED">
            <w:pPr>
              <w:pStyle w:val="Tabletext"/>
              <w:jc w:val="center"/>
            </w:pPr>
            <w:r>
              <w:t>90</w:t>
            </w:r>
          </w:p>
          <w:p w:rsidR="00691F3B" w:rsidRDefault="00691F3B" w:rsidP="001A24ED">
            <w:pPr>
              <w:pStyle w:val="Tabletext"/>
              <w:jc w:val="center"/>
            </w:pPr>
          </w:p>
          <w:p w:rsidR="00691F3B" w:rsidRPr="00EF1DD6" w:rsidRDefault="00691F3B" w:rsidP="001A24ED">
            <w:pPr>
              <w:pStyle w:val="Tabletext"/>
              <w:jc w:val="center"/>
            </w:pPr>
            <w:r>
              <w:t>50</w:t>
            </w:r>
          </w:p>
        </w:tc>
        <w:tc>
          <w:tcPr>
            <w:tcW w:w="1035" w:type="dxa"/>
            <w:shd w:val="clear" w:color="auto" w:fill="auto"/>
          </w:tcPr>
          <w:p w:rsidR="00691F3B" w:rsidRDefault="00691F3B" w:rsidP="001A24ED">
            <w:pPr>
              <w:pStyle w:val="Tabletext"/>
              <w:jc w:val="center"/>
            </w:pPr>
          </w:p>
          <w:p w:rsidR="00691F3B" w:rsidRDefault="00691F3B" w:rsidP="001A24ED">
            <w:pPr>
              <w:pStyle w:val="Tabletext"/>
              <w:jc w:val="center"/>
            </w:pPr>
            <w:r>
              <w:t>90</w:t>
            </w:r>
          </w:p>
          <w:p w:rsidR="00691F3B" w:rsidRDefault="00691F3B" w:rsidP="001A24ED">
            <w:pPr>
              <w:pStyle w:val="Tabletext"/>
              <w:jc w:val="center"/>
            </w:pPr>
          </w:p>
          <w:p w:rsidR="00691F3B" w:rsidRPr="00EF1DD6" w:rsidRDefault="00691F3B" w:rsidP="001A24ED">
            <w:pPr>
              <w:pStyle w:val="Tabletext"/>
              <w:jc w:val="center"/>
            </w:pPr>
            <w:r>
              <w:t>50</w:t>
            </w:r>
          </w:p>
        </w:tc>
        <w:tc>
          <w:tcPr>
            <w:tcW w:w="1129" w:type="dxa"/>
            <w:shd w:val="clear" w:color="auto" w:fill="auto"/>
          </w:tcPr>
          <w:p w:rsidR="00691F3B" w:rsidRDefault="00691F3B" w:rsidP="001A24ED">
            <w:pPr>
              <w:pStyle w:val="Tabletext"/>
              <w:jc w:val="center"/>
            </w:pPr>
          </w:p>
          <w:p w:rsidR="00691F3B" w:rsidRDefault="00691F3B" w:rsidP="001A24ED">
            <w:pPr>
              <w:pStyle w:val="Tabletext"/>
              <w:jc w:val="center"/>
            </w:pPr>
            <w:r>
              <w:t>90</w:t>
            </w:r>
          </w:p>
          <w:p w:rsidR="00691F3B" w:rsidRDefault="00691F3B" w:rsidP="001A24ED">
            <w:pPr>
              <w:pStyle w:val="Tabletext"/>
              <w:jc w:val="center"/>
            </w:pPr>
          </w:p>
          <w:p w:rsidR="00691F3B" w:rsidRPr="00EF1DD6" w:rsidRDefault="00691F3B" w:rsidP="001A24ED">
            <w:pPr>
              <w:pStyle w:val="Tabletext"/>
              <w:jc w:val="center"/>
            </w:pPr>
            <w:r>
              <w:t>50</w:t>
            </w:r>
          </w:p>
        </w:tc>
        <w:tc>
          <w:tcPr>
            <w:tcW w:w="1129" w:type="dxa"/>
            <w:shd w:val="clear" w:color="auto" w:fill="auto"/>
          </w:tcPr>
          <w:p w:rsidR="00691F3B" w:rsidRDefault="00691F3B" w:rsidP="001A24ED">
            <w:pPr>
              <w:pStyle w:val="Tabletext"/>
              <w:jc w:val="center"/>
            </w:pPr>
          </w:p>
          <w:p w:rsidR="00691F3B" w:rsidRDefault="00691F3B" w:rsidP="001A24ED">
            <w:pPr>
              <w:pStyle w:val="Tabletext"/>
              <w:jc w:val="center"/>
            </w:pPr>
            <w:r w:rsidRPr="00EF1DD6">
              <w:t>-</w:t>
            </w:r>
          </w:p>
          <w:p w:rsidR="00691F3B" w:rsidRDefault="00691F3B" w:rsidP="001A24ED">
            <w:pPr>
              <w:pStyle w:val="Tabletext"/>
              <w:jc w:val="center"/>
            </w:pPr>
          </w:p>
          <w:p w:rsidR="00691F3B" w:rsidRPr="00EF1DD6" w:rsidRDefault="00691F3B" w:rsidP="001A24ED">
            <w:pPr>
              <w:pStyle w:val="Tabletext"/>
              <w:jc w:val="center"/>
            </w:pPr>
            <w:r>
              <w:t>-</w:t>
            </w:r>
          </w:p>
        </w:tc>
        <w:tc>
          <w:tcPr>
            <w:tcW w:w="992" w:type="dxa"/>
            <w:shd w:val="clear" w:color="auto" w:fill="auto"/>
          </w:tcPr>
          <w:p w:rsidR="00691F3B" w:rsidRDefault="00691F3B" w:rsidP="001A24ED">
            <w:pPr>
              <w:pStyle w:val="Tabletext"/>
              <w:jc w:val="center"/>
            </w:pPr>
          </w:p>
          <w:p w:rsidR="00691F3B" w:rsidRDefault="00691F3B" w:rsidP="001A24ED">
            <w:pPr>
              <w:pStyle w:val="Tabletext"/>
              <w:jc w:val="center"/>
            </w:pPr>
            <w:r w:rsidRPr="00EF1DD6">
              <w:t>-</w:t>
            </w:r>
          </w:p>
          <w:p w:rsidR="00691F3B" w:rsidRDefault="00691F3B" w:rsidP="001A24ED">
            <w:pPr>
              <w:pStyle w:val="Tabletext"/>
              <w:jc w:val="center"/>
            </w:pPr>
          </w:p>
          <w:p w:rsidR="00691F3B" w:rsidRPr="00EF1DD6" w:rsidRDefault="00691F3B" w:rsidP="001A24ED">
            <w:pPr>
              <w:pStyle w:val="Tabletext"/>
              <w:jc w:val="center"/>
            </w:pPr>
            <w:r>
              <w:t>-</w:t>
            </w:r>
          </w:p>
        </w:tc>
        <w:tc>
          <w:tcPr>
            <w:tcW w:w="1243" w:type="dxa"/>
            <w:shd w:val="clear" w:color="auto" w:fill="auto"/>
          </w:tcPr>
          <w:p w:rsidR="00691F3B" w:rsidRDefault="00691F3B" w:rsidP="001A24ED">
            <w:pPr>
              <w:pStyle w:val="Tabletext"/>
              <w:jc w:val="center"/>
              <w:rPr>
                <w:color w:val="000000"/>
              </w:rPr>
            </w:pPr>
          </w:p>
          <w:p w:rsidR="00691F3B" w:rsidRDefault="00691F3B" w:rsidP="001A24ED">
            <w:pPr>
              <w:pStyle w:val="Tabletext"/>
              <w:jc w:val="center"/>
              <w:rPr>
                <w:color w:val="000000"/>
              </w:rPr>
            </w:pPr>
            <w:r>
              <w:rPr>
                <w:color w:val="000000"/>
              </w:rPr>
              <w:t>270</w:t>
            </w:r>
          </w:p>
          <w:p w:rsidR="00691F3B" w:rsidRDefault="00691F3B" w:rsidP="001A24ED">
            <w:pPr>
              <w:pStyle w:val="Tabletext"/>
              <w:jc w:val="center"/>
              <w:rPr>
                <w:color w:val="000000"/>
              </w:rPr>
            </w:pPr>
          </w:p>
          <w:p w:rsidR="00691F3B" w:rsidRPr="00EF1DD6" w:rsidRDefault="00691F3B" w:rsidP="001A24ED">
            <w:pPr>
              <w:pStyle w:val="Tabletext"/>
              <w:jc w:val="center"/>
              <w:rPr>
                <w:color w:val="000000"/>
              </w:rPr>
            </w:pPr>
            <w:r>
              <w:rPr>
                <w:color w:val="000000"/>
              </w:rPr>
              <w:t>150</w:t>
            </w:r>
          </w:p>
        </w:tc>
      </w:tr>
      <w:tr w:rsidR="00691F3B" w:rsidRPr="00272CA2" w:rsidTr="006D39AB">
        <w:trPr>
          <w:cantSplit/>
          <w:jc w:val="center"/>
        </w:trPr>
        <w:tc>
          <w:tcPr>
            <w:tcW w:w="4338" w:type="dxa"/>
            <w:shd w:val="clear" w:color="auto" w:fill="auto"/>
          </w:tcPr>
          <w:p w:rsidR="00691F3B" w:rsidRDefault="00691F3B" w:rsidP="001A24ED">
            <w:pPr>
              <w:pStyle w:val="Tabletext"/>
            </w:pPr>
            <w:r>
              <w:t>Reduce adverse impacts on</w:t>
            </w:r>
            <w:r w:rsidRPr="0045667D">
              <w:t xml:space="preserve"> handfish habitat</w:t>
            </w:r>
            <w:r>
              <w:t>:</w:t>
            </w:r>
          </w:p>
          <w:p w:rsidR="00691F3B" w:rsidRPr="00C32B6A" w:rsidRDefault="00691F3B" w:rsidP="001A24ED">
            <w:pPr>
              <w:pStyle w:val="Tabletext"/>
              <w:ind w:left="388"/>
              <w:rPr>
                <w:highlight w:val="yellow"/>
              </w:rPr>
            </w:pPr>
            <w:r w:rsidRPr="00D17CEF">
              <w:t xml:space="preserve"> - program to reduce the impacts of traditional boat moorings</w:t>
            </w:r>
          </w:p>
        </w:tc>
        <w:tc>
          <w:tcPr>
            <w:tcW w:w="1017" w:type="dxa"/>
            <w:shd w:val="clear" w:color="auto" w:fill="auto"/>
            <w:vAlign w:val="center"/>
          </w:tcPr>
          <w:p w:rsidR="00691F3B" w:rsidRDefault="00691F3B" w:rsidP="001A24ED">
            <w:pPr>
              <w:pStyle w:val="Tabletext"/>
              <w:jc w:val="center"/>
            </w:pPr>
          </w:p>
          <w:p w:rsidR="00691F3B" w:rsidRPr="00345FCD" w:rsidRDefault="00691F3B" w:rsidP="001A24ED">
            <w:pPr>
              <w:pStyle w:val="Tabletext"/>
              <w:jc w:val="center"/>
            </w:pPr>
            <w:r>
              <w:t>75</w:t>
            </w:r>
          </w:p>
        </w:tc>
        <w:tc>
          <w:tcPr>
            <w:tcW w:w="1035" w:type="dxa"/>
            <w:shd w:val="clear" w:color="auto" w:fill="auto"/>
            <w:vAlign w:val="center"/>
          </w:tcPr>
          <w:p w:rsidR="00691F3B" w:rsidRDefault="00691F3B" w:rsidP="001A24ED">
            <w:pPr>
              <w:pStyle w:val="Tabletext"/>
              <w:jc w:val="center"/>
            </w:pPr>
          </w:p>
          <w:p w:rsidR="00691F3B" w:rsidRPr="00345FCD" w:rsidRDefault="00691F3B" w:rsidP="001A24ED">
            <w:pPr>
              <w:pStyle w:val="Tabletext"/>
              <w:jc w:val="center"/>
            </w:pPr>
            <w:r>
              <w:t>75</w:t>
            </w:r>
          </w:p>
        </w:tc>
        <w:tc>
          <w:tcPr>
            <w:tcW w:w="1129" w:type="dxa"/>
            <w:shd w:val="clear" w:color="auto" w:fill="auto"/>
            <w:vAlign w:val="center"/>
          </w:tcPr>
          <w:p w:rsidR="00691F3B" w:rsidRDefault="00691F3B" w:rsidP="001A24ED">
            <w:pPr>
              <w:pStyle w:val="Tabletext"/>
              <w:jc w:val="center"/>
            </w:pPr>
          </w:p>
          <w:p w:rsidR="00691F3B" w:rsidRPr="00345FCD" w:rsidRDefault="00691F3B" w:rsidP="001A24ED">
            <w:pPr>
              <w:pStyle w:val="Tabletext"/>
              <w:jc w:val="center"/>
            </w:pPr>
            <w:r>
              <w:t>45</w:t>
            </w:r>
          </w:p>
        </w:tc>
        <w:tc>
          <w:tcPr>
            <w:tcW w:w="1129" w:type="dxa"/>
            <w:shd w:val="clear" w:color="auto" w:fill="auto"/>
            <w:vAlign w:val="center"/>
          </w:tcPr>
          <w:p w:rsidR="00691F3B" w:rsidRDefault="00691F3B" w:rsidP="001A24ED">
            <w:pPr>
              <w:pStyle w:val="Tabletext"/>
              <w:jc w:val="center"/>
            </w:pPr>
          </w:p>
          <w:p w:rsidR="00691F3B" w:rsidRPr="00345FCD" w:rsidRDefault="00691F3B" w:rsidP="001A24ED">
            <w:pPr>
              <w:pStyle w:val="Tabletext"/>
              <w:jc w:val="center"/>
            </w:pPr>
            <w:r>
              <w:t>45</w:t>
            </w:r>
          </w:p>
        </w:tc>
        <w:tc>
          <w:tcPr>
            <w:tcW w:w="992" w:type="dxa"/>
            <w:shd w:val="clear" w:color="auto" w:fill="auto"/>
            <w:vAlign w:val="center"/>
          </w:tcPr>
          <w:p w:rsidR="00691F3B" w:rsidRDefault="00691F3B" w:rsidP="001A24ED">
            <w:pPr>
              <w:pStyle w:val="Tabletext"/>
              <w:jc w:val="center"/>
            </w:pPr>
          </w:p>
          <w:p w:rsidR="00691F3B" w:rsidRPr="00345FCD" w:rsidRDefault="00691F3B" w:rsidP="001A24ED">
            <w:pPr>
              <w:pStyle w:val="Tabletext"/>
              <w:jc w:val="center"/>
            </w:pPr>
            <w:r>
              <w:t>-</w:t>
            </w:r>
          </w:p>
        </w:tc>
        <w:tc>
          <w:tcPr>
            <w:tcW w:w="1243" w:type="dxa"/>
            <w:shd w:val="clear" w:color="auto" w:fill="auto"/>
            <w:vAlign w:val="center"/>
          </w:tcPr>
          <w:p w:rsidR="00691F3B" w:rsidRDefault="00691F3B" w:rsidP="001A24ED">
            <w:pPr>
              <w:pStyle w:val="Tabletext"/>
              <w:jc w:val="center"/>
              <w:rPr>
                <w:color w:val="000000"/>
              </w:rPr>
            </w:pPr>
          </w:p>
          <w:p w:rsidR="00691F3B" w:rsidRPr="00345FCD" w:rsidRDefault="00691F3B" w:rsidP="001A24ED">
            <w:pPr>
              <w:pStyle w:val="Tabletext"/>
              <w:jc w:val="center"/>
              <w:rPr>
                <w:color w:val="000000"/>
              </w:rPr>
            </w:pPr>
            <w:r>
              <w:rPr>
                <w:color w:val="000000"/>
              </w:rPr>
              <w:t>240</w:t>
            </w:r>
          </w:p>
        </w:tc>
      </w:tr>
      <w:tr w:rsidR="00691F3B" w:rsidRPr="00272CA2" w:rsidTr="006D39AB">
        <w:trPr>
          <w:cantSplit/>
          <w:jc w:val="center"/>
        </w:trPr>
        <w:tc>
          <w:tcPr>
            <w:tcW w:w="4338" w:type="dxa"/>
            <w:shd w:val="clear" w:color="auto" w:fill="auto"/>
          </w:tcPr>
          <w:p w:rsidR="00691F3B" w:rsidRDefault="00691F3B" w:rsidP="001A24ED">
            <w:pPr>
              <w:pStyle w:val="Tabletext"/>
            </w:pPr>
            <w:r>
              <w:t>Consider options for the active management of handfish:</w:t>
            </w:r>
          </w:p>
          <w:p w:rsidR="00691F3B" w:rsidRDefault="00691F3B" w:rsidP="001A24ED">
            <w:pPr>
              <w:pStyle w:val="Tabletext"/>
              <w:ind w:left="388"/>
            </w:pPr>
            <w:r w:rsidRPr="00D17CEF">
              <w:t xml:space="preserve"> - </w:t>
            </w:r>
            <w:r>
              <w:t>design a conservation breeding strategy for spotted handfish</w:t>
            </w:r>
          </w:p>
          <w:p w:rsidR="00691F3B" w:rsidRPr="00C32B6A" w:rsidRDefault="00691F3B" w:rsidP="001A24ED">
            <w:pPr>
              <w:pStyle w:val="Tabletext"/>
              <w:ind w:left="388"/>
              <w:rPr>
                <w:highlight w:val="yellow"/>
              </w:rPr>
            </w:pPr>
            <w:r>
              <w:t>- implement the conservation breeding strategy for spotted handfish</w:t>
            </w:r>
          </w:p>
        </w:tc>
        <w:tc>
          <w:tcPr>
            <w:tcW w:w="1017" w:type="dxa"/>
            <w:shd w:val="clear" w:color="auto" w:fill="auto"/>
            <w:vAlign w:val="center"/>
          </w:tcPr>
          <w:p w:rsidR="00691F3B" w:rsidRDefault="00691F3B" w:rsidP="001A24ED">
            <w:pPr>
              <w:pStyle w:val="Tabletext"/>
              <w:jc w:val="center"/>
            </w:pPr>
          </w:p>
          <w:p w:rsidR="00691F3B" w:rsidRDefault="00691F3B" w:rsidP="001A24ED">
            <w:pPr>
              <w:pStyle w:val="Tabletext"/>
              <w:jc w:val="center"/>
            </w:pPr>
            <w:r>
              <w:t>15</w:t>
            </w:r>
          </w:p>
          <w:p w:rsidR="00691F3B" w:rsidRDefault="00691F3B" w:rsidP="001A24ED">
            <w:pPr>
              <w:pStyle w:val="Tabletext"/>
              <w:jc w:val="center"/>
            </w:pPr>
          </w:p>
          <w:p w:rsidR="00691F3B" w:rsidRPr="00345FCD" w:rsidRDefault="0043602E" w:rsidP="001A24ED">
            <w:pPr>
              <w:pStyle w:val="Tabletext"/>
              <w:jc w:val="center"/>
            </w:pPr>
            <w:r>
              <w:t>315</w:t>
            </w:r>
          </w:p>
        </w:tc>
        <w:tc>
          <w:tcPr>
            <w:tcW w:w="1035" w:type="dxa"/>
            <w:shd w:val="clear" w:color="auto" w:fill="auto"/>
            <w:vAlign w:val="center"/>
          </w:tcPr>
          <w:p w:rsidR="00691F3B" w:rsidRDefault="00691F3B" w:rsidP="001A24ED">
            <w:pPr>
              <w:pStyle w:val="Tabletext"/>
              <w:jc w:val="center"/>
            </w:pPr>
          </w:p>
          <w:p w:rsidR="00691F3B" w:rsidRDefault="00691F3B" w:rsidP="001A24ED">
            <w:pPr>
              <w:pStyle w:val="Tabletext"/>
              <w:jc w:val="center"/>
            </w:pPr>
            <w:r>
              <w:t>-</w:t>
            </w:r>
          </w:p>
          <w:p w:rsidR="00691F3B" w:rsidRDefault="00691F3B" w:rsidP="001A24ED">
            <w:pPr>
              <w:pStyle w:val="Tabletext"/>
              <w:jc w:val="center"/>
            </w:pPr>
          </w:p>
          <w:p w:rsidR="00691F3B" w:rsidRPr="00345FCD" w:rsidRDefault="0043602E" w:rsidP="001A24ED">
            <w:pPr>
              <w:pStyle w:val="Tabletext"/>
              <w:jc w:val="center"/>
            </w:pPr>
            <w:r>
              <w:t>65</w:t>
            </w:r>
          </w:p>
        </w:tc>
        <w:tc>
          <w:tcPr>
            <w:tcW w:w="1129" w:type="dxa"/>
            <w:shd w:val="clear" w:color="auto" w:fill="auto"/>
            <w:vAlign w:val="center"/>
          </w:tcPr>
          <w:p w:rsidR="00691F3B" w:rsidRDefault="00691F3B" w:rsidP="001A24ED">
            <w:pPr>
              <w:pStyle w:val="Tabletext"/>
              <w:jc w:val="center"/>
            </w:pPr>
          </w:p>
          <w:p w:rsidR="00691F3B" w:rsidRDefault="00691F3B" w:rsidP="001A24ED">
            <w:pPr>
              <w:pStyle w:val="Tabletext"/>
              <w:jc w:val="center"/>
            </w:pPr>
            <w:r>
              <w:t>-</w:t>
            </w:r>
          </w:p>
          <w:p w:rsidR="00691F3B" w:rsidRDefault="00691F3B" w:rsidP="001A24ED">
            <w:pPr>
              <w:pStyle w:val="Tabletext"/>
              <w:jc w:val="center"/>
            </w:pPr>
          </w:p>
          <w:p w:rsidR="00691F3B" w:rsidRPr="00345FCD" w:rsidRDefault="0043602E" w:rsidP="001A24ED">
            <w:pPr>
              <w:pStyle w:val="Tabletext"/>
              <w:jc w:val="center"/>
            </w:pPr>
            <w:r>
              <w:t>65</w:t>
            </w:r>
          </w:p>
        </w:tc>
        <w:tc>
          <w:tcPr>
            <w:tcW w:w="1129" w:type="dxa"/>
            <w:shd w:val="clear" w:color="auto" w:fill="auto"/>
            <w:vAlign w:val="center"/>
          </w:tcPr>
          <w:p w:rsidR="00691F3B" w:rsidRDefault="00691F3B" w:rsidP="001A24ED">
            <w:pPr>
              <w:pStyle w:val="Tabletext"/>
              <w:jc w:val="center"/>
            </w:pPr>
          </w:p>
          <w:p w:rsidR="00691F3B" w:rsidRDefault="00691F3B" w:rsidP="001A24ED">
            <w:pPr>
              <w:pStyle w:val="Tabletext"/>
              <w:jc w:val="center"/>
            </w:pPr>
            <w:r>
              <w:t>-</w:t>
            </w:r>
          </w:p>
          <w:p w:rsidR="00691F3B" w:rsidRDefault="00691F3B" w:rsidP="001A24ED">
            <w:pPr>
              <w:pStyle w:val="Tabletext"/>
              <w:jc w:val="center"/>
            </w:pPr>
          </w:p>
          <w:p w:rsidR="00691F3B" w:rsidRPr="00345FCD" w:rsidRDefault="0043602E" w:rsidP="001A24ED">
            <w:pPr>
              <w:pStyle w:val="Tabletext"/>
              <w:jc w:val="center"/>
            </w:pPr>
            <w:r>
              <w:t>65</w:t>
            </w:r>
          </w:p>
        </w:tc>
        <w:tc>
          <w:tcPr>
            <w:tcW w:w="992" w:type="dxa"/>
            <w:shd w:val="clear" w:color="auto" w:fill="auto"/>
            <w:vAlign w:val="center"/>
          </w:tcPr>
          <w:p w:rsidR="00691F3B" w:rsidRDefault="00691F3B" w:rsidP="001A24ED">
            <w:pPr>
              <w:pStyle w:val="Tabletext"/>
              <w:jc w:val="center"/>
            </w:pPr>
          </w:p>
          <w:p w:rsidR="00691F3B" w:rsidRDefault="00691F3B" w:rsidP="001A24ED">
            <w:pPr>
              <w:pStyle w:val="Tabletext"/>
              <w:jc w:val="center"/>
            </w:pPr>
            <w:r>
              <w:t>-</w:t>
            </w:r>
          </w:p>
          <w:p w:rsidR="00691F3B" w:rsidRDefault="00691F3B" w:rsidP="001A24ED">
            <w:pPr>
              <w:pStyle w:val="Tabletext"/>
              <w:jc w:val="center"/>
            </w:pPr>
          </w:p>
          <w:p w:rsidR="00691F3B" w:rsidRPr="00345FCD" w:rsidRDefault="0043602E" w:rsidP="001A24ED">
            <w:pPr>
              <w:pStyle w:val="Tabletext"/>
              <w:jc w:val="center"/>
            </w:pPr>
            <w:r>
              <w:t>65</w:t>
            </w:r>
          </w:p>
        </w:tc>
        <w:tc>
          <w:tcPr>
            <w:tcW w:w="1243" w:type="dxa"/>
            <w:shd w:val="clear" w:color="auto" w:fill="auto"/>
            <w:vAlign w:val="center"/>
          </w:tcPr>
          <w:p w:rsidR="00691F3B" w:rsidRDefault="00691F3B" w:rsidP="001A24ED">
            <w:pPr>
              <w:pStyle w:val="Tabletext"/>
              <w:jc w:val="center"/>
              <w:rPr>
                <w:color w:val="000000"/>
              </w:rPr>
            </w:pPr>
          </w:p>
          <w:p w:rsidR="00691F3B" w:rsidRDefault="00691F3B" w:rsidP="001A24ED">
            <w:pPr>
              <w:pStyle w:val="Tabletext"/>
              <w:jc w:val="center"/>
              <w:rPr>
                <w:color w:val="000000"/>
              </w:rPr>
            </w:pPr>
            <w:r>
              <w:rPr>
                <w:color w:val="000000"/>
              </w:rPr>
              <w:t>15</w:t>
            </w:r>
          </w:p>
          <w:p w:rsidR="00691F3B" w:rsidRDefault="00691F3B" w:rsidP="001A24ED">
            <w:pPr>
              <w:pStyle w:val="Tabletext"/>
              <w:jc w:val="center"/>
              <w:rPr>
                <w:color w:val="000000"/>
              </w:rPr>
            </w:pPr>
          </w:p>
          <w:p w:rsidR="00691F3B" w:rsidRPr="00345FCD" w:rsidRDefault="0043602E" w:rsidP="001A24ED">
            <w:pPr>
              <w:pStyle w:val="Tabletext"/>
              <w:jc w:val="center"/>
              <w:rPr>
                <w:color w:val="000000"/>
              </w:rPr>
            </w:pPr>
            <w:r>
              <w:rPr>
                <w:color w:val="000000"/>
              </w:rPr>
              <w:t>575</w:t>
            </w:r>
          </w:p>
        </w:tc>
      </w:tr>
      <w:tr w:rsidR="00691F3B" w:rsidRPr="00272CA2" w:rsidTr="006D39AB">
        <w:trPr>
          <w:cantSplit/>
          <w:jc w:val="center"/>
        </w:trPr>
        <w:tc>
          <w:tcPr>
            <w:tcW w:w="4338" w:type="dxa"/>
            <w:shd w:val="clear" w:color="auto" w:fill="auto"/>
          </w:tcPr>
          <w:p w:rsidR="00691F3B" w:rsidRDefault="00691F3B" w:rsidP="001A24ED">
            <w:pPr>
              <w:pStyle w:val="Tabletext"/>
            </w:pPr>
            <w:r>
              <w:t xml:space="preserve">Improve knowledge of the distribution, abundance and population trends </w:t>
            </w:r>
            <w:r w:rsidRPr="0045667D">
              <w:t>of handfish</w:t>
            </w:r>
            <w:r>
              <w:t>:</w:t>
            </w:r>
          </w:p>
          <w:p w:rsidR="00691F3B" w:rsidRDefault="00691F3B" w:rsidP="001A24ED">
            <w:pPr>
              <w:pStyle w:val="Tabletext"/>
              <w:ind w:left="388"/>
            </w:pPr>
            <w:r>
              <w:t>- surveying to identify extant populations of spotted handfish</w:t>
            </w:r>
          </w:p>
          <w:p w:rsidR="00691F3B" w:rsidRDefault="00691F3B" w:rsidP="001A24ED">
            <w:pPr>
              <w:pStyle w:val="Tabletext"/>
              <w:ind w:left="388"/>
            </w:pPr>
            <w:r>
              <w:t>- surveying to identify extant populations of red and Ziebell’s handfish</w:t>
            </w:r>
          </w:p>
          <w:p w:rsidR="00691F3B" w:rsidRDefault="00691F3B" w:rsidP="001A24ED">
            <w:pPr>
              <w:pStyle w:val="Tabletext"/>
              <w:ind w:left="388"/>
            </w:pPr>
            <w:r>
              <w:t>- annual monitoring of spotted handfish at Battery Point and Sandy Bay</w:t>
            </w:r>
          </w:p>
          <w:p w:rsidR="00691F3B" w:rsidRDefault="00691F3B" w:rsidP="001A24ED">
            <w:pPr>
              <w:pStyle w:val="Tabletext"/>
              <w:ind w:left="388"/>
            </w:pPr>
            <w:r>
              <w:t>- biannual monitoring of spotted handfish at other identified sites</w:t>
            </w:r>
          </w:p>
          <w:p w:rsidR="00691F3B" w:rsidRPr="00D17CEF" w:rsidRDefault="00691F3B" w:rsidP="001A24ED">
            <w:pPr>
              <w:pStyle w:val="Tabletext"/>
              <w:ind w:left="388"/>
            </w:pPr>
            <w:r>
              <w:t>- biannual monitoring of red and Ziebell’s handfish at identified sites</w:t>
            </w:r>
          </w:p>
        </w:tc>
        <w:tc>
          <w:tcPr>
            <w:tcW w:w="1017" w:type="dxa"/>
            <w:shd w:val="clear" w:color="auto" w:fill="auto"/>
          </w:tcPr>
          <w:p w:rsidR="00691F3B" w:rsidRDefault="00691F3B" w:rsidP="001A24ED">
            <w:pPr>
              <w:pStyle w:val="Tabletext"/>
              <w:jc w:val="center"/>
            </w:pPr>
          </w:p>
          <w:p w:rsidR="00691F3B" w:rsidRDefault="00691F3B" w:rsidP="001A24ED">
            <w:pPr>
              <w:pStyle w:val="Tabletext"/>
              <w:jc w:val="center"/>
            </w:pPr>
          </w:p>
          <w:p w:rsidR="00691F3B" w:rsidRDefault="00691F3B" w:rsidP="001A24ED">
            <w:pPr>
              <w:pStyle w:val="Tabletext"/>
              <w:jc w:val="center"/>
            </w:pPr>
            <w:r>
              <w:t>105</w:t>
            </w:r>
          </w:p>
          <w:p w:rsidR="00691F3B" w:rsidRDefault="00691F3B" w:rsidP="001A24ED">
            <w:pPr>
              <w:pStyle w:val="Tabletext"/>
              <w:jc w:val="center"/>
            </w:pPr>
          </w:p>
          <w:p w:rsidR="00691F3B" w:rsidRDefault="00691F3B" w:rsidP="001A24ED">
            <w:pPr>
              <w:pStyle w:val="Tabletext"/>
              <w:jc w:val="center"/>
            </w:pPr>
            <w:r>
              <w:t>40</w:t>
            </w:r>
          </w:p>
          <w:p w:rsidR="00691F3B" w:rsidRDefault="00691F3B" w:rsidP="001A24ED">
            <w:pPr>
              <w:pStyle w:val="Tabletext"/>
              <w:jc w:val="center"/>
            </w:pPr>
          </w:p>
          <w:p w:rsidR="00691F3B" w:rsidRPr="00EF1DD6" w:rsidRDefault="00691F3B" w:rsidP="001A24ED">
            <w:pPr>
              <w:pStyle w:val="Tabletext"/>
              <w:jc w:val="center"/>
            </w:pPr>
            <w:r w:rsidRPr="00EF1DD6">
              <w:t>135</w:t>
            </w:r>
          </w:p>
          <w:p w:rsidR="00691F3B" w:rsidRDefault="00691F3B" w:rsidP="001A24ED">
            <w:pPr>
              <w:pStyle w:val="Tabletext"/>
              <w:jc w:val="center"/>
            </w:pPr>
          </w:p>
          <w:p w:rsidR="00691F3B" w:rsidRDefault="00691F3B" w:rsidP="001A24ED">
            <w:pPr>
              <w:pStyle w:val="Tabletext"/>
              <w:jc w:val="center"/>
            </w:pPr>
            <w:r>
              <w:t>-</w:t>
            </w:r>
          </w:p>
          <w:p w:rsidR="00691F3B" w:rsidRDefault="00691F3B" w:rsidP="001A24ED">
            <w:pPr>
              <w:pStyle w:val="Tabletext"/>
              <w:jc w:val="center"/>
            </w:pPr>
          </w:p>
          <w:p w:rsidR="00691F3B" w:rsidRPr="00EF1DD6" w:rsidRDefault="00691F3B" w:rsidP="001A24ED">
            <w:pPr>
              <w:pStyle w:val="Tabletext"/>
              <w:jc w:val="center"/>
            </w:pPr>
            <w:r>
              <w:t>-</w:t>
            </w:r>
          </w:p>
        </w:tc>
        <w:tc>
          <w:tcPr>
            <w:tcW w:w="1035" w:type="dxa"/>
            <w:shd w:val="clear" w:color="auto" w:fill="auto"/>
          </w:tcPr>
          <w:p w:rsidR="00691F3B" w:rsidRDefault="00691F3B" w:rsidP="001A24ED">
            <w:pPr>
              <w:pStyle w:val="Tabletext"/>
              <w:jc w:val="center"/>
            </w:pPr>
          </w:p>
          <w:p w:rsidR="00691F3B" w:rsidRDefault="00691F3B" w:rsidP="001A24ED">
            <w:pPr>
              <w:pStyle w:val="Tabletext"/>
              <w:jc w:val="center"/>
            </w:pPr>
          </w:p>
          <w:p w:rsidR="00691F3B" w:rsidRDefault="00691F3B" w:rsidP="001A24ED">
            <w:pPr>
              <w:pStyle w:val="Tabletext"/>
              <w:jc w:val="center"/>
            </w:pPr>
            <w:r>
              <w:t>-</w:t>
            </w:r>
          </w:p>
          <w:p w:rsidR="00691F3B" w:rsidRDefault="00691F3B" w:rsidP="001A24ED">
            <w:pPr>
              <w:pStyle w:val="Tabletext"/>
              <w:jc w:val="center"/>
            </w:pPr>
          </w:p>
          <w:p w:rsidR="00691F3B" w:rsidRDefault="00691F3B" w:rsidP="001A24ED">
            <w:pPr>
              <w:pStyle w:val="Tabletext"/>
              <w:jc w:val="center"/>
            </w:pPr>
            <w:r>
              <w:t>40</w:t>
            </w:r>
          </w:p>
          <w:p w:rsidR="00691F3B" w:rsidRDefault="00691F3B" w:rsidP="001A24ED">
            <w:pPr>
              <w:pStyle w:val="Tabletext"/>
              <w:jc w:val="center"/>
            </w:pPr>
          </w:p>
          <w:p w:rsidR="00691F3B" w:rsidRPr="00EF1DD6" w:rsidRDefault="00691F3B" w:rsidP="001A24ED">
            <w:pPr>
              <w:pStyle w:val="Tabletext"/>
              <w:jc w:val="center"/>
            </w:pPr>
            <w:r w:rsidRPr="00EF1DD6">
              <w:t>135</w:t>
            </w:r>
          </w:p>
          <w:p w:rsidR="00691F3B" w:rsidRDefault="00691F3B" w:rsidP="001A24ED">
            <w:pPr>
              <w:pStyle w:val="Tabletext"/>
              <w:jc w:val="center"/>
            </w:pPr>
          </w:p>
          <w:p w:rsidR="00691F3B" w:rsidRDefault="00691F3B" w:rsidP="001A24ED">
            <w:pPr>
              <w:pStyle w:val="Tabletext"/>
              <w:jc w:val="center"/>
            </w:pPr>
            <w:r w:rsidRPr="00EF1DD6">
              <w:t>-</w:t>
            </w:r>
          </w:p>
          <w:p w:rsidR="00691F3B" w:rsidRDefault="00691F3B" w:rsidP="001A24ED">
            <w:pPr>
              <w:pStyle w:val="Tabletext"/>
              <w:jc w:val="center"/>
            </w:pPr>
          </w:p>
          <w:p w:rsidR="00691F3B" w:rsidRPr="00EF1DD6" w:rsidRDefault="00691F3B" w:rsidP="001A24ED">
            <w:pPr>
              <w:pStyle w:val="Tabletext"/>
              <w:jc w:val="center"/>
            </w:pPr>
            <w:r>
              <w:t>-</w:t>
            </w:r>
          </w:p>
        </w:tc>
        <w:tc>
          <w:tcPr>
            <w:tcW w:w="1129" w:type="dxa"/>
            <w:shd w:val="clear" w:color="auto" w:fill="auto"/>
          </w:tcPr>
          <w:p w:rsidR="00691F3B" w:rsidRPr="00F2345F" w:rsidRDefault="00691F3B" w:rsidP="001A24ED">
            <w:pPr>
              <w:pStyle w:val="Tabletext"/>
              <w:jc w:val="center"/>
            </w:pPr>
          </w:p>
          <w:p w:rsidR="00691F3B" w:rsidRPr="00F2345F" w:rsidRDefault="00691F3B" w:rsidP="001A24ED">
            <w:pPr>
              <w:pStyle w:val="Tabletext"/>
              <w:jc w:val="center"/>
            </w:pPr>
          </w:p>
          <w:p w:rsidR="00691F3B" w:rsidRPr="00F2345F" w:rsidRDefault="00691F3B" w:rsidP="001A24ED">
            <w:pPr>
              <w:pStyle w:val="Tabletext"/>
              <w:jc w:val="center"/>
            </w:pPr>
            <w:r w:rsidRPr="00F2345F">
              <w:t>-</w:t>
            </w:r>
          </w:p>
          <w:p w:rsidR="00691F3B" w:rsidRPr="00F2345F" w:rsidRDefault="00691F3B" w:rsidP="001A24ED">
            <w:pPr>
              <w:pStyle w:val="Tabletext"/>
              <w:jc w:val="center"/>
            </w:pPr>
          </w:p>
          <w:p w:rsidR="00691F3B" w:rsidRPr="00F2345F" w:rsidRDefault="00691F3B" w:rsidP="001A24ED">
            <w:pPr>
              <w:pStyle w:val="Tabletext"/>
              <w:jc w:val="center"/>
            </w:pPr>
            <w:r w:rsidRPr="00F2345F">
              <w:t>-</w:t>
            </w:r>
          </w:p>
          <w:p w:rsidR="00691F3B" w:rsidRPr="00F2345F" w:rsidRDefault="00691F3B" w:rsidP="001A24ED">
            <w:pPr>
              <w:pStyle w:val="Tabletext"/>
              <w:jc w:val="center"/>
            </w:pPr>
          </w:p>
          <w:p w:rsidR="00691F3B" w:rsidRPr="00F2345F" w:rsidRDefault="00691F3B" w:rsidP="001A24ED">
            <w:pPr>
              <w:pStyle w:val="Tabletext"/>
              <w:jc w:val="center"/>
            </w:pPr>
            <w:r w:rsidRPr="00F2345F">
              <w:t>135</w:t>
            </w:r>
          </w:p>
          <w:p w:rsidR="00691F3B" w:rsidRPr="00F2345F" w:rsidRDefault="00691F3B" w:rsidP="001A24ED">
            <w:pPr>
              <w:pStyle w:val="Tabletext"/>
              <w:jc w:val="center"/>
            </w:pPr>
          </w:p>
          <w:p w:rsidR="00691F3B" w:rsidRPr="00F2345F" w:rsidRDefault="00691F3B" w:rsidP="001A24ED">
            <w:pPr>
              <w:pStyle w:val="Tabletext"/>
              <w:jc w:val="center"/>
            </w:pPr>
            <w:r w:rsidRPr="00F2345F">
              <w:t>20-180*</w:t>
            </w:r>
          </w:p>
          <w:p w:rsidR="00691F3B" w:rsidRPr="00F2345F" w:rsidRDefault="00691F3B" w:rsidP="001A24ED">
            <w:pPr>
              <w:pStyle w:val="Tabletext"/>
              <w:jc w:val="center"/>
            </w:pPr>
          </w:p>
          <w:p w:rsidR="00691F3B" w:rsidRPr="00F2345F" w:rsidRDefault="00691F3B" w:rsidP="001A24ED">
            <w:pPr>
              <w:pStyle w:val="Tabletext"/>
              <w:jc w:val="center"/>
            </w:pPr>
            <w:r w:rsidRPr="00F2345F">
              <w:t>2-16**</w:t>
            </w:r>
          </w:p>
        </w:tc>
        <w:tc>
          <w:tcPr>
            <w:tcW w:w="1129" w:type="dxa"/>
            <w:shd w:val="clear" w:color="auto" w:fill="auto"/>
          </w:tcPr>
          <w:p w:rsidR="00691F3B" w:rsidRPr="00F2345F" w:rsidRDefault="00691F3B" w:rsidP="001A24ED">
            <w:pPr>
              <w:pStyle w:val="Tabletext"/>
              <w:jc w:val="center"/>
            </w:pPr>
          </w:p>
          <w:p w:rsidR="00691F3B" w:rsidRPr="00F2345F" w:rsidRDefault="00691F3B" w:rsidP="001A24ED">
            <w:pPr>
              <w:pStyle w:val="Tabletext"/>
              <w:jc w:val="center"/>
            </w:pPr>
          </w:p>
          <w:p w:rsidR="00691F3B" w:rsidRPr="00F2345F" w:rsidRDefault="00691F3B" w:rsidP="001A24ED">
            <w:pPr>
              <w:pStyle w:val="Tabletext"/>
              <w:jc w:val="center"/>
            </w:pPr>
            <w:r w:rsidRPr="00F2345F">
              <w:t>-</w:t>
            </w:r>
          </w:p>
          <w:p w:rsidR="00691F3B" w:rsidRPr="00F2345F" w:rsidRDefault="00691F3B" w:rsidP="001A24ED">
            <w:pPr>
              <w:pStyle w:val="Tabletext"/>
              <w:jc w:val="center"/>
            </w:pPr>
          </w:p>
          <w:p w:rsidR="00691F3B" w:rsidRPr="00F2345F" w:rsidRDefault="00691F3B" w:rsidP="001A24ED">
            <w:pPr>
              <w:pStyle w:val="Tabletext"/>
              <w:jc w:val="center"/>
            </w:pPr>
            <w:r w:rsidRPr="00F2345F">
              <w:t>-</w:t>
            </w:r>
          </w:p>
          <w:p w:rsidR="00691F3B" w:rsidRPr="00F2345F" w:rsidRDefault="00691F3B" w:rsidP="001A24ED">
            <w:pPr>
              <w:pStyle w:val="Tabletext"/>
              <w:jc w:val="center"/>
            </w:pPr>
          </w:p>
          <w:p w:rsidR="00691F3B" w:rsidRPr="00F2345F" w:rsidRDefault="00691F3B" w:rsidP="001A24ED">
            <w:pPr>
              <w:pStyle w:val="Tabletext"/>
              <w:jc w:val="center"/>
            </w:pPr>
            <w:r w:rsidRPr="00F2345F">
              <w:t>135</w:t>
            </w:r>
          </w:p>
          <w:p w:rsidR="00691F3B" w:rsidRPr="00F2345F" w:rsidRDefault="00691F3B" w:rsidP="001A24ED">
            <w:pPr>
              <w:pStyle w:val="Tabletext"/>
              <w:jc w:val="center"/>
            </w:pPr>
          </w:p>
          <w:p w:rsidR="00691F3B" w:rsidRPr="00F2345F" w:rsidRDefault="00691F3B" w:rsidP="001A24ED">
            <w:pPr>
              <w:pStyle w:val="Tabletext"/>
              <w:jc w:val="center"/>
            </w:pPr>
            <w:r w:rsidRPr="00F2345F">
              <w:t>-</w:t>
            </w:r>
          </w:p>
          <w:p w:rsidR="00691F3B" w:rsidRPr="00F2345F" w:rsidRDefault="00691F3B" w:rsidP="001A24ED">
            <w:pPr>
              <w:pStyle w:val="Tabletext"/>
              <w:jc w:val="center"/>
            </w:pPr>
          </w:p>
          <w:p w:rsidR="00691F3B" w:rsidRPr="00F2345F" w:rsidRDefault="00691F3B" w:rsidP="001A24ED">
            <w:pPr>
              <w:pStyle w:val="Tabletext"/>
              <w:jc w:val="center"/>
            </w:pPr>
            <w:r w:rsidRPr="00F2345F">
              <w:t>-</w:t>
            </w:r>
          </w:p>
        </w:tc>
        <w:tc>
          <w:tcPr>
            <w:tcW w:w="992" w:type="dxa"/>
            <w:shd w:val="clear" w:color="auto" w:fill="auto"/>
          </w:tcPr>
          <w:p w:rsidR="00691F3B" w:rsidRPr="00F2345F" w:rsidRDefault="00691F3B" w:rsidP="001A24ED">
            <w:pPr>
              <w:pStyle w:val="Tabletext"/>
              <w:jc w:val="center"/>
            </w:pPr>
          </w:p>
          <w:p w:rsidR="00691F3B" w:rsidRPr="00F2345F" w:rsidRDefault="00691F3B" w:rsidP="001A24ED">
            <w:pPr>
              <w:pStyle w:val="Tabletext"/>
              <w:jc w:val="center"/>
            </w:pPr>
          </w:p>
          <w:p w:rsidR="00691F3B" w:rsidRPr="00F2345F" w:rsidRDefault="00691F3B" w:rsidP="001A24ED">
            <w:pPr>
              <w:pStyle w:val="Tabletext"/>
              <w:jc w:val="center"/>
            </w:pPr>
            <w:r w:rsidRPr="00F2345F">
              <w:t>-</w:t>
            </w:r>
          </w:p>
          <w:p w:rsidR="00691F3B" w:rsidRPr="00F2345F" w:rsidRDefault="00691F3B" w:rsidP="001A24ED">
            <w:pPr>
              <w:pStyle w:val="Tabletext"/>
              <w:jc w:val="center"/>
            </w:pPr>
          </w:p>
          <w:p w:rsidR="00691F3B" w:rsidRPr="00F2345F" w:rsidRDefault="00691F3B" w:rsidP="001A24ED">
            <w:pPr>
              <w:pStyle w:val="Tabletext"/>
              <w:jc w:val="center"/>
            </w:pPr>
            <w:r w:rsidRPr="00F2345F">
              <w:t>-</w:t>
            </w:r>
          </w:p>
          <w:p w:rsidR="00691F3B" w:rsidRPr="00F2345F" w:rsidRDefault="00691F3B" w:rsidP="001A24ED">
            <w:pPr>
              <w:pStyle w:val="Tabletext"/>
              <w:jc w:val="center"/>
            </w:pPr>
          </w:p>
          <w:p w:rsidR="00691F3B" w:rsidRPr="00F2345F" w:rsidRDefault="00691F3B" w:rsidP="001A24ED">
            <w:pPr>
              <w:pStyle w:val="Tabletext"/>
              <w:jc w:val="center"/>
            </w:pPr>
            <w:r w:rsidRPr="00F2345F">
              <w:t>135</w:t>
            </w:r>
          </w:p>
          <w:p w:rsidR="00691F3B" w:rsidRPr="00F2345F" w:rsidRDefault="00691F3B" w:rsidP="001A24ED">
            <w:pPr>
              <w:pStyle w:val="Tabletext"/>
              <w:jc w:val="center"/>
            </w:pPr>
          </w:p>
          <w:p w:rsidR="00691F3B" w:rsidRPr="00F2345F" w:rsidRDefault="00691F3B" w:rsidP="001A24ED">
            <w:pPr>
              <w:pStyle w:val="Tabletext"/>
              <w:jc w:val="center"/>
            </w:pPr>
            <w:r w:rsidRPr="00F2345F">
              <w:t>20-180*</w:t>
            </w:r>
          </w:p>
          <w:p w:rsidR="00691F3B" w:rsidRPr="00F2345F" w:rsidRDefault="00691F3B" w:rsidP="001A24ED">
            <w:pPr>
              <w:pStyle w:val="Tabletext"/>
              <w:jc w:val="center"/>
            </w:pPr>
          </w:p>
          <w:p w:rsidR="00691F3B" w:rsidRPr="00F2345F" w:rsidRDefault="00691F3B" w:rsidP="001A24ED">
            <w:pPr>
              <w:pStyle w:val="Tabletext"/>
              <w:jc w:val="center"/>
            </w:pPr>
            <w:r w:rsidRPr="00F2345F">
              <w:t>2-16**</w:t>
            </w:r>
          </w:p>
        </w:tc>
        <w:tc>
          <w:tcPr>
            <w:tcW w:w="1243" w:type="dxa"/>
            <w:shd w:val="clear" w:color="auto" w:fill="auto"/>
          </w:tcPr>
          <w:p w:rsidR="00691F3B" w:rsidRPr="00F2345F" w:rsidRDefault="00691F3B" w:rsidP="001A24ED">
            <w:pPr>
              <w:pStyle w:val="Tabletext"/>
              <w:jc w:val="center"/>
              <w:rPr>
                <w:color w:val="000000"/>
              </w:rPr>
            </w:pPr>
          </w:p>
          <w:p w:rsidR="00691F3B" w:rsidRPr="00F2345F" w:rsidRDefault="00691F3B" w:rsidP="001A24ED">
            <w:pPr>
              <w:pStyle w:val="Tabletext"/>
              <w:jc w:val="center"/>
              <w:rPr>
                <w:color w:val="000000"/>
              </w:rPr>
            </w:pPr>
          </w:p>
          <w:p w:rsidR="00691F3B" w:rsidRPr="00F2345F" w:rsidRDefault="00691F3B" w:rsidP="001A24ED">
            <w:pPr>
              <w:pStyle w:val="Tabletext"/>
              <w:jc w:val="center"/>
              <w:rPr>
                <w:color w:val="000000"/>
              </w:rPr>
            </w:pPr>
            <w:r w:rsidRPr="00F2345F">
              <w:rPr>
                <w:color w:val="000000"/>
              </w:rPr>
              <w:t>105</w:t>
            </w:r>
          </w:p>
          <w:p w:rsidR="00691F3B" w:rsidRPr="00F2345F" w:rsidRDefault="00691F3B" w:rsidP="001A24ED">
            <w:pPr>
              <w:pStyle w:val="Tabletext"/>
              <w:jc w:val="center"/>
              <w:rPr>
                <w:color w:val="000000"/>
              </w:rPr>
            </w:pPr>
          </w:p>
          <w:p w:rsidR="00691F3B" w:rsidRPr="00F2345F" w:rsidRDefault="00691F3B" w:rsidP="001A24ED">
            <w:pPr>
              <w:pStyle w:val="Tabletext"/>
              <w:jc w:val="center"/>
              <w:rPr>
                <w:color w:val="000000"/>
              </w:rPr>
            </w:pPr>
            <w:r w:rsidRPr="00F2345F">
              <w:rPr>
                <w:color w:val="000000"/>
              </w:rPr>
              <w:t>80</w:t>
            </w:r>
          </w:p>
          <w:p w:rsidR="00691F3B" w:rsidRPr="00F2345F" w:rsidRDefault="00691F3B" w:rsidP="001A24ED">
            <w:pPr>
              <w:pStyle w:val="Tabletext"/>
              <w:jc w:val="center"/>
              <w:rPr>
                <w:color w:val="000000"/>
              </w:rPr>
            </w:pPr>
          </w:p>
          <w:p w:rsidR="00691F3B" w:rsidRPr="00F2345F" w:rsidRDefault="00691F3B" w:rsidP="001A24ED">
            <w:pPr>
              <w:pStyle w:val="Tabletext"/>
              <w:jc w:val="center"/>
              <w:rPr>
                <w:color w:val="000000"/>
              </w:rPr>
            </w:pPr>
            <w:r w:rsidRPr="00F2345F">
              <w:rPr>
                <w:color w:val="000000"/>
              </w:rPr>
              <w:t>675</w:t>
            </w:r>
          </w:p>
          <w:p w:rsidR="00691F3B" w:rsidRPr="00F2345F" w:rsidRDefault="00691F3B" w:rsidP="001A24ED">
            <w:pPr>
              <w:pStyle w:val="Tabletext"/>
              <w:jc w:val="center"/>
              <w:rPr>
                <w:color w:val="000000"/>
              </w:rPr>
            </w:pPr>
          </w:p>
          <w:p w:rsidR="00691F3B" w:rsidRPr="00F2345F" w:rsidRDefault="00691F3B" w:rsidP="001A24ED">
            <w:pPr>
              <w:pStyle w:val="Tabletext"/>
              <w:jc w:val="center"/>
              <w:rPr>
                <w:color w:val="000000"/>
              </w:rPr>
            </w:pPr>
            <w:r w:rsidRPr="00F2345F">
              <w:rPr>
                <w:color w:val="000000"/>
              </w:rPr>
              <w:t>40-360</w:t>
            </w:r>
          </w:p>
          <w:p w:rsidR="00691F3B" w:rsidRPr="00F2345F" w:rsidRDefault="00691F3B" w:rsidP="001A24ED">
            <w:pPr>
              <w:pStyle w:val="Tabletext"/>
              <w:jc w:val="center"/>
              <w:rPr>
                <w:color w:val="000000"/>
              </w:rPr>
            </w:pPr>
          </w:p>
          <w:p w:rsidR="00691F3B" w:rsidRPr="00F2345F" w:rsidRDefault="00691F3B" w:rsidP="001A24ED">
            <w:pPr>
              <w:pStyle w:val="Tabletext"/>
              <w:jc w:val="center"/>
              <w:rPr>
                <w:color w:val="000000"/>
              </w:rPr>
            </w:pPr>
            <w:r w:rsidRPr="00F2345F">
              <w:rPr>
                <w:color w:val="000000"/>
              </w:rPr>
              <w:t>4-32</w:t>
            </w:r>
          </w:p>
        </w:tc>
      </w:tr>
      <w:tr w:rsidR="00691F3B" w:rsidRPr="00272CA2" w:rsidTr="006D39AB">
        <w:trPr>
          <w:cantSplit/>
          <w:trHeight w:val="314"/>
          <w:jc w:val="center"/>
        </w:trPr>
        <w:tc>
          <w:tcPr>
            <w:tcW w:w="4338" w:type="dxa"/>
            <w:shd w:val="clear" w:color="auto" w:fill="auto"/>
            <w:vAlign w:val="bottom"/>
          </w:tcPr>
          <w:p w:rsidR="00691F3B" w:rsidRPr="00255647" w:rsidRDefault="00691F3B" w:rsidP="001A24ED">
            <w:pPr>
              <w:pStyle w:val="Tabletext"/>
              <w:rPr>
                <w:b/>
                <w:highlight w:val="yellow"/>
              </w:rPr>
            </w:pPr>
            <w:r w:rsidRPr="00255647">
              <w:rPr>
                <w:b/>
              </w:rPr>
              <w:t>TOTAL</w:t>
            </w:r>
          </w:p>
        </w:tc>
        <w:tc>
          <w:tcPr>
            <w:tcW w:w="1017" w:type="dxa"/>
            <w:shd w:val="clear" w:color="auto" w:fill="auto"/>
            <w:vAlign w:val="center"/>
          </w:tcPr>
          <w:p w:rsidR="00691F3B" w:rsidRPr="0043602E" w:rsidRDefault="00CD0424" w:rsidP="001A24ED">
            <w:pPr>
              <w:pStyle w:val="Tabletext"/>
              <w:jc w:val="center"/>
              <w:rPr>
                <w:color w:val="000000"/>
                <w:highlight w:val="yellow"/>
              </w:rPr>
            </w:pPr>
            <w:r w:rsidRPr="00CD0424">
              <w:rPr>
                <w:color w:val="000000"/>
              </w:rPr>
              <w:t>825</w:t>
            </w:r>
          </w:p>
        </w:tc>
        <w:tc>
          <w:tcPr>
            <w:tcW w:w="1035" w:type="dxa"/>
            <w:shd w:val="clear" w:color="auto" w:fill="auto"/>
            <w:vAlign w:val="center"/>
          </w:tcPr>
          <w:p w:rsidR="00691F3B" w:rsidRPr="0043602E" w:rsidRDefault="00CD0424" w:rsidP="001A24ED">
            <w:pPr>
              <w:pStyle w:val="Tabletext"/>
              <w:jc w:val="center"/>
              <w:rPr>
                <w:color w:val="000000"/>
                <w:highlight w:val="yellow"/>
              </w:rPr>
            </w:pPr>
            <w:r w:rsidRPr="00CD0424">
              <w:rPr>
                <w:color w:val="000000"/>
              </w:rPr>
              <w:t>455</w:t>
            </w:r>
          </w:p>
        </w:tc>
        <w:tc>
          <w:tcPr>
            <w:tcW w:w="1129" w:type="dxa"/>
            <w:shd w:val="clear" w:color="auto" w:fill="auto"/>
            <w:vAlign w:val="center"/>
          </w:tcPr>
          <w:p w:rsidR="00691F3B" w:rsidRPr="00CD0424" w:rsidRDefault="00CD0424" w:rsidP="00CD0424">
            <w:pPr>
              <w:pStyle w:val="Tabletext"/>
              <w:jc w:val="center"/>
              <w:rPr>
                <w:color w:val="000000"/>
              </w:rPr>
            </w:pPr>
            <w:r w:rsidRPr="00CD0424">
              <w:rPr>
                <w:color w:val="000000"/>
              </w:rPr>
              <w:t>407</w:t>
            </w:r>
            <w:r w:rsidR="00691F3B" w:rsidRPr="00CD0424">
              <w:rPr>
                <w:color w:val="000000"/>
              </w:rPr>
              <w:t>-</w:t>
            </w:r>
            <w:r w:rsidRPr="00CD0424">
              <w:rPr>
                <w:color w:val="000000"/>
              </w:rPr>
              <w:t>581</w:t>
            </w:r>
          </w:p>
        </w:tc>
        <w:tc>
          <w:tcPr>
            <w:tcW w:w="1129" w:type="dxa"/>
            <w:shd w:val="clear" w:color="auto" w:fill="auto"/>
            <w:vAlign w:val="center"/>
          </w:tcPr>
          <w:p w:rsidR="00691F3B" w:rsidRPr="00CD0424" w:rsidRDefault="00CD0424" w:rsidP="001A24ED">
            <w:pPr>
              <w:pStyle w:val="Tabletext"/>
              <w:jc w:val="center"/>
              <w:rPr>
                <w:color w:val="000000"/>
              </w:rPr>
            </w:pPr>
            <w:r w:rsidRPr="00CD0424">
              <w:rPr>
                <w:color w:val="000000"/>
              </w:rPr>
              <w:t>245</w:t>
            </w:r>
          </w:p>
        </w:tc>
        <w:tc>
          <w:tcPr>
            <w:tcW w:w="992" w:type="dxa"/>
            <w:shd w:val="clear" w:color="auto" w:fill="auto"/>
            <w:vAlign w:val="center"/>
          </w:tcPr>
          <w:p w:rsidR="00691F3B" w:rsidRPr="0043602E" w:rsidRDefault="00CD0424" w:rsidP="00CD0424">
            <w:pPr>
              <w:pStyle w:val="Tabletext"/>
              <w:jc w:val="center"/>
              <w:rPr>
                <w:color w:val="000000"/>
                <w:highlight w:val="yellow"/>
              </w:rPr>
            </w:pPr>
            <w:r w:rsidRPr="00CD0424">
              <w:rPr>
                <w:color w:val="000000"/>
              </w:rPr>
              <w:t>222</w:t>
            </w:r>
            <w:r w:rsidR="00691F3B" w:rsidRPr="00CD0424">
              <w:rPr>
                <w:color w:val="000000"/>
              </w:rPr>
              <w:t>-</w:t>
            </w:r>
            <w:r w:rsidRPr="00CD0424">
              <w:rPr>
                <w:color w:val="000000"/>
              </w:rPr>
              <w:t>396</w:t>
            </w:r>
          </w:p>
        </w:tc>
        <w:tc>
          <w:tcPr>
            <w:tcW w:w="1243" w:type="dxa"/>
            <w:shd w:val="clear" w:color="auto" w:fill="auto"/>
            <w:vAlign w:val="center"/>
          </w:tcPr>
          <w:p w:rsidR="00691F3B" w:rsidRPr="0043602E" w:rsidRDefault="00CD0424" w:rsidP="00CD0424">
            <w:pPr>
              <w:pStyle w:val="Tabletext"/>
              <w:jc w:val="center"/>
              <w:rPr>
                <w:color w:val="000000"/>
                <w:highlight w:val="yellow"/>
              </w:rPr>
            </w:pPr>
            <w:r w:rsidRPr="00CD0424">
              <w:rPr>
                <w:color w:val="000000"/>
              </w:rPr>
              <w:t>2154</w:t>
            </w:r>
            <w:r w:rsidR="00691F3B" w:rsidRPr="00CD0424">
              <w:rPr>
                <w:color w:val="000000"/>
              </w:rPr>
              <w:t>-</w:t>
            </w:r>
            <w:r w:rsidRPr="00CD0424">
              <w:rPr>
                <w:color w:val="000000"/>
              </w:rPr>
              <w:t>2502</w:t>
            </w:r>
          </w:p>
        </w:tc>
      </w:tr>
    </w:tbl>
    <w:p w:rsidR="00EA170A" w:rsidRDefault="00EA170A" w:rsidP="00336E49">
      <w:pPr>
        <w:spacing w:before="240"/>
        <w:rPr>
          <w:rFonts w:cs="Arial"/>
          <w:szCs w:val="20"/>
        </w:rPr>
      </w:pPr>
      <w:r>
        <w:rPr>
          <w:rFonts w:cs="Arial"/>
          <w:szCs w:val="20"/>
        </w:rPr>
        <w:t xml:space="preserve">* cost may vary as </w:t>
      </w:r>
      <w:r w:rsidRPr="00C32B6A">
        <w:rPr>
          <w:rFonts w:cs="Arial"/>
          <w:szCs w:val="20"/>
        </w:rPr>
        <w:t>action may not be implemented</w:t>
      </w:r>
      <w:r>
        <w:rPr>
          <w:rFonts w:cs="Arial"/>
          <w:szCs w:val="20"/>
        </w:rPr>
        <w:t xml:space="preserve">, or may be implemented at a reduced number of sites, </w:t>
      </w:r>
      <w:r w:rsidRPr="00C32B6A">
        <w:rPr>
          <w:rFonts w:cs="Arial"/>
          <w:szCs w:val="20"/>
        </w:rPr>
        <w:t xml:space="preserve">as it is dependent on </w:t>
      </w:r>
      <w:r>
        <w:rPr>
          <w:rFonts w:cs="Arial"/>
          <w:szCs w:val="20"/>
        </w:rPr>
        <w:t>the outcomes of surveying to locate extant populations of spotted handfish</w:t>
      </w:r>
    </w:p>
    <w:p w:rsidR="00D00F02" w:rsidRPr="00336E49" w:rsidRDefault="00D41841" w:rsidP="00336E49">
      <w:pPr>
        <w:spacing w:before="240"/>
        <w:rPr>
          <w:rFonts w:cs="Arial"/>
          <w:szCs w:val="20"/>
        </w:rPr>
      </w:pPr>
      <w:r>
        <w:rPr>
          <w:rFonts w:cs="Arial"/>
          <w:szCs w:val="20"/>
        </w:rPr>
        <w:t>*</w:t>
      </w:r>
      <w:r w:rsidR="00EA170A">
        <w:rPr>
          <w:rFonts w:cs="Arial"/>
          <w:szCs w:val="20"/>
        </w:rPr>
        <w:t>*</w:t>
      </w:r>
      <w:r>
        <w:rPr>
          <w:rFonts w:cs="Arial"/>
          <w:szCs w:val="20"/>
        </w:rPr>
        <w:t xml:space="preserve"> </w:t>
      </w:r>
      <w:r w:rsidR="007E45B3">
        <w:rPr>
          <w:rFonts w:cs="Arial"/>
          <w:szCs w:val="20"/>
        </w:rPr>
        <w:t xml:space="preserve">cost may vary as </w:t>
      </w:r>
      <w:r w:rsidR="00C32B6A" w:rsidRPr="00C32B6A">
        <w:rPr>
          <w:rFonts w:cs="Arial"/>
          <w:szCs w:val="20"/>
        </w:rPr>
        <w:t>action may not be implemented</w:t>
      </w:r>
      <w:r w:rsidR="007E45B3">
        <w:rPr>
          <w:rFonts w:cs="Arial"/>
          <w:szCs w:val="20"/>
        </w:rPr>
        <w:t xml:space="preserve">, or may be implemented at a reduced number of sites, </w:t>
      </w:r>
      <w:r w:rsidR="00C32B6A" w:rsidRPr="00C32B6A">
        <w:rPr>
          <w:rFonts w:cs="Arial"/>
          <w:szCs w:val="20"/>
        </w:rPr>
        <w:t xml:space="preserve">as it is dependent on </w:t>
      </w:r>
      <w:r w:rsidR="007E45B3">
        <w:rPr>
          <w:rFonts w:cs="Arial"/>
          <w:szCs w:val="20"/>
        </w:rPr>
        <w:t>the outcomes of surveying to locate extant populations of red handfish and Ziebell’s handfish</w:t>
      </w:r>
    </w:p>
    <w:p w:rsidR="00C15C16" w:rsidRDefault="00C15C16" w:rsidP="00CD509E">
      <w:pPr>
        <w:pStyle w:val="Subhead1"/>
        <w:ind w:left="0" w:firstLine="0"/>
        <w:sectPr w:rsidR="00C15C16" w:rsidSect="00691F3B">
          <w:pgSz w:w="11899" w:h="16838"/>
          <w:pgMar w:top="720" w:right="720" w:bottom="720" w:left="720" w:header="720" w:footer="720" w:gutter="0"/>
          <w:cols w:space="720"/>
          <w:noEndnote/>
          <w:docGrid w:linePitch="326"/>
        </w:sectPr>
      </w:pPr>
    </w:p>
    <w:p w:rsidR="00FD382B" w:rsidRPr="006A02D6" w:rsidRDefault="00FD382B" w:rsidP="00FD382B">
      <w:pPr>
        <w:pStyle w:val="Heading1"/>
        <w:rPr>
          <w:color w:val="0065B0"/>
        </w:rPr>
      </w:pPr>
      <w:bookmarkStart w:id="92" w:name="_Toc417992989"/>
      <w:r w:rsidRPr="006A02D6">
        <w:rPr>
          <w:color w:val="0065B0"/>
        </w:rPr>
        <w:t>9</w:t>
      </w:r>
      <w:r w:rsidRPr="006A02D6">
        <w:rPr>
          <w:color w:val="0065B0"/>
        </w:rPr>
        <w:tab/>
        <w:t>Current management practices</w:t>
      </w:r>
      <w:bookmarkEnd w:id="92"/>
    </w:p>
    <w:p w:rsidR="00DF1CE4" w:rsidRDefault="00FD382B" w:rsidP="00FD382B">
      <w:pPr>
        <w:autoSpaceDE w:val="0"/>
        <w:autoSpaceDN w:val="0"/>
        <w:adjustRightInd w:val="0"/>
        <w:rPr>
          <w:rFonts w:eastAsia="Times New Roman" w:cs="Arial"/>
          <w:szCs w:val="24"/>
        </w:rPr>
      </w:pPr>
      <w:r w:rsidRPr="00C03EC9">
        <w:rPr>
          <w:rFonts w:eastAsia="Times New Roman"/>
          <w:szCs w:val="24"/>
        </w:rPr>
        <w:t xml:space="preserve">As the </w:t>
      </w:r>
      <w:r>
        <w:rPr>
          <w:rFonts w:eastAsia="Times New Roman"/>
          <w:szCs w:val="24"/>
        </w:rPr>
        <w:t>three</w:t>
      </w:r>
      <w:r w:rsidRPr="00C03EC9">
        <w:rPr>
          <w:rFonts w:eastAsia="Times New Roman"/>
          <w:szCs w:val="24"/>
        </w:rPr>
        <w:t xml:space="preserve"> species of </w:t>
      </w:r>
      <w:r>
        <w:rPr>
          <w:rFonts w:eastAsia="Times New Roman"/>
          <w:szCs w:val="24"/>
        </w:rPr>
        <w:t xml:space="preserve">handfish </w:t>
      </w:r>
      <w:r w:rsidRPr="00C03EC9">
        <w:rPr>
          <w:rFonts w:eastAsia="Times New Roman"/>
          <w:szCs w:val="24"/>
        </w:rPr>
        <w:t xml:space="preserve">are protected under the EPBC Act, it is an offence to kill, injure, take, trade, keep, or move any individual without a </w:t>
      </w:r>
      <w:r>
        <w:rPr>
          <w:rFonts w:eastAsia="Times New Roman"/>
          <w:szCs w:val="24"/>
        </w:rPr>
        <w:t xml:space="preserve">permit in Commonwealth waters. </w:t>
      </w:r>
      <w:r w:rsidRPr="00C03EC9">
        <w:rPr>
          <w:rFonts w:eastAsia="Times New Roman"/>
          <w:szCs w:val="24"/>
        </w:rPr>
        <w:t xml:space="preserve">In addition, all listed threatened species are considered matters of national environmental significance (MNES), and any action that may have an impact on MNES must be referred to the Minister of the Environment for approval. </w:t>
      </w:r>
      <w:r>
        <w:rPr>
          <w:rFonts w:eastAsia="Times New Roman"/>
          <w:szCs w:val="24"/>
        </w:rPr>
        <w:t>The Department of the Environment</w:t>
      </w:r>
      <w:r w:rsidRPr="00C03EC9">
        <w:rPr>
          <w:rFonts w:eastAsia="Times New Roman"/>
          <w:szCs w:val="24"/>
        </w:rPr>
        <w:t xml:space="preserve">, as the Australian Government department responsible for administering the EPBC Act, maintains a suite of interactive tools that allow users to search, find and generate reports on information and data describing </w:t>
      </w:r>
      <w:r w:rsidR="006F604F">
        <w:rPr>
          <w:rFonts w:eastAsia="Times New Roman"/>
          <w:szCs w:val="24"/>
        </w:rPr>
        <w:t>MNES</w:t>
      </w:r>
      <w:r>
        <w:rPr>
          <w:rFonts w:eastAsia="Times New Roman"/>
          <w:color w:val="632423"/>
          <w:szCs w:val="24"/>
        </w:rPr>
        <w:t>,</w:t>
      </w:r>
      <w:r w:rsidRPr="00E813BA">
        <w:rPr>
          <w:rFonts w:eastAsia="Times New Roman"/>
          <w:szCs w:val="24"/>
        </w:rPr>
        <w:t xml:space="preserve"> </w:t>
      </w:r>
      <w:r w:rsidRPr="008578EF">
        <w:rPr>
          <w:rFonts w:eastAsia="Times New Roman"/>
          <w:szCs w:val="24"/>
        </w:rPr>
        <w:t xml:space="preserve">including </w:t>
      </w:r>
      <w:r>
        <w:rPr>
          <w:rFonts w:eastAsia="Times New Roman"/>
          <w:szCs w:val="24"/>
        </w:rPr>
        <w:t>handfish</w:t>
      </w:r>
      <w:r w:rsidRPr="008578EF">
        <w:rPr>
          <w:rFonts w:eastAsia="Times New Roman"/>
          <w:szCs w:val="24"/>
        </w:rPr>
        <w:t xml:space="preserve">. The conservation values atlas shows the location and spatial extent of conservation values (where sufficient information exists) and is available at: </w:t>
      </w:r>
      <w:hyperlink r:id="rId32" w:history="1">
        <w:r w:rsidRPr="008F4902">
          <w:rPr>
            <w:rStyle w:val="Hyperlink"/>
            <w:rFonts w:eastAsia="Times New Roman" w:cs="Arial"/>
            <w:szCs w:val="24"/>
          </w:rPr>
          <w:t>www.environment.gov.au/coasts/marineplans/cva/index.html</w:t>
        </w:r>
      </w:hyperlink>
      <w:r w:rsidRPr="008F4902">
        <w:rPr>
          <w:rFonts w:eastAsia="Times New Roman" w:cs="Arial"/>
          <w:szCs w:val="24"/>
        </w:rPr>
        <w:t>.</w:t>
      </w:r>
    </w:p>
    <w:p w:rsidR="00FD382B" w:rsidRPr="00FD382B" w:rsidRDefault="00FD382B" w:rsidP="00FD382B">
      <w:pPr>
        <w:autoSpaceDE w:val="0"/>
        <w:autoSpaceDN w:val="0"/>
        <w:adjustRightInd w:val="0"/>
        <w:rPr>
          <w:rFonts w:eastAsia="Times New Roman"/>
          <w:color w:val="632423"/>
          <w:szCs w:val="24"/>
        </w:rPr>
      </w:pPr>
      <w:r>
        <w:rPr>
          <w:rFonts w:eastAsia="Times New Roman"/>
          <w:szCs w:val="24"/>
        </w:rPr>
        <w:t xml:space="preserve">The three handfish </w:t>
      </w:r>
      <w:r w:rsidRPr="00C03EC9">
        <w:rPr>
          <w:rFonts w:eastAsia="Times New Roman"/>
          <w:szCs w:val="24"/>
        </w:rPr>
        <w:t xml:space="preserve">species are also protected across their range in state waters in </w:t>
      </w:r>
      <w:r>
        <w:rPr>
          <w:rFonts w:eastAsia="Times New Roman"/>
          <w:szCs w:val="24"/>
        </w:rPr>
        <w:t xml:space="preserve">Tasmania. </w:t>
      </w:r>
      <w:r w:rsidRPr="00C03EC9">
        <w:rPr>
          <w:rFonts w:eastAsia="Times New Roman"/>
          <w:szCs w:val="24"/>
        </w:rPr>
        <w:t xml:space="preserve">Details of protection measures in </w:t>
      </w:r>
      <w:r>
        <w:rPr>
          <w:rFonts w:eastAsia="Times New Roman"/>
          <w:szCs w:val="24"/>
        </w:rPr>
        <w:t>Tasmania, including state marine parks that afford protection,</w:t>
      </w:r>
      <w:r w:rsidRPr="00C03EC9">
        <w:rPr>
          <w:rFonts w:eastAsia="Times New Roman"/>
          <w:szCs w:val="24"/>
        </w:rPr>
        <w:t xml:space="preserve"> can be obtained from the relevant </w:t>
      </w:r>
      <w:r w:rsidR="006F604F">
        <w:rPr>
          <w:rFonts w:eastAsia="Times New Roman"/>
          <w:szCs w:val="24"/>
        </w:rPr>
        <w:t>state</w:t>
      </w:r>
      <w:r w:rsidRPr="00C03EC9">
        <w:rPr>
          <w:rFonts w:eastAsia="Times New Roman"/>
          <w:szCs w:val="24"/>
        </w:rPr>
        <w:t xml:space="preserve"> agency</w:t>
      </w:r>
      <w:r>
        <w:rPr>
          <w:rFonts w:eastAsia="Times New Roman"/>
          <w:szCs w:val="24"/>
        </w:rPr>
        <w:t xml:space="preserve">; classifications </w:t>
      </w:r>
      <w:r w:rsidR="006F604F">
        <w:rPr>
          <w:rFonts w:eastAsia="Times New Roman"/>
          <w:szCs w:val="24"/>
        </w:rPr>
        <w:t>under</w:t>
      </w:r>
      <w:r>
        <w:rPr>
          <w:rFonts w:eastAsia="Times New Roman"/>
          <w:szCs w:val="24"/>
        </w:rPr>
        <w:t xml:space="preserve"> state legislation are summarised in Table 1</w:t>
      </w:r>
      <w:r w:rsidRPr="00C03EC9">
        <w:rPr>
          <w:rFonts w:eastAsia="Times New Roman"/>
          <w:szCs w:val="24"/>
        </w:rPr>
        <w:t>.</w:t>
      </w:r>
    </w:p>
    <w:p w:rsidR="00CE13C6" w:rsidRPr="006A02D6" w:rsidRDefault="00FD382B" w:rsidP="00CE13C6">
      <w:pPr>
        <w:pStyle w:val="Heading1"/>
        <w:rPr>
          <w:color w:val="0065B0"/>
        </w:rPr>
      </w:pPr>
      <w:bookmarkStart w:id="93" w:name="_Toc417992990"/>
      <w:r w:rsidRPr="006A02D6">
        <w:rPr>
          <w:color w:val="0065B0"/>
        </w:rPr>
        <w:t>10</w:t>
      </w:r>
      <w:r w:rsidR="00CE13C6" w:rsidRPr="006A02D6">
        <w:rPr>
          <w:color w:val="0065B0"/>
        </w:rPr>
        <w:tab/>
        <w:t>Effects on other native species and biodiversity benefits</w:t>
      </w:r>
      <w:bookmarkEnd w:id="93"/>
    </w:p>
    <w:p w:rsidR="00CE13C6" w:rsidRDefault="00CE13C6" w:rsidP="00CE13C6">
      <w:pPr>
        <w:rPr>
          <w:highlight w:val="yellow"/>
          <w:lang w:val="en-US" w:eastAsia="ja-JP"/>
        </w:rPr>
      </w:pPr>
      <w:r w:rsidRPr="00105524">
        <w:rPr>
          <w:lang w:val="en-US" w:eastAsia="ja-JP"/>
        </w:rPr>
        <w:t xml:space="preserve">Reducing anthropogenic impacts from coastal and marine developments and recreational boating activities, and supporting work to improve water quality in the Derwent Estuary, will likely benefit other listed threatened species, such as </w:t>
      </w:r>
      <w:r w:rsidRPr="00105524">
        <w:rPr>
          <w:rFonts w:cs="Arial"/>
          <w:szCs w:val="20"/>
          <w:lang w:val="en-US" w:eastAsia="ja-JP"/>
        </w:rPr>
        <w:t xml:space="preserve">the </w:t>
      </w:r>
      <w:r w:rsidRPr="00105524">
        <w:rPr>
          <w:rFonts w:cs="Arial"/>
          <w:bCs/>
          <w:szCs w:val="20"/>
        </w:rPr>
        <w:t>Derwent River s</w:t>
      </w:r>
      <w:r w:rsidRPr="00105524">
        <w:rPr>
          <w:rFonts w:cs="Arial"/>
          <w:bCs/>
          <w:color w:val="000000"/>
          <w:szCs w:val="20"/>
          <w:lang w:eastAsia="en-AU"/>
        </w:rPr>
        <w:t>eastar</w:t>
      </w:r>
      <w:r w:rsidRPr="00105524">
        <w:rPr>
          <w:rFonts w:cs="Arial"/>
          <w:bCs/>
          <w:szCs w:val="20"/>
        </w:rPr>
        <w:t xml:space="preserve"> </w:t>
      </w:r>
      <w:r w:rsidRPr="00105524">
        <w:rPr>
          <w:rFonts w:cs="Arial"/>
          <w:bCs/>
          <w:i/>
          <w:szCs w:val="20"/>
        </w:rPr>
        <w:t>(</w:t>
      </w:r>
      <w:r w:rsidRPr="00105524">
        <w:rPr>
          <w:rFonts w:cs="Arial"/>
          <w:bCs/>
          <w:i/>
          <w:iCs/>
          <w:color w:val="000000"/>
          <w:szCs w:val="20"/>
          <w:lang w:eastAsia="en-AU"/>
        </w:rPr>
        <w:t>Marginaster littoralis</w:t>
      </w:r>
      <w:r w:rsidRPr="00105524">
        <w:rPr>
          <w:rFonts w:cs="Arial"/>
          <w:bCs/>
          <w:i/>
          <w:iCs/>
          <w:szCs w:val="20"/>
        </w:rPr>
        <w:t xml:space="preserve">) </w:t>
      </w:r>
      <w:r w:rsidRPr="00105524">
        <w:rPr>
          <w:rFonts w:cs="Arial"/>
          <w:bCs/>
          <w:iCs/>
          <w:szCs w:val="20"/>
        </w:rPr>
        <w:t>and</w:t>
      </w:r>
      <w:r w:rsidRPr="00105524">
        <w:rPr>
          <w:rFonts w:cs="Arial"/>
          <w:bCs/>
          <w:color w:val="000000"/>
          <w:szCs w:val="20"/>
          <w:lang w:eastAsia="en-AU"/>
        </w:rPr>
        <w:t xml:space="preserve"> the </w:t>
      </w:r>
      <w:r w:rsidRPr="00105524">
        <w:t>Tasmanian live-bearing seastar (</w:t>
      </w:r>
      <w:r w:rsidRPr="00105524">
        <w:rPr>
          <w:i/>
          <w:iCs/>
        </w:rPr>
        <w:t xml:space="preserve">Parvulastra vivipara). </w:t>
      </w:r>
      <w:r w:rsidRPr="00105524">
        <w:rPr>
          <w:iCs/>
        </w:rPr>
        <w:t xml:space="preserve">Implementation of the recovery plan will also have positive outcomes for other marine species through improving habitat quality. </w:t>
      </w:r>
    </w:p>
    <w:p w:rsidR="00806DC2" w:rsidRPr="006A02D6" w:rsidRDefault="00FD382B" w:rsidP="00806DC2">
      <w:pPr>
        <w:pStyle w:val="Heading1"/>
        <w:rPr>
          <w:color w:val="0065B0"/>
        </w:rPr>
      </w:pPr>
      <w:bookmarkStart w:id="94" w:name="_Toc417992991"/>
      <w:r w:rsidRPr="006A02D6">
        <w:rPr>
          <w:color w:val="0065B0"/>
        </w:rPr>
        <w:t>11</w:t>
      </w:r>
      <w:r w:rsidR="00806DC2" w:rsidRPr="006A02D6">
        <w:rPr>
          <w:color w:val="0065B0"/>
        </w:rPr>
        <w:tab/>
      </w:r>
      <w:r w:rsidR="00B43F8F" w:rsidRPr="006A02D6">
        <w:rPr>
          <w:color w:val="0065B0"/>
        </w:rPr>
        <w:t>Social and economic considerations</w:t>
      </w:r>
      <w:bookmarkEnd w:id="94"/>
    </w:p>
    <w:p w:rsidR="00806DC2" w:rsidRDefault="00912129" w:rsidP="00806DC2">
      <w:pPr>
        <w:rPr>
          <w:color w:val="000000"/>
          <w:szCs w:val="20"/>
        </w:rPr>
      </w:pPr>
      <w:bookmarkStart w:id="95" w:name="OLE_LINK6"/>
      <w:bookmarkStart w:id="96" w:name="OLE_LINK7"/>
      <w:r w:rsidRPr="00912129">
        <w:rPr>
          <w:color w:val="000000"/>
          <w:szCs w:val="20"/>
        </w:rPr>
        <w:t xml:space="preserve">Habitat degradation (marine and coastal developments and pollution) threaten handfish species and may largely exclude them from areas, perhaps traditionally utilised for feeding or spawning, where they were historically much more abundant. </w:t>
      </w:r>
      <w:r>
        <w:rPr>
          <w:rFonts w:cs="Arial"/>
        </w:rPr>
        <w:t xml:space="preserve">Due to their distribution in shallow coastal habitats in close proximity to urban and industrial areas handfish, particularly spotted handfish, </w:t>
      </w:r>
      <w:r w:rsidRPr="00912129">
        <w:rPr>
          <w:color w:val="000000"/>
          <w:szCs w:val="20"/>
        </w:rPr>
        <w:t xml:space="preserve">populations could be adversely affected by coastal habitat degradation and anthropogenic activities in these regions </w:t>
      </w:r>
      <w:r w:rsidRPr="00912129">
        <w:rPr>
          <w:rFonts w:cs="Arial"/>
        </w:rPr>
        <w:t>(DEP, 2013</w:t>
      </w:r>
      <w:r w:rsidRPr="005A612F">
        <w:rPr>
          <w:rFonts w:cs="Arial"/>
        </w:rPr>
        <w:t>).</w:t>
      </w:r>
      <w:r w:rsidRPr="005A612F">
        <w:rPr>
          <w:color w:val="000000"/>
          <w:szCs w:val="20"/>
        </w:rPr>
        <w:t xml:space="preserve"> As habitats critical to the survival of the species</w:t>
      </w:r>
      <w:r w:rsidR="005A612F" w:rsidRPr="005A612F">
        <w:rPr>
          <w:color w:val="000000"/>
          <w:szCs w:val="20"/>
        </w:rPr>
        <w:t>’</w:t>
      </w:r>
      <w:r w:rsidRPr="005A612F">
        <w:rPr>
          <w:color w:val="000000"/>
          <w:szCs w:val="20"/>
        </w:rPr>
        <w:t xml:space="preserve"> are identified, there is potential for developments to be restricted under the EPBC Act development assessment and approval process.</w:t>
      </w:r>
      <w:r>
        <w:rPr>
          <w:color w:val="000000"/>
          <w:szCs w:val="20"/>
        </w:rPr>
        <w:t xml:space="preserve"> </w:t>
      </w:r>
      <w:r w:rsidR="00421DCB">
        <w:rPr>
          <w:color w:val="000000"/>
          <w:szCs w:val="20"/>
        </w:rPr>
        <w:t xml:space="preserve"> </w:t>
      </w:r>
    </w:p>
    <w:p w:rsidR="00421DCB" w:rsidRDefault="007109F2" w:rsidP="00806DC2">
      <w:pPr>
        <w:rPr>
          <w:color w:val="000000"/>
          <w:szCs w:val="20"/>
        </w:rPr>
      </w:pPr>
      <w:r>
        <w:rPr>
          <w:lang w:eastAsia="en-AU"/>
        </w:rPr>
        <w:t>Recreational boating has the potential to impact upon handfish species, particularly spotted handfish, due to the use of t</w:t>
      </w:r>
      <w:r w:rsidRPr="00666C09">
        <w:rPr>
          <w:lang w:eastAsia="en-AU"/>
        </w:rPr>
        <w:t xml:space="preserve">raditional block and chain swing moorings </w:t>
      </w:r>
      <w:r>
        <w:rPr>
          <w:lang w:eastAsia="en-AU"/>
        </w:rPr>
        <w:t xml:space="preserve">which </w:t>
      </w:r>
      <w:r w:rsidRPr="00666C09">
        <w:rPr>
          <w:lang w:eastAsia="en-AU"/>
        </w:rPr>
        <w:t xml:space="preserve">can have significant localised impacts on benthic habitat in sensitive areas (SEQ Catchments, 2014). In the Derwent Estuary a large number of traditional boat moorings are located in known, historic or potential spotted handfish habitats </w:t>
      </w:r>
      <w:r>
        <w:rPr>
          <w:lang w:eastAsia="en-AU"/>
        </w:rPr>
        <w:t>(Green, pers</w:t>
      </w:r>
      <w:r w:rsidRPr="00666C09">
        <w:rPr>
          <w:lang w:eastAsia="en-AU"/>
        </w:rPr>
        <w:t xml:space="preserve"> comm., 2014).</w:t>
      </w:r>
      <w:r w:rsidRPr="007109F2">
        <w:t xml:space="preserve"> </w:t>
      </w:r>
      <w:r>
        <w:rPr>
          <w:color w:val="000000"/>
          <w:szCs w:val="20"/>
        </w:rPr>
        <w:t>The actions outlined in this recovery plan in relation to recreational boating focus on designing and implementing a plan to reduce the impacts of traditional moorings on handfish.</w:t>
      </w:r>
    </w:p>
    <w:p w:rsidR="007F4E31" w:rsidRPr="006A02D6" w:rsidRDefault="00FD382B" w:rsidP="007F4E31">
      <w:pPr>
        <w:pStyle w:val="Heading1"/>
        <w:rPr>
          <w:color w:val="0065B0"/>
        </w:rPr>
      </w:pPr>
      <w:bookmarkStart w:id="97" w:name="_Toc417992992"/>
      <w:bookmarkEnd w:id="95"/>
      <w:bookmarkEnd w:id="96"/>
      <w:r w:rsidRPr="006A02D6">
        <w:rPr>
          <w:color w:val="0065B0"/>
        </w:rPr>
        <w:t>12</w:t>
      </w:r>
      <w:r w:rsidR="007F4E31" w:rsidRPr="006A02D6">
        <w:rPr>
          <w:color w:val="0065B0"/>
        </w:rPr>
        <w:tab/>
      </w:r>
      <w:r w:rsidR="00B43F8F" w:rsidRPr="006A02D6">
        <w:rPr>
          <w:color w:val="0065B0"/>
        </w:rPr>
        <w:t>Affected interests</w:t>
      </w:r>
      <w:bookmarkEnd w:id="97"/>
    </w:p>
    <w:p w:rsidR="007F4E31" w:rsidRPr="0038633D" w:rsidRDefault="007F4E31" w:rsidP="007F4E31">
      <w:r w:rsidRPr="0038633D">
        <w:t>Organisations likely to be affected by the actions proposed in this plan include Australian and state governments agencies, particularly those with environmental and fisheries concerns; commercial and recreational fishers; local Indigenous communities; researchers; tourism operators and scuba diving operators/clubs; conservation groups; wildlife interest groups; aquarium managers and proponents of coastal development in the vici</w:t>
      </w:r>
      <w:r w:rsidR="0038633D" w:rsidRPr="0038633D">
        <w:t>nity of important handfish habitat. This list, however, should not be considered exhaustive, as there may be other interest groups that would like to be included in the future or need to be considered when specialised tasks are required in the recovery process.</w:t>
      </w:r>
    </w:p>
    <w:p w:rsidR="0077550A" w:rsidRPr="006A02D6" w:rsidRDefault="00FD382B" w:rsidP="0077550A">
      <w:pPr>
        <w:pStyle w:val="Heading1"/>
        <w:rPr>
          <w:color w:val="0065B0"/>
          <w:lang w:val="en-US" w:eastAsia="ja-JP"/>
        </w:rPr>
      </w:pPr>
      <w:bookmarkStart w:id="98" w:name="_Toc417992993"/>
      <w:r w:rsidRPr="006A02D6">
        <w:rPr>
          <w:color w:val="0065B0"/>
          <w:lang w:val="en-US" w:eastAsia="ja-JP"/>
        </w:rPr>
        <w:t>13</w:t>
      </w:r>
      <w:r w:rsidR="00A47CA6" w:rsidRPr="006A02D6">
        <w:rPr>
          <w:color w:val="0065B0"/>
          <w:lang w:val="en-US" w:eastAsia="ja-JP"/>
        </w:rPr>
        <w:tab/>
      </w:r>
      <w:r w:rsidR="0077550A" w:rsidRPr="006A02D6">
        <w:rPr>
          <w:color w:val="0065B0"/>
          <w:lang w:val="en-US" w:eastAsia="ja-JP"/>
        </w:rPr>
        <w:t>Consultation</w:t>
      </w:r>
      <w:bookmarkEnd w:id="98"/>
    </w:p>
    <w:p w:rsidR="0077550A" w:rsidRDefault="0077550A" w:rsidP="0077550A">
      <w:pPr>
        <w:rPr>
          <w:rFonts w:ascii="Times-Roman" w:hAnsi="Times-Roman" w:cs="Times-Roman"/>
          <w:color w:val="000000"/>
          <w:szCs w:val="20"/>
          <w:lang w:val="en-US" w:eastAsia="ja-JP"/>
        </w:rPr>
      </w:pPr>
      <w:r w:rsidRPr="00105524">
        <w:rPr>
          <w:rFonts w:ascii="Times-Roman" w:hAnsi="Times-Roman" w:cs="Times-Roman"/>
          <w:color w:val="000000"/>
          <w:szCs w:val="20"/>
          <w:lang w:val="en-US" w:eastAsia="ja-JP"/>
        </w:rPr>
        <w:t xml:space="preserve">The </w:t>
      </w:r>
      <w:r w:rsidRPr="00105524">
        <w:rPr>
          <w:rFonts w:ascii="Times-Roman" w:hAnsi="Times-Roman" w:cs="Times-Roman"/>
          <w:i/>
          <w:color w:val="000000"/>
          <w:szCs w:val="20"/>
          <w:lang w:val="en-US" w:eastAsia="ja-JP"/>
        </w:rPr>
        <w:t>Recovery Plan for Three Handfish</w:t>
      </w:r>
      <w:r w:rsidRPr="00105524">
        <w:rPr>
          <w:rFonts w:ascii="Times-Roman" w:hAnsi="Times-Roman" w:cs="Times-Roman"/>
          <w:color w:val="000000"/>
          <w:szCs w:val="20"/>
          <w:lang w:val="en-US" w:eastAsia="ja-JP"/>
        </w:rPr>
        <w:t xml:space="preserve"> </w:t>
      </w:r>
      <w:r w:rsidRPr="00105524">
        <w:rPr>
          <w:rFonts w:ascii="Times-Roman" w:hAnsi="Times-Roman" w:cs="Times-Roman"/>
          <w:i/>
          <w:color w:val="000000"/>
          <w:szCs w:val="20"/>
          <w:lang w:val="en-US" w:eastAsia="ja-JP"/>
        </w:rPr>
        <w:t xml:space="preserve">Species </w:t>
      </w:r>
      <w:r w:rsidRPr="00105524">
        <w:rPr>
          <w:rFonts w:ascii="Times-Roman" w:hAnsi="Times-Roman" w:cs="Times-Roman"/>
          <w:color w:val="000000"/>
          <w:szCs w:val="20"/>
          <w:lang w:val="en-US" w:eastAsia="ja-JP"/>
        </w:rPr>
        <w:t>(</w:t>
      </w:r>
      <w:r w:rsidR="00360287" w:rsidRPr="00105524">
        <w:rPr>
          <w:rFonts w:ascii="Times-Roman" w:hAnsi="Times-Roman" w:cs="Times-Roman"/>
          <w:color w:val="000000"/>
          <w:szCs w:val="20"/>
          <w:lang w:val="en-US" w:eastAsia="ja-JP"/>
        </w:rPr>
        <w:t>201</w:t>
      </w:r>
      <w:r w:rsidR="00360287">
        <w:rPr>
          <w:rFonts w:ascii="Times-Roman" w:hAnsi="Times-Roman" w:cs="Times-Roman"/>
          <w:color w:val="000000"/>
          <w:szCs w:val="20"/>
          <w:lang w:val="en-US" w:eastAsia="ja-JP"/>
        </w:rPr>
        <w:t>5</w:t>
      </w:r>
      <w:r w:rsidRPr="00105524">
        <w:rPr>
          <w:rFonts w:ascii="Times-Roman" w:hAnsi="Times-Roman" w:cs="Times-Roman"/>
          <w:color w:val="000000"/>
          <w:szCs w:val="20"/>
          <w:lang w:val="en-US" w:eastAsia="ja-JP"/>
        </w:rPr>
        <w:t>) has been developed through extensive consultation with a broad range of stakeholders. The consultation process included a workshop in Tasmania that brought together key species experts and conservation managers, from a range of different organizations, to categorize ongoing threats to the three species covered by this plan, and identify knowledge gaps and potential management options. Workshop participants included representatives from DotE, DPIPWE, CSIRO, researchers from UTAS and local community groups. During the drafting processing the Department of the Environment (Cwlth) continued to work closely with key stakeholders.</w:t>
      </w:r>
    </w:p>
    <w:p w:rsidR="00D00F02" w:rsidRPr="006A02D6" w:rsidRDefault="00FD382B" w:rsidP="00CE13C6">
      <w:pPr>
        <w:pStyle w:val="Heading1"/>
        <w:rPr>
          <w:color w:val="0065B0"/>
        </w:rPr>
      </w:pPr>
      <w:bookmarkStart w:id="99" w:name="_Toc417992994"/>
      <w:r w:rsidRPr="006A02D6">
        <w:rPr>
          <w:color w:val="0065B0"/>
        </w:rPr>
        <w:t>14</w:t>
      </w:r>
      <w:r w:rsidR="00CE13C6" w:rsidRPr="006A02D6">
        <w:rPr>
          <w:color w:val="0065B0"/>
        </w:rPr>
        <w:tab/>
      </w:r>
      <w:r w:rsidR="00AA4133" w:rsidRPr="006A02D6">
        <w:rPr>
          <w:color w:val="0065B0"/>
        </w:rPr>
        <w:t>Organisations/persons involved in evaluating the performanc</w:t>
      </w:r>
      <w:r w:rsidR="00B43F8F" w:rsidRPr="006A02D6">
        <w:rPr>
          <w:color w:val="0065B0"/>
        </w:rPr>
        <w:t>e</w:t>
      </w:r>
      <w:r w:rsidR="00AA4133" w:rsidRPr="006A02D6">
        <w:rPr>
          <w:color w:val="0065B0"/>
        </w:rPr>
        <w:t xml:space="preserve"> of the plan</w:t>
      </w:r>
      <w:bookmarkEnd w:id="99"/>
    </w:p>
    <w:p w:rsidR="00D00F02" w:rsidRPr="00C63481" w:rsidRDefault="00D00F02" w:rsidP="00C15C16">
      <w:bookmarkStart w:id="100" w:name="_Toc390851180"/>
      <w:r w:rsidRPr="00C63481">
        <w:t>This plan should be reviewed no later than five years from when it was endorsed and made publically available. The review will determine the performance of the plan and assess:</w:t>
      </w:r>
      <w:bookmarkEnd w:id="100"/>
    </w:p>
    <w:p w:rsidR="00D00F02" w:rsidRPr="00C63481" w:rsidRDefault="00D00F02" w:rsidP="00C15C16">
      <w:pPr>
        <w:pStyle w:val="ListBullet"/>
      </w:pPr>
      <w:bookmarkStart w:id="101" w:name="_Toc390851181"/>
      <w:r w:rsidRPr="00C63481">
        <w:t>whether the plan continues unchanged, is varie</w:t>
      </w:r>
      <w:r w:rsidR="00C15C16">
        <w:t xml:space="preserve">d to remove completed actions, </w:t>
      </w:r>
      <w:r w:rsidRPr="00C63481">
        <w:t>or varied to include new conservation priorities</w:t>
      </w:r>
      <w:bookmarkEnd w:id="101"/>
    </w:p>
    <w:p w:rsidR="00D00F02" w:rsidRPr="00C63481" w:rsidRDefault="00D00F02" w:rsidP="00C15C16">
      <w:pPr>
        <w:pStyle w:val="ListBullet"/>
      </w:pPr>
      <w:bookmarkStart w:id="102" w:name="_Toc390851182"/>
      <w:r w:rsidRPr="00C63481">
        <w:t>whether a recovery plan is no longer necessary for the species</w:t>
      </w:r>
      <w:r>
        <w:t>’</w:t>
      </w:r>
      <w:r w:rsidRPr="00C63481">
        <w:t xml:space="preserve"> as either conservation </w:t>
      </w:r>
      <w:r w:rsidRPr="00C63481">
        <w:br/>
        <w:t>advice will suffice, or the species</w:t>
      </w:r>
      <w:r>
        <w:t>’</w:t>
      </w:r>
      <w:r w:rsidRPr="00C63481">
        <w:t xml:space="preserve"> </w:t>
      </w:r>
      <w:r>
        <w:t>are</w:t>
      </w:r>
      <w:r w:rsidRPr="00C63481">
        <w:t xml:space="preserve"> removed from the threatened species list.</w:t>
      </w:r>
      <w:bookmarkEnd w:id="102"/>
      <w:r w:rsidRPr="00C63481">
        <w:t xml:space="preserve"> </w:t>
      </w:r>
    </w:p>
    <w:p w:rsidR="00D00F02" w:rsidRPr="00C63481" w:rsidRDefault="00D00F02" w:rsidP="00C15C16">
      <w:bookmarkStart w:id="103" w:name="_Toc390851183"/>
      <w:r w:rsidRPr="00C63481">
        <w:t>As part of this review, the listing status of the species’</w:t>
      </w:r>
      <w:r w:rsidR="00C15C16">
        <w:t xml:space="preserve"> will be assessed against </w:t>
      </w:r>
      <w:r w:rsidRPr="00C63481">
        <w:t>the EPBC Act species listing criteria.</w:t>
      </w:r>
      <w:bookmarkEnd w:id="103"/>
    </w:p>
    <w:p w:rsidR="00D00F02" w:rsidRPr="001D73E5" w:rsidRDefault="00D00F02" w:rsidP="00C15C16">
      <w:bookmarkStart w:id="104" w:name="_Toc390851184"/>
      <w:r w:rsidRPr="00C63481">
        <w:t xml:space="preserve">The review will be coordinated by </w:t>
      </w:r>
      <w:r w:rsidR="002C1688">
        <w:t>DotE</w:t>
      </w:r>
      <w:r w:rsidRPr="00C63481">
        <w:t xml:space="preserve"> in association with relevant Aust</w:t>
      </w:r>
      <w:r w:rsidR="00C15C16">
        <w:t xml:space="preserve">ralian </w:t>
      </w:r>
      <w:r w:rsidRPr="00C63481">
        <w:t xml:space="preserve">and state government agencies and key stakeholder groups such as </w:t>
      </w:r>
      <w:r w:rsidRPr="001D73E5">
        <w:t xml:space="preserve">non-governmental organisations, local community groups and </w:t>
      </w:r>
      <w:r w:rsidR="00C15C16">
        <w:t xml:space="preserve">scientific research </w:t>
      </w:r>
      <w:r w:rsidRPr="001D73E5">
        <w:t>organisations.</w:t>
      </w:r>
      <w:bookmarkEnd w:id="104"/>
    </w:p>
    <w:p w:rsidR="00D00F02" w:rsidRDefault="00D00F02" w:rsidP="00C15C16">
      <w:bookmarkStart w:id="105" w:name="_Toc390851185"/>
      <w:r w:rsidRPr="006C5332">
        <w:t>Key stakeholders who may be involved in the r</w:t>
      </w:r>
      <w:r w:rsidR="00F719A3">
        <w:t>eview of the performance of the</w:t>
      </w:r>
      <w:r w:rsidR="00C15C16">
        <w:t xml:space="preserve"> </w:t>
      </w:r>
      <w:r w:rsidRPr="00F719A3">
        <w:rPr>
          <w:i/>
        </w:rPr>
        <w:t xml:space="preserve">Recovery Plan for </w:t>
      </w:r>
      <w:r w:rsidR="00B63818" w:rsidRPr="00F719A3">
        <w:rPr>
          <w:i/>
        </w:rPr>
        <w:t xml:space="preserve">Three </w:t>
      </w:r>
      <w:r w:rsidR="002424D0">
        <w:rPr>
          <w:i/>
        </w:rPr>
        <w:t xml:space="preserve">Handfish </w:t>
      </w:r>
      <w:r w:rsidR="00B63818" w:rsidRPr="00F719A3">
        <w:rPr>
          <w:i/>
        </w:rPr>
        <w:t>Species</w:t>
      </w:r>
      <w:r w:rsidRPr="006C5332">
        <w:t>, includ</w:t>
      </w:r>
      <w:r w:rsidR="007E086E">
        <w:t>e</w:t>
      </w:r>
      <w:r w:rsidRPr="006C5332">
        <w:t xml:space="preserve"> organisation</w:t>
      </w:r>
      <w:r w:rsidR="00C15C16">
        <w:t xml:space="preserve">s likely to be affected by the </w:t>
      </w:r>
      <w:r w:rsidRPr="006C5332">
        <w:t>actions proposed in this plan</w:t>
      </w:r>
      <w:bookmarkEnd w:id="105"/>
      <w:r w:rsidR="0077550A">
        <w:t xml:space="preserve"> and are expected to include:</w:t>
      </w:r>
    </w:p>
    <w:p w:rsidR="00D00F02" w:rsidRPr="00C15C16" w:rsidRDefault="00D00F02" w:rsidP="00C15C16">
      <w:pPr>
        <w:spacing w:after="0"/>
        <w:rPr>
          <w:b/>
        </w:rPr>
      </w:pPr>
      <w:r w:rsidRPr="00C15C16">
        <w:rPr>
          <w:b/>
        </w:rPr>
        <w:t>Australian Government</w:t>
      </w:r>
    </w:p>
    <w:p w:rsidR="00CF365A" w:rsidRDefault="00CF365A" w:rsidP="00C15C16">
      <w:pPr>
        <w:spacing w:after="0"/>
      </w:pPr>
      <w:bookmarkStart w:id="106" w:name="_Toc390851187"/>
      <w:bookmarkStart w:id="107" w:name="_Toc390851186"/>
      <w:r w:rsidRPr="00431974">
        <w:t>Department of the Environment</w:t>
      </w:r>
      <w:bookmarkEnd w:id="106"/>
      <w:r w:rsidRPr="00431974">
        <w:t xml:space="preserve"> </w:t>
      </w:r>
    </w:p>
    <w:p w:rsidR="00D00F02" w:rsidRDefault="00D00F02" w:rsidP="00C15C16">
      <w:pPr>
        <w:spacing w:after="0"/>
      </w:pPr>
      <w:r w:rsidRPr="00431974">
        <w:t>Commonwealth Scientific and Industrial Research Organisation</w:t>
      </w:r>
      <w:bookmarkEnd w:id="107"/>
    </w:p>
    <w:p w:rsidR="00D00F02" w:rsidRPr="00686D02" w:rsidRDefault="00D00F02" w:rsidP="00C15C16">
      <w:pPr>
        <w:spacing w:after="0"/>
        <w:rPr>
          <w:highlight w:val="yellow"/>
        </w:rPr>
      </w:pPr>
    </w:p>
    <w:p w:rsidR="00D00F02" w:rsidRPr="00C15C16" w:rsidRDefault="00D00F02" w:rsidP="00C15C16">
      <w:pPr>
        <w:spacing w:after="0"/>
        <w:rPr>
          <w:b/>
        </w:rPr>
      </w:pPr>
      <w:r w:rsidRPr="00C15C16">
        <w:rPr>
          <w:b/>
        </w:rPr>
        <w:t>Non-government organisations</w:t>
      </w:r>
    </w:p>
    <w:p w:rsidR="00D00F02" w:rsidRPr="00686D02" w:rsidRDefault="00D00F02" w:rsidP="00C15C16">
      <w:pPr>
        <w:spacing w:after="0"/>
        <w:rPr>
          <w:highlight w:val="yellow"/>
        </w:rPr>
      </w:pPr>
      <w:bookmarkStart w:id="108" w:name="_Toc390851189"/>
      <w:r w:rsidRPr="00431974">
        <w:t>Conservation groups</w:t>
      </w:r>
      <w:bookmarkEnd w:id="108"/>
    </w:p>
    <w:p w:rsidR="00D00F02" w:rsidRPr="00686D02" w:rsidRDefault="00D00F02" w:rsidP="00C15C16">
      <w:pPr>
        <w:spacing w:after="0"/>
        <w:rPr>
          <w:highlight w:val="yellow"/>
        </w:rPr>
      </w:pPr>
      <w:bookmarkStart w:id="109" w:name="_Toc390851191"/>
      <w:r w:rsidRPr="00431974">
        <w:t>Local communities</w:t>
      </w:r>
      <w:bookmarkEnd w:id="109"/>
    </w:p>
    <w:p w:rsidR="00D00F02" w:rsidRPr="00431974" w:rsidRDefault="00D00F02" w:rsidP="00C15C16">
      <w:pPr>
        <w:spacing w:after="0"/>
      </w:pPr>
      <w:bookmarkStart w:id="110" w:name="_Toc390851194"/>
      <w:r w:rsidRPr="00431974">
        <w:t>Universities and other research organisations</w:t>
      </w:r>
      <w:bookmarkEnd w:id="110"/>
    </w:p>
    <w:p w:rsidR="00D00F02" w:rsidRPr="00431974" w:rsidRDefault="00D00F02" w:rsidP="00C15C16">
      <w:pPr>
        <w:spacing w:after="0"/>
      </w:pPr>
      <w:bookmarkStart w:id="111" w:name="_Toc390851195"/>
      <w:r w:rsidRPr="00431974">
        <w:t>Recreational fishers and associations</w:t>
      </w:r>
      <w:bookmarkEnd w:id="111"/>
    </w:p>
    <w:p w:rsidR="00D00F02" w:rsidRDefault="00D00F02" w:rsidP="00C15C16">
      <w:pPr>
        <w:spacing w:after="0"/>
      </w:pPr>
      <w:bookmarkStart w:id="112" w:name="_Toc390851196"/>
      <w:r w:rsidRPr="00431974">
        <w:t>Recreational boat</w:t>
      </w:r>
      <w:bookmarkEnd w:id="112"/>
      <w:r w:rsidR="00CF365A">
        <w:t>ers</w:t>
      </w:r>
    </w:p>
    <w:p w:rsidR="00D00F02" w:rsidRPr="00431974" w:rsidRDefault="00D00F02" w:rsidP="00C15C16">
      <w:pPr>
        <w:spacing w:after="0"/>
      </w:pPr>
    </w:p>
    <w:p w:rsidR="00D00F02" w:rsidRPr="00C15C16" w:rsidRDefault="00D00F02" w:rsidP="00C15C16">
      <w:pPr>
        <w:spacing w:after="0"/>
        <w:rPr>
          <w:b/>
        </w:rPr>
      </w:pPr>
      <w:r w:rsidRPr="00C15C16">
        <w:rPr>
          <w:b/>
        </w:rPr>
        <w:t>State/territory governments</w:t>
      </w:r>
    </w:p>
    <w:p w:rsidR="00D00F02" w:rsidRPr="00431974" w:rsidRDefault="00D00F02" w:rsidP="00C15C16">
      <w:pPr>
        <w:spacing w:after="0"/>
      </w:pPr>
      <w:bookmarkStart w:id="113" w:name="_Toc390851197"/>
      <w:r w:rsidRPr="00431974">
        <w:t>Department of Primary Industrie</w:t>
      </w:r>
      <w:r w:rsidR="002E53B1">
        <w:t>s, Parks, Water and Environment</w:t>
      </w:r>
      <w:r w:rsidRPr="00431974">
        <w:t xml:space="preserve"> </w:t>
      </w:r>
      <w:r w:rsidR="002E53B1">
        <w:t>(</w:t>
      </w:r>
      <w:r w:rsidRPr="00431974">
        <w:t>T</w:t>
      </w:r>
      <w:bookmarkEnd w:id="113"/>
      <w:r w:rsidR="002E53B1">
        <w:t>as)</w:t>
      </w:r>
      <w:r w:rsidR="001A17E8">
        <w:t xml:space="preserve"> </w:t>
      </w:r>
    </w:p>
    <w:p w:rsidR="00D00F02" w:rsidRPr="006C5332" w:rsidRDefault="00D00F02" w:rsidP="00C15C16">
      <w:pPr>
        <w:spacing w:after="0"/>
      </w:pPr>
      <w:bookmarkStart w:id="114" w:name="_Toc390851198"/>
      <w:r w:rsidRPr="006C5332">
        <w:t>Natural resource management bodies in coastal regions</w:t>
      </w:r>
      <w:bookmarkEnd w:id="114"/>
    </w:p>
    <w:p w:rsidR="00D00F02" w:rsidRDefault="00D00F02" w:rsidP="00C15C16">
      <w:bookmarkStart w:id="115" w:name="_Toc390851199"/>
      <w:r w:rsidRPr="006C5332">
        <w:t>Local government in coastal regions</w:t>
      </w:r>
      <w:bookmarkEnd w:id="115"/>
    </w:p>
    <w:p w:rsidR="006218C4" w:rsidRPr="004A0952" w:rsidRDefault="006218C4" w:rsidP="000E0528">
      <w:pPr>
        <w:rPr>
          <w:highlight w:val="yellow"/>
        </w:rPr>
      </w:pPr>
    </w:p>
    <w:p w:rsidR="00505899" w:rsidRPr="006A02D6" w:rsidRDefault="00D00F02">
      <w:pPr>
        <w:pStyle w:val="Heading1"/>
        <w:rPr>
          <w:color w:val="0065B0"/>
        </w:rPr>
      </w:pPr>
      <w:r w:rsidRPr="00686D02">
        <w:rPr>
          <w:highlight w:val="yellow"/>
        </w:rPr>
        <w:br w:type="page"/>
      </w:r>
      <w:bookmarkStart w:id="116" w:name="_Toc417992995"/>
      <w:r w:rsidR="00FD382B" w:rsidRPr="006A02D6">
        <w:rPr>
          <w:color w:val="0065B0"/>
        </w:rPr>
        <w:t>15</w:t>
      </w:r>
      <w:r w:rsidRPr="006A02D6">
        <w:rPr>
          <w:color w:val="0065B0"/>
        </w:rPr>
        <w:tab/>
      </w:r>
      <w:r w:rsidR="00AA4133" w:rsidRPr="006A02D6">
        <w:rPr>
          <w:color w:val="0065B0"/>
        </w:rPr>
        <w:t>References</w:t>
      </w:r>
      <w:bookmarkEnd w:id="116"/>
    </w:p>
    <w:p w:rsidR="00352323" w:rsidRPr="007F351C" w:rsidRDefault="00352323" w:rsidP="00352323">
      <w:pPr>
        <w:rPr>
          <w:rFonts w:cs="Arial"/>
          <w:szCs w:val="20"/>
        </w:rPr>
      </w:pPr>
      <w:r w:rsidRPr="007F351C">
        <w:rPr>
          <w:rFonts w:cs="Arial"/>
          <w:szCs w:val="20"/>
        </w:rPr>
        <w:t xml:space="preserve">Aquenal Pty Ltd (2008). Marine and Estuarine Ecology Literature Review and Field Survey Program - Lauderdale Quay Proposal. </w:t>
      </w:r>
      <w:r w:rsidRPr="00E95DCA">
        <w:rPr>
          <w:rFonts w:cs="Arial"/>
          <w:szCs w:val="20"/>
          <w:lang w:eastAsia="en-AU"/>
        </w:rPr>
        <w:t>Hobart,</w:t>
      </w:r>
      <w:r>
        <w:rPr>
          <w:rFonts w:cs="Arial"/>
          <w:szCs w:val="20"/>
          <w:lang w:eastAsia="en-AU"/>
        </w:rPr>
        <w:t xml:space="preserve"> </w:t>
      </w:r>
      <w:r w:rsidRPr="00E95DCA">
        <w:rPr>
          <w:rFonts w:cs="Arial"/>
          <w:szCs w:val="20"/>
          <w:lang w:eastAsia="en-AU"/>
        </w:rPr>
        <w:t>Australia</w:t>
      </w:r>
      <w:r w:rsidRPr="007F351C">
        <w:rPr>
          <w:rFonts w:cs="Arial"/>
          <w:szCs w:val="20"/>
        </w:rPr>
        <w:t>.</w:t>
      </w:r>
    </w:p>
    <w:p w:rsidR="00352323" w:rsidRPr="0046192F" w:rsidRDefault="00352323" w:rsidP="00352323">
      <w:pPr>
        <w:pStyle w:val="Default"/>
        <w:rPr>
          <w:sz w:val="20"/>
          <w:szCs w:val="20"/>
        </w:rPr>
      </w:pPr>
      <w:r w:rsidRPr="0046192F">
        <w:rPr>
          <w:sz w:val="20"/>
          <w:szCs w:val="20"/>
        </w:rPr>
        <w:t>Australian Government Land and Coasts (2010). Protecting Cr</w:t>
      </w:r>
      <w:r>
        <w:rPr>
          <w:sz w:val="20"/>
          <w:szCs w:val="20"/>
        </w:rPr>
        <w:t xml:space="preserve">itical Aquatic Ecosystems: Site </w:t>
      </w:r>
      <w:r w:rsidRPr="0046192F">
        <w:rPr>
          <w:sz w:val="20"/>
          <w:szCs w:val="20"/>
        </w:rPr>
        <w:t>Investment Guide: Derwent Estuary. Caring for our Country, Austral</w:t>
      </w:r>
      <w:r>
        <w:rPr>
          <w:sz w:val="20"/>
          <w:szCs w:val="20"/>
        </w:rPr>
        <w:t xml:space="preserve">ian Government Land and Coasts, </w:t>
      </w:r>
      <w:r w:rsidRPr="0046192F">
        <w:rPr>
          <w:sz w:val="20"/>
          <w:szCs w:val="20"/>
        </w:rPr>
        <w:t>Canberra</w:t>
      </w:r>
      <w:r w:rsidRPr="00F45F25">
        <w:rPr>
          <w:sz w:val="20"/>
          <w:szCs w:val="20"/>
        </w:rPr>
        <w:t>, Australia</w:t>
      </w:r>
      <w:r w:rsidRPr="0046192F">
        <w:rPr>
          <w:sz w:val="20"/>
          <w:szCs w:val="20"/>
        </w:rPr>
        <w:t xml:space="preserve">. Available </w:t>
      </w:r>
      <w:r>
        <w:rPr>
          <w:sz w:val="20"/>
          <w:szCs w:val="20"/>
        </w:rPr>
        <w:t xml:space="preserve">on the Internet </w:t>
      </w:r>
      <w:r w:rsidRPr="0046192F">
        <w:rPr>
          <w:sz w:val="20"/>
          <w:szCs w:val="20"/>
        </w:rPr>
        <w:t xml:space="preserve">at: </w:t>
      </w:r>
    </w:p>
    <w:p w:rsidR="00352323" w:rsidRDefault="00644C3C" w:rsidP="00352323">
      <w:pPr>
        <w:rPr>
          <w:szCs w:val="20"/>
        </w:rPr>
      </w:pPr>
      <w:hyperlink r:id="rId33" w:history="1">
        <w:r w:rsidR="00352323" w:rsidRPr="00B21E33">
          <w:rPr>
            <w:rStyle w:val="Hyperlink"/>
            <w:szCs w:val="20"/>
          </w:rPr>
          <w:t>http://www.nrm.gov.au/business-plan/10-11/priorities/coastal/aquatic/site-8.html</w:t>
        </w:r>
      </w:hyperlink>
      <w:r w:rsidR="00352323">
        <w:rPr>
          <w:szCs w:val="20"/>
        </w:rPr>
        <w:t>.</w:t>
      </w:r>
    </w:p>
    <w:p w:rsidR="00352323" w:rsidRDefault="00352323" w:rsidP="00352323">
      <w:pPr>
        <w:rPr>
          <w:szCs w:val="20"/>
        </w:rPr>
      </w:pPr>
      <w:r w:rsidRPr="007B1DD0">
        <w:rPr>
          <w:szCs w:val="20"/>
          <w:lang w:eastAsia="en-AU"/>
        </w:rPr>
        <w:t xml:space="preserve">Barrett </w:t>
      </w:r>
      <w:r w:rsidRPr="007B1DD0">
        <w:rPr>
          <w:szCs w:val="20"/>
        </w:rPr>
        <w:t>N</w:t>
      </w:r>
      <w:r w:rsidRPr="007B1DD0">
        <w:rPr>
          <w:szCs w:val="20"/>
          <w:lang w:eastAsia="en-AU"/>
        </w:rPr>
        <w:t xml:space="preserve">, </w:t>
      </w:r>
      <w:r w:rsidRPr="007B1DD0">
        <w:rPr>
          <w:szCs w:val="20"/>
        </w:rPr>
        <w:t>Edgar G, Zagal CJ, Oh E and Jones D (</w:t>
      </w:r>
      <w:r w:rsidRPr="007B1DD0">
        <w:rPr>
          <w:szCs w:val="20"/>
          <w:lang w:eastAsia="en-AU"/>
        </w:rPr>
        <w:t>2010</w:t>
      </w:r>
      <w:r w:rsidRPr="007B1DD0">
        <w:rPr>
          <w:szCs w:val="20"/>
        </w:rPr>
        <w:t xml:space="preserve">). Surveys of the intertidal and subtidal biota of the Derwent Estuary – 2010. Report to the Institute of Marine and Antarctic Studies, </w:t>
      </w:r>
      <w:r w:rsidRPr="00E95DCA">
        <w:rPr>
          <w:rFonts w:cs="Arial"/>
          <w:szCs w:val="20"/>
          <w:lang w:eastAsia="en-AU"/>
        </w:rPr>
        <w:t>Hobart,</w:t>
      </w:r>
      <w:r>
        <w:rPr>
          <w:rFonts w:cs="Arial"/>
          <w:szCs w:val="20"/>
          <w:lang w:eastAsia="en-AU"/>
        </w:rPr>
        <w:t xml:space="preserve"> </w:t>
      </w:r>
      <w:r w:rsidRPr="00E95DCA">
        <w:rPr>
          <w:rFonts w:cs="Arial"/>
          <w:szCs w:val="20"/>
          <w:lang w:eastAsia="en-AU"/>
        </w:rPr>
        <w:t>Australia</w:t>
      </w:r>
      <w:r w:rsidRPr="007B1DD0">
        <w:rPr>
          <w:szCs w:val="20"/>
        </w:rPr>
        <w:t>.</w:t>
      </w:r>
    </w:p>
    <w:p w:rsidR="00352323" w:rsidRPr="0046192F" w:rsidRDefault="00352323" w:rsidP="00352323">
      <w:pPr>
        <w:rPr>
          <w:szCs w:val="20"/>
        </w:rPr>
      </w:pPr>
      <w:r w:rsidRPr="0046192F">
        <w:rPr>
          <w:szCs w:val="20"/>
        </w:rPr>
        <w:t>Brereton R (2010). Personal communication by email, 29 November 2010, Threatened Species Scientific Advisory Committee, Tasmania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46192F">
        <w:rPr>
          <w:szCs w:val="20"/>
        </w:rPr>
        <w:t xml:space="preserve">. </w:t>
      </w:r>
    </w:p>
    <w:p w:rsidR="00352323" w:rsidRPr="0046192F" w:rsidRDefault="00352323" w:rsidP="00352323">
      <w:pPr>
        <w:rPr>
          <w:szCs w:val="20"/>
        </w:rPr>
      </w:pPr>
      <w:r w:rsidRPr="007F351C">
        <w:rPr>
          <w:rFonts w:cs="Arial"/>
          <w:szCs w:val="20"/>
        </w:rPr>
        <w:t xml:space="preserve">Bruce B (1998). 'Progress on Spotted Handfish Recovery', On the brink!. </w:t>
      </w:r>
      <w:r w:rsidRPr="00CA1BE6">
        <w:rPr>
          <w:rFonts w:cs="Arial"/>
          <w:i/>
          <w:szCs w:val="20"/>
        </w:rPr>
        <w:t>Threatened Species and Communities</w:t>
      </w:r>
      <w:r w:rsidRPr="007F351C">
        <w:rPr>
          <w:rFonts w:cs="Arial"/>
          <w:szCs w:val="20"/>
        </w:rPr>
        <w:t>. 11:9.</w:t>
      </w:r>
    </w:p>
    <w:p w:rsidR="00352323" w:rsidRPr="007F351C" w:rsidRDefault="00352323" w:rsidP="00352323">
      <w:pPr>
        <w:rPr>
          <w:rFonts w:cs="Arial"/>
          <w:szCs w:val="20"/>
        </w:rPr>
      </w:pPr>
      <w:r>
        <w:rPr>
          <w:rFonts w:cs="Arial"/>
          <w:szCs w:val="20"/>
        </w:rPr>
        <w:t xml:space="preserve">Bruce BD, </w:t>
      </w:r>
      <w:r w:rsidRPr="007F351C">
        <w:rPr>
          <w:rFonts w:cs="Arial"/>
          <w:szCs w:val="20"/>
        </w:rPr>
        <w:t>Green</w:t>
      </w:r>
      <w:r>
        <w:rPr>
          <w:rFonts w:cs="Arial"/>
          <w:szCs w:val="20"/>
        </w:rPr>
        <w:t xml:space="preserve"> MA and</w:t>
      </w:r>
      <w:r w:rsidRPr="007F351C">
        <w:rPr>
          <w:rFonts w:cs="Arial"/>
          <w:szCs w:val="20"/>
        </w:rPr>
        <w:t xml:space="preserve"> Last</w:t>
      </w:r>
      <w:r>
        <w:rPr>
          <w:rFonts w:cs="Arial"/>
          <w:szCs w:val="20"/>
        </w:rPr>
        <w:t xml:space="preserve"> PR</w:t>
      </w:r>
      <w:r w:rsidRPr="007F351C">
        <w:rPr>
          <w:rFonts w:cs="Arial"/>
          <w:szCs w:val="20"/>
        </w:rPr>
        <w:t xml:space="preserve"> (1997). </w:t>
      </w:r>
      <w:r w:rsidRPr="007F351C">
        <w:rPr>
          <w:rFonts w:cs="Arial"/>
          <w:i/>
          <w:iCs/>
          <w:szCs w:val="20"/>
        </w:rPr>
        <w:t>Developing captive husbandry techniques for spotted handfish</w:t>
      </w:r>
      <w:r>
        <w:rPr>
          <w:rFonts w:cs="Arial"/>
          <w:i/>
          <w:iCs/>
          <w:szCs w:val="20"/>
        </w:rPr>
        <w:t>,</w:t>
      </w:r>
      <w:r w:rsidRPr="007F351C">
        <w:rPr>
          <w:rFonts w:cs="Arial"/>
          <w:i/>
          <w:iCs/>
          <w:szCs w:val="20"/>
        </w:rPr>
        <w:t xml:space="preserve"> </w:t>
      </w:r>
      <w:r>
        <w:rPr>
          <w:rFonts w:cs="Arial"/>
          <w:i/>
          <w:szCs w:val="20"/>
        </w:rPr>
        <w:t>Brachionichth</w:t>
      </w:r>
      <w:r w:rsidRPr="00CF365A">
        <w:rPr>
          <w:rFonts w:cs="Arial"/>
          <w:i/>
          <w:szCs w:val="20"/>
        </w:rPr>
        <w:t>ys hirsutus</w:t>
      </w:r>
      <w:r w:rsidRPr="00CF365A">
        <w:rPr>
          <w:rFonts w:cs="Arial"/>
          <w:i/>
          <w:iCs/>
          <w:szCs w:val="20"/>
        </w:rPr>
        <w:t>,</w:t>
      </w:r>
      <w:r w:rsidRPr="007F351C">
        <w:rPr>
          <w:rFonts w:cs="Arial"/>
          <w:i/>
          <w:iCs/>
          <w:szCs w:val="20"/>
        </w:rPr>
        <w:t xml:space="preserve"> and monitoring the 1996 spawning season</w:t>
      </w:r>
      <w:r w:rsidRPr="007F351C">
        <w:rPr>
          <w:rFonts w:cs="Arial"/>
          <w:szCs w:val="20"/>
        </w:rPr>
        <w:t>. Repor</w:t>
      </w:r>
      <w:r>
        <w:rPr>
          <w:rFonts w:cs="Arial"/>
          <w:szCs w:val="20"/>
        </w:rPr>
        <w:t>t</w:t>
      </w:r>
      <w:r w:rsidRPr="007F351C">
        <w:rPr>
          <w:rFonts w:cs="Arial"/>
          <w:szCs w:val="20"/>
        </w:rPr>
        <w:t xml:space="preserve"> </w:t>
      </w:r>
      <w:r>
        <w:rPr>
          <w:rFonts w:cs="Arial"/>
          <w:szCs w:val="20"/>
        </w:rPr>
        <w:t>to Endangered Species Unit, Environment Australia CSIRO Division of</w:t>
      </w:r>
      <w:r w:rsidRPr="007F351C">
        <w:rPr>
          <w:rFonts w:cs="Arial"/>
          <w:szCs w:val="20"/>
        </w:rPr>
        <w:t xml:space="preserve"> Marine Research, </w:t>
      </w:r>
      <w:r w:rsidRPr="00E95DCA">
        <w:rPr>
          <w:rFonts w:cs="Arial"/>
          <w:szCs w:val="20"/>
          <w:lang w:eastAsia="en-AU"/>
        </w:rPr>
        <w:t>Hobart,</w:t>
      </w:r>
      <w:r>
        <w:rPr>
          <w:rFonts w:cs="Arial"/>
          <w:szCs w:val="20"/>
          <w:lang w:eastAsia="en-AU"/>
        </w:rPr>
        <w:t xml:space="preserve"> </w:t>
      </w:r>
      <w:r w:rsidRPr="00E95DCA">
        <w:rPr>
          <w:rFonts w:cs="Arial"/>
          <w:szCs w:val="20"/>
          <w:lang w:eastAsia="en-AU"/>
        </w:rPr>
        <w:t>Australia</w:t>
      </w:r>
      <w:r w:rsidRPr="007F351C">
        <w:rPr>
          <w:rFonts w:cs="Arial"/>
          <w:szCs w:val="20"/>
        </w:rPr>
        <w:t>.</w:t>
      </w:r>
    </w:p>
    <w:p w:rsidR="00352323" w:rsidRDefault="00352323" w:rsidP="00352323">
      <w:r>
        <w:t xml:space="preserve">Bruce BD, Green MA and Last PR (1998). Threatened Fishes of the World: </w:t>
      </w:r>
      <w:r>
        <w:rPr>
          <w:i/>
          <w:iCs/>
        </w:rPr>
        <w:t>Brachionichthys hirsutus</w:t>
      </w:r>
      <w:r>
        <w:t xml:space="preserve"> (Lacepede, 1804) (Brachionichthyidae). </w:t>
      </w:r>
      <w:r>
        <w:rPr>
          <w:i/>
          <w:iCs/>
        </w:rPr>
        <w:t>Environmental Biology of Fishes</w:t>
      </w:r>
      <w:r>
        <w:t>. 52:418.</w:t>
      </w:r>
    </w:p>
    <w:p w:rsidR="00352323" w:rsidRDefault="00352323" w:rsidP="00352323">
      <w:r>
        <w:t xml:space="preserve">Bruce BD, Green MA and Last PR (1999). Aspects of the biology of the endangered Spotted Handfish </w:t>
      </w:r>
      <w:r>
        <w:rPr>
          <w:i/>
          <w:iCs/>
        </w:rPr>
        <w:t>Brachionichthys hirsutus</w:t>
      </w:r>
      <w:r>
        <w:t xml:space="preserve"> (Lophiiformes: Brachionichthyidae) off southern Australia. </w:t>
      </w:r>
      <w:r>
        <w:rPr>
          <w:bCs/>
        </w:rPr>
        <w:t>In</w:t>
      </w:r>
      <w:r>
        <w:t xml:space="preserve"> ‘</w:t>
      </w:r>
      <w:r>
        <w:rPr>
          <w:i/>
          <w:iCs/>
        </w:rPr>
        <w:t xml:space="preserve">Proceedings of the 5th Indo Pacific Fish Conference, Noumea 1997’ </w:t>
      </w:r>
      <w:r>
        <w:rPr>
          <w:iCs/>
        </w:rPr>
        <w:t xml:space="preserve">(eds B </w:t>
      </w:r>
      <w:r>
        <w:t>Seret and JY Sire). Societe Francaise d'Ichthyologie, Paris, France.</w:t>
      </w:r>
    </w:p>
    <w:p w:rsidR="00352323" w:rsidRPr="007F351C" w:rsidRDefault="00352323" w:rsidP="00352323">
      <w:pPr>
        <w:rPr>
          <w:rFonts w:cs="Arial"/>
          <w:bCs/>
          <w:szCs w:val="20"/>
          <w:lang w:eastAsia="en-AU"/>
        </w:rPr>
      </w:pPr>
      <w:r>
        <w:rPr>
          <w:rFonts w:cs="Arial"/>
          <w:bCs/>
          <w:szCs w:val="20"/>
          <w:lang w:eastAsia="en-AU"/>
        </w:rPr>
        <w:t xml:space="preserve">Butler ECV (2006). </w:t>
      </w:r>
      <w:r w:rsidRPr="007F351C">
        <w:rPr>
          <w:rFonts w:cs="Arial"/>
          <w:bCs/>
          <w:szCs w:val="20"/>
          <w:lang w:eastAsia="en-AU"/>
        </w:rPr>
        <w:t>The Tail of Two Rivers in Tasmania:</w:t>
      </w:r>
      <w:r>
        <w:rPr>
          <w:rFonts w:cs="Arial"/>
          <w:bCs/>
          <w:szCs w:val="20"/>
          <w:lang w:eastAsia="en-AU"/>
        </w:rPr>
        <w:t xml:space="preserve"> The Derwent and Huon Estuaries.</w:t>
      </w:r>
      <w:r w:rsidRPr="007F351C">
        <w:rPr>
          <w:rFonts w:cs="Arial"/>
          <w:b/>
          <w:szCs w:val="20"/>
          <w:lang w:eastAsia="en-AU"/>
        </w:rPr>
        <w:t xml:space="preserve"> </w:t>
      </w:r>
      <w:r>
        <w:rPr>
          <w:rFonts w:cs="Arial"/>
          <w:szCs w:val="20"/>
          <w:lang w:eastAsia="en-AU"/>
        </w:rPr>
        <w:t>I</w:t>
      </w:r>
      <w:r w:rsidRPr="007F351C">
        <w:rPr>
          <w:rFonts w:cs="Arial"/>
          <w:szCs w:val="20"/>
          <w:lang w:eastAsia="en-AU"/>
        </w:rPr>
        <w:t xml:space="preserve">n </w:t>
      </w:r>
      <w:r>
        <w:rPr>
          <w:rFonts w:cs="Arial"/>
          <w:szCs w:val="20"/>
          <w:lang w:eastAsia="en-AU"/>
        </w:rPr>
        <w:t>‘</w:t>
      </w:r>
      <w:hyperlink r:id="rId34" w:tgtFrame="_blank" w:history="1">
        <w:r w:rsidRPr="00B72C4C">
          <w:rPr>
            <w:rStyle w:val="Hyperlink"/>
            <w:rFonts w:cs="Arial"/>
            <w:i/>
            <w:color w:val="auto"/>
            <w:szCs w:val="20"/>
            <w:u w:val="none"/>
          </w:rPr>
          <w:t>Estuaries</w:t>
        </w:r>
      </w:hyperlink>
      <w:r>
        <w:rPr>
          <w:rStyle w:val="ng-scope"/>
          <w:rFonts w:cs="Arial"/>
          <w:szCs w:val="20"/>
        </w:rPr>
        <w:t xml:space="preserve">’ - </w:t>
      </w:r>
      <w:r w:rsidRPr="00B72C4C">
        <w:rPr>
          <w:rStyle w:val="Strong"/>
          <w:rFonts w:cs="Arial"/>
          <w:b w:val="0"/>
          <w:i/>
          <w:szCs w:val="20"/>
        </w:rPr>
        <w:t xml:space="preserve">Series: </w:t>
      </w:r>
      <w:r w:rsidRPr="00B72C4C">
        <w:rPr>
          <w:rStyle w:val="ng-scope"/>
          <w:rFonts w:cs="Arial"/>
          <w:i/>
          <w:szCs w:val="20"/>
        </w:rPr>
        <w:t>The Handbook of Environmental Chemistry</w:t>
      </w:r>
      <w:r>
        <w:rPr>
          <w:rStyle w:val="ng-scope"/>
          <w:rFonts w:cs="Arial"/>
          <w:i/>
          <w:szCs w:val="20"/>
        </w:rPr>
        <w:t xml:space="preserve">’ </w:t>
      </w:r>
      <w:r>
        <w:rPr>
          <w:rStyle w:val="ng-scope"/>
          <w:rFonts w:cs="Arial"/>
          <w:szCs w:val="20"/>
        </w:rPr>
        <w:t xml:space="preserve">(eds </w:t>
      </w:r>
      <w:r w:rsidRPr="007F351C">
        <w:rPr>
          <w:rStyle w:val="ng-scope"/>
          <w:rFonts w:cs="Arial"/>
          <w:szCs w:val="20"/>
        </w:rPr>
        <w:t xml:space="preserve"> </w:t>
      </w:r>
      <w:r>
        <w:rPr>
          <w:rStyle w:val="ng-scope"/>
          <w:rFonts w:cs="Arial"/>
          <w:szCs w:val="20"/>
        </w:rPr>
        <w:t xml:space="preserve">PJ </w:t>
      </w:r>
      <w:r w:rsidRPr="007F351C">
        <w:rPr>
          <w:rStyle w:val="ng-scope"/>
          <w:rFonts w:cs="Arial"/>
          <w:szCs w:val="20"/>
        </w:rPr>
        <w:t>Wangersky</w:t>
      </w:r>
      <w:r>
        <w:rPr>
          <w:rStyle w:val="ng-scope"/>
          <w:rFonts w:cs="Arial"/>
          <w:szCs w:val="20"/>
        </w:rPr>
        <w:t>)</w:t>
      </w:r>
      <w:r>
        <w:rPr>
          <w:rStyle w:val="Strong"/>
          <w:rFonts w:cs="Arial"/>
          <w:b w:val="0"/>
          <w:szCs w:val="20"/>
        </w:rPr>
        <w:t xml:space="preserve">. </w:t>
      </w:r>
      <w:r w:rsidRPr="007F351C">
        <w:rPr>
          <w:rStyle w:val="ng-scope"/>
          <w:rFonts w:cs="Arial"/>
          <w:szCs w:val="20"/>
        </w:rPr>
        <w:t>Springer-Verlag</w:t>
      </w:r>
      <w:r>
        <w:rPr>
          <w:rStyle w:val="ng-scope"/>
          <w:rFonts w:cs="Arial"/>
          <w:szCs w:val="20"/>
        </w:rPr>
        <w:t>,</w:t>
      </w:r>
      <w:r w:rsidRPr="007F351C">
        <w:rPr>
          <w:rStyle w:val="ng-scope"/>
          <w:rFonts w:cs="Arial"/>
          <w:szCs w:val="20"/>
        </w:rPr>
        <w:t xml:space="preserve"> </w:t>
      </w:r>
      <w:r w:rsidRPr="007F351C">
        <w:rPr>
          <w:rFonts w:cs="Arial"/>
          <w:szCs w:val="20"/>
        </w:rPr>
        <w:t>Heidelberg</w:t>
      </w:r>
      <w:r>
        <w:rPr>
          <w:rFonts w:cs="Arial"/>
          <w:szCs w:val="20"/>
        </w:rPr>
        <w:t>, Germany.</w:t>
      </w:r>
    </w:p>
    <w:p w:rsidR="00352323" w:rsidRPr="00B72C4C" w:rsidRDefault="00352323" w:rsidP="00352323">
      <w:r w:rsidRPr="007F351C">
        <w:rPr>
          <w:rFonts w:cs="Arial"/>
          <w:szCs w:val="20"/>
        </w:rPr>
        <w:t>Department of the Environment</w:t>
      </w:r>
      <w:r w:rsidR="003B7DEE">
        <w:rPr>
          <w:rFonts w:cs="Arial"/>
          <w:szCs w:val="20"/>
        </w:rPr>
        <w:t xml:space="preserve"> (DotE)</w:t>
      </w:r>
      <w:r w:rsidRPr="007F351C">
        <w:rPr>
          <w:rFonts w:cs="Arial"/>
          <w:szCs w:val="20"/>
        </w:rPr>
        <w:t xml:space="preserve"> (2014). </w:t>
      </w:r>
      <w:r w:rsidRPr="00B72C4C">
        <w:rPr>
          <w:rFonts w:cs="Arial"/>
          <w:i/>
          <w:szCs w:val="20"/>
        </w:rPr>
        <w:t>Brachionichthys hirsutus</w:t>
      </w:r>
      <w:r w:rsidRPr="007F351C">
        <w:rPr>
          <w:rFonts w:cs="Arial"/>
          <w:szCs w:val="20"/>
        </w:rPr>
        <w:t xml:space="preserve"> in Species Profile and Threats Database, Department of the Environment, Canberra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7F351C">
        <w:rPr>
          <w:rFonts w:cs="Arial"/>
          <w:szCs w:val="20"/>
        </w:rPr>
        <w:t xml:space="preserve">. Available </w:t>
      </w:r>
      <w:r>
        <w:rPr>
          <w:rFonts w:cs="Arial"/>
          <w:szCs w:val="20"/>
        </w:rPr>
        <w:t>on the Internet at</w:t>
      </w:r>
      <w:r w:rsidRPr="007F351C">
        <w:rPr>
          <w:rFonts w:cs="Arial"/>
          <w:szCs w:val="20"/>
        </w:rPr>
        <w:t xml:space="preserve">: </w:t>
      </w:r>
      <w:hyperlink r:id="rId35" w:history="1">
        <w:r w:rsidRPr="007F351C">
          <w:rPr>
            <w:rStyle w:val="Hyperlink"/>
            <w:rFonts w:cs="Arial"/>
            <w:color w:val="auto"/>
            <w:szCs w:val="20"/>
          </w:rPr>
          <w:t>http://www.environment.gov.au/sprat</w:t>
        </w:r>
      </w:hyperlink>
      <w:r w:rsidRPr="007F351C">
        <w:rPr>
          <w:rFonts w:cs="Arial"/>
          <w:szCs w:val="20"/>
        </w:rPr>
        <w:t xml:space="preserve">. </w:t>
      </w:r>
    </w:p>
    <w:p w:rsidR="00352323" w:rsidRPr="007F351C" w:rsidRDefault="00352323" w:rsidP="00352323">
      <w:pPr>
        <w:rPr>
          <w:rFonts w:cs="Arial"/>
          <w:szCs w:val="20"/>
        </w:rPr>
      </w:pPr>
      <w:r w:rsidRPr="007F351C">
        <w:rPr>
          <w:rFonts w:cs="Arial"/>
          <w:szCs w:val="20"/>
        </w:rPr>
        <w:t xml:space="preserve">Department of the Environment and Heritage (DEH) (2001). </w:t>
      </w:r>
      <w:r w:rsidRPr="00B72C4C">
        <w:rPr>
          <w:rFonts w:cs="Arial"/>
          <w:iCs/>
          <w:szCs w:val="20"/>
        </w:rPr>
        <w:t>Draft Listing Advice</w:t>
      </w:r>
      <w:r w:rsidRPr="007F351C">
        <w:rPr>
          <w:rFonts w:cs="Arial"/>
          <w:i/>
          <w:iCs/>
          <w:szCs w:val="20"/>
        </w:rPr>
        <w:t xml:space="preserve"> - Sympterichthys sp. </w:t>
      </w:r>
      <w:r w:rsidRPr="00B3270D">
        <w:rPr>
          <w:rFonts w:cs="Arial"/>
          <w:iCs/>
          <w:szCs w:val="20"/>
        </w:rPr>
        <w:t>(Ziebell's handfish</w:t>
      </w:r>
      <w:r w:rsidRPr="00B3270D">
        <w:rPr>
          <w:rFonts w:cs="Arial"/>
          <w:szCs w:val="20"/>
        </w:rPr>
        <w:t>)</w:t>
      </w:r>
      <w:r w:rsidRPr="007F351C">
        <w:rPr>
          <w:rFonts w:cs="Arial"/>
          <w:szCs w:val="20"/>
        </w:rPr>
        <w:t>. Environment Australia, Canberra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7F351C">
        <w:rPr>
          <w:rFonts w:cs="Arial"/>
          <w:szCs w:val="20"/>
        </w:rPr>
        <w:t>.</w:t>
      </w:r>
    </w:p>
    <w:p w:rsidR="003B7DEE" w:rsidRDefault="00352323" w:rsidP="003B7DEE">
      <w:pPr>
        <w:rPr>
          <w:rFonts w:cs="Arial"/>
          <w:szCs w:val="20"/>
        </w:rPr>
      </w:pPr>
      <w:r w:rsidRPr="007F351C">
        <w:rPr>
          <w:rFonts w:cs="Arial"/>
          <w:szCs w:val="20"/>
        </w:rPr>
        <w:t>Department of the Envir</w:t>
      </w:r>
      <w:r>
        <w:rPr>
          <w:rFonts w:cs="Arial"/>
          <w:szCs w:val="20"/>
        </w:rPr>
        <w:t>onment and Heritage (DEH) (2004</w:t>
      </w:r>
      <w:r w:rsidRPr="007F351C">
        <w:rPr>
          <w:rFonts w:cs="Arial"/>
          <w:szCs w:val="20"/>
        </w:rPr>
        <w:t xml:space="preserve">). Listing Advice - </w:t>
      </w:r>
      <w:r w:rsidRPr="00B3270D">
        <w:rPr>
          <w:rFonts w:cs="Arial"/>
          <w:i/>
          <w:szCs w:val="20"/>
        </w:rPr>
        <w:t>Brachionichthys politus</w:t>
      </w:r>
      <w:r>
        <w:rPr>
          <w:rFonts w:cs="Arial"/>
          <w:szCs w:val="20"/>
        </w:rPr>
        <w:t xml:space="preserve"> (Red Handfish)</w:t>
      </w:r>
      <w:r w:rsidRPr="007F351C">
        <w:rPr>
          <w:rFonts w:cs="Arial"/>
          <w:szCs w:val="20"/>
        </w:rPr>
        <w:t xml:space="preserve">. Available </w:t>
      </w:r>
      <w:r>
        <w:rPr>
          <w:rFonts w:cs="Arial"/>
          <w:szCs w:val="20"/>
        </w:rPr>
        <w:t>on the Internet at</w:t>
      </w:r>
      <w:r w:rsidRPr="007F351C">
        <w:rPr>
          <w:rFonts w:cs="Arial"/>
          <w:szCs w:val="20"/>
        </w:rPr>
        <w:t>:</w:t>
      </w:r>
      <w:r w:rsidR="003B7DEE">
        <w:rPr>
          <w:rFonts w:cs="Arial"/>
          <w:szCs w:val="20"/>
        </w:rPr>
        <w:t xml:space="preserve"> </w:t>
      </w:r>
      <w:hyperlink r:id="rId36" w:history="1">
        <w:r w:rsidRPr="007F351C">
          <w:rPr>
            <w:rStyle w:val="Hyperlink"/>
            <w:rFonts w:cs="Arial"/>
            <w:color w:val="auto"/>
            <w:szCs w:val="20"/>
          </w:rPr>
          <w:t>http://www.deh.gov.au/biodiversity/threatened/species/red-handfish.html</w:t>
        </w:r>
      </w:hyperlink>
      <w:r>
        <w:rPr>
          <w:rFonts w:cs="Arial"/>
          <w:szCs w:val="20"/>
        </w:rPr>
        <w:t>.</w:t>
      </w:r>
    </w:p>
    <w:p w:rsidR="00352323" w:rsidRPr="007F351C" w:rsidRDefault="00352323" w:rsidP="00352323">
      <w:pPr>
        <w:rPr>
          <w:rFonts w:cs="Arial"/>
          <w:szCs w:val="20"/>
        </w:rPr>
      </w:pPr>
      <w:r w:rsidRPr="007F351C">
        <w:rPr>
          <w:rFonts w:cs="Arial"/>
          <w:szCs w:val="20"/>
        </w:rPr>
        <w:t>Department of the Environment and Heritage (DEH) (</w:t>
      </w:r>
      <w:r>
        <w:rPr>
          <w:rFonts w:cs="Arial"/>
          <w:szCs w:val="20"/>
        </w:rPr>
        <w:t>2005)</w:t>
      </w:r>
      <w:r w:rsidRPr="007F351C">
        <w:rPr>
          <w:rFonts w:cs="Arial"/>
          <w:szCs w:val="20"/>
        </w:rPr>
        <w:t>. Issues Paper: Population status of an</w:t>
      </w:r>
      <w:r>
        <w:rPr>
          <w:rFonts w:cs="Arial"/>
          <w:szCs w:val="20"/>
        </w:rPr>
        <w:t>d</w:t>
      </w:r>
      <w:r w:rsidRPr="007F351C">
        <w:rPr>
          <w:rFonts w:cs="Arial"/>
          <w:szCs w:val="20"/>
        </w:rPr>
        <w:t xml:space="preserve"> threats to four handfish species listed as threatened under the Environment Protection and Biodiversity Conservation Act 1999.</w:t>
      </w:r>
      <w:r>
        <w:rPr>
          <w:rFonts w:cs="Arial"/>
          <w:szCs w:val="20"/>
        </w:rPr>
        <w:t xml:space="preserve"> Department of the Environment and Heritage,</w:t>
      </w:r>
      <w:r w:rsidRPr="007F351C">
        <w:rPr>
          <w:rFonts w:cs="Arial"/>
          <w:szCs w:val="20"/>
        </w:rPr>
        <w:t xml:space="preserve"> Canberra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7F351C">
        <w:rPr>
          <w:rFonts w:cs="Arial"/>
          <w:szCs w:val="20"/>
        </w:rPr>
        <w:t xml:space="preserve">. Available </w:t>
      </w:r>
      <w:r>
        <w:rPr>
          <w:rFonts w:cs="Arial"/>
          <w:szCs w:val="20"/>
        </w:rPr>
        <w:t>on the Internet at</w:t>
      </w:r>
      <w:r w:rsidRPr="007F351C">
        <w:rPr>
          <w:rFonts w:cs="Arial"/>
          <w:szCs w:val="20"/>
        </w:rPr>
        <w:t xml:space="preserve">: </w:t>
      </w:r>
      <w:hyperlink r:id="rId37" w:history="1">
        <w:r w:rsidRPr="007F351C">
          <w:rPr>
            <w:rStyle w:val="Hyperlink"/>
            <w:rFonts w:cs="Arial"/>
            <w:color w:val="auto"/>
            <w:szCs w:val="20"/>
          </w:rPr>
          <w:t>http://www.deh.gov.au/biodiversity/threatened/publications/recovery/4-handfish/pubs/4-handfish-issues-paper.pdf</w:t>
        </w:r>
      </w:hyperlink>
      <w:r w:rsidRPr="007F351C">
        <w:rPr>
          <w:rFonts w:cs="Arial"/>
          <w:szCs w:val="20"/>
        </w:rPr>
        <w:t>.</w:t>
      </w:r>
    </w:p>
    <w:p w:rsidR="00352323" w:rsidRDefault="00352323" w:rsidP="00352323">
      <w:pPr>
        <w:rPr>
          <w:rFonts w:cs="Arial"/>
          <w:kern w:val="36"/>
          <w:szCs w:val="20"/>
        </w:rPr>
      </w:pPr>
      <w:r>
        <w:rPr>
          <w:lang w:eastAsia="en-AU"/>
        </w:rPr>
        <w:t>Department of Primary Industries NSW (</w:t>
      </w:r>
      <w:r w:rsidRPr="00666C09">
        <w:rPr>
          <w:lang w:eastAsia="en-AU"/>
        </w:rPr>
        <w:t>DPI</w:t>
      </w:r>
      <w:r>
        <w:rPr>
          <w:lang w:eastAsia="en-AU"/>
        </w:rPr>
        <w:t>)</w:t>
      </w:r>
      <w:r w:rsidRPr="00666C09">
        <w:rPr>
          <w:lang w:eastAsia="en-AU"/>
        </w:rPr>
        <w:t xml:space="preserve"> </w:t>
      </w:r>
      <w:r>
        <w:rPr>
          <w:lang w:eastAsia="en-AU"/>
        </w:rPr>
        <w:t>(</w:t>
      </w:r>
      <w:r w:rsidRPr="00666C09">
        <w:rPr>
          <w:lang w:eastAsia="en-AU"/>
        </w:rPr>
        <w:t>2014</w:t>
      </w:r>
      <w:r>
        <w:rPr>
          <w:lang w:eastAsia="en-AU"/>
        </w:rPr>
        <w:t xml:space="preserve">). </w:t>
      </w:r>
      <w:r w:rsidRPr="00DB6003">
        <w:rPr>
          <w:rFonts w:cs="Arial"/>
          <w:kern w:val="36"/>
          <w:szCs w:val="20"/>
        </w:rPr>
        <w:t>Traditional boat moorings in sensitive habitats</w:t>
      </w:r>
      <w:r>
        <w:rPr>
          <w:rFonts w:cs="Arial"/>
          <w:kern w:val="36"/>
          <w:szCs w:val="20"/>
        </w:rPr>
        <w:t xml:space="preserve">. NSW Government, Sydney, </w:t>
      </w:r>
      <w:r w:rsidRPr="00E95DCA">
        <w:rPr>
          <w:rFonts w:cs="Arial"/>
          <w:szCs w:val="20"/>
          <w:lang w:eastAsia="en-AU"/>
        </w:rPr>
        <w:t>Australia</w:t>
      </w:r>
      <w:r>
        <w:rPr>
          <w:rFonts w:cs="Arial"/>
          <w:kern w:val="36"/>
          <w:szCs w:val="20"/>
        </w:rPr>
        <w:t xml:space="preserve">. Available </w:t>
      </w:r>
      <w:r>
        <w:rPr>
          <w:rFonts w:cs="Arial"/>
          <w:szCs w:val="20"/>
        </w:rPr>
        <w:t>on the Internet at:</w:t>
      </w:r>
      <w:r>
        <w:rPr>
          <w:rFonts w:cs="Arial"/>
          <w:kern w:val="36"/>
          <w:szCs w:val="20"/>
        </w:rPr>
        <w:t xml:space="preserve"> </w:t>
      </w:r>
      <w:hyperlink r:id="rId38" w:history="1">
        <w:r w:rsidRPr="00B21E33">
          <w:rPr>
            <w:rStyle w:val="Hyperlink"/>
            <w:rFonts w:cs="Arial"/>
            <w:kern w:val="36"/>
            <w:szCs w:val="20"/>
          </w:rPr>
          <w:t>http://www.dpi.nsw.gov.au/fisheries/habitat/threats/traditional-boat-moorings-in-sensitive-habitats</w:t>
        </w:r>
      </w:hyperlink>
    </w:p>
    <w:p w:rsidR="00352323" w:rsidRDefault="00352323" w:rsidP="00352323">
      <w:pPr>
        <w:rPr>
          <w:rFonts w:cs="Arial"/>
          <w:szCs w:val="20"/>
        </w:rPr>
      </w:pPr>
      <w:r w:rsidRPr="007F351C">
        <w:rPr>
          <w:rFonts w:cs="Arial"/>
          <w:szCs w:val="20"/>
        </w:rPr>
        <w:t xml:space="preserve">Department of Primary Industries, Parks, Water and Environment </w:t>
      </w:r>
      <w:r w:rsidR="003B7DEE">
        <w:rPr>
          <w:rFonts w:cs="Arial"/>
          <w:szCs w:val="20"/>
        </w:rPr>
        <w:t xml:space="preserve">(DPIPWE) </w:t>
      </w:r>
      <w:r w:rsidRPr="007F351C">
        <w:rPr>
          <w:rFonts w:cs="Arial"/>
          <w:szCs w:val="20"/>
        </w:rPr>
        <w:t xml:space="preserve">(2014). </w:t>
      </w:r>
      <w:r w:rsidRPr="00B3270D">
        <w:rPr>
          <w:rFonts w:cs="Arial"/>
          <w:i/>
          <w:szCs w:val="20"/>
        </w:rPr>
        <w:t>Brachionichthys hirsutus</w:t>
      </w:r>
      <w:r w:rsidRPr="007F351C">
        <w:rPr>
          <w:rFonts w:cs="Arial"/>
          <w:szCs w:val="20"/>
        </w:rPr>
        <w:t xml:space="preserve"> in Natural Values Atlas.</w:t>
      </w:r>
      <w:r w:rsidRPr="00FA1898">
        <w:rPr>
          <w:rFonts w:cs="Arial"/>
          <w:szCs w:val="20"/>
        </w:rPr>
        <w:t xml:space="preserve"> </w:t>
      </w:r>
      <w:r w:rsidRPr="007F351C">
        <w:rPr>
          <w:rFonts w:cs="Arial"/>
          <w:szCs w:val="20"/>
        </w:rPr>
        <w:t>Department of Primary Industries, Parks, Water and Environment</w:t>
      </w:r>
      <w:r>
        <w:rPr>
          <w:rFonts w:cs="Arial"/>
          <w:szCs w:val="20"/>
        </w:rPr>
        <w:t xml:space="preserve">, </w:t>
      </w:r>
      <w:r w:rsidRPr="00E95DCA">
        <w:rPr>
          <w:rFonts w:cs="Arial"/>
          <w:szCs w:val="20"/>
          <w:lang w:eastAsia="en-AU"/>
        </w:rPr>
        <w:t>Hobart,</w:t>
      </w:r>
      <w:r>
        <w:rPr>
          <w:rFonts w:cs="Arial"/>
          <w:szCs w:val="20"/>
          <w:lang w:eastAsia="en-AU"/>
        </w:rPr>
        <w:t xml:space="preserve"> </w:t>
      </w:r>
      <w:r w:rsidRPr="00E95DCA">
        <w:rPr>
          <w:rFonts w:cs="Arial"/>
          <w:szCs w:val="20"/>
          <w:lang w:eastAsia="en-AU"/>
        </w:rPr>
        <w:t>Australia</w:t>
      </w:r>
      <w:r>
        <w:rPr>
          <w:rFonts w:cs="Arial"/>
          <w:szCs w:val="20"/>
        </w:rPr>
        <w:t>.</w:t>
      </w:r>
      <w:r w:rsidRPr="007F351C">
        <w:rPr>
          <w:rFonts w:cs="Arial"/>
          <w:szCs w:val="20"/>
        </w:rPr>
        <w:t xml:space="preserve"> Available </w:t>
      </w:r>
      <w:r>
        <w:rPr>
          <w:rFonts w:cs="Arial"/>
          <w:szCs w:val="20"/>
        </w:rPr>
        <w:t>on the Internet at</w:t>
      </w:r>
      <w:r w:rsidRPr="007F351C">
        <w:rPr>
          <w:rFonts w:cs="Arial"/>
          <w:szCs w:val="20"/>
        </w:rPr>
        <w:t xml:space="preserve">: </w:t>
      </w:r>
      <w:hyperlink r:id="rId39" w:history="1">
        <w:r w:rsidRPr="004268EA">
          <w:rPr>
            <w:rStyle w:val="Hyperlink"/>
            <w:rFonts w:cs="Arial"/>
            <w:szCs w:val="20"/>
          </w:rPr>
          <w:t>https://www.naturalvaluesatlas.tas.gov.au</w:t>
        </w:r>
      </w:hyperlink>
      <w:r w:rsidRPr="007F351C">
        <w:rPr>
          <w:rFonts w:cs="Arial"/>
          <w:szCs w:val="20"/>
        </w:rPr>
        <w:t>.</w:t>
      </w:r>
    </w:p>
    <w:p w:rsidR="00352323" w:rsidRDefault="00352323" w:rsidP="00352323">
      <w:pPr>
        <w:rPr>
          <w:lang w:eastAsia="en-AU"/>
        </w:rPr>
      </w:pPr>
      <w:r>
        <w:rPr>
          <w:lang w:eastAsia="en-AU"/>
        </w:rPr>
        <w:t>Department of Primary Industries, Water and Environment (DPIWE)</w:t>
      </w:r>
      <w:r w:rsidRPr="00934745">
        <w:rPr>
          <w:lang w:eastAsia="en-AU"/>
        </w:rPr>
        <w:t xml:space="preserve"> </w:t>
      </w:r>
      <w:r>
        <w:rPr>
          <w:lang w:eastAsia="en-AU"/>
        </w:rPr>
        <w:t>(</w:t>
      </w:r>
      <w:r w:rsidRPr="00934745">
        <w:rPr>
          <w:lang w:eastAsia="en-AU"/>
        </w:rPr>
        <w:t>2002</w:t>
      </w:r>
      <w:r>
        <w:rPr>
          <w:lang w:eastAsia="en-AU"/>
        </w:rPr>
        <w:t xml:space="preserve">). </w:t>
      </w:r>
      <w:r w:rsidRPr="00833B33">
        <w:rPr>
          <w:i/>
          <w:lang w:eastAsia="en-AU"/>
        </w:rPr>
        <w:t>Draft Spotted Handfish Recovery Plan</w:t>
      </w:r>
      <w:r>
        <w:rPr>
          <w:lang w:eastAsia="en-AU"/>
        </w:rPr>
        <w:t xml:space="preserve">. Department of Primary Industries, Water and Environment, </w:t>
      </w:r>
      <w:r w:rsidRPr="00E95DCA">
        <w:rPr>
          <w:rFonts w:cs="Arial"/>
          <w:szCs w:val="20"/>
          <w:lang w:eastAsia="en-AU"/>
        </w:rPr>
        <w:t>Hobart,</w:t>
      </w:r>
      <w:r>
        <w:rPr>
          <w:rFonts w:cs="Arial"/>
          <w:szCs w:val="20"/>
          <w:lang w:eastAsia="en-AU"/>
        </w:rPr>
        <w:t xml:space="preserve"> </w:t>
      </w:r>
      <w:r w:rsidRPr="00E95DCA">
        <w:rPr>
          <w:rFonts w:cs="Arial"/>
          <w:szCs w:val="20"/>
          <w:lang w:eastAsia="en-AU"/>
        </w:rPr>
        <w:t>Australia</w:t>
      </w:r>
      <w:r>
        <w:rPr>
          <w:lang w:eastAsia="en-AU"/>
        </w:rPr>
        <w:t>.</w:t>
      </w:r>
    </w:p>
    <w:p w:rsidR="00352323" w:rsidRDefault="00352323" w:rsidP="00352323">
      <w:r w:rsidRPr="007F351C">
        <w:rPr>
          <w:rFonts w:cs="Arial"/>
          <w:szCs w:val="20"/>
        </w:rPr>
        <w:t>D</w:t>
      </w:r>
      <w:r>
        <w:rPr>
          <w:rFonts w:cs="Arial"/>
          <w:szCs w:val="20"/>
        </w:rPr>
        <w:t>erwent Estuary Program (D</w:t>
      </w:r>
      <w:r w:rsidRPr="007F351C">
        <w:rPr>
          <w:rFonts w:cs="Arial"/>
          <w:szCs w:val="20"/>
        </w:rPr>
        <w:t>EP</w:t>
      </w:r>
      <w:r>
        <w:rPr>
          <w:rFonts w:cs="Arial"/>
          <w:szCs w:val="20"/>
        </w:rPr>
        <w:t>)</w:t>
      </w:r>
      <w:r w:rsidRPr="007F351C">
        <w:rPr>
          <w:rFonts w:cs="Arial"/>
          <w:szCs w:val="20"/>
        </w:rPr>
        <w:t xml:space="preserve"> (2013). Spotted Hand Fish</w:t>
      </w:r>
      <w:r>
        <w:rPr>
          <w:rFonts w:cs="Arial"/>
          <w:szCs w:val="20"/>
        </w:rPr>
        <w:t>.</w:t>
      </w:r>
      <w:r w:rsidRPr="007F351C">
        <w:rPr>
          <w:rFonts w:cs="Arial"/>
          <w:szCs w:val="20"/>
        </w:rPr>
        <w:t xml:space="preserve"> D</w:t>
      </w:r>
      <w:r>
        <w:rPr>
          <w:rFonts w:cs="Arial"/>
          <w:szCs w:val="20"/>
        </w:rPr>
        <w:t xml:space="preserve">erwent Estuary Program, </w:t>
      </w:r>
      <w:r w:rsidRPr="00E95DCA">
        <w:rPr>
          <w:rFonts w:cs="Arial"/>
          <w:szCs w:val="20"/>
          <w:lang w:eastAsia="en-AU"/>
        </w:rPr>
        <w:t>Hobart,</w:t>
      </w:r>
      <w:r>
        <w:rPr>
          <w:rFonts w:cs="Arial"/>
          <w:szCs w:val="20"/>
          <w:lang w:eastAsia="en-AU"/>
        </w:rPr>
        <w:t xml:space="preserve"> </w:t>
      </w:r>
      <w:r w:rsidRPr="00E95DCA">
        <w:rPr>
          <w:rFonts w:cs="Arial"/>
          <w:szCs w:val="20"/>
          <w:lang w:eastAsia="en-AU"/>
        </w:rPr>
        <w:t>Australia</w:t>
      </w:r>
      <w:r>
        <w:rPr>
          <w:rFonts w:cs="Arial"/>
          <w:szCs w:val="20"/>
        </w:rPr>
        <w:t xml:space="preserve">. </w:t>
      </w:r>
      <w:r w:rsidRPr="007F351C">
        <w:rPr>
          <w:rFonts w:cs="Arial"/>
          <w:szCs w:val="20"/>
        </w:rPr>
        <w:t xml:space="preserve">Available </w:t>
      </w:r>
      <w:r>
        <w:rPr>
          <w:rFonts w:cs="Arial"/>
          <w:szCs w:val="20"/>
        </w:rPr>
        <w:t>on the Internet at</w:t>
      </w:r>
      <w:r w:rsidRPr="007F351C">
        <w:rPr>
          <w:rFonts w:cs="Arial"/>
          <w:szCs w:val="20"/>
        </w:rPr>
        <w:t xml:space="preserve">: </w:t>
      </w:r>
      <w:hyperlink r:id="rId40" w:history="1">
        <w:r w:rsidRPr="004268EA">
          <w:rPr>
            <w:rStyle w:val="Hyperlink"/>
            <w:rFonts w:cs="Arial"/>
            <w:szCs w:val="20"/>
          </w:rPr>
          <w:t>http://www.derwentestuary.org.au/spotted-hand-fish/</w:t>
        </w:r>
      </w:hyperlink>
    </w:p>
    <w:p w:rsidR="00860EF3" w:rsidRDefault="00843078" w:rsidP="00352323">
      <w:r w:rsidRPr="007F351C">
        <w:rPr>
          <w:rFonts w:cs="Arial"/>
          <w:szCs w:val="20"/>
        </w:rPr>
        <w:t>D</w:t>
      </w:r>
      <w:r>
        <w:rPr>
          <w:rFonts w:cs="Arial"/>
          <w:szCs w:val="20"/>
        </w:rPr>
        <w:t>erwent Estuary Program (D</w:t>
      </w:r>
      <w:r w:rsidRPr="007F351C">
        <w:rPr>
          <w:rFonts w:cs="Arial"/>
          <w:szCs w:val="20"/>
        </w:rPr>
        <w:t>EP</w:t>
      </w:r>
      <w:r>
        <w:rPr>
          <w:rFonts w:cs="Arial"/>
          <w:szCs w:val="20"/>
        </w:rPr>
        <w:t>)</w:t>
      </w:r>
      <w:r w:rsidRPr="007F351C">
        <w:rPr>
          <w:rFonts w:cs="Arial"/>
          <w:szCs w:val="20"/>
        </w:rPr>
        <w:t xml:space="preserve"> (201</w:t>
      </w:r>
      <w:r w:rsidR="00860EF3">
        <w:rPr>
          <w:rFonts w:cs="Arial"/>
          <w:szCs w:val="20"/>
        </w:rPr>
        <w:t>4</w:t>
      </w:r>
      <w:r w:rsidRPr="007F351C">
        <w:rPr>
          <w:rFonts w:cs="Arial"/>
          <w:szCs w:val="20"/>
        </w:rPr>
        <w:t xml:space="preserve">). </w:t>
      </w:r>
      <w:r w:rsidR="00860EF3" w:rsidRPr="00860EF3">
        <w:rPr>
          <w:rStyle w:val="Strong"/>
          <w:rFonts w:cs="Arial"/>
          <w:b w:val="0"/>
          <w:szCs w:val="20"/>
        </w:rPr>
        <w:t>Derwent Estuary Program</w:t>
      </w:r>
      <w:r w:rsidR="00860EF3">
        <w:rPr>
          <w:rStyle w:val="Strong"/>
          <w:rFonts w:cs="Arial"/>
          <w:b w:val="0"/>
          <w:szCs w:val="20"/>
        </w:rPr>
        <w:t xml:space="preserve"> quarterly e-bulletin November 2014</w:t>
      </w:r>
      <w:r w:rsidRPr="00860EF3">
        <w:rPr>
          <w:rFonts w:cs="Arial"/>
          <w:b/>
          <w:szCs w:val="20"/>
        </w:rPr>
        <w:t>.</w:t>
      </w:r>
      <w:r w:rsidRPr="007F351C">
        <w:rPr>
          <w:rFonts w:cs="Arial"/>
          <w:szCs w:val="20"/>
        </w:rPr>
        <w:t xml:space="preserve"> D</w:t>
      </w:r>
      <w:r>
        <w:rPr>
          <w:rFonts w:cs="Arial"/>
          <w:szCs w:val="20"/>
        </w:rPr>
        <w:t xml:space="preserve">erwent Estuary Program, </w:t>
      </w:r>
      <w:r w:rsidRPr="00E95DCA">
        <w:rPr>
          <w:rFonts w:cs="Arial"/>
          <w:szCs w:val="20"/>
          <w:lang w:eastAsia="en-AU"/>
        </w:rPr>
        <w:t>Hobart,</w:t>
      </w:r>
      <w:r>
        <w:rPr>
          <w:rFonts w:cs="Arial"/>
          <w:szCs w:val="20"/>
          <w:lang w:eastAsia="en-AU"/>
        </w:rPr>
        <w:t xml:space="preserve"> </w:t>
      </w:r>
      <w:r w:rsidRPr="00E95DCA">
        <w:rPr>
          <w:rFonts w:cs="Arial"/>
          <w:szCs w:val="20"/>
          <w:lang w:eastAsia="en-AU"/>
        </w:rPr>
        <w:t>Australia</w:t>
      </w:r>
      <w:r>
        <w:rPr>
          <w:rFonts w:cs="Arial"/>
          <w:szCs w:val="20"/>
        </w:rPr>
        <w:t xml:space="preserve">. </w:t>
      </w:r>
      <w:r w:rsidRPr="007F351C">
        <w:rPr>
          <w:rFonts w:cs="Arial"/>
          <w:szCs w:val="20"/>
        </w:rPr>
        <w:t xml:space="preserve">Available </w:t>
      </w:r>
      <w:r>
        <w:rPr>
          <w:rFonts w:cs="Arial"/>
          <w:szCs w:val="20"/>
        </w:rPr>
        <w:t>on the Internet at</w:t>
      </w:r>
      <w:r w:rsidRPr="007F351C">
        <w:rPr>
          <w:rFonts w:cs="Arial"/>
          <w:szCs w:val="20"/>
        </w:rPr>
        <w:t xml:space="preserve">: </w:t>
      </w:r>
      <w:hyperlink r:id="rId41" w:history="1">
        <w:r w:rsidR="00860EF3" w:rsidRPr="000C07B5">
          <w:rPr>
            <w:rStyle w:val="Hyperlink"/>
          </w:rPr>
          <w:t>http://www.derwentestuary.org.au/ebulletins/</w:t>
        </w:r>
      </w:hyperlink>
    </w:p>
    <w:p w:rsidR="00352323" w:rsidRPr="00E95DCA" w:rsidRDefault="00352323" w:rsidP="00352323">
      <w:pPr>
        <w:autoSpaceDE w:val="0"/>
        <w:autoSpaceDN w:val="0"/>
        <w:adjustRightInd w:val="0"/>
        <w:spacing w:line="240" w:lineRule="auto"/>
        <w:rPr>
          <w:rFonts w:cs="Arial"/>
          <w:szCs w:val="20"/>
          <w:lang w:eastAsia="en-AU"/>
        </w:rPr>
      </w:pPr>
      <w:r>
        <w:rPr>
          <w:rFonts w:cs="Arial"/>
          <w:szCs w:val="20"/>
          <w:lang w:eastAsia="en-AU"/>
        </w:rPr>
        <w:t>Edgar GJ</w:t>
      </w:r>
      <w:r w:rsidRPr="00E95DCA">
        <w:rPr>
          <w:rFonts w:cs="Arial"/>
          <w:szCs w:val="20"/>
          <w:lang w:eastAsia="en-AU"/>
        </w:rPr>
        <w:t xml:space="preserve"> (1997)</w:t>
      </w:r>
      <w:r>
        <w:rPr>
          <w:rFonts w:cs="Arial"/>
          <w:szCs w:val="20"/>
          <w:lang w:eastAsia="en-AU"/>
        </w:rPr>
        <w:t>.</w:t>
      </w:r>
      <w:r w:rsidRPr="00E95DCA">
        <w:rPr>
          <w:rFonts w:cs="Arial"/>
          <w:szCs w:val="20"/>
          <w:lang w:eastAsia="en-AU"/>
        </w:rPr>
        <w:t xml:space="preserve"> </w:t>
      </w:r>
      <w:r w:rsidRPr="00E95DCA">
        <w:rPr>
          <w:rFonts w:cs="Arial"/>
          <w:i/>
          <w:iCs/>
          <w:szCs w:val="20"/>
          <w:lang w:eastAsia="en-AU"/>
        </w:rPr>
        <w:t>Australian Marine Life - the plants and animals of temperate waters</w:t>
      </w:r>
      <w:r w:rsidRPr="00E95DCA">
        <w:rPr>
          <w:rFonts w:cs="Arial"/>
          <w:szCs w:val="20"/>
          <w:lang w:eastAsia="en-AU"/>
        </w:rPr>
        <w:t>. Reed Books, Victoria,</w:t>
      </w:r>
      <w:r>
        <w:rPr>
          <w:rFonts w:cs="Arial"/>
          <w:szCs w:val="20"/>
          <w:lang w:eastAsia="en-AU"/>
        </w:rPr>
        <w:t xml:space="preserve"> </w:t>
      </w:r>
      <w:r w:rsidRPr="00E95DCA">
        <w:rPr>
          <w:rFonts w:cs="Arial"/>
          <w:szCs w:val="20"/>
          <w:lang w:eastAsia="en-AU"/>
        </w:rPr>
        <w:t>Australia.</w:t>
      </w:r>
    </w:p>
    <w:p w:rsidR="00352323" w:rsidRPr="007F351C" w:rsidRDefault="00352323" w:rsidP="00352323">
      <w:pPr>
        <w:rPr>
          <w:rFonts w:cs="Arial"/>
          <w:szCs w:val="20"/>
          <w:lang w:eastAsia="en-AU"/>
        </w:rPr>
      </w:pPr>
      <w:r w:rsidRPr="007F351C">
        <w:rPr>
          <w:rFonts w:cs="Arial"/>
          <w:szCs w:val="20"/>
          <w:lang w:eastAsia="en-AU"/>
        </w:rPr>
        <w:t xml:space="preserve">Edgar  GJ, Barrett NS, Graddon DJ and Last PR (2000). The conservation significance of estuaries: a classification of Tasmanian estuaries using ecological, physical and demographic attributes as a case study. </w:t>
      </w:r>
      <w:r w:rsidRPr="00FA1898">
        <w:rPr>
          <w:rFonts w:cs="Arial"/>
          <w:i/>
          <w:szCs w:val="20"/>
          <w:lang w:eastAsia="en-AU"/>
        </w:rPr>
        <w:t>Biological Conservation</w:t>
      </w:r>
      <w:r>
        <w:rPr>
          <w:rFonts w:cs="Arial"/>
          <w:szCs w:val="20"/>
          <w:lang w:eastAsia="en-AU"/>
        </w:rPr>
        <w:t>. 92: 383-</w:t>
      </w:r>
      <w:r w:rsidRPr="007F351C">
        <w:rPr>
          <w:rFonts w:cs="Arial"/>
          <w:szCs w:val="20"/>
          <w:lang w:eastAsia="en-AU"/>
        </w:rPr>
        <w:t>397</w:t>
      </w:r>
      <w:r>
        <w:rPr>
          <w:rFonts w:cs="Arial"/>
          <w:szCs w:val="20"/>
          <w:lang w:eastAsia="en-AU"/>
        </w:rPr>
        <w:t>.</w:t>
      </w:r>
    </w:p>
    <w:p w:rsidR="00352323" w:rsidRPr="007F351C" w:rsidRDefault="00352323" w:rsidP="00352323">
      <w:pPr>
        <w:rPr>
          <w:rFonts w:cs="Arial"/>
          <w:szCs w:val="20"/>
        </w:rPr>
      </w:pPr>
      <w:r w:rsidRPr="007F351C">
        <w:rPr>
          <w:rFonts w:cs="Arial"/>
          <w:szCs w:val="20"/>
        </w:rPr>
        <w:t>Edgar GJ, Last PR and Wells MW (1982). Coastal Fis</w:t>
      </w:r>
      <w:r>
        <w:rPr>
          <w:rFonts w:cs="Arial"/>
          <w:szCs w:val="20"/>
        </w:rPr>
        <w:t>hes of Tasmania and Bass Strait</w:t>
      </w:r>
      <w:r w:rsidRPr="007F351C">
        <w:rPr>
          <w:rFonts w:cs="Arial"/>
          <w:szCs w:val="20"/>
        </w:rPr>
        <w:t>. Tasmanian Underwater Photographic Society</w:t>
      </w:r>
      <w:r>
        <w:rPr>
          <w:rFonts w:cs="Arial"/>
          <w:szCs w:val="20"/>
        </w:rPr>
        <w:t xml:space="preserve">, </w:t>
      </w:r>
      <w:r w:rsidRPr="00E95DCA">
        <w:rPr>
          <w:rFonts w:cs="Arial"/>
          <w:szCs w:val="20"/>
          <w:lang w:eastAsia="en-AU"/>
        </w:rPr>
        <w:t>Hobart,</w:t>
      </w:r>
      <w:r>
        <w:rPr>
          <w:rFonts w:cs="Arial"/>
          <w:szCs w:val="20"/>
          <w:lang w:eastAsia="en-AU"/>
        </w:rPr>
        <w:t xml:space="preserve"> </w:t>
      </w:r>
      <w:r w:rsidRPr="00E95DCA">
        <w:rPr>
          <w:rFonts w:cs="Arial"/>
          <w:szCs w:val="20"/>
          <w:lang w:eastAsia="en-AU"/>
        </w:rPr>
        <w:t>Australia</w:t>
      </w:r>
      <w:r w:rsidRPr="007F351C">
        <w:rPr>
          <w:rFonts w:cs="Arial"/>
          <w:szCs w:val="20"/>
        </w:rPr>
        <w:t>.</w:t>
      </w:r>
    </w:p>
    <w:p w:rsidR="00352323" w:rsidRPr="00B87362" w:rsidRDefault="00352323" w:rsidP="00352323">
      <w:pPr>
        <w:rPr>
          <w:highlight w:val="yellow"/>
        </w:rPr>
      </w:pPr>
      <w:r w:rsidRPr="009B3EA8">
        <w:rPr>
          <w:lang w:eastAsia="en-AU"/>
        </w:rPr>
        <w:t xml:space="preserve">Flukes E (2014). </w:t>
      </w:r>
      <w:r w:rsidRPr="009B3EA8">
        <w:rPr>
          <w:szCs w:val="20"/>
        </w:rPr>
        <w:t>Personal communication by email, 14 August 2014. PhD candidate</w:t>
      </w:r>
      <w:r w:rsidRPr="009B3EA8">
        <w:rPr>
          <w:lang w:eastAsia="en-AU"/>
        </w:rPr>
        <w:t>, Institute for Marine and Antarctic Studies, Tasmania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9B3EA8">
        <w:rPr>
          <w:lang w:eastAsia="en-AU"/>
        </w:rPr>
        <w:t>.</w:t>
      </w:r>
    </w:p>
    <w:p w:rsidR="00352323" w:rsidRPr="00E95DCA" w:rsidRDefault="00352323" w:rsidP="00352323">
      <w:pPr>
        <w:autoSpaceDE w:val="0"/>
        <w:autoSpaceDN w:val="0"/>
        <w:adjustRightInd w:val="0"/>
        <w:spacing w:line="240" w:lineRule="auto"/>
        <w:rPr>
          <w:rFonts w:cs="Arial"/>
          <w:szCs w:val="20"/>
          <w:lang w:eastAsia="en-AU"/>
        </w:rPr>
      </w:pPr>
      <w:r>
        <w:rPr>
          <w:rFonts w:cs="Arial"/>
          <w:szCs w:val="20"/>
          <w:lang w:eastAsia="en-AU"/>
        </w:rPr>
        <w:t>Fukuyama AK</w:t>
      </w:r>
      <w:r w:rsidRPr="00E95DCA">
        <w:rPr>
          <w:rFonts w:cs="Arial"/>
          <w:szCs w:val="20"/>
          <w:lang w:eastAsia="en-AU"/>
        </w:rPr>
        <w:t xml:space="preserve"> (1994)</w:t>
      </w:r>
      <w:r>
        <w:rPr>
          <w:rFonts w:cs="Arial"/>
          <w:szCs w:val="20"/>
          <w:lang w:eastAsia="en-AU"/>
        </w:rPr>
        <w:t>.</w:t>
      </w:r>
      <w:r w:rsidRPr="00E95DCA">
        <w:rPr>
          <w:rFonts w:cs="Arial"/>
          <w:szCs w:val="20"/>
          <w:lang w:eastAsia="en-AU"/>
        </w:rPr>
        <w:t xml:space="preserve"> A review of the distribution and life history of </w:t>
      </w:r>
      <w:r w:rsidRPr="00E95DCA">
        <w:rPr>
          <w:rFonts w:cs="Arial"/>
          <w:i/>
          <w:iCs/>
          <w:szCs w:val="20"/>
          <w:lang w:eastAsia="en-AU"/>
        </w:rPr>
        <w:t xml:space="preserve">Asterias amurensis </w:t>
      </w:r>
      <w:r w:rsidRPr="00E95DCA">
        <w:rPr>
          <w:rFonts w:cs="Arial"/>
          <w:szCs w:val="20"/>
          <w:lang w:eastAsia="en-AU"/>
        </w:rPr>
        <w:t>on the</w:t>
      </w:r>
      <w:r>
        <w:rPr>
          <w:rFonts w:cs="Arial"/>
          <w:szCs w:val="20"/>
          <w:lang w:eastAsia="en-AU"/>
        </w:rPr>
        <w:t xml:space="preserve"> </w:t>
      </w:r>
      <w:r w:rsidRPr="00E95DCA">
        <w:rPr>
          <w:rFonts w:cs="Arial"/>
          <w:szCs w:val="20"/>
          <w:lang w:eastAsia="en-AU"/>
        </w:rPr>
        <w:t>northeast Pacific coast. Unpublished report to CSIRO and National Seastar Task Force, Hobart,</w:t>
      </w:r>
      <w:r>
        <w:rPr>
          <w:rFonts w:cs="Arial"/>
          <w:szCs w:val="20"/>
          <w:lang w:eastAsia="en-AU"/>
        </w:rPr>
        <w:t xml:space="preserve"> </w:t>
      </w:r>
      <w:r w:rsidRPr="00E95DCA">
        <w:rPr>
          <w:rFonts w:cs="Arial"/>
          <w:szCs w:val="20"/>
          <w:lang w:eastAsia="en-AU"/>
        </w:rPr>
        <w:t>Australia.</w:t>
      </w:r>
    </w:p>
    <w:p w:rsidR="00352323" w:rsidRPr="00E95DCA" w:rsidRDefault="00352323" w:rsidP="00352323">
      <w:pPr>
        <w:autoSpaceDE w:val="0"/>
        <w:autoSpaceDN w:val="0"/>
        <w:adjustRightInd w:val="0"/>
        <w:spacing w:after="0" w:line="240" w:lineRule="auto"/>
        <w:rPr>
          <w:rFonts w:cs="Arial"/>
          <w:szCs w:val="20"/>
          <w:lang w:eastAsia="en-AU"/>
        </w:rPr>
      </w:pPr>
      <w:r>
        <w:rPr>
          <w:rFonts w:cs="Arial"/>
          <w:szCs w:val="20"/>
          <w:lang w:eastAsia="en-AU"/>
        </w:rPr>
        <w:t>Fukuyama AK</w:t>
      </w:r>
      <w:r w:rsidRPr="00E95DCA">
        <w:rPr>
          <w:rFonts w:cs="Arial"/>
          <w:szCs w:val="20"/>
          <w:lang w:eastAsia="en-AU"/>
        </w:rPr>
        <w:t xml:space="preserve"> and </w:t>
      </w:r>
      <w:r>
        <w:rPr>
          <w:rFonts w:cs="Arial"/>
          <w:szCs w:val="20"/>
          <w:lang w:eastAsia="en-AU"/>
        </w:rPr>
        <w:t>Oliver JS</w:t>
      </w:r>
      <w:r w:rsidRPr="00E95DCA">
        <w:rPr>
          <w:rFonts w:cs="Arial"/>
          <w:szCs w:val="20"/>
          <w:lang w:eastAsia="en-AU"/>
        </w:rPr>
        <w:t xml:space="preserve"> (1985)</w:t>
      </w:r>
      <w:r>
        <w:rPr>
          <w:rFonts w:cs="Arial"/>
          <w:szCs w:val="20"/>
          <w:lang w:eastAsia="en-AU"/>
        </w:rPr>
        <w:t>.</w:t>
      </w:r>
      <w:r w:rsidRPr="00E95DCA">
        <w:rPr>
          <w:rFonts w:cs="Arial"/>
          <w:szCs w:val="20"/>
          <w:lang w:eastAsia="en-AU"/>
        </w:rPr>
        <w:t xml:space="preserve"> Sea star and walrus predation on bivalves in Morton Sound,</w:t>
      </w:r>
    </w:p>
    <w:p w:rsidR="00352323" w:rsidRDefault="00352323" w:rsidP="00352323">
      <w:pPr>
        <w:rPr>
          <w:rFonts w:ascii="Times-Roman" w:hAnsi="Times-Roman" w:cs="Times-Roman"/>
          <w:sz w:val="23"/>
          <w:szCs w:val="23"/>
          <w:lang w:eastAsia="en-AU"/>
        </w:rPr>
      </w:pPr>
      <w:r w:rsidRPr="00E95DCA">
        <w:rPr>
          <w:rFonts w:cs="Arial"/>
          <w:szCs w:val="20"/>
          <w:lang w:eastAsia="en-AU"/>
        </w:rPr>
        <w:t xml:space="preserve">Bering Sea, Alaska. </w:t>
      </w:r>
      <w:r w:rsidRPr="00E95DCA">
        <w:rPr>
          <w:rFonts w:cs="Arial"/>
          <w:i/>
          <w:iCs/>
          <w:szCs w:val="20"/>
          <w:lang w:eastAsia="en-AU"/>
        </w:rPr>
        <w:t>Ophelia</w:t>
      </w:r>
      <w:r>
        <w:rPr>
          <w:rFonts w:cs="Arial"/>
          <w:i/>
          <w:iCs/>
          <w:szCs w:val="20"/>
          <w:lang w:eastAsia="en-AU"/>
        </w:rPr>
        <w:t>.</w:t>
      </w:r>
      <w:r w:rsidRPr="00E95DCA">
        <w:rPr>
          <w:rFonts w:cs="Arial"/>
          <w:i/>
          <w:iCs/>
          <w:szCs w:val="20"/>
          <w:lang w:eastAsia="en-AU"/>
        </w:rPr>
        <w:t xml:space="preserve"> </w:t>
      </w:r>
      <w:r>
        <w:rPr>
          <w:rFonts w:cs="Arial"/>
          <w:szCs w:val="20"/>
          <w:lang w:eastAsia="en-AU"/>
        </w:rPr>
        <w:t>24:</w:t>
      </w:r>
      <w:r w:rsidRPr="00E95DCA">
        <w:rPr>
          <w:rFonts w:cs="Arial"/>
          <w:szCs w:val="20"/>
          <w:lang w:eastAsia="en-AU"/>
        </w:rPr>
        <w:t xml:space="preserve"> 17-36.</w:t>
      </w:r>
    </w:p>
    <w:p w:rsidR="00352323" w:rsidRPr="00CF365A" w:rsidRDefault="00352323" w:rsidP="00352323">
      <w:pPr>
        <w:rPr>
          <w:szCs w:val="20"/>
        </w:rPr>
      </w:pPr>
      <w:r w:rsidRPr="00DB6003">
        <w:rPr>
          <w:szCs w:val="20"/>
        </w:rPr>
        <w:t xml:space="preserve">Gledhill DC and Green MA (unpublished). Issues Paper: Population Status of, and Threats to, Three Handfish Species Listed as Threatened under the </w:t>
      </w:r>
      <w:r w:rsidRPr="00DB6003">
        <w:rPr>
          <w:i/>
          <w:iCs/>
          <w:szCs w:val="20"/>
        </w:rPr>
        <w:t>Environm</w:t>
      </w:r>
      <w:r>
        <w:rPr>
          <w:i/>
          <w:iCs/>
          <w:szCs w:val="20"/>
        </w:rPr>
        <w:t xml:space="preserve">ent Protection and Biodiversity </w:t>
      </w:r>
      <w:r w:rsidRPr="00DB6003">
        <w:rPr>
          <w:i/>
          <w:iCs/>
          <w:szCs w:val="20"/>
        </w:rPr>
        <w:t>Conservation Act 1999</w:t>
      </w:r>
      <w:r w:rsidRPr="00DB6003">
        <w:rPr>
          <w:szCs w:val="20"/>
        </w:rPr>
        <w:t>. CSIRO report to the Department of the Environment, Water, Heritage and the Arts, Canberra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DB6003">
        <w:rPr>
          <w:szCs w:val="20"/>
        </w:rPr>
        <w:t xml:space="preserve">. </w:t>
      </w:r>
    </w:p>
    <w:p w:rsidR="00352323" w:rsidRDefault="00352323" w:rsidP="00352323">
      <w:r w:rsidRPr="008E046F">
        <w:t xml:space="preserve">Gowlett-Holmes K (2014). </w:t>
      </w:r>
      <w:r w:rsidRPr="008E046F">
        <w:rPr>
          <w:szCs w:val="20"/>
        </w:rPr>
        <w:t>Personal communication by email, 25 August 2014. Marine Invertebrates Collection Manager, Commonwealth Scientific and Industrial Research Organisation, Tasmania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8E046F">
        <w:rPr>
          <w:szCs w:val="20"/>
        </w:rPr>
        <w:t>.</w:t>
      </w:r>
    </w:p>
    <w:p w:rsidR="00352323" w:rsidRPr="007F351C" w:rsidRDefault="00352323" w:rsidP="00352323">
      <w:pPr>
        <w:rPr>
          <w:rFonts w:cs="Arial"/>
          <w:szCs w:val="20"/>
        </w:rPr>
      </w:pPr>
      <w:r w:rsidRPr="007F351C">
        <w:rPr>
          <w:rFonts w:cs="Arial"/>
          <w:szCs w:val="20"/>
        </w:rPr>
        <w:t xml:space="preserve">Green M (2005). Marine habitat and threatened fish investigation. Report to Biodiversity Conservation branch </w:t>
      </w:r>
      <w:r>
        <w:rPr>
          <w:rFonts w:cs="Arial"/>
          <w:szCs w:val="20"/>
        </w:rPr>
        <w:t xml:space="preserve">of the </w:t>
      </w:r>
      <w:r w:rsidRPr="007F351C">
        <w:rPr>
          <w:rFonts w:cs="Arial"/>
          <w:szCs w:val="20"/>
        </w:rPr>
        <w:t>D</w:t>
      </w:r>
      <w:r>
        <w:rPr>
          <w:rFonts w:cs="Arial"/>
          <w:szCs w:val="20"/>
        </w:rPr>
        <w:t xml:space="preserve">epartment of </w:t>
      </w:r>
      <w:r w:rsidRPr="007F351C">
        <w:rPr>
          <w:rFonts w:cs="Arial"/>
          <w:szCs w:val="20"/>
        </w:rPr>
        <w:t>P</w:t>
      </w:r>
      <w:r>
        <w:rPr>
          <w:rFonts w:cs="Arial"/>
          <w:szCs w:val="20"/>
        </w:rPr>
        <w:t xml:space="preserve">rimary </w:t>
      </w:r>
      <w:r w:rsidRPr="007F351C">
        <w:rPr>
          <w:rFonts w:cs="Arial"/>
          <w:szCs w:val="20"/>
        </w:rPr>
        <w:t>I</w:t>
      </w:r>
      <w:r>
        <w:rPr>
          <w:rFonts w:cs="Arial"/>
          <w:szCs w:val="20"/>
        </w:rPr>
        <w:t xml:space="preserve">ndustries, </w:t>
      </w:r>
      <w:r w:rsidRPr="007F351C">
        <w:rPr>
          <w:rFonts w:cs="Arial"/>
          <w:szCs w:val="20"/>
        </w:rPr>
        <w:t>W</w:t>
      </w:r>
      <w:r>
        <w:rPr>
          <w:rFonts w:cs="Arial"/>
          <w:szCs w:val="20"/>
        </w:rPr>
        <w:t xml:space="preserve">ater and </w:t>
      </w:r>
      <w:r w:rsidRPr="007F351C">
        <w:rPr>
          <w:rFonts w:cs="Arial"/>
          <w:szCs w:val="20"/>
        </w:rPr>
        <w:t>E</w:t>
      </w:r>
      <w:r>
        <w:rPr>
          <w:rFonts w:cs="Arial"/>
          <w:szCs w:val="20"/>
        </w:rPr>
        <w:t>nvironment</w:t>
      </w:r>
      <w:r w:rsidRPr="007F351C">
        <w:rPr>
          <w:rFonts w:cs="Arial"/>
          <w:szCs w:val="20"/>
        </w:rPr>
        <w:t>, Tasmania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7F351C">
        <w:rPr>
          <w:rFonts w:cs="Arial"/>
          <w:szCs w:val="20"/>
        </w:rPr>
        <w:t>.</w:t>
      </w:r>
    </w:p>
    <w:p w:rsidR="00405C1C" w:rsidRPr="007F351C" w:rsidRDefault="00352323" w:rsidP="00352323">
      <w:pPr>
        <w:rPr>
          <w:rFonts w:cs="Arial"/>
          <w:szCs w:val="20"/>
        </w:rPr>
      </w:pPr>
      <w:r w:rsidRPr="007F351C">
        <w:rPr>
          <w:rFonts w:cs="Arial"/>
          <w:szCs w:val="20"/>
        </w:rPr>
        <w:t xml:space="preserve">Green M (2009). Handfish 08-09. NRM South Final Report. Report to Biodiversity Conservation branch </w:t>
      </w:r>
      <w:r>
        <w:rPr>
          <w:rFonts w:cs="Arial"/>
          <w:szCs w:val="20"/>
        </w:rPr>
        <w:t xml:space="preserve">of the </w:t>
      </w:r>
      <w:r w:rsidRPr="007F351C">
        <w:rPr>
          <w:rFonts w:cs="Arial"/>
          <w:szCs w:val="20"/>
        </w:rPr>
        <w:t>D</w:t>
      </w:r>
      <w:r>
        <w:rPr>
          <w:rFonts w:cs="Arial"/>
          <w:szCs w:val="20"/>
        </w:rPr>
        <w:t xml:space="preserve">epartment of </w:t>
      </w:r>
      <w:r w:rsidRPr="007F351C">
        <w:rPr>
          <w:rFonts w:cs="Arial"/>
          <w:szCs w:val="20"/>
        </w:rPr>
        <w:t>P</w:t>
      </w:r>
      <w:r>
        <w:rPr>
          <w:rFonts w:cs="Arial"/>
          <w:szCs w:val="20"/>
        </w:rPr>
        <w:t xml:space="preserve">rimary </w:t>
      </w:r>
      <w:r w:rsidRPr="007F351C">
        <w:rPr>
          <w:rFonts w:cs="Arial"/>
          <w:szCs w:val="20"/>
        </w:rPr>
        <w:t>I</w:t>
      </w:r>
      <w:r>
        <w:rPr>
          <w:rFonts w:cs="Arial"/>
          <w:szCs w:val="20"/>
        </w:rPr>
        <w:t xml:space="preserve">ndustries, </w:t>
      </w:r>
      <w:r w:rsidRPr="007F351C">
        <w:rPr>
          <w:rFonts w:cs="Arial"/>
          <w:szCs w:val="20"/>
        </w:rPr>
        <w:t>W</w:t>
      </w:r>
      <w:r>
        <w:rPr>
          <w:rFonts w:cs="Arial"/>
          <w:szCs w:val="20"/>
        </w:rPr>
        <w:t xml:space="preserve">ater and </w:t>
      </w:r>
      <w:r w:rsidRPr="007F351C">
        <w:rPr>
          <w:rFonts w:cs="Arial"/>
          <w:szCs w:val="20"/>
        </w:rPr>
        <w:t>E</w:t>
      </w:r>
      <w:r>
        <w:rPr>
          <w:rFonts w:cs="Arial"/>
          <w:szCs w:val="20"/>
        </w:rPr>
        <w:t>nvironment</w:t>
      </w:r>
      <w:r w:rsidRPr="007F351C">
        <w:rPr>
          <w:rFonts w:cs="Arial"/>
          <w:szCs w:val="20"/>
        </w:rPr>
        <w:t>, Tasmania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7F351C">
        <w:rPr>
          <w:rFonts w:cs="Arial"/>
          <w:szCs w:val="20"/>
        </w:rPr>
        <w:t>.</w:t>
      </w:r>
    </w:p>
    <w:p w:rsidR="00352323" w:rsidRDefault="00352323" w:rsidP="00352323">
      <w:pPr>
        <w:rPr>
          <w:szCs w:val="20"/>
        </w:rPr>
      </w:pPr>
      <w:r>
        <w:rPr>
          <w:rFonts w:cs="Arial"/>
          <w:szCs w:val="20"/>
        </w:rPr>
        <w:t xml:space="preserve">Green M (2014). </w:t>
      </w:r>
      <w:r w:rsidRPr="0046192F">
        <w:rPr>
          <w:szCs w:val="20"/>
        </w:rPr>
        <w:t xml:space="preserve">Personal communication by email, </w:t>
      </w:r>
      <w:r>
        <w:rPr>
          <w:szCs w:val="20"/>
        </w:rPr>
        <w:t>18 August 2014.</w:t>
      </w:r>
      <w:r w:rsidRPr="0046192F">
        <w:rPr>
          <w:szCs w:val="20"/>
        </w:rPr>
        <w:t xml:space="preserve"> </w:t>
      </w:r>
      <w:r>
        <w:rPr>
          <w:szCs w:val="20"/>
        </w:rPr>
        <w:t>Marine Ecologist, Commonwealth Scientific and Industrial Research Organisation: Oceans and Atmosphere Flagship</w:t>
      </w:r>
      <w:r w:rsidRPr="0046192F">
        <w:rPr>
          <w:szCs w:val="20"/>
        </w:rPr>
        <w:t>, Tasmania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46192F">
        <w:rPr>
          <w:szCs w:val="20"/>
        </w:rPr>
        <w:t>.</w:t>
      </w:r>
    </w:p>
    <w:p w:rsidR="00352323" w:rsidRPr="007F351C" w:rsidRDefault="00352323" w:rsidP="00352323">
      <w:pPr>
        <w:rPr>
          <w:rFonts w:cs="Arial"/>
          <w:szCs w:val="20"/>
        </w:rPr>
      </w:pPr>
      <w:r w:rsidRPr="007F351C">
        <w:rPr>
          <w:rFonts w:cs="Arial"/>
          <w:szCs w:val="20"/>
        </w:rPr>
        <w:t>Green M and Bruce B (2000). Spotted Handfish Recovery Plan: Final Report: Year 1 (1999). Environment Australia, Canberra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7F351C">
        <w:rPr>
          <w:rFonts w:cs="Arial"/>
          <w:szCs w:val="20"/>
        </w:rPr>
        <w:t>.</w:t>
      </w:r>
    </w:p>
    <w:p w:rsidR="00352323" w:rsidRPr="007F351C" w:rsidRDefault="00352323" w:rsidP="00352323">
      <w:pPr>
        <w:rPr>
          <w:rFonts w:cs="Arial"/>
          <w:szCs w:val="20"/>
        </w:rPr>
      </w:pPr>
      <w:r w:rsidRPr="007F351C">
        <w:rPr>
          <w:rFonts w:cs="Arial"/>
          <w:szCs w:val="20"/>
        </w:rPr>
        <w:t xml:space="preserve">Green M, Lynch TP, Davies C and Hughes D (2014). Spotted </w:t>
      </w:r>
      <w:r w:rsidR="00405C1C">
        <w:rPr>
          <w:rFonts w:cs="Arial"/>
          <w:szCs w:val="20"/>
        </w:rPr>
        <w:t>h</w:t>
      </w:r>
      <w:r w:rsidRPr="007F351C">
        <w:rPr>
          <w:rFonts w:cs="Arial"/>
          <w:szCs w:val="20"/>
        </w:rPr>
        <w:t>andfish density, distribution and breeding preference for spawning substrates assessed with GPS and Google Earth. Proceedings of the Australian Marine Science Association</w:t>
      </w:r>
      <w:r>
        <w:rPr>
          <w:rFonts w:cs="Arial"/>
          <w:szCs w:val="20"/>
        </w:rPr>
        <w:t>, Canberra, Australia</w:t>
      </w:r>
      <w:r w:rsidRPr="007F351C">
        <w:rPr>
          <w:rFonts w:cs="Arial"/>
          <w:szCs w:val="20"/>
        </w:rPr>
        <w:t>.</w:t>
      </w:r>
    </w:p>
    <w:p w:rsidR="00352323" w:rsidRDefault="00352323" w:rsidP="00352323">
      <w:pPr>
        <w:autoSpaceDE w:val="0"/>
        <w:autoSpaceDN w:val="0"/>
        <w:adjustRightInd w:val="0"/>
        <w:spacing w:line="240" w:lineRule="auto"/>
        <w:rPr>
          <w:rFonts w:cs="Arial"/>
          <w:i/>
          <w:iCs/>
          <w:szCs w:val="20"/>
          <w:lang w:eastAsia="en-AU"/>
        </w:rPr>
      </w:pPr>
      <w:r>
        <w:rPr>
          <w:rFonts w:cs="Arial"/>
          <w:szCs w:val="20"/>
          <w:lang w:eastAsia="en-AU"/>
        </w:rPr>
        <w:t>Hatanaka M and Kosaka M</w:t>
      </w:r>
      <w:r w:rsidRPr="00D3124F">
        <w:rPr>
          <w:rFonts w:cs="Arial"/>
          <w:szCs w:val="20"/>
          <w:lang w:eastAsia="en-AU"/>
        </w:rPr>
        <w:t xml:space="preserve"> (1959)</w:t>
      </w:r>
      <w:r>
        <w:rPr>
          <w:rFonts w:cs="Arial"/>
          <w:szCs w:val="20"/>
          <w:lang w:eastAsia="en-AU"/>
        </w:rPr>
        <w:t>.</w:t>
      </w:r>
      <w:r w:rsidRPr="00D3124F">
        <w:rPr>
          <w:rFonts w:cs="Arial"/>
          <w:szCs w:val="20"/>
          <w:lang w:eastAsia="en-AU"/>
        </w:rPr>
        <w:t xml:space="preserve"> Biological studies on the population of the starfish, </w:t>
      </w:r>
      <w:r w:rsidRPr="00D3124F">
        <w:rPr>
          <w:rFonts w:cs="Arial"/>
          <w:i/>
          <w:iCs/>
          <w:szCs w:val="20"/>
          <w:lang w:eastAsia="en-AU"/>
        </w:rPr>
        <w:t>Asterias amurensis</w:t>
      </w:r>
      <w:r w:rsidRPr="00D3124F">
        <w:rPr>
          <w:rFonts w:cs="Arial"/>
          <w:szCs w:val="20"/>
          <w:lang w:eastAsia="en-AU"/>
        </w:rPr>
        <w:t xml:space="preserve">, in Sendai Bay. </w:t>
      </w:r>
      <w:r w:rsidRPr="00D3124F">
        <w:rPr>
          <w:rFonts w:cs="Arial"/>
          <w:i/>
          <w:iCs/>
          <w:szCs w:val="20"/>
          <w:lang w:eastAsia="en-AU"/>
        </w:rPr>
        <w:t>Tohoku Journal of Agricultural Research</w:t>
      </w:r>
      <w:r>
        <w:rPr>
          <w:rFonts w:cs="Arial"/>
          <w:i/>
          <w:iCs/>
          <w:szCs w:val="20"/>
          <w:lang w:eastAsia="en-AU"/>
        </w:rPr>
        <w:t>.</w:t>
      </w:r>
      <w:r w:rsidRPr="00D3124F">
        <w:rPr>
          <w:rFonts w:cs="Arial"/>
          <w:i/>
          <w:iCs/>
          <w:szCs w:val="20"/>
          <w:lang w:eastAsia="en-AU"/>
        </w:rPr>
        <w:t xml:space="preserve"> </w:t>
      </w:r>
      <w:r>
        <w:rPr>
          <w:rFonts w:cs="Arial"/>
          <w:szCs w:val="20"/>
          <w:lang w:eastAsia="en-AU"/>
        </w:rPr>
        <w:t>9:</w:t>
      </w:r>
      <w:r w:rsidRPr="00D3124F">
        <w:rPr>
          <w:rFonts w:cs="Arial"/>
          <w:szCs w:val="20"/>
          <w:lang w:eastAsia="en-AU"/>
        </w:rPr>
        <w:t xml:space="preserve"> 159-178.</w:t>
      </w:r>
    </w:p>
    <w:p w:rsidR="00352323" w:rsidRPr="007F351C" w:rsidRDefault="00352323" w:rsidP="00352323">
      <w:pPr>
        <w:rPr>
          <w:rFonts w:cs="Arial"/>
          <w:szCs w:val="20"/>
        </w:rPr>
      </w:pPr>
      <w:r w:rsidRPr="00D3124F">
        <w:rPr>
          <w:rFonts w:cs="Arial"/>
          <w:szCs w:val="20"/>
        </w:rPr>
        <w:t xml:space="preserve">Jacques M (2014). </w:t>
      </w:r>
      <w:r w:rsidRPr="00D3124F">
        <w:rPr>
          <w:rFonts w:cs="Arial"/>
          <w:szCs w:val="20"/>
          <w:lang w:eastAsia="en-AU"/>
        </w:rPr>
        <w:t xml:space="preserve">Handfish Study Paper. </w:t>
      </w:r>
      <w:r>
        <w:rPr>
          <w:rFonts w:cs="Arial"/>
          <w:szCs w:val="20"/>
        </w:rPr>
        <w:t>Unpublished report to Department of the Environment, Canberra, Australia.</w:t>
      </w:r>
    </w:p>
    <w:p w:rsidR="00352323" w:rsidRPr="00CA298C" w:rsidRDefault="00352323" w:rsidP="00352323">
      <w:pPr>
        <w:rPr>
          <w:rFonts w:cs="Arial"/>
          <w:szCs w:val="20"/>
          <w:lang w:eastAsia="en-AU"/>
        </w:rPr>
      </w:pPr>
      <w:r w:rsidRPr="00CA298C">
        <w:rPr>
          <w:rFonts w:cs="Arial"/>
          <w:szCs w:val="20"/>
          <w:lang w:eastAsia="en-AU"/>
        </w:rPr>
        <w:t>Jezierska B and Witeska M (2006). The metal uptake and accumulation in fish living in polluted waters: Soil and Water Pollution Monitoring, Protection and Remediation. Springer, Netherlands. 107-114.</w:t>
      </w:r>
    </w:p>
    <w:p w:rsidR="00352323" w:rsidRPr="00B87362" w:rsidRDefault="00352323" w:rsidP="00352323">
      <w:pPr>
        <w:rPr>
          <w:szCs w:val="20"/>
        </w:rPr>
      </w:pPr>
      <w:r w:rsidRPr="00B87362">
        <w:rPr>
          <w:szCs w:val="20"/>
        </w:rPr>
        <w:t>Kuiter RH (1996). Guide to Sea F</w:t>
      </w:r>
      <w:r>
        <w:rPr>
          <w:szCs w:val="20"/>
        </w:rPr>
        <w:t>ishes of Australia. New Holland. Frenchs Forest</w:t>
      </w:r>
      <w:r w:rsidRPr="00B87362">
        <w:rPr>
          <w:szCs w:val="20"/>
        </w:rPr>
        <w:t xml:space="preserve">, Australia. </w:t>
      </w:r>
    </w:p>
    <w:p w:rsidR="00352323" w:rsidRDefault="00352323" w:rsidP="00352323">
      <w:pPr>
        <w:rPr>
          <w:lang w:eastAsia="en-AU"/>
        </w:rPr>
      </w:pPr>
      <w:r>
        <w:rPr>
          <w:lang w:eastAsia="en-AU"/>
        </w:rPr>
        <w:t>Last P and</w:t>
      </w:r>
      <w:r w:rsidRPr="00934745">
        <w:rPr>
          <w:lang w:eastAsia="en-AU"/>
        </w:rPr>
        <w:t xml:space="preserve"> Bruce</w:t>
      </w:r>
      <w:r>
        <w:rPr>
          <w:lang w:eastAsia="en-AU"/>
        </w:rPr>
        <w:t xml:space="preserve"> B (1</w:t>
      </w:r>
      <w:r w:rsidRPr="00934745">
        <w:rPr>
          <w:lang w:eastAsia="en-AU"/>
        </w:rPr>
        <w:t>996–97</w:t>
      </w:r>
      <w:r>
        <w:rPr>
          <w:lang w:eastAsia="en-AU"/>
        </w:rPr>
        <w:t xml:space="preserve">). ‘Spotted Handfish’. </w:t>
      </w:r>
      <w:r>
        <w:rPr>
          <w:i/>
          <w:lang w:eastAsia="en-AU"/>
        </w:rPr>
        <w:t xml:space="preserve">Nature Australia. </w:t>
      </w:r>
      <w:r>
        <w:rPr>
          <w:lang w:eastAsia="en-AU"/>
        </w:rPr>
        <w:t>25: 20-21.</w:t>
      </w:r>
    </w:p>
    <w:p w:rsidR="00352323" w:rsidRDefault="00352323" w:rsidP="00352323">
      <w:pPr>
        <w:rPr>
          <w:rFonts w:cs="Arial"/>
          <w:szCs w:val="20"/>
        </w:rPr>
      </w:pPr>
      <w:r w:rsidRPr="007F351C">
        <w:rPr>
          <w:rFonts w:cs="Arial"/>
          <w:szCs w:val="20"/>
        </w:rPr>
        <w:t xml:space="preserve">Last PR and Gledhill DC (2009). A revision of the Australian handfishes (Lophiiformes: Brachionichthyidae), with descriptions of three new genera and nine new species. </w:t>
      </w:r>
      <w:r w:rsidRPr="00F65409">
        <w:rPr>
          <w:rFonts w:cs="Arial"/>
          <w:i/>
          <w:szCs w:val="20"/>
        </w:rPr>
        <w:t>Zootaxa</w:t>
      </w:r>
      <w:r w:rsidRPr="007F351C">
        <w:rPr>
          <w:rFonts w:cs="Arial"/>
          <w:szCs w:val="20"/>
        </w:rPr>
        <w:t xml:space="preserve">. 2252:1-77. </w:t>
      </w:r>
    </w:p>
    <w:p w:rsidR="00352323" w:rsidRPr="00B87362" w:rsidRDefault="00352323" w:rsidP="00352323">
      <w:pPr>
        <w:rPr>
          <w:szCs w:val="20"/>
        </w:rPr>
      </w:pPr>
      <w:r w:rsidRPr="00B87362">
        <w:rPr>
          <w:szCs w:val="20"/>
        </w:rPr>
        <w:t xml:space="preserve">Last PR, Gledhill DC and Holmes BH (2007). A New Handfish, </w:t>
      </w:r>
      <w:r w:rsidRPr="00B87362">
        <w:rPr>
          <w:i/>
          <w:iCs/>
          <w:szCs w:val="20"/>
        </w:rPr>
        <w:t xml:space="preserve">Brachionichthys australis </w:t>
      </w:r>
      <w:r w:rsidRPr="00B87362">
        <w:rPr>
          <w:szCs w:val="20"/>
        </w:rPr>
        <w:t xml:space="preserve">sp. nov. (Lophiiformes: Brachionichthyidae), with a Redescription of the Critically Endangered Spotted Handfish, </w:t>
      </w:r>
      <w:r w:rsidRPr="00B87362">
        <w:rPr>
          <w:i/>
          <w:iCs/>
          <w:szCs w:val="20"/>
        </w:rPr>
        <w:t xml:space="preserve">B. hirsutus </w:t>
      </w:r>
      <w:r w:rsidRPr="00B87362">
        <w:rPr>
          <w:szCs w:val="20"/>
        </w:rPr>
        <w:t xml:space="preserve">(Lacepède). </w:t>
      </w:r>
      <w:r w:rsidRPr="00F65409">
        <w:rPr>
          <w:i/>
          <w:szCs w:val="20"/>
        </w:rPr>
        <w:t>Zootaxa</w:t>
      </w:r>
      <w:r>
        <w:rPr>
          <w:i/>
          <w:szCs w:val="20"/>
        </w:rPr>
        <w:t>.</w:t>
      </w:r>
      <w:r w:rsidRPr="00F65409">
        <w:rPr>
          <w:i/>
          <w:szCs w:val="20"/>
        </w:rPr>
        <w:t xml:space="preserve"> </w:t>
      </w:r>
      <w:r w:rsidRPr="00B87362">
        <w:rPr>
          <w:szCs w:val="20"/>
        </w:rPr>
        <w:t xml:space="preserve">1666: 53–68. </w:t>
      </w:r>
    </w:p>
    <w:p w:rsidR="00D31AC3" w:rsidRPr="00B05B51" w:rsidRDefault="00352323" w:rsidP="00D31AC3">
      <w:pPr>
        <w:rPr>
          <w:rFonts w:cs="Arial"/>
          <w:szCs w:val="20"/>
        </w:rPr>
      </w:pPr>
      <w:r>
        <w:rPr>
          <w:rFonts w:cs="Arial"/>
          <w:szCs w:val="20"/>
        </w:rPr>
        <w:t xml:space="preserve">Last PR, Scott EOG and </w:t>
      </w:r>
      <w:r w:rsidRPr="007F351C">
        <w:rPr>
          <w:rFonts w:cs="Arial"/>
          <w:szCs w:val="20"/>
        </w:rPr>
        <w:t>Talbot</w:t>
      </w:r>
      <w:r>
        <w:rPr>
          <w:rFonts w:cs="Arial"/>
          <w:szCs w:val="20"/>
        </w:rPr>
        <w:t xml:space="preserve"> FH</w:t>
      </w:r>
      <w:r w:rsidRPr="007F351C">
        <w:rPr>
          <w:rFonts w:cs="Arial"/>
          <w:szCs w:val="20"/>
        </w:rPr>
        <w:t xml:space="preserve"> (1983). Fishes of Tasmania. Tasmania Fisheries Development Authority</w:t>
      </w:r>
      <w:r>
        <w:rPr>
          <w:rFonts w:cs="Arial"/>
          <w:szCs w:val="20"/>
        </w:rPr>
        <w:t>,</w:t>
      </w:r>
      <w:r w:rsidRPr="00F65409">
        <w:rPr>
          <w:rFonts w:cs="Arial"/>
          <w:szCs w:val="20"/>
        </w:rPr>
        <w:t xml:space="preserve"> </w:t>
      </w:r>
      <w:r w:rsidRPr="007F351C">
        <w:rPr>
          <w:rFonts w:cs="Arial"/>
          <w:szCs w:val="20"/>
        </w:rPr>
        <w:t>Hobart</w:t>
      </w:r>
      <w:r>
        <w:rPr>
          <w:rFonts w:cs="Arial"/>
          <w:szCs w:val="20"/>
        </w:rPr>
        <w:t>, Australia</w:t>
      </w:r>
      <w:r w:rsidRPr="007F351C">
        <w:rPr>
          <w:rFonts w:cs="Arial"/>
          <w:szCs w:val="20"/>
        </w:rPr>
        <w:t>.</w:t>
      </w:r>
    </w:p>
    <w:p w:rsidR="00115DA1" w:rsidRPr="00080DEA" w:rsidRDefault="00115DA1" w:rsidP="00080DEA">
      <w:pPr>
        <w:autoSpaceDE w:val="0"/>
        <w:autoSpaceDN w:val="0"/>
        <w:adjustRightInd w:val="0"/>
        <w:spacing w:line="240" w:lineRule="auto"/>
        <w:rPr>
          <w:rFonts w:cs="Arial"/>
          <w:szCs w:val="20"/>
        </w:rPr>
      </w:pPr>
      <w:r>
        <w:rPr>
          <w:rFonts w:cs="Arial"/>
          <w:szCs w:val="20"/>
        </w:rPr>
        <w:t>Newman MC (2003). Can we predict joint effects of hypoxia and metals on fish survival</w:t>
      </w:r>
      <w:r w:rsidR="009A0606">
        <w:rPr>
          <w:rFonts w:cs="Arial"/>
          <w:szCs w:val="20"/>
        </w:rPr>
        <w:t>.</w:t>
      </w:r>
      <w:r w:rsidR="009A0606" w:rsidRPr="009A0606">
        <w:rPr>
          <w:rFonts w:cs="Arial"/>
          <w:szCs w:val="20"/>
          <w:lang w:eastAsia="en-AU"/>
        </w:rPr>
        <w:t xml:space="preserve"> </w:t>
      </w:r>
      <w:r w:rsidR="009A0606">
        <w:rPr>
          <w:rFonts w:cs="Arial"/>
          <w:szCs w:val="20"/>
          <w:lang w:eastAsia="en-AU"/>
        </w:rPr>
        <w:t>I</w:t>
      </w:r>
      <w:r w:rsidR="009A0606" w:rsidRPr="007F351C">
        <w:rPr>
          <w:rFonts w:cs="Arial"/>
          <w:szCs w:val="20"/>
          <w:lang w:eastAsia="en-AU"/>
        </w:rPr>
        <w:t xml:space="preserve">n </w:t>
      </w:r>
      <w:r w:rsidR="009A0606" w:rsidRPr="00080DEA">
        <w:rPr>
          <w:rFonts w:cs="Arial"/>
          <w:i/>
          <w:szCs w:val="20"/>
          <w:lang w:eastAsia="en-AU"/>
        </w:rPr>
        <w:t>‘</w:t>
      </w:r>
      <w:r w:rsidR="009A0606" w:rsidRPr="00080DEA">
        <w:rPr>
          <w:rFonts w:cs="Arial"/>
          <w:bCs/>
          <w:i/>
          <w:szCs w:val="20"/>
          <w:lang w:eastAsia="en-AU"/>
        </w:rPr>
        <w:t>Fish Physiology,</w:t>
      </w:r>
      <w:r w:rsidR="00080DEA">
        <w:rPr>
          <w:rFonts w:cs="Arial"/>
          <w:bCs/>
          <w:i/>
          <w:szCs w:val="20"/>
          <w:lang w:eastAsia="en-AU"/>
        </w:rPr>
        <w:t xml:space="preserve"> </w:t>
      </w:r>
      <w:r w:rsidR="009A0606" w:rsidRPr="00080DEA">
        <w:rPr>
          <w:rFonts w:cs="Arial"/>
          <w:bCs/>
          <w:i/>
          <w:szCs w:val="20"/>
          <w:lang w:eastAsia="en-AU"/>
        </w:rPr>
        <w:t>Toxicology, and Water</w:t>
      </w:r>
      <w:r w:rsidR="00080DEA">
        <w:rPr>
          <w:rFonts w:cs="Arial"/>
          <w:bCs/>
          <w:i/>
          <w:szCs w:val="20"/>
          <w:lang w:eastAsia="en-AU"/>
        </w:rPr>
        <w:t xml:space="preserve"> </w:t>
      </w:r>
      <w:r w:rsidR="009A0606" w:rsidRPr="00080DEA">
        <w:rPr>
          <w:rFonts w:cs="Arial"/>
          <w:bCs/>
          <w:i/>
          <w:szCs w:val="20"/>
          <w:lang w:eastAsia="en-AU"/>
        </w:rPr>
        <w:t>Quality</w:t>
      </w:r>
      <w:r w:rsidR="00080DEA">
        <w:rPr>
          <w:rFonts w:cs="Arial"/>
          <w:bCs/>
          <w:i/>
          <w:szCs w:val="20"/>
          <w:lang w:eastAsia="en-AU"/>
        </w:rPr>
        <w:t xml:space="preserve">: </w:t>
      </w:r>
      <w:r w:rsidR="009A0606" w:rsidRPr="00080DEA">
        <w:rPr>
          <w:rFonts w:cs="Arial"/>
          <w:bCs/>
          <w:i/>
          <w:szCs w:val="20"/>
          <w:lang w:eastAsia="en-AU"/>
        </w:rPr>
        <w:t>Proceedings of the Seventh</w:t>
      </w:r>
      <w:r w:rsidR="00080DEA">
        <w:rPr>
          <w:rFonts w:cs="Arial"/>
          <w:bCs/>
          <w:i/>
          <w:szCs w:val="20"/>
          <w:lang w:eastAsia="en-AU"/>
        </w:rPr>
        <w:t xml:space="preserve"> </w:t>
      </w:r>
      <w:r w:rsidR="009A0606" w:rsidRPr="00080DEA">
        <w:rPr>
          <w:rFonts w:cs="Arial"/>
          <w:bCs/>
          <w:i/>
          <w:szCs w:val="20"/>
          <w:lang w:eastAsia="en-AU"/>
        </w:rPr>
        <w:t>International Symposium,</w:t>
      </w:r>
      <w:r w:rsidR="00080DEA">
        <w:rPr>
          <w:rFonts w:cs="Arial"/>
          <w:bCs/>
          <w:i/>
          <w:szCs w:val="20"/>
          <w:lang w:eastAsia="en-AU"/>
        </w:rPr>
        <w:t xml:space="preserve"> </w:t>
      </w:r>
      <w:r w:rsidR="009A0606" w:rsidRPr="00080DEA">
        <w:rPr>
          <w:rFonts w:cs="Arial"/>
          <w:bCs/>
          <w:i/>
          <w:szCs w:val="20"/>
          <w:lang w:eastAsia="en-AU"/>
        </w:rPr>
        <w:t>Tallinn, Estonia</w:t>
      </w:r>
      <w:r w:rsidR="00080DEA">
        <w:rPr>
          <w:rFonts w:cs="Arial"/>
          <w:bCs/>
          <w:i/>
          <w:szCs w:val="20"/>
          <w:lang w:eastAsia="en-AU"/>
        </w:rPr>
        <w:t xml:space="preserve"> </w:t>
      </w:r>
      <w:r w:rsidR="009A0606" w:rsidRPr="00080DEA">
        <w:rPr>
          <w:rFonts w:cs="Arial"/>
          <w:bCs/>
          <w:i/>
          <w:szCs w:val="20"/>
          <w:lang w:eastAsia="en-AU"/>
        </w:rPr>
        <w:t>May 12-15, 2003</w:t>
      </w:r>
      <w:r w:rsidR="00080DEA">
        <w:rPr>
          <w:rFonts w:cs="Arial"/>
          <w:bCs/>
          <w:i/>
          <w:szCs w:val="20"/>
          <w:lang w:eastAsia="en-AU"/>
        </w:rPr>
        <w:t>’</w:t>
      </w:r>
      <w:r w:rsidR="009A0606" w:rsidRPr="00080DEA">
        <w:rPr>
          <w:rFonts w:cs="Arial"/>
          <w:i/>
          <w:szCs w:val="20"/>
        </w:rPr>
        <w:t>.</w:t>
      </w:r>
      <w:r w:rsidR="00080DEA">
        <w:rPr>
          <w:rFonts w:cs="Arial"/>
          <w:i/>
          <w:szCs w:val="20"/>
        </w:rPr>
        <w:t xml:space="preserve"> </w:t>
      </w:r>
      <w:r w:rsidR="00080DEA">
        <w:rPr>
          <w:rFonts w:cs="Arial"/>
          <w:szCs w:val="20"/>
        </w:rPr>
        <w:t xml:space="preserve">United States Environmental Protection Agency, Washington DC, USA. </w:t>
      </w:r>
    </w:p>
    <w:p w:rsidR="00352323" w:rsidRPr="007F351C" w:rsidRDefault="00352323" w:rsidP="00352323">
      <w:pPr>
        <w:rPr>
          <w:rFonts w:cs="Arial"/>
          <w:szCs w:val="20"/>
        </w:rPr>
      </w:pPr>
      <w:r w:rsidRPr="007F351C">
        <w:rPr>
          <w:rFonts w:cs="Arial"/>
          <w:szCs w:val="20"/>
        </w:rPr>
        <w:t>Pogonoski JJ, Pollard DA and Paxton JR (2002). Conservation Overview and Action Plan for Australian Threatened and Potentially Threatened Marine and Estuarine Fishes. Environment Australia</w:t>
      </w:r>
      <w:r>
        <w:rPr>
          <w:rFonts w:cs="Arial"/>
          <w:szCs w:val="20"/>
        </w:rPr>
        <w:t>,</w:t>
      </w:r>
      <w:r w:rsidRPr="007F351C">
        <w:rPr>
          <w:rFonts w:cs="Arial"/>
          <w:szCs w:val="20"/>
        </w:rPr>
        <w:t xml:space="preserve"> Canberra, A</w:t>
      </w:r>
      <w:r>
        <w:rPr>
          <w:rFonts w:cs="Arial"/>
          <w:szCs w:val="20"/>
        </w:rPr>
        <w:t>ustralia</w:t>
      </w:r>
      <w:r w:rsidRPr="007F351C">
        <w:rPr>
          <w:rFonts w:cs="Arial"/>
          <w:szCs w:val="20"/>
        </w:rPr>
        <w:t xml:space="preserve">. Available </w:t>
      </w:r>
      <w:r>
        <w:rPr>
          <w:rFonts w:cs="Arial"/>
          <w:szCs w:val="20"/>
        </w:rPr>
        <w:t>on the Internet at</w:t>
      </w:r>
      <w:r w:rsidRPr="007F351C">
        <w:rPr>
          <w:rFonts w:cs="Arial"/>
          <w:szCs w:val="20"/>
        </w:rPr>
        <w:t xml:space="preserve">: </w:t>
      </w:r>
      <w:hyperlink r:id="rId42" w:history="1">
        <w:r w:rsidRPr="007F351C">
          <w:rPr>
            <w:rStyle w:val="Hyperlink"/>
            <w:rFonts w:cs="Arial"/>
            <w:color w:val="auto"/>
            <w:szCs w:val="20"/>
          </w:rPr>
          <w:t>http://www.environment.gov.au/coasts/publications/marine-fish-action/pubs/marine-fish.pdf</w:t>
        </w:r>
      </w:hyperlink>
      <w:r w:rsidRPr="007F351C">
        <w:rPr>
          <w:rFonts w:cs="Arial"/>
          <w:szCs w:val="20"/>
        </w:rPr>
        <w:t>.</w:t>
      </w:r>
    </w:p>
    <w:p w:rsidR="00352323" w:rsidRDefault="00352323" w:rsidP="00352323">
      <w:pPr>
        <w:rPr>
          <w:lang w:eastAsia="en-AU"/>
        </w:rPr>
      </w:pPr>
      <w:r>
        <w:rPr>
          <w:lang w:eastAsia="en-AU"/>
        </w:rPr>
        <w:t>South East Queensland (SEQ) Catchments</w:t>
      </w:r>
      <w:r w:rsidRPr="00666C09">
        <w:rPr>
          <w:lang w:eastAsia="en-AU"/>
        </w:rPr>
        <w:t xml:space="preserve"> </w:t>
      </w:r>
      <w:r>
        <w:rPr>
          <w:lang w:eastAsia="en-AU"/>
        </w:rPr>
        <w:t>(</w:t>
      </w:r>
      <w:r w:rsidRPr="00666C09">
        <w:rPr>
          <w:lang w:eastAsia="en-AU"/>
        </w:rPr>
        <w:t>2014</w:t>
      </w:r>
      <w:r>
        <w:rPr>
          <w:lang w:eastAsia="en-AU"/>
        </w:rPr>
        <w:t xml:space="preserve">). Environmentally Friendly Moorings. SEQ Catchments, Brisbane, Australia. Available on the Internet at: </w:t>
      </w:r>
      <w:hyperlink r:id="rId43" w:history="1">
        <w:r w:rsidRPr="00B21E33">
          <w:rPr>
            <w:rStyle w:val="Hyperlink"/>
            <w:lang w:eastAsia="en-AU"/>
          </w:rPr>
          <w:t>http://www.seqcatchments.com.au/case-studies/mooring-trial-to-end-crop-circles-in-moreton-bay</w:t>
        </w:r>
      </w:hyperlink>
      <w:r>
        <w:rPr>
          <w:lang w:eastAsia="en-AU"/>
        </w:rPr>
        <w:t>.</w:t>
      </w:r>
    </w:p>
    <w:p w:rsidR="00352323" w:rsidRPr="007F351C" w:rsidRDefault="00352323" w:rsidP="00352323">
      <w:pPr>
        <w:rPr>
          <w:rFonts w:cs="Arial"/>
          <w:szCs w:val="20"/>
          <w:lang w:eastAsia="en-AU"/>
        </w:rPr>
      </w:pPr>
      <w:r w:rsidRPr="007F351C">
        <w:rPr>
          <w:rFonts w:cs="Arial"/>
          <w:szCs w:val="20"/>
          <w:lang w:eastAsia="en-AU"/>
        </w:rPr>
        <w:t>Valentine JP and Johnson CR (2005). Persistence of sea urchin (</w:t>
      </w:r>
      <w:r w:rsidRPr="007F351C">
        <w:rPr>
          <w:rFonts w:cs="Arial"/>
          <w:i/>
          <w:iCs/>
          <w:szCs w:val="20"/>
          <w:lang w:eastAsia="en-AU"/>
        </w:rPr>
        <w:t>Heliocidaris erythrogramma</w:t>
      </w:r>
      <w:r w:rsidRPr="007F351C">
        <w:rPr>
          <w:rFonts w:cs="Arial"/>
          <w:szCs w:val="20"/>
          <w:lang w:eastAsia="en-AU"/>
        </w:rPr>
        <w:t xml:space="preserve">) barrens on the east coast of Tasmania: inhibition of macroalgal recovery in the absence of high densities of sea urchins. </w:t>
      </w:r>
      <w:r w:rsidRPr="009A249A">
        <w:rPr>
          <w:rFonts w:cs="Arial"/>
          <w:i/>
          <w:szCs w:val="20"/>
          <w:lang w:eastAsia="en-AU"/>
        </w:rPr>
        <w:t>Botanica Marina</w:t>
      </w:r>
      <w:r>
        <w:rPr>
          <w:rFonts w:cs="Arial"/>
          <w:i/>
          <w:szCs w:val="20"/>
          <w:lang w:eastAsia="en-AU"/>
        </w:rPr>
        <w:t>.</w:t>
      </w:r>
      <w:r>
        <w:rPr>
          <w:rFonts w:cs="Arial"/>
          <w:szCs w:val="20"/>
          <w:lang w:eastAsia="en-AU"/>
        </w:rPr>
        <w:t xml:space="preserve"> 48</w:t>
      </w:r>
      <w:r w:rsidRPr="007F351C">
        <w:rPr>
          <w:rFonts w:cs="Arial"/>
          <w:szCs w:val="20"/>
          <w:lang w:eastAsia="en-AU"/>
        </w:rPr>
        <w:t>: 106–115</w:t>
      </w:r>
      <w:r>
        <w:rPr>
          <w:rFonts w:cs="Arial"/>
          <w:szCs w:val="20"/>
          <w:lang w:eastAsia="en-AU"/>
        </w:rPr>
        <w:t>.</w:t>
      </w:r>
    </w:p>
    <w:p w:rsidR="00352323" w:rsidRDefault="00352323" w:rsidP="00352323">
      <w:pPr>
        <w:rPr>
          <w:rFonts w:cs="Arial"/>
          <w:szCs w:val="20"/>
          <w:lang w:eastAsia="en-AU"/>
        </w:rPr>
      </w:pPr>
      <w:r w:rsidRPr="00782187">
        <w:rPr>
          <w:rFonts w:cs="Arial"/>
          <w:szCs w:val="20"/>
          <w:lang w:eastAsia="en-AU"/>
        </w:rPr>
        <w:t>White</w:t>
      </w:r>
      <w:r>
        <w:rPr>
          <w:rFonts w:cs="Arial"/>
          <w:szCs w:val="20"/>
          <w:lang w:eastAsia="en-AU"/>
        </w:rPr>
        <w:t>head J (2008). Derwent Estuary i</w:t>
      </w:r>
      <w:r w:rsidRPr="00782187">
        <w:rPr>
          <w:rFonts w:cs="Arial"/>
          <w:szCs w:val="20"/>
          <w:lang w:eastAsia="en-AU"/>
        </w:rPr>
        <w:t>ntroduced</w:t>
      </w:r>
      <w:r>
        <w:rPr>
          <w:rFonts w:cs="Arial"/>
          <w:szCs w:val="20"/>
          <w:lang w:eastAsia="en-AU"/>
        </w:rPr>
        <w:t xml:space="preserve"> marine &amp; intertidal s</w:t>
      </w:r>
      <w:r w:rsidRPr="00782187">
        <w:rPr>
          <w:rFonts w:cs="Arial"/>
          <w:szCs w:val="20"/>
          <w:lang w:eastAsia="en-AU"/>
        </w:rPr>
        <w:t>pecies</w:t>
      </w:r>
      <w:r>
        <w:rPr>
          <w:rFonts w:cs="Arial"/>
          <w:szCs w:val="20"/>
          <w:lang w:eastAsia="en-AU"/>
        </w:rPr>
        <w:t xml:space="preserve"> r</w:t>
      </w:r>
      <w:r w:rsidRPr="00782187">
        <w:rPr>
          <w:rFonts w:cs="Arial"/>
          <w:szCs w:val="20"/>
          <w:lang w:eastAsia="en-AU"/>
        </w:rPr>
        <w:t>eview of distribution, issues, recent actions &amp;</w:t>
      </w:r>
      <w:r>
        <w:rPr>
          <w:rFonts w:cs="Arial"/>
          <w:szCs w:val="20"/>
          <w:lang w:eastAsia="en-AU"/>
        </w:rPr>
        <w:t xml:space="preserve"> </w:t>
      </w:r>
      <w:r w:rsidRPr="00782187">
        <w:rPr>
          <w:rFonts w:cs="Arial"/>
          <w:szCs w:val="20"/>
          <w:lang w:eastAsia="en-AU"/>
        </w:rPr>
        <w:t>management options</w:t>
      </w:r>
      <w:r>
        <w:rPr>
          <w:rFonts w:cs="Arial"/>
          <w:szCs w:val="20"/>
          <w:lang w:eastAsia="en-AU"/>
        </w:rPr>
        <w:t>. Report to Derwent Estuary Program, Hobart, Australia.</w:t>
      </w:r>
    </w:p>
    <w:p w:rsidR="00D2109B" w:rsidRPr="002147A2" w:rsidRDefault="00352323" w:rsidP="00352323">
      <w:pPr>
        <w:rPr>
          <w:bCs/>
          <w:szCs w:val="20"/>
          <w:lang w:eastAsia="en-AU"/>
        </w:rPr>
      </w:pPr>
      <w:r w:rsidRPr="007F351C">
        <w:rPr>
          <w:rFonts w:cs="Arial"/>
          <w:szCs w:val="20"/>
          <w:lang w:eastAsia="en-AU"/>
        </w:rPr>
        <w:t xml:space="preserve">Whitehead J, Coughanowr C and Rushton M (2013). </w:t>
      </w:r>
      <w:r w:rsidRPr="007F351C">
        <w:rPr>
          <w:rFonts w:cs="Arial"/>
          <w:bCs/>
          <w:szCs w:val="20"/>
          <w:lang w:eastAsia="en-AU"/>
        </w:rPr>
        <w:t>Derwent Estuary surface sediments comparison between 2000 &amp; 2011 surveys:</w:t>
      </w:r>
      <w:r w:rsidRPr="007F351C">
        <w:rPr>
          <w:rFonts w:cs="Arial"/>
          <w:szCs w:val="20"/>
          <w:lang w:eastAsia="en-AU"/>
        </w:rPr>
        <w:t xml:space="preserve"> </w:t>
      </w:r>
      <w:r w:rsidRPr="007F351C">
        <w:rPr>
          <w:rFonts w:cs="Arial"/>
          <w:bCs/>
          <w:szCs w:val="20"/>
          <w:lang w:eastAsia="en-AU"/>
        </w:rPr>
        <w:t>metals, clay/silt ratio &amp; % organic carbon</w:t>
      </w:r>
      <w:r w:rsidRPr="007F351C">
        <w:rPr>
          <w:rFonts w:cs="Arial"/>
          <w:szCs w:val="20"/>
          <w:lang w:eastAsia="en-AU"/>
        </w:rPr>
        <w:t xml:space="preserve">. </w:t>
      </w:r>
      <w:r w:rsidRPr="007F351C">
        <w:rPr>
          <w:rFonts w:cs="Arial"/>
          <w:szCs w:val="20"/>
        </w:rPr>
        <w:t xml:space="preserve">Report to Biodiversity Conservation branch </w:t>
      </w:r>
      <w:r>
        <w:rPr>
          <w:rFonts w:cs="Arial"/>
          <w:szCs w:val="20"/>
        </w:rPr>
        <w:t xml:space="preserve">of the </w:t>
      </w:r>
      <w:r w:rsidRPr="007F351C">
        <w:rPr>
          <w:rFonts w:cs="Arial"/>
          <w:szCs w:val="20"/>
        </w:rPr>
        <w:t>D</w:t>
      </w:r>
      <w:r>
        <w:rPr>
          <w:rFonts w:cs="Arial"/>
          <w:szCs w:val="20"/>
        </w:rPr>
        <w:t xml:space="preserve">epartment of </w:t>
      </w:r>
      <w:r w:rsidRPr="007F351C">
        <w:rPr>
          <w:rFonts w:cs="Arial"/>
          <w:szCs w:val="20"/>
        </w:rPr>
        <w:t>P</w:t>
      </w:r>
      <w:r>
        <w:rPr>
          <w:rFonts w:cs="Arial"/>
          <w:szCs w:val="20"/>
        </w:rPr>
        <w:t xml:space="preserve">rimary </w:t>
      </w:r>
      <w:r w:rsidRPr="007F351C">
        <w:rPr>
          <w:rFonts w:cs="Arial"/>
          <w:szCs w:val="20"/>
        </w:rPr>
        <w:t>I</w:t>
      </w:r>
      <w:r>
        <w:rPr>
          <w:rFonts w:cs="Arial"/>
          <w:szCs w:val="20"/>
        </w:rPr>
        <w:t xml:space="preserve">ndustries, </w:t>
      </w:r>
      <w:r w:rsidRPr="007F351C">
        <w:rPr>
          <w:rFonts w:cs="Arial"/>
          <w:szCs w:val="20"/>
        </w:rPr>
        <w:t>W</w:t>
      </w:r>
      <w:r>
        <w:rPr>
          <w:rFonts w:cs="Arial"/>
          <w:szCs w:val="20"/>
        </w:rPr>
        <w:t xml:space="preserve">ater and </w:t>
      </w:r>
      <w:r w:rsidRPr="007F351C">
        <w:rPr>
          <w:rFonts w:cs="Arial"/>
          <w:szCs w:val="20"/>
        </w:rPr>
        <w:t>E</w:t>
      </w:r>
      <w:r>
        <w:rPr>
          <w:rFonts w:cs="Arial"/>
          <w:szCs w:val="20"/>
        </w:rPr>
        <w:t>nvironment</w:t>
      </w:r>
      <w:r w:rsidRPr="007F351C">
        <w:rPr>
          <w:rFonts w:cs="Arial"/>
          <w:szCs w:val="20"/>
        </w:rPr>
        <w:t>, Tasmania</w:t>
      </w:r>
      <w:r w:rsidRPr="00E95DCA">
        <w:rPr>
          <w:rFonts w:cs="Arial"/>
          <w:szCs w:val="20"/>
          <w:lang w:eastAsia="en-AU"/>
        </w:rPr>
        <w:t>,</w:t>
      </w:r>
      <w:r>
        <w:rPr>
          <w:rFonts w:cs="Arial"/>
          <w:szCs w:val="20"/>
          <w:lang w:eastAsia="en-AU"/>
        </w:rPr>
        <w:t xml:space="preserve"> </w:t>
      </w:r>
      <w:r w:rsidRPr="00E95DCA">
        <w:rPr>
          <w:rFonts w:cs="Arial"/>
          <w:szCs w:val="20"/>
          <w:lang w:eastAsia="en-AU"/>
        </w:rPr>
        <w:t>Australia</w:t>
      </w:r>
      <w:r w:rsidRPr="007F351C">
        <w:rPr>
          <w:rFonts w:cs="Arial"/>
          <w:szCs w:val="20"/>
        </w:rPr>
        <w:t>.</w:t>
      </w:r>
    </w:p>
    <w:p w:rsidR="00377869" w:rsidRDefault="00377869">
      <w:pPr>
        <w:spacing w:after="0" w:line="240" w:lineRule="auto"/>
      </w:pPr>
      <w:r>
        <w:br w:type="page"/>
      </w:r>
    </w:p>
    <w:p w:rsidR="0029618B" w:rsidRDefault="00377869" w:rsidP="008B4DF8">
      <w:pPr>
        <w:rPr>
          <w:rFonts w:ascii="MyriadPro-Regular" w:hAnsi="MyriadPro-Regular" w:cs="MyriadPro-Regular"/>
          <w:color w:val="0039C3"/>
          <w:sz w:val="28"/>
          <w:szCs w:val="28"/>
          <w:lang w:eastAsia="en-AU"/>
        </w:rPr>
      </w:pPr>
      <w:r>
        <w:rPr>
          <w:rFonts w:ascii="MyriadPro-Bold" w:hAnsi="MyriadPro-Bold" w:cs="MyriadPro-Bold"/>
          <w:b/>
          <w:bCs/>
          <w:color w:val="0039C3"/>
          <w:sz w:val="28"/>
          <w:szCs w:val="28"/>
          <w:lang w:eastAsia="en-AU"/>
        </w:rPr>
        <w:t>environment</w:t>
      </w:r>
      <w:r>
        <w:rPr>
          <w:rFonts w:ascii="MyriadPro-Regular" w:hAnsi="MyriadPro-Regular" w:cs="MyriadPro-Regular"/>
          <w:color w:val="0039C3"/>
          <w:sz w:val="28"/>
          <w:szCs w:val="28"/>
          <w:lang w:eastAsia="en-AU"/>
        </w:rPr>
        <w:t>.gov.au</w:t>
      </w:r>
    </w:p>
    <w:p w:rsidR="00377869" w:rsidRDefault="00377869" w:rsidP="008B4DF8">
      <w:pPr>
        <w:rPr>
          <w:rFonts w:ascii="MyriadPro-Regular" w:hAnsi="MyriadPro-Regular" w:cs="MyriadPro-Regular"/>
          <w:color w:val="0039C3"/>
          <w:sz w:val="28"/>
          <w:szCs w:val="28"/>
          <w:lang w:eastAsia="en-AU"/>
        </w:rPr>
      </w:pPr>
    </w:p>
    <w:p w:rsidR="00377869" w:rsidRDefault="00377869" w:rsidP="008B4DF8">
      <w:pPr>
        <w:rPr>
          <w:rFonts w:ascii="MyriadPro-Regular" w:hAnsi="MyriadPro-Regular" w:cs="MyriadPro-Regular"/>
          <w:color w:val="0039C3"/>
          <w:sz w:val="28"/>
          <w:szCs w:val="28"/>
          <w:lang w:eastAsia="en-AU"/>
        </w:rPr>
      </w:pPr>
    </w:p>
    <w:p w:rsidR="00377869" w:rsidRDefault="00377869" w:rsidP="008B4DF8">
      <w:pPr>
        <w:rPr>
          <w:rFonts w:ascii="MyriadPro-Regular" w:hAnsi="MyriadPro-Regular" w:cs="MyriadPro-Regular"/>
          <w:color w:val="0039C3"/>
          <w:sz w:val="28"/>
          <w:szCs w:val="28"/>
          <w:lang w:eastAsia="en-AU"/>
        </w:rPr>
      </w:pPr>
    </w:p>
    <w:p w:rsidR="00377869" w:rsidRDefault="00377869" w:rsidP="008B4DF8">
      <w:pPr>
        <w:rPr>
          <w:rFonts w:ascii="MyriadPro-Regular" w:hAnsi="MyriadPro-Regular" w:cs="MyriadPro-Regular"/>
          <w:color w:val="0039C3"/>
          <w:sz w:val="28"/>
          <w:szCs w:val="28"/>
          <w:lang w:eastAsia="en-AU"/>
        </w:rPr>
      </w:pPr>
    </w:p>
    <w:p w:rsidR="00377869" w:rsidRDefault="00377869" w:rsidP="00377869">
      <w:pPr>
        <w:spacing w:after="0"/>
        <w:ind w:left="-1418"/>
        <w:jc w:val="center"/>
      </w:pPr>
      <w:r>
        <w:rPr>
          <w:noProof/>
          <w:lang w:eastAsia="en-AU"/>
        </w:rPr>
        <w:drawing>
          <wp:inline distT="0" distB="0" distL="0" distR="0">
            <wp:extent cx="7515225" cy="5030803"/>
            <wp:effectExtent l="19050" t="0" r="9525" b="0"/>
            <wp:docPr id="1" name="Picture 0" descr="Photo of a female red handfish (Thymichthys politus) guarding an egg mass attached to natural spawning habitat on a rocky reef with healthy alga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 cover page right image - red handfish.jpg"/>
                    <pic:cNvPicPr/>
                  </pic:nvPicPr>
                  <pic:blipFill>
                    <a:blip r:embed="rId44" cstate="print"/>
                    <a:srcRect t="5636" b="3818"/>
                    <a:stretch>
                      <a:fillRect/>
                    </a:stretch>
                  </pic:blipFill>
                  <pic:spPr>
                    <a:xfrm>
                      <a:off x="0" y="0"/>
                      <a:ext cx="7515225" cy="5030803"/>
                    </a:xfrm>
                    <a:prstGeom prst="rect">
                      <a:avLst/>
                    </a:prstGeom>
                  </pic:spPr>
                </pic:pic>
              </a:graphicData>
            </a:graphic>
          </wp:inline>
        </w:drawing>
      </w:r>
    </w:p>
    <w:p w:rsidR="00377869" w:rsidRPr="00377869" w:rsidRDefault="00377869" w:rsidP="00377869">
      <w:pPr>
        <w:ind w:left="-1418" w:right="-1276"/>
        <w:rPr>
          <w:color w:val="0065B0"/>
        </w:rPr>
      </w:pPr>
      <w:r>
        <w:rPr>
          <w:color w:val="0065B0"/>
        </w:rPr>
        <w:t xml:space="preserve"> </w:t>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r w:rsidRPr="00377869">
        <w:rPr>
          <w:color w:val="0065B0"/>
        </w:rPr>
        <w:sym w:font="Symbol" w:char="F0B7"/>
      </w:r>
    </w:p>
    <w:sectPr w:rsidR="00377869" w:rsidRPr="00377869" w:rsidSect="00D961F7">
      <w:pgSz w:w="11906" w:h="16838" w:code="9"/>
      <w:pgMar w:top="1134" w:right="1276" w:bottom="567" w:left="1418"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7F0" w:rsidRDefault="007E07F0" w:rsidP="00A60185">
      <w:pPr>
        <w:spacing w:after="0" w:line="240" w:lineRule="auto"/>
      </w:pPr>
      <w:r>
        <w:separator/>
      </w:r>
    </w:p>
  </w:endnote>
  <w:endnote w:type="continuationSeparator" w:id="0">
    <w:p w:rsidR="007E07F0" w:rsidRDefault="007E07F0"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14754"/>
      <w:docPartObj>
        <w:docPartGallery w:val="Page Numbers (Bottom of Page)"/>
        <w:docPartUnique/>
      </w:docPartObj>
    </w:sdtPr>
    <w:sdtContent>
      <w:p w:rsidR="007E07F0" w:rsidRDefault="007E07F0">
        <w:pPr>
          <w:pStyle w:val="Footer"/>
          <w:jc w:val="center"/>
        </w:pPr>
        <w:fldSimple w:instr=" PAGE   \* MERGEFORMAT ">
          <w:r w:rsidR="006425B5">
            <w:rPr>
              <w:noProof/>
            </w:rPr>
            <w:t>23</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7F0" w:rsidRDefault="007E07F0">
    <w:pPr>
      <w:pStyle w:val="Footer"/>
    </w:pPr>
    <w:r w:rsidRPr="001E3C58">
      <w:rPr>
        <w:noProof/>
        <w:lang w:eastAsia="en-AU"/>
      </w:rPr>
      <w:drawing>
        <wp:anchor distT="0" distB="0" distL="114300" distR="114300" simplePos="0" relativeHeight="251659264" behindDoc="0" locked="0" layoutInCell="1" allowOverlap="1">
          <wp:simplePos x="0" y="0"/>
          <wp:positionH relativeFrom="page">
            <wp:posOffset>19050</wp:posOffset>
          </wp:positionH>
          <wp:positionV relativeFrom="page">
            <wp:posOffset>9057736</wp:posOffset>
          </wp:positionV>
          <wp:extent cx="7589185" cy="34505"/>
          <wp:effectExtent l="19050" t="0" r="0" b="0"/>
          <wp:wrapNone/>
          <wp:docPr id="6"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89185" cy="34505"/>
                  </a:xfrm>
                  <a:prstGeom prst="rect">
                    <a:avLst/>
                  </a:prstGeom>
                  <a:noFill/>
                  <a:ln w="9525">
                    <a:noFill/>
                    <a:miter lim="800000"/>
                    <a:headEnd/>
                    <a:tailEnd/>
                  </a:ln>
                </pic:spPr>
              </pic:pic>
            </a:graphicData>
          </a:graphic>
        </wp:anchor>
      </w:drawing>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99837"/>
      <w:docPartObj>
        <w:docPartGallery w:val="Page Numbers (Bottom of Page)"/>
        <w:docPartUnique/>
      </w:docPartObj>
    </w:sdtPr>
    <w:sdtContent>
      <w:p w:rsidR="007E07F0" w:rsidRDefault="007E07F0" w:rsidP="003A7D43">
        <w:pPr>
          <w:pStyle w:val="Footer"/>
          <w:jc w:val="center"/>
        </w:pPr>
        <w:sdt>
          <w:sdtPr>
            <w:id w:val="11699838"/>
            <w:docPartObj>
              <w:docPartGallery w:val="Page Numbers (Bottom of Page)"/>
              <w:docPartUnique/>
            </w:docPartObj>
          </w:sdtPr>
          <w:sdtContent>
            <w:fldSimple w:instr=" PAGE   \* MERGEFORMAT ">
              <w:r w:rsidR="006425B5">
                <w:rPr>
                  <w:noProof/>
                </w:rPr>
                <w:t>22</w:t>
              </w:r>
            </w:fldSimple>
          </w:sdtContent>
        </w:sdt>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7F0" w:rsidRDefault="007E07F0" w:rsidP="00A60185">
      <w:pPr>
        <w:spacing w:after="0" w:line="240" w:lineRule="auto"/>
      </w:pPr>
      <w:r>
        <w:separator/>
      </w:r>
    </w:p>
  </w:footnote>
  <w:footnote w:type="continuationSeparator" w:id="0">
    <w:p w:rsidR="007E07F0" w:rsidRDefault="007E07F0" w:rsidP="00A60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7F0" w:rsidRDefault="007E07F0" w:rsidP="00E45765">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7F0" w:rsidRDefault="007E07F0">
    <w:pPr>
      <w:pStyle w:val="Header"/>
    </w:pPr>
  </w:p>
  <w:p w:rsidR="007E07F0" w:rsidRDefault="007E07F0">
    <w:pPr>
      <w:pStyle w:val="Header"/>
    </w:pPr>
  </w:p>
  <w:p w:rsidR="007E07F0" w:rsidRDefault="007E07F0">
    <w:pPr>
      <w:pStyle w:val="Header"/>
    </w:pPr>
  </w:p>
  <w:p w:rsidR="007E07F0" w:rsidRDefault="007E07F0">
    <w:pPr>
      <w:pStyle w:val="Header"/>
    </w:pPr>
  </w:p>
  <w:p w:rsidR="007E07F0" w:rsidRDefault="007E07F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7F0" w:rsidRDefault="007E07F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84C9E0C"/>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F4F86DFC"/>
    <w:lvl w:ilvl="0">
      <w:start w:val="1"/>
      <w:numFmt w:val="bullet"/>
      <w:lvlText w:val=""/>
      <w:lvlJc w:val="left"/>
      <w:pPr>
        <w:tabs>
          <w:tab w:val="num" w:pos="360"/>
        </w:tabs>
        <w:ind w:left="360" w:hanging="360"/>
      </w:pPr>
      <w:rPr>
        <w:rFonts w:ascii="Symbol" w:hAnsi="Symbol" w:hint="default"/>
      </w:rPr>
    </w:lvl>
  </w:abstractNum>
  <w:abstractNum w:abstractNumId="2">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nsid w:val="0A191401"/>
    <w:multiLevelType w:val="multilevel"/>
    <w:tmpl w:val="2946C822"/>
    <w:lvl w:ilvl="0">
      <w:start w:val="1"/>
      <w:numFmt w:val="decimal"/>
      <w:lvlText w:val="%1."/>
      <w:lvlJc w:val="left"/>
      <w:pPr>
        <w:ind w:left="369" w:hanging="369"/>
      </w:pPr>
      <w:rPr>
        <w:rFonts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
    <w:nsid w:val="1F745BC2"/>
    <w:multiLevelType w:val="multilevel"/>
    <w:tmpl w:val="E5E89F92"/>
    <w:numStyleLink w:val="BulletList"/>
  </w:abstractNum>
  <w:abstractNum w:abstractNumId="5">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2F47781"/>
    <w:multiLevelType w:val="hybridMultilevel"/>
    <w:tmpl w:val="B3EAB0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2557583"/>
    <w:multiLevelType w:val="multilevel"/>
    <w:tmpl w:val="EE12E03A"/>
    <w:lvl w:ilvl="0">
      <w:start w:val="1"/>
      <w:numFmt w:val="bullet"/>
      <w:lvlText w:val=""/>
      <w:lvlJc w:val="left"/>
      <w:pPr>
        <w:ind w:left="369" w:hanging="369"/>
      </w:pPr>
      <w:rPr>
        <w:rFonts w:ascii="Symbol" w:hAnsi="Symbo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9">
    <w:nsid w:val="51957C56"/>
    <w:multiLevelType w:val="hybridMultilevel"/>
    <w:tmpl w:val="6810C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5BEA5CB1"/>
    <w:multiLevelType w:val="hybridMultilevel"/>
    <w:tmpl w:val="34505CF2"/>
    <w:lvl w:ilvl="0" w:tplc="2D72D5CA">
      <w:start w:val="1"/>
      <w:numFmt w:val="bullet"/>
      <w:pStyle w:val="Bullets1"/>
      <w:lvlText w:val=""/>
      <w:lvlJc w:val="left"/>
      <w:pPr>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B25136"/>
    <w:multiLevelType w:val="hybridMultilevel"/>
    <w:tmpl w:val="A7169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62CC726D"/>
    <w:multiLevelType w:val="hybridMultilevel"/>
    <w:tmpl w:val="3376944A"/>
    <w:lvl w:ilvl="0" w:tplc="EBA4AF12">
      <w:start w:val="3"/>
      <w:numFmt w:val="decimal"/>
      <w:lvlText w:val="%1."/>
      <w:lvlJc w:val="left"/>
      <w:pPr>
        <w:tabs>
          <w:tab w:val="num" w:pos="360"/>
        </w:tabs>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65456429"/>
    <w:multiLevelType w:val="multilevel"/>
    <w:tmpl w:val="E898CC72"/>
    <w:numStyleLink w:val="KeyPoints"/>
  </w:abstractNum>
  <w:abstractNum w:abstractNumId="14">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5"/>
  </w:num>
  <w:num w:numId="2">
    <w:abstractNumId w:val="2"/>
  </w:num>
  <w:num w:numId="3">
    <w:abstractNumId w:val="7"/>
  </w:num>
  <w:num w:numId="4">
    <w:abstractNumId w:val="5"/>
  </w:num>
  <w:num w:numId="5">
    <w:abstractNumId w:val="13"/>
  </w:num>
  <w:num w:numId="6">
    <w:abstractNumId w:val="4"/>
  </w:num>
  <w:num w:numId="7">
    <w:abstractNumId w:val="10"/>
  </w:num>
  <w:num w:numId="8">
    <w:abstractNumId w:val="13"/>
    <w:lvlOverride w:ilvl="0">
      <w:startOverride w:val="1"/>
      <w:lvl w:ilvl="0">
        <w:start w:val="1"/>
        <w:numFmt w:val="decimal"/>
        <w:pStyle w:val="ListNumber"/>
        <w:lvlText w:val="%1."/>
        <w:lvlJc w:val="left"/>
        <w:pPr>
          <w:ind w:left="369" w:hanging="369"/>
        </w:pPr>
        <w:rPr>
          <w:rFonts w:ascii="Arial" w:hAnsi="Arial" w:hint="default"/>
          <w:b/>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lvlOverride w:ilvl="4">
      <w:startOverride w:val="1"/>
      <w:lvl w:ilvl="4">
        <w:start w:val="1"/>
        <w:numFmt w:val="decimal"/>
        <w:pStyle w:val="ListNumber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9">
    <w:abstractNumId w:val="13"/>
    <w:lvlOverride w:ilvl="0">
      <w:startOverride w:val="1"/>
      <w:lvl w:ilvl="0">
        <w:start w:val="1"/>
        <w:numFmt w:val="decimal"/>
        <w:pStyle w:val="ListNumber"/>
        <w:lvlText w:val="%1."/>
        <w:lvlJc w:val="left"/>
        <w:pPr>
          <w:ind w:left="369" w:hanging="369"/>
        </w:pPr>
        <w:rPr>
          <w:rFonts w:ascii="Arial" w:hAnsi="Arial" w:hint="default"/>
          <w:b w:val="0"/>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1"/>
  </w:num>
  <w:num w:numId="13">
    <w:abstractNumId w:val="3"/>
  </w:num>
  <w:num w:numId="14">
    <w:abstractNumId w:val="9"/>
  </w:num>
  <w:num w:numId="15">
    <w:abstractNumId w:val="8"/>
  </w:num>
  <w:num w:numId="16">
    <w:abstractNumId w:val="12"/>
  </w:num>
  <w:num w:numId="17">
    <w:abstractNumId w:val="14"/>
  </w:num>
  <w:num w:numId="18">
    <w:abstractNumId w:val="1"/>
  </w:num>
  <w:num w:numId="19">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00"/>
  <w:displayHorizontalDrawingGridEvery w:val="2"/>
  <w:displayVerticalDrawingGridEvery w:val="2"/>
  <w:characterSpacingControl w:val="doNotCompress"/>
  <w:hdrShapeDefaults>
    <o:shapedefaults v:ext="edit" spidmax="150529">
      <o:colormenu v:ext="edit" fillcolor="none [3212]"/>
    </o:shapedefaults>
  </w:hdrShapeDefaults>
  <w:footnotePr>
    <w:footnote w:id="-1"/>
    <w:footnote w:id="0"/>
  </w:footnotePr>
  <w:endnotePr>
    <w:endnote w:id="-1"/>
    <w:endnote w:id="0"/>
  </w:endnotePr>
  <w:compat/>
  <w:docVars>
    <w:docVar w:name="SecurityClassificationInHeader" w:val="False"/>
  </w:docVars>
  <w:rsids>
    <w:rsidRoot w:val="00F9556F"/>
    <w:rsid w:val="00000203"/>
    <w:rsid w:val="0000041D"/>
    <w:rsid w:val="00001CED"/>
    <w:rsid w:val="00004148"/>
    <w:rsid w:val="00004AEE"/>
    <w:rsid w:val="00005CAA"/>
    <w:rsid w:val="00010210"/>
    <w:rsid w:val="00012D66"/>
    <w:rsid w:val="00012EBD"/>
    <w:rsid w:val="0001476D"/>
    <w:rsid w:val="00015ADA"/>
    <w:rsid w:val="00020C99"/>
    <w:rsid w:val="0002198D"/>
    <w:rsid w:val="000232BC"/>
    <w:rsid w:val="00026B00"/>
    <w:rsid w:val="0002707B"/>
    <w:rsid w:val="0003309D"/>
    <w:rsid w:val="000362F9"/>
    <w:rsid w:val="00041965"/>
    <w:rsid w:val="00042052"/>
    <w:rsid w:val="00046846"/>
    <w:rsid w:val="000477FD"/>
    <w:rsid w:val="0005148E"/>
    <w:rsid w:val="00053F36"/>
    <w:rsid w:val="000566EA"/>
    <w:rsid w:val="000637AF"/>
    <w:rsid w:val="0006536B"/>
    <w:rsid w:val="00066FF7"/>
    <w:rsid w:val="000701CE"/>
    <w:rsid w:val="000714A1"/>
    <w:rsid w:val="00072A23"/>
    <w:rsid w:val="00072C5A"/>
    <w:rsid w:val="00072CBF"/>
    <w:rsid w:val="00074664"/>
    <w:rsid w:val="000759E5"/>
    <w:rsid w:val="000779AB"/>
    <w:rsid w:val="00080DEA"/>
    <w:rsid w:val="0008247A"/>
    <w:rsid w:val="00082D2D"/>
    <w:rsid w:val="000844F6"/>
    <w:rsid w:val="00084AC6"/>
    <w:rsid w:val="00084D25"/>
    <w:rsid w:val="00085D5F"/>
    <w:rsid w:val="00091608"/>
    <w:rsid w:val="0009333C"/>
    <w:rsid w:val="000958D7"/>
    <w:rsid w:val="0009638A"/>
    <w:rsid w:val="0009704F"/>
    <w:rsid w:val="000A0F11"/>
    <w:rsid w:val="000A125A"/>
    <w:rsid w:val="000A4E6F"/>
    <w:rsid w:val="000A57CD"/>
    <w:rsid w:val="000B3758"/>
    <w:rsid w:val="000B6C5C"/>
    <w:rsid w:val="000B7681"/>
    <w:rsid w:val="000B7B42"/>
    <w:rsid w:val="000C02B7"/>
    <w:rsid w:val="000C5100"/>
    <w:rsid w:val="000C5342"/>
    <w:rsid w:val="000C706A"/>
    <w:rsid w:val="000D245D"/>
    <w:rsid w:val="000D2887"/>
    <w:rsid w:val="000D6D63"/>
    <w:rsid w:val="000E0081"/>
    <w:rsid w:val="000E0528"/>
    <w:rsid w:val="000E07CF"/>
    <w:rsid w:val="000E31C1"/>
    <w:rsid w:val="000E36B3"/>
    <w:rsid w:val="000E4E71"/>
    <w:rsid w:val="000E68BE"/>
    <w:rsid w:val="000F2CF2"/>
    <w:rsid w:val="00100BEF"/>
    <w:rsid w:val="00100F6D"/>
    <w:rsid w:val="00104707"/>
    <w:rsid w:val="00104A68"/>
    <w:rsid w:val="00105524"/>
    <w:rsid w:val="00107C05"/>
    <w:rsid w:val="0011026A"/>
    <w:rsid w:val="00111326"/>
    <w:rsid w:val="0011498E"/>
    <w:rsid w:val="00115DA1"/>
    <w:rsid w:val="00117A45"/>
    <w:rsid w:val="001224AE"/>
    <w:rsid w:val="001267F0"/>
    <w:rsid w:val="00130453"/>
    <w:rsid w:val="001337D4"/>
    <w:rsid w:val="00137475"/>
    <w:rsid w:val="00145439"/>
    <w:rsid w:val="00147C12"/>
    <w:rsid w:val="001527A1"/>
    <w:rsid w:val="001530DC"/>
    <w:rsid w:val="00154989"/>
    <w:rsid w:val="00155A9F"/>
    <w:rsid w:val="001560CC"/>
    <w:rsid w:val="001570FF"/>
    <w:rsid w:val="00160262"/>
    <w:rsid w:val="0016393F"/>
    <w:rsid w:val="001650F5"/>
    <w:rsid w:val="001673C4"/>
    <w:rsid w:val="0016780A"/>
    <w:rsid w:val="001700F8"/>
    <w:rsid w:val="00170462"/>
    <w:rsid w:val="001713FA"/>
    <w:rsid w:val="00173EBF"/>
    <w:rsid w:val="00175ED3"/>
    <w:rsid w:val="00181E38"/>
    <w:rsid w:val="00182488"/>
    <w:rsid w:val="001842A2"/>
    <w:rsid w:val="00187FA8"/>
    <w:rsid w:val="00190F10"/>
    <w:rsid w:val="00192F5E"/>
    <w:rsid w:val="001949EA"/>
    <w:rsid w:val="00196C76"/>
    <w:rsid w:val="00197772"/>
    <w:rsid w:val="001A17E8"/>
    <w:rsid w:val="001A24ED"/>
    <w:rsid w:val="001A2A03"/>
    <w:rsid w:val="001A51C8"/>
    <w:rsid w:val="001B4CA8"/>
    <w:rsid w:val="001B5EA1"/>
    <w:rsid w:val="001C4F3D"/>
    <w:rsid w:val="001D0CDC"/>
    <w:rsid w:val="001D1D82"/>
    <w:rsid w:val="001D778F"/>
    <w:rsid w:val="001E1182"/>
    <w:rsid w:val="001E1A07"/>
    <w:rsid w:val="001E3C58"/>
    <w:rsid w:val="001E5A10"/>
    <w:rsid w:val="001F4000"/>
    <w:rsid w:val="00202224"/>
    <w:rsid w:val="00202C90"/>
    <w:rsid w:val="0020437E"/>
    <w:rsid w:val="00205D1B"/>
    <w:rsid w:val="002061A4"/>
    <w:rsid w:val="00210FDC"/>
    <w:rsid w:val="002111A9"/>
    <w:rsid w:val="00213DE8"/>
    <w:rsid w:val="002147A2"/>
    <w:rsid w:val="00216118"/>
    <w:rsid w:val="002209AB"/>
    <w:rsid w:val="002251E3"/>
    <w:rsid w:val="00227481"/>
    <w:rsid w:val="00227A95"/>
    <w:rsid w:val="002316BD"/>
    <w:rsid w:val="00233018"/>
    <w:rsid w:val="00233E95"/>
    <w:rsid w:val="002366A3"/>
    <w:rsid w:val="002424D0"/>
    <w:rsid w:val="002473FC"/>
    <w:rsid w:val="0025187A"/>
    <w:rsid w:val="00252E3C"/>
    <w:rsid w:val="00255647"/>
    <w:rsid w:val="00262198"/>
    <w:rsid w:val="00267C9E"/>
    <w:rsid w:val="00274DE7"/>
    <w:rsid w:val="0027615C"/>
    <w:rsid w:val="00277B74"/>
    <w:rsid w:val="00282ADF"/>
    <w:rsid w:val="00282FE6"/>
    <w:rsid w:val="00285F1B"/>
    <w:rsid w:val="00286ADB"/>
    <w:rsid w:val="00292B81"/>
    <w:rsid w:val="002949D6"/>
    <w:rsid w:val="0029556E"/>
    <w:rsid w:val="0029618B"/>
    <w:rsid w:val="00297F26"/>
    <w:rsid w:val="002A00B8"/>
    <w:rsid w:val="002A386B"/>
    <w:rsid w:val="002A7784"/>
    <w:rsid w:val="002B18AE"/>
    <w:rsid w:val="002B1EA6"/>
    <w:rsid w:val="002B2FAA"/>
    <w:rsid w:val="002B76EF"/>
    <w:rsid w:val="002C1688"/>
    <w:rsid w:val="002C1C93"/>
    <w:rsid w:val="002C5066"/>
    <w:rsid w:val="002C5813"/>
    <w:rsid w:val="002D4678"/>
    <w:rsid w:val="002D4AAC"/>
    <w:rsid w:val="002D4BF3"/>
    <w:rsid w:val="002E53B1"/>
    <w:rsid w:val="002F045A"/>
    <w:rsid w:val="002F08F8"/>
    <w:rsid w:val="002F6D84"/>
    <w:rsid w:val="0030039D"/>
    <w:rsid w:val="003017C3"/>
    <w:rsid w:val="00302F17"/>
    <w:rsid w:val="0030326F"/>
    <w:rsid w:val="00310701"/>
    <w:rsid w:val="0031585C"/>
    <w:rsid w:val="00315980"/>
    <w:rsid w:val="00316F7F"/>
    <w:rsid w:val="003218E8"/>
    <w:rsid w:val="00325E34"/>
    <w:rsid w:val="00330DCE"/>
    <w:rsid w:val="00331E11"/>
    <w:rsid w:val="00334761"/>
    <w:rsid w:val="00336E49"/>
    <w:rsid w:val="00337EBC"/>
    <w:rsid w:val="00341DCD"/>
    <w:rsid w:val="00341E7B"/>
    <w:rsid w:val="003432BB"/>
    <w:rsid w:val="00344D0D"/>
    <w:rsid w:val="0034563E"/>
    <w:rsid w:val="00345FCD"/>
    <w:rsid w:val="003518D6"/>
    <w:rsid w:val="00352323"/>
    <w:rsid w:val="0035460C"/>
    <w:rsid w:val="003556BD"/>
    <w:rsid w:val="00356029"/>
    <w:rsid w:val="00360287"/>
    <w:rsid w:val="00365147"/>
    <w:rsid w:val="0037016E"/>
    <w:rsid w:val="0037223D"/>
    <w:rsid w:val="00372908"/>
    <w:rsid w:val="00373310"/>
    <w:rsid w:val="00377869"/>
    <w:rsid w:val="00383020"/>
    <w:rsid w:val="003839BC"/>
    <w:rsid w:val="00385C6F"/>
    <w:rsid w:val="0038633D"/>
    <w:rsid w:val="00392B8D"/>
    <w:rsid w:val="00393F21"/>
    <w:rsid w:val="00394D7E"/>
    <w:rsid w:val="0039646E"/>
    <w:rsid w:val="00396B4F"/>
    <w:rsid w:val="003975FD"/>
    <w:rsid w:val="00397A4B"/>
    <w:rsid w:val="00397E7F"/>
    <w:rsid w:val="003A46B4"/>
    <w:rsid w:val="003A7D43"/>
    <w:rsid w:val="003B0348"/>
    <w:rsid w:val="003B057D"/>
    <w:rsid w:val="003B3B7E"/>
    <w:rsid w:val="003B60CC"/>
    <w:rsid w:val="003B7DEE"/>
    <w:rsid w:val="003C1B25"/>
    <w:rsid w:val="003C2443"/>
    <w:rsid w:val="003C329F"/>
    <w:rsid w:val="003C5DA3"/>
    <w:rsid w:val="003D4BCD"/>
    <w:rsid w:val="003D6C2B"/>
    <w:rsid w:val="003E01D8"/>
    <w:rsid w:val="003E2100"/>
    <w:rsid w:val="003E2190"/>
    <w:rsid w:val="003F06DE"/>
    <w:rsid w:val="003F3ABA"/>
    <w:rsid w:val="003F6F5B"/>
    <w:rsid w:val="0040342D"/>
    <w:rsid w:val="00405C1C"/>
    <w:rsid w:val="0041192D"/>
    <w:rsid w:val="00413878"/>
    <w:rsid w:val="00413EE1"/>
    <w:rsid w:val="00415EBE"/>
    <w:rsid w:val="00416A5C"/>
    <w:rsid w:val="0042128E"/>
    <w:rsid w:val="004214A9"/>
    <w:rsid w:val="00421DCB"/>
    <w:rsid w:val="00432B60"/>
    <w:rsid w:val="0043602E"/>
    <w:rsid w:val="0044035B"/>
    <w:rsid w:val="00440698"/>
    <w:rsid w:val="0044094D"/>
    <w:rsid w:val="0045044A"/>
    <w:rsid w:val="004540E2"/>
    <w:rsid w:val="00454454"/>
    <w:rsid w:val="00454930"/>
    <w:rsid w:val="0046192F"/>
    <w:rsid w:val="00464A86"/>
    <w:rsid w:val="00467924"/>
    <w:rsid w:val="004712A5"/>
    <w:rsid w:val="0047266F"/>
    <w:rsid w:val="00476D6B"/>
    <w:rsid w:val="00477BED"/>
    <w:rsid w:val="00483243"/>
    <w:rsid w:val="00485531"/>
    <w:rsid w:val="0048627F"/>
    <w:rsid w:val="00492975"/>
    <w:rsid w:val="00492C16"/>
    <w:rsid w:val="004A0678"/>
    <w:rsid w:val="004A0952"/>
    <w:rsid w:val="004A0AC6"/>
    <w:rsid w:val="004A48A3"/>
    <w:rsid w:val="004B0D92"/>
    <w:rsid w:val="004B0EC0"/>
    <w:rsid w:val="004B2B5F"/>
    <w:rsid w:val="004B66F1"/>
    <w:rsid w:val="004C163C"/>
    <w:rsid w:val="004C2415"/>
    <w:rsid w:val="004C2CD5"/>
    <w:rsid w:val="004C3EA0"/>
    <w:rsid w:val="004C4172"/>
    <w:rsid w:val="004C6366"/>
    <w:rsid w:val="004C65CC"/>
    <w:rsid w:val="004D054F"/>
    <w:rsid w:val="004D43CE"/>
    <w:rsid w:val="004D7D0A"/>
    <w:rsid w:val="004E37F7"/>
    <w:rsid w:val="004E5EAF"/>
    <w:rsid w:val="004F1C17"/>
    <w:rsid w:val="004F5C7A"/>
    <w:rsid w:val="004F7169"/>
    <w:rsid w:val="005009A6"/>
    <w:rsid w:val="00500D66"/>
    <w:rsid w:val="00501FBA"/>
    <w:rsid w:val="00505899"/>
    <w:rsid w:val="00510588"/>
    <w:rsid w:val="0051094C"/>
    <w:rsid w:val="00511EB7"/>
    <w:rsid w:val="00514C8E"/>
    <w:rsid w:val="005211AD"/>
    <w:rsid w:val="00521AB3"/>
    <w:rsid w:val="005226C2"/>
    <w:rsid w:val="00524604"/>
    <w:rsid w:val="00531DBF"/>
    <w:rsid w:val="00534F82"/>
    <w:rsid w:val="0053688B"/>
    <w:rsid w:val="00536B6C"/>
    <w:rsid w:val="00542DAF"/>
    <w:rsid w:val="00545759"/>
    <w:rsid w:val="00545BE0"/>
    <w:rsid w:val="00546930"/>
    <w:rsid w:val="00550F75"/>
    <w:rsid w:val="00552320"/>
    <w:rsid w:val="0055299E"/>
    <w:rsid w:val="005548AA"/>
    <w:rsid w:val="00554C6A"/>
    <w:rsid w:val="005568BF"/>
    <w:rsid w:val="005619AD"/>
    <w:rsid w:val="00561D72"/>
    <w:rsid w:val="00562E85"/>
    <w:rsid w:val="0056332F"/>
    <w:rsid w:val="005719B3"/>
    <w:rsid w:val="0057295E"/>
    <w:rsid w:val="005748C6"/>
    <w:rsid w:val="00577BB2"/>
    <w:rsid w:val="00581C39"/>
    <w:rsid w:val="00583738"/>
    <w:rsid w:val="005903B6"/>
    <w:rsid w:val="0059043B"/>
    <w:rsid w:val="00592EE6"/>
    <w:rsid w:val="0059303A"/>
    <w:rsid w:val="00594D57"/>
    <w:rsid w:val="005961F0"/>
    <w:rsid w:val="005979E9"/>
    <w:rsid w:val="005A0247"/>
    <w:rsid w:val="005A0E55"/>
    <w:rsid w:val="005A126E"/>
    <w:rsid w:val="005A452F"/>
    <w:rsid w:val="005A612F"/>
    <w:rsid w:val="005B12A9"/>
    <w:rsid w:val="005B140D"/>
    <w:rsid w:val="005B53AF"/>
    <w:rsid w:val="005C1952"/>
    <w:rsid w:val="005C1FEA"/>
    <w:rsid w:val="005C3495"/>
    <w:rsid w:val="005C4B30"/>
    <w:rsid w:val="005C6C9B"/>
    <w:rsid w:val="005C7364"/>
    <w:rsid w:val="005D06BD"/>
    <w:rsid w:val="005D1496"/>
    <w:rsid w:val="005D2381"/>
    <w:rsid w:val="005D4095"/>
    <w:rsid w:val="005E0516"/>
    <w:rsid w:val="005E13DF"/>
    <w:rsid w:val="005E29CA"/>
    <w:rsid w:val="005E3DFC"/>
    <w:rsid w:val="005E5942"/>
    <w:rsid w:val="005E60AF"/>
    <w:rsid w:val="005F1748"/>
    <w:rsid w:val="005F1DEA"/>
    <w:rsid w:val="005F2211"/>
    <w:rsid w:val="005F44F7"/>
    <w:rsid w:val="005F7CCB"/>
    <w:rsid w:val="00607FC9"/>
    <w:rsid w:val="00611904"/>
    <w:rsid w:val="00614D8D"/>
    <w:rsid w:val="0061510A"/>
    <w:rsid w:val="0061689C"/>
    <w:rsid w:val="006218C4"/>
    <w:rsid w:val="00622FE1"/>
    <w:rsid w:val="0062521C"/>
    <w:rsid w:val="00627ED6"/>
    <w:rsid w:val="00630A2B"/>
    <w:rsid w:val="00632DC7"/>
    <w:rsid w:val="00633F09"/>
    <w:rsid w:val="006357FB"/>
    <w:rsid w:val="00637076"/>
    <w:rsid w:val="006406FC"/>
    <w:rsid w:val="00640E57"/>
    <w:rsid w:val="00640E72"/>
    <w:rsid w:val="006416D0"/>
    <w:rsid w:val="006425B5"/>
    <w:rsid w:val="00644C3C"/>
    <w:rsid w:val="00646122"/>
    <w:rsid w:val="006473C6"/>
    <w:rsid w:val="0065138B"/>
    <w:rsid w:val="00652D30"/>
    <w:rsid w:val="00653E16"/>
    <w:rsid w:val="00657220"/>
    <w:rsid w:val="00657362"/>
    <w:rsid w:val="0066104B"/>
    <w:rsid w:val="006655EE"/>
    <w:rsid w:val="00667C10"/>
    <w:rsid w:val="00667EF4"/>
    <w:rsid w:val="006724C1"/>
    <w:rsid w:val="0067473E"/>
    <w:rsid w:val="00676FCA"/>
    <w:rsid w:val="00677177"/>
    <w:rsid w:val="00677FA7"/>
    <w:rsid w:val="00684A6C"/>
    <w:rsid w:val="0068612E"/>
    <w:rsid w:val="00686FFB"/>
    <w:rsid w:val="00687C33"/>
    <w:rsid w:val="00687C92"/>
    <w:rsid w:val="0069008E"/>
    <w:rsid w:val="00691F3B"/>
    <w:rsid w:val="0069354E"/>
    <w:rsid w:val="0069534E"/>
    <w:rsid w:val="0069669C"/>
    <w:rsid w:val="006A02D6"/>
    <w:rsid w:val="006A1200"/>
    <w:rsid w:val="006A41AC"/>
    <w:rsid w:val="006A4F4E"/>
    <w:rsid w:val="006A5982"/>
    <w:rsid w:val="006A62B0"/>
    <w:rsid w:val="006A6C23"/>
    <w:rsid w:val="006A74EF"/>
    <w:rsid w:val="006B025E"/>
    <w:rsid w:val="006B14DB"/>
    <w:rsid w:val="006B21C4"/>
    <w:rsid w:val="006C4A1A"/>
    <w:rsid w:val="006D0393"/>
    <w:rsid w:val="006D1A83"/>
    <w:rsid w:val="006D39AB"/>
    <w:rsid w:val="006E0BB3"/>
    <w:rsid w:val="006E1CFE"/>
    <w:rsid w:val="006E1D7B"/>
    <w:rsid w:val="006E2C01"/>
    <w:rsid w:val="006E5379"/>
    <w:rsid w:val="006E5887"/>
    <w:rsid w:val="006F0B77"/>
    <w:rsid w:val="006F10C4"/>
    <w:rsid w:val="006F3BBA"/>
    <w:rsid w:val="006F40E9"/>
    <w:rsid w:val="006F5603"/>
    <w:rsid w:val="006F604F"/>
    <w:rsid w:val="006F7B87"/>
    <w:rsid w:val="006F7CA2"/>
    <w:rsid w:val="00700ACE"/>
    <w:rsid w:val="00701400"/>
    <w:rsid w:val="007023F3"/>
    <w:rsid w:val="007037CF"/>
    <w:rsid w:val="007056D3"/>
    <w:rsid w:val="00705F4E"/>
    <w:rsid w:val="007109F2"/>
    <w:rsid w:val="00713DC5"/>
    <w:rsid w:val="007167C0"/>
    <w:rsid w:val="00716F7F"/>
    <w:rsid w:val="00717FD1"/>
    <w:rsid w:val="00720481"/>
    <w:rsid w:val="0072262E"/>
    <w:rsid w:val="00733193"/>
    <w:rsid w:val="007334E6"/>
    <w:rsid w:val="007418A6"/>
    <w:rsid w:val="00744DB7"/>
    <w:rsid w:val="00744DDA"/>
    <w:rsid w:val="00745E03"/>
    <w:rsid w:val="0075732A"/>
    <w:rsid w:val="007600F8"/>
    <w:rsid w:val="00760262"/>
    <w:rsid w:val="00761A18"/>
    <w:rsid w:val="0076310C"/>
    <w:rsid w:val="007655C1"/>
    <w:rsid w:val="007672C6"/>
    <w:rsid w:val="0076744F"/>
    <w:rsid w:val="00767BCE"/>
    <w:rsid w:val="00767EFC"/>
    <w:rsid w:val="007707DE"/>
    <w:rsid w:val="00770B5D"/>
    <w:rsid w:val="007752F1"/>
    <w:rsid w:val="0077550A"/>
    <w:rsid w:val="00776768"/>
    <w:rsid w:val="0078187A"/>
    <w:rsid w:val="00782187"/>
    <w:rsid w:val="0079345D"/>
    <w:rsid w:val="00794ED8"/>
    <w:rsid w:val="007A252C"/>
    <w:rsid w:val="007A2573"/>
    <w:rsid w:val="007A2972"/>
    <w:rsid w:val="007A359A"/>
    <w:rsid w:val="007A7D36"/>
    <w:rsid w:val="007B106C"/>
    <w:rsid w:val="007B1A4E"/>
    <w:rsid w:val="007B1DD0"/>
    <w:rsid w:val="007B3D05"/>
    <w:rsid w:val="007B5145"/>
    <w:rsid w:val="007B5503"/>
    <w:rsid w:val="007C179C"/>
    <w:rsid w:val="007C4DAF"/>
    <w:rsid w:val="007C6BB3"/>
    <w:rsid w:val="007D109D"/>
    <w:rsid w:val="007D14B4"/>
    <w:rsid w:val="007D14D2"/>
    <w:rsid w:val="007D3AD7"/>
    <w:rsid w:val="007E07F0"/>
    <w:rsid w:val="007E086E"/>
    <w:rsid w:val="007E24F6"/>
    <w:rsid w:val="007E3E95"/>
    <w:rsid w:val="007E45B3"/>
    <w:rsid w:val="007E5868"/>
    <w:rsid w:val="007F1258"/>
    <w:rsid w:val="007F2BA3"/>
    <w:rsid w:val="007F351C"/>
    <w:rsid w:val="007F3A37"/>
    <w:rsid w:val="007F4E31"/>
    <w:rsid w:val="00800F64"/>
    <w:rsid w:val="00801050"/>
    <w:rsid w:val="00802F0B"/>
    <w:rsid w:val="00804D8C"/>
    <w:rsid w:val="00806DC2"/>
    <w:rsid w:val="00810A67"/>
    <w:rsid w:val="00816C6A"/>
    <w:rsid w:val="00822CD3"/>
    <w:rsid w:val="0082497A"/>
    <w:rsid w:val="00833B33"/>
    <w:rsid w:val="00833CF7"/>
    <w:rsid w:val="00834CDE"/>
    <w:rsid w:val="0083748C"/>
    <w:rsid w:val="00840274"/>
    <w:rsid w:val="00842464"/>
    <w:rsid w:val="00843078"/>
    <w:rsid w:val="00845601"/>
    <w:rsid w:val="00846E68"/>
    <w:rsid w:val="008471DB"/>
    <w:rsid w:val="00855C5C"/>
    <w:rsid w:val="00857ED3"/>
    <w:rsid w:val="00860EF3"/>
    <w:rsid w:val="00867008"/>
    <w:rsid w:val="00870265"/>
    <w:rsid w:val="00873CCA"/>
    <w:rsid w:val="00880F0F"/>
    <w:rsid w:val="00887A52"/>
    <w:rsid w:val="00890AFF"/>
    <w:rsid w:val="00893297"/>
    <w:rsid w:val="008962AB"/>
    <w:rsid w:val="008A0961"/>
    <w:rsid w:val="008A1813"/>
    <w:rsid w:val="008A3C96"/>
    <w:rsid w:val="008B3148"/>
    <w:rsid w:val="008B4019"/>
    <w:rsid w:val="008B49C8"/>
    <w:rsid w:val="008B4DF8"/>
    <w:rsid w:val="008B65C9"/>
    <w:rsid w:val="008C2839"/>
    <w:rsid w:val="008C2D4A"/>
    <w:rsid w:val="008C3148"/>
    <w:rsid w:val="008C38A2"/>
    <w:rsid w:val="008D248C"/>
    <w:rsid w:val="008D3900"/>
    <w:rsid w:val="008D6225"/>
    <w:rsid w:val="008D6E1D"/>
    <w:rsid w:val="008E046F"/>
    <w:rsid w:val="008E0954"/>
    <w:rsid w:val="008E77C5"/>
    <w:rsid w:val="008F0C9E"/>
    <w:rsid w:val="008F0FCA"/>
    <w:rsid w:val="008F39B4"/>
    <w:rsid w:val="008F4162"/>
    <w:rsid w:val="008F6438"/>
    <w:rsid w:val="008F7136"/>
    <w:rsid w:val="00903E02"/>
    <w:rsid w:val="00906EF3"/>
    <w:rsid w:val="00910081"/>
    <w:rsid w:val="00912129"/>
    <w:rsid w:val="00913175"/>
    <w:rsid w:val="009135B3"/>
    <w:rsid w:val="00913AD6"/>
    <w:rsid w:val="00916384"/>
    <w:rsid w:val="00916EDB"/>
    <w:rsid w:val="00916EFF"/>
    <w:rsid w:val="00916FBE"/>
    <w:rsid w:val="00920861"/>
    <w:rsid w:val="0092299B"/>
    <w:rsid w:val="00922A9A"/>
    <w:rsid w:val="00922B13"/>
    <w:rsid w:val="009242EF"/>
    <w:rsid w:val="009275D8"/>
    <w:rsid w:val="0093037A"/>
    <w:rsid w:val="00932291"/>
    <w:rsid w:val="00932861"/>
    <w:rsid w:val="0093408E"/>
    <w:rsid w:val="009346BB"/>
    <w:rsid w:val="0093727C"/>
    <w:rsid w:val="00952DDF"/>
    <w:rsid w:val="00963B6A"/>
    <w:rsid w:val="00970950"/>
    <w:rsid w:val="00973E8F"/>
    <w:rsid w:val="00975F03"/>
    <w:rsid w:val="00976699"/>
    <w:rsid w:val="0098044E"/>
    <w:rsid w:val="009805FC"/>
    <w:rsid w:val="009812D4"/>
    <w:rsid w:val="009920D8"/>
    <w:rsid w:val="00994D05"/>
    <w:rsid w:val="009959FF"/>
    <w:rsid w:val="00997A18"/>
    <w:rsid w:val="00997ECC"/>
    <w:rsid w:val="009A0606"/>
    <w:rsid w:val="009A0A14"/>
    <w:rsid w:val="009A1445"/>
    <w:rsid w:val="009A48A1"/>
    <w:rsid w:val="009A4D1B"/>
    <w:rsid w:val="009A5D96"/>
    <w:rsid w:val="009B38BE"/>
    <w:rsid w:val="009B3EA8"/>
    <w:rsid w:val="009C3D0F"/>
    <w:rsid w:val="009C6300"/>
    <w:rsid w:val="009E1398"/>
    <w:rsid w:val="009E1B19"/>
    <w:rsid w:val="009E2BA8"/>
    <w:rsid w:val="009E2C41"/>
    <w:rsid w:val="009E31A2"/>
    <w:rsid w:val="009E762A"/>
    <w:rsid w:val="009F09B5"/>
    <w:rsid w:val="009F35E2"/>
    <w:rsid w:val="009F3E68"/>
    <w:rsid w:val="009F3F03"/>
    <w:rsid w:val="009F59AE"/>
    <w:rsid w:val="009F65F9"/>
    <w:rsid w:val="009F68BA"/>
    <w:rsid w:val="009F761C"/>
    <w:rsid w:val="00A00831"/>
    <w:rsid w:val="00A06277"/>
    <w:rsid w:val="00A079DC"/>
    <w:rsid w:val="00A111C2"/>
    <w:rsid w:val="00A114BA"/>
    <w:rsid w:val="00A13076"/>
    <w:rsid w:val="00A13EAB"/>
    <w:rsid w:val="00A2331B"/>
    <w:rsid w:val="00A270B6"/>
    <w:rsid w:val="00A338E7"/>
    <w:rsid w:val="00A35CAA"/>
    <w:rsid w:val="00A36E7F"/>
    <w:rsid w:val="00A401FA"/>
    <w:rsid w:val="00A41919"/>
    <w:rsid w:val="00A41E65"/>
    <w:rsid w:val="00A43E0A"/>
    <w:rsid w:val="00A466DC"/>
    <w:rsid w:val="00A47CA6"/>
    <w:rsid w:val="00A530C7"/>
    <w:rsid w:val="00A55F5B"/>
    <w:rsid w:val="00A56EC8"/>
    <w:rsid w:val="00A57F08"/>
    <w:rsid w:val="00A60185"/>
    <w:rsid w:val="00A60889"/>
    <w:rsid w:val="00A659B4"/>
    <w:rsid w:val="00A661EA"/>
    <w:rsid w:val="00A75A77"/>
    <w:rsid w:val="00A76BA6"/>
    <w:rsid w:val="00A830E5"/>
    <w:rsid w:val="00A87135"/>
    <w:rsid w:val="00A9204C"/>
    <w:rsid w:val="00A93280"/>
    <w:rsid w:val="00A951EA"/>
    <w:rsid w:val="00AA2548"/>
    <w:rsid w:val="00AA4133"/>
    <w:rsid w:val="00AA50E7"/>
    <w:rsid w:val="00AA58C4"/>
    <w:rsid w:val="00AA7003"/>
    <w:rsid w:val="00AA783D"/>
    <w:rsid w:val="00AB11C8"/>
    <w:rsid w:val="00AB4F82"/>
    <w:rsid w:val="00AC01C1"/>
    <w:rsid w:val="00AC08A8"/>
    <w:rsid w:val="00AD56C8"/>
    <w:rsid w:val="00AD58F2"/>
    <w:rsid w:val="00AE6DA9"/>
    <w:rsid w:val="00AF34D5"/>
    <w:rsid w:val="00AF45D1"/>
    <w:rsid w:val="00AF48CA"/>
    <w:rsid w:val="00B0512A"/>
    <w:rsid w:val="00B0529F"/>
    <w:rsid w:val="00B05B51"/>
    <w:rsid w:val="00B1418B"/>
    <w:rsid w:val="00B21195"/>
    <w:rsid w:val="00B24B22"/>
    <w:rsid w:val="00B25310"/>
    <w:rsid w:val="00B31EF1"/>
    <w:rsid w:val="00B32F8F"/>
    <w:rsid w:val="00B33F17"/>
    <w:rsid w:val="00B3492A"/>
    <w:rsid w:val="00B439CA"/>
    <w:rsid w:val="00B43F8F"/>
    <w:rsid w:val="00B5025E"/>
    <w:rsid w:val="00B50800"/>
    <w:rsid w:val="00B50B9F"/>
    <w:rsid w:val="00B54DE9"/>
    <w:rsid w:val="00B553EC"/>
    <w:rsid w:val="00B55E3F"/>
    <w:rsid w:val="00B63818"/>
    <w:rsid w:val="00B65650"/>
    <w:rsid w:val="00B66618"/>
    <w:rsid w:val="00B71980"/>
    <w:rsid w:val="00B74582"/>
    <w:rsid w:val="00B8065B"/>
    <w:rsid w:val="00B81D44"/>
    <w:rsid w:val="00B82291"/>
    <w:rsid w:val="00B8640B"/>
    <w:rsid w:val="00B87362"/>
    <w:rsid w:val="00B87AA2"/>
    <w:rsid w:val="00B93DD0"/>
    <w:rsid w:val="00B94D30"/>
    <w:rsid w:val="00B967DE"/>
    <w:rsid w:val="00B97732"/>
    <w:rsid w:val="00BA0048"/>
    <w:rsid w:val="00BA606E"/>
    <w:rsid w:val="00BA65A8"/>
    <w:rsid w:val="00BA6D19"/>
    <w:rsid w:val="00BA7461"/>
    <w:rsid w:val="00BA7DA9"/>
    <w:rsid w:val="00BB33ED"/>
    <w:rsid w:val="00BC06E0"/>
    <w:rsid w:val="00BC2508"/>
    <w:rsid w:val="00BC4215"/>
    <w:rsid w:val="00BC5037"/>
    <w:rsid w:val="00BD15B5"/>
    <w:rsid w:val="00BD1A6F"/>
    <w:rsid w:val="00BD7089"/>
    <w:rsid w:val="00BE5F61"/>
    <w:rsid w:val="00BE6D3C"/>
    <w:rsid w:val="00BE7852"/>
    <w:rsid w:val="00BF7CEE"/>
    <w:rsid w:val="00C0155A"/>
    <w:rsid w:val="00C03880"/>
    <w:rsid w:val="00C134C8"/>
    <w:rsid w:val="00C135CF"/>
    <w:rsid w:val="00C147C5"/>
    <w:rsid w:val="00C15C16"/>
    <w:rsid w:val="00C21747"/>
    <w:rsid w:val="00C2683F"/>
    <w:rsid w:val="00C2740A"/>
    <w:rsid w:val="00C27C29"/>
    <w:rsid w:val="00C31839"/>
    <w:rsid w:val="00C3184D"/>
    <w:rsid w:val="00C32B6A"/>
    <w:rsid w:val="00C33C28"/>
    <w:rsid w:val="00C35757"/>
    <w:rsid w:val="00C37BC0"/>
    <w:rsid w:val="00C4488C"/>
    <w:rsid w:val="00C45A92"/>
    <w:rsid w:val="00C4714E"/>
    <w:rsid w:val="00C51CCA"/>
    <w:rsid w:val="00C5504F"/>
    <w:rsid w:val="00C578F8"/>
    <w:rsid w:val="00C57B55"/>
    <w:rsid w:val="00C61F4C"/>
    <w:rsid w:val="00C63376"/>
    <w:rsid w:val="00C73BE6"/>
    <w:rsid w:val="00C74F97"/>
    <w:rsid w:val="00C760C1"/>
    <w:rsid w:val="00C778E1"/>
    <w:rsid w:val="00C8276E"/>
    <w:rsid w:val="00C8339A"/>
    <w:rsid w:val="00C842AC"/>
    <w:rsid w:val="00C84C14"/>
    <w:rsid w:val="00C86B8B"/>
    <w:rsid w:val="00C944F8"/>
    <w:rsid w:val="00C96688"/>
    <w:rsid w:val="00CA0723"/>
    <w:rsid w:val="00CA7208"/>
    <w:rsid w:val="00CA743D"/>
    <w:rsid w:val="00CA77E7"/>
    <w:rsid w:val="00CB14BF"/>
    <w:rsid w:val="00CB1690"/>
    <w:rsid w:val="00CB3267"/>
    <w:rsid w:val="00CC4365"/>
    <w:rsid w:val="00CC4F9A"/>
    <w:rsid w:val="00CD0424"/>
    <w:rsid w:val="00CD10D6"/>
    <w:rsid w:val="00CD11B0"/>
    <w:rsid w:val="00CD509E"/>
    <w:rsid w:val="00CD694D"/>
    <w:rsid w:val="00CE13C6"/>
    <w:rsid w:val="00CE4535"/>
    <w:rsid w:val="00CE71C2"/>
    <w:rsid w:val="00CF2FF7"/>
    <w:rsid w:val="00CF3233"/>
    <w:rsid w:val="00CF365A"/>
    <w:rsid w:val="00CF42D5"/>
    <w:rsid w:val="00CF4EDA"/>
    <w:rsid w:val="00CF547A"/>
    <w:rsid w:val="00D00F02"/>
    <w:rsid w:val="00D021CB"/>
    <w:rsid w:val="00D04A76"/>
    <w:rsid w:val="00D107AC"/>
    <w:rsid w:val="00D10F1A"/>
    <w:rsid w:val="00D116F8"/>
    <w:rsid w:val="00D17596"/>
    <w:rsid w:val="00D17CEF"/>
    <w:rsid w:val="00D2109B"/>
    <w:rsid w:val="00D22640"/>
    <w:rsid w:val="00D2374F"/>
    <w:rsid w:val="00D25AA4"/>
    <w:rsid w:val="00D26964"/>
    <w:rsid w:val="00D26D3A"/>
    <w:rsid w:val="00D3124F"/>
    <w:rsid w:val="00D31AC3"/>
    <w:rsid w:val="00D3259C"/>
    <w:rsid w:val="00D329A9"/>
    <w:rsid w:val="00D40E2D"/>
    <w:rsid w:val="00D41841"/>
    <w:rsid w:val="00D45EE3"/>
    <w:rsid w:val="00D50618"/>
    <w:rsid w:val="00D509E9"/>
    <w:rsid w:val="00D51C57"/>
    <w:rsid w:val="00D52090"/>
    <w:rsid w:val="00D53B1C"/>
    <w:rsid w:val="00D5672F"/>
    <w:rsid w:val="00D61D35"/>
    <w:rsid w:val="00D75032"/>
    <w:rsid w:val="00D80673"/>
    <w:rsid w:val="00D80BF3"/>
    <w:rsid w:val="00D80DE4"/>
    <w:rsid w:val="00D84095"/>
    <w:rsid w:val="00D961F7"/>
    <w:rsid w:val="00D9783D"/>
    <w:rsid w:val="00DA1B12"/>
    <w:rsid w:val="00DA51A9"/>
    <w:rsid w:val="00DA54C9"/>
    <w:rsid w:val="00DA6739"/>
    <w:rsid w:val="00DA6CAE"/>
    <w:rsid w:val="00DB1A9E"/>
    <w:rsid w:val="00DB31D6"/>
    <w:rsid w:val="00DB3C1E"/>
    <w:rsid w:val="00DB4005"/>
    <w:rsid w:val="00DB4E9D"/>
    <w:rsid w:val="00DB5AA2"/>
    <w:rsid w:val="00DB6003"/>
    <w:rsid w:val="00DC34EB"/>
    <w:rsid w:val="00DC40A4"/>
    <w:rsid w:val="00DC5578"/>
    <w:rsid w:val="00DC7A22"/>
    <w:rsid w:val="00DD5CAB"/>
    <w:rsid w:val="00DE66C3"/>
    <w:rsid w:val="00DF1CE4"/>
    <w:rsid w:val="00DF1D80"/>
    <w:rsid w:val="00DF1E5B"/>
    <w:rsid w:val="00DF2275"/>
    <w:rsid w:val="00DF3F5E"/>
    <w:rsid w:val="00DF5653"/>
    <w:rsid w:val="00E053AD"/>
    <w:rsid w:val="00E0596E"/>
    <w:rsid w:val="00E06F66"/>
    <w:rsid w:val="00E27068"/>
    <w:rsid w:val="00E356E5"/>
    <w:rsid w:val="00E36F81"/>
    <w:rsid w:val="00E45765"/>
    <w:rsid w:val="00E5098C"/>
    <w:rsid w:val="00E54514"/>
    <w:rsid w:val="00E5627F"/>
    <w:rsid w:val="00E57945"/>
    <w:rsid w:val="00E601BE"/>
    <w:rsid w:val="00E60213"/>
    <w:rsid w:val="00E60F54"/>
    <w:rsid w:val="00E61663"/>
    <w:rsid w:val="00E61E7D"/>
    <w:rsid w:val="00E661B2"/>
    <w:rsid w:val="00E72A7F"/>
    <w:rsid w:val="00E74D29"/>
    <w:rsid w:val="00E75E60"/>
    <w:rsid w:val="00E83C74"/>
    <w:rsid w:val="00E83CEE"/>
    <w:rsid w:val="00E91F18"/>
    <w:rsid w:val="00E9226D"/>
    <w:rsid w:val="00E95DCA"/>
    <w:rsid w:val="00EA170A"/>
    <w:rsid w:val="00EA1AB8"/>
    <w:rsid w:val="00EA416C"/>
    <w:rsid w:val="00EA5941"/>
    <w:rsid w:val="00EA73D7"/>
    <w:rsid w:val="00EB2C52"/>
    <w:rsid w:val="00EB31A4"/>
    <w:rsid w:val="00EB4AEA"/>
    <w:rsid w:val="00EB60CE"/>
    <w:rsid w:val="00EB7D53"/>
    <w:rsid w:val="00EC18D3"/>
    <w:rsid w:val="00EE3146"/>
    <w:rsid w:val="00EE32F3"/>
    <w:rsid w:val="00EE4006"/>
    <w:rsid w:val="00EE7D37"/>
    <w:rsid w:val="00EF14C0"/>
    <w:rsid w:val="00EF1DD6"/>
    <w:rsid w:val="00EF50BB"/>
    <w:rsid w:val="00EF53FF"/>
    <w:rsid w:val="00EF579E"/>
    <w:rsid w:val="00F00192"/>
    <w:rsid w:val="00F01DF6"/>
    <w:rsid w:val="00F0340D"/>
    <w:rsid w:val="00F059A6"/>
    <w:rsid w:val="00F071F3"/>
    <w:rsid w:val="00F117CA"/>
    <w:rsid w:val="00F17FDC"/>
    <w:rsid w:val="00F21747"/>
    <w:rsid w:val="00F2345F"/>
    <w:rsid w:val="00F23756"/>
    <w:rsid w:val="00F247BD"/>
    <w:rsid w:val="00F2523A"/>
    <w:rsid w:val="00F25FFA"/>
    <w:rsid w:val="00F310D2"/>
    <w:rsid w:val="00F313E5"/>
    <w:rsid w:val="00F31CE6"/>
    <w:rsid w:val="00F35493"/>
    <w:rsid w:val="00F36F3D"/>
    <w:rsid w:val="00F37AAE"/>
    <w:rsid w:val="00F37F51"/>
    <w:rsid w:val="00F42A55"/>
    <w:rsid w:val="00F477BD"/>
    <w:rsid w:val="00F53491"/>
    <w:rsid w:val="00F57250"/>
    <w:rsid w:val="00F63135"/>
    <w:rsid w:val="00F646B4"/>
    <w:rsid w:val="00F65A1C"/>
    <w:rsid w:val="00F66F50"/>
    <w:rsid w:val="00F71721"/>
    <w:rsid w:val="00F719A3"/>
    <w:rsid w:val="00F73419"/>
    <w:rsid w:val="00F7642A"/>
    <w:rsid w:val="00F82FF8"/>
    <w:rsid w:val="00F8330D"/>
    <w:rsid w:val="00F84305"/>
    <w:rsid w:val="00F8485C"/>
    <w:rsid w:val="00F87149"/>
    <w:rsid w:val="00F87FFE"/>
    <w:rsid w:val="00F905FD"/>
    <w:rsid w:val="00F90EF4"/>
    <w:rsid w:val="00F94174"/>
    <w:rsid w:val="00F943B5"/>
    <w:rsid w:val="00F954C9"/>
    <w:rsid w:val="00F9556F"/>
    <w:rsid w:val="00F95F1E"/>
    <w:rsid w:val="00F96E05"/>
    <w:rsid w:val="00F9770E"/>
    <w:rsid w:val="00FA1107"/>
    <w:rsid w:val="00FA4CF0"/>
    <w:rsid w:val="00FA61AA"/>
    <w:rsid w:val="00FA69A4"/>
    <w:rsid w:val="00FB0C07"/>
    <w:rsid w:val="00FB1279"/>
    <w:rsid w:val="00FB1495"/>
    <w:rsid w:val="00FC628F"/>
    <w:rsid w:val="00FD1694"/>
    <w:rsid w:val="00FD382B"/>
    <w:rsid w:val="00FD5168"/>
    <w:rsid w:val="00FD7636"/>
    <w:rsid w:val="00FE3229"/>
    <w:rsid w:val="00FE4CF2"/>
    <w:rsid w:val="00FE74C3"/>
    <w:rsid w:val="00FF215C"/>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0529">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Body Text" w:uiPriority="0"/>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071F3"/>
    <w:pPr>
      <w:spacing w:after="200" w:line="276" w:lineRule="auto"/>
    </w:pPr>
    <w:rPr>
      <w:szCs w:val="22"/>
      <w:lang w:eastAsia="en-US"/>
    </w:rPr>
  </w:style>
  <w:style w:type="paragraph" w:styleId="Heading1">
    <w:name w:val="heading 1"/>
    <w:basedOn w:val="Normal"/>
    <w:next w:val="Normal"/>
    <w:link w:val="Heading1Char"/>
    <w:uiPriority w:val="9"/>
    <w:qFormat/>
    <w:rsid w:val="004C163C"/>
    <w:pPr>
      <w:keepNext/>
      <w:outlineLvl w:val="0"/>
    </w:pPr>
    <w:rPr>
      <w:rFonts w:ascii="Arial Bold" w:hAnsi="Arial Bold" w:cs="Arial"/>
      <w:b/>
      <w:color w:val="548DD4" w:themeColor="text2" w:themeTint="99"/>
      <w:sz w:val="44"/>
    </w:rPr>
  </w:style>
  <w:style w:type="paragraph" w:styleId="Heading2">
    <w:name w:val="heading 2"/>
    <w:basedOn w:val="Normal"/>
    <w:next w:val="Normal"/>
    <w:link w:val="Heading2Char"/>
    <w:uiPriority w:val="9"/>
    <w:qFormat/>
    <w:rsid w:val="00F071F3"/>
    <w:pPr>
      <w:keepNext/>
      <w:outlineLvl w:val="1"/>
    </w:pPr>
    <w:rPr>
      <w:rFonts w:cs="Arial"/>
      <w:b/>
      <w:sz w:val="24"/>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4C163C"/>
    <w:rPr>
      <w:rFonts w:ascii="Arial Bold" w:hAnsi="Arial Bold" w:cs="Arial"/>
      <w:b/>
      <w:color w:val="548DD4" w:themeColor="text2" w:themeTint="99"/>
      <w:sz w:val="44"/>
      <w:szCs w:val="22"/>
      <w:lang w:eastAsia="en-US"/>
    </w:rPr>
  </w:style>
  <w:style w:type="character" w:customStyle="1" w:styleId="Heading2Char">
    <w:name w:val="Heading 2 Char"/>
    <w:basedOn w:val="DefaultParagraphFont"/>
    <w:link w:val="Heading2"/>
    <w:uiPriority w:val="9"/>
    <w:rsid w:val="00F071F3"/>
    <w:rPr>
      <w:rFonts w:cs="Arial"/>
      <w:b/>
      <w:sz w:val="24"/>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nhideWhenUsed/>
    <w:qFormat/>
    <w:rsid w:val="00C33C28"/>
    <w:pPr>
      <w:spacing w:after="80"/>
    </w:pPr>
    <w:rPr>
      <w:bCs/>
      <w:i/>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qFormat/>
    <w:rsid w:val="006A02D6"/>
    <w:pPr>
      <w:tabs>
        <w:tab w:val="left" w:pos="284"/>
        <w:tab w:val="right" w:leader="dot" w:pos="9202"/>
      </w:tabs>
      <w:spacing w:after="100"/>
    </w:pPr>
    <w:rPr>
      <w:b/>
      <w:noProof/>
      <w:color w:val="0065B0"/>
      <w:sz w:val="22"/>
    </w:rPr>
  </w:style>
  <w:style w:type="paragraph" w:styleId="TOC2">
    <w:name w:val="toc 2"/>
    <w:basedOn w:val="Normal"/>
    <w:next w:val="Normal"/>
    <w:autoRedefine/>
    <w:uiPriority w:val="39"/>
    <w:unhideWhenUsed/>
    <w:qFormat/>
    <w:rsid w:val="00D5672F"/>
    <w:pPr>
      <w:spacing w:after="100"/>
      <w:ind w:left="220"/>
    </w:pPr>
  </w:style>
  <w:style w:type="paragraph" w:styleId="TOC3">
    <w:name w:val="toc 3"/>
    <w:basedOn w:val="Normal"/>
    <w:next w:val="Normal"/>
    <w:autoRedefine/>
    <w:uiPriority w:val="39"/>
    <w:unhideWhenUsed/>
    <w:qFormat/>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Text">
    <w:name w:val="Text"/>
    <w:basedOn w:val="Normal"/>
    <w:autoRedefine/>
    <w:uiPriority w:val="99"/>
    <w:rsid w:val="00F9556F"/>
    <w:pPr>
      <w:widowControl w:val="0"/>
      <w:tabs>
        <w:tab w:val="left" w:pos="993"/>
        <w:tab w:val="right" w:pos="8222"/>
      </w:tabs>
      <w:suppressAutoHyphens/>
      <w:autoSpaceDE w:val="0"/>
      <w:autoSpaceDN w:val="0"/>
      <w:adjustRightInd w:val="0"/>
      <w:spacing w:before="170" w:after="240" w:line="240" w:lineRule="auto"/>
      <w:textAlignment w:val="center"/>
      <w:outlineLvl w:val="0"/>
    </w:pPr>
    <w:rPr>
      <w:rFonts w:eastAsia="Times New Roman" w:cs="Arial"/>
      <w:bCs/>
      <w:color w:val="000000"/>
      <w:spacing w:val="-2"/>
      <w:szCs w:val="20"/>
      <w:lang w:val="en-GB"/>
    </w:rPr>
  </w:style>
  <w:style w:type="paragraph" w:customStyle="1" w:styleId="Subhead3">
    <w:name w:val="Subhead 3"/>
    <w:basedOn w:val="Normal"/>
    <w:uiPriority w:val="99"/>
    <w:rsid w:val="00F9556F"/>
    <w:pPr>
      <w:widowControl w:val="0"/>
      <w:suppressAutoHyphens/>
      <w:autoSpaceDE w:val="0"/>
      <w:autoSpaceDN w:val="0"/>
      <w:adjustRightInd w:val="0"/>
      <w:spacing w:before="283" w:after="0" w:line="280" w:lineRule="atLeast"/>
      <w:textAlignment w:val="center"/>
    </w:pPr>
    <w:rPr>
      <w:rFonts w:ascii="Arial Bold" w:eastAsia="Times New Roman" w:hAnsi="Arial Bold" w:cs="Arial-BoldMT"/>
      <w:bCs/>
      <w:color w:val="48A593"/>
      <w:spacing w:val="-2"/>
      <w:sz w:val="24"/>
      <w:szCs w:val="24"/>
      <w:lang w:val="en-GB"/>
    </w:rPr>
  </w:style>
  <w:style w:type="character" w:customStyle="1" w:styleId="TextBold">
    <w:name w:val="Text Bold"/>
    <w:uiPriority w:val="99"/>
    <w:rsid w:val="00F9556F"/>
    <w:rPr>
      <w:rFonts w:ascii="Arial Bold" w:hAnsi="Arial Bold" w:cs="Arial-BoldMT"/>
      <w:bCs/>
    </w:rPr>
  </w:style>
  <w:style w:type="paragraph" w:styleId="BodyText">
    <w:name w:val="Body Text"/>
    <w:basedOn w:val="Normal"/>
    <w:link w:val="BodyTextChar1"/>
    <w:rsid w:val="00F9556F"/>
    <w:pPr>
      <w:spacing w:after="240" w:line="280" w:lineRule="atLeast"/>
    </w:pPr>
    <w:rPr>
      <w:rFonts w:ascii="Times New Roman" w:eastAsia="Times New Roman" w:hAnsi="Times New Roman"/>
      <w:szCs w:val="28"/>
    </w:rPr>
  </w:style>
  <w:style w:type="character" w:customStyle="1" w:styleId="BodyTextChar">
    <w:name w:val="Body Text Char"/>
    <w:basedOn w:val="DefaultParagraphFont"/>
    <w:link w:val="BodyText"/>
    <w:uiPriority w:val="99"/>
    <w:semiHidden/>
    <w:rsid w:val="00F9556F"/>
    <w:rPr>
      <w:sz w:val="22"/>
      <w:szCs w:val="22"/>
      <w:lang w:eastAsia="en-US"/>
    </w:rPr>
  </w:style>
  <w:style w:type="character" w:customStyle="1" w:styleId="BodyTextChar1">
    <w:name w:val="Body Text Char1"/>
    <w:link w:val="BodyText"/>
    <w:rsid w:val="00F9556F"/>
    <w:rPr>
      <w:rFonts w:ascii="Times New Roman" w:eastAsia="Times New Roman" w:hAnsi="Times New Roman"/>
      <w:szCs w:val="28"/>
    </w:rPr>
  </w:style>
  <w:style w:type="paragraph" w:customStyle="1" w:styleId="Subhead2">
    <w:name w:val="Subhead 2"/>
    <w:basedOn w:val="Normal"/>
    <w:autoRedefine/>
    <w:uiPriority w:val="99"/>
    <w:rsid w:val="00AE6DA9"/>
    <w:pPr>
      <w:widowControl w:val="0"/>
      <w:suppressAutoHyphens/>
      <w:autoSpaceDE w:val="0"/>
      <w:autoSpaceDN w:val="0"/>
      <w:adjustRightInd w:val="0"/>
      <w:spacing w:after="0" w:line="320" w:lineRule="atLeast"/>
      <w:textAlignment w:val="center"/>
    </w:pPr>
    <w:rPr>
      <w:rFonts w:eastAsia="Times New Roman" w:cs="Arial"/>
      <w:bCs/>
      <w:color w:val="000000"/>
      <w:spacing w:val="-6"/>
      <w:szCs w:val="20"/>
      <w:lang w:val="en-US"/>
    </w:rPr>
  </w:style>
  <w:style w:type="character" w:customStyle="1" w:styleId="TextItalic">
    <w:name w:val="Text Italic"/>
    <w:uiPriority w:val="99"/>
    <w:rsid w:val="006F0B77"/>
    <w:rPr>
      <w:rFonts w:ascii="Arial Italic" w:hAnsi="Arial Italic" w:cs="Arial-ItalicMT"/>
      <w:iCs/>
    </w:rPr>
  </w:style>
  <w:style w:type="paragraph" w:customStyle="1" w:styleId="Subhead1">
    <w:name w:val="Subhead 1"/>
    <w:basedOn w:val="Normal"/>
    <w:link w:val="Subhead1Char"/>
    <w:uiPriority w:val="99"/>
    <w:rsid w:val="006F0B77"/>
    <w:pPr>
      <w:widowControl w:val="0"/>
      <w:suppressAutoHyphens/>
      <w:autoSpaceDE w:val="0"/>
      <w:autoSpaceDN w:val="0"/>
      <w:adjustRightInd w:val="0"/>
      <w:spacing w:after="0" w:line="620" w:lineRule="atLeast"/>
      <w:ind w:left="964" w:hanging="964"/>
      <w:textAlignment w:val="center"/>
    </w:pPr>
    <w:rPr>
      <w:rFonts w:ascii="TimesNewRomanPSMT" w:eastAsia="Times New Roman" w:hAnsi="TimesNewRomanPSMT" w:cs="TimesNewRomanPSMT"/>
      <w:caps/>
      <w:color w:val="48A593"/>
      <w:sz w:val="62"/>
      <w:szCs w:val="62"/>
      <w:lang w:val="en-US"/>
    </w:rPr>
  </w:style>
  <w:style w:type="paragraph" w:customStyle="1" w:styleId="Bullets1">
    <w:name w:val="Bullets 1"/>
    <w:basedOn w:val="Text"/>
    <w:uiPriority w:val="99"/>
    <w:rsid w:val="006F0B77"/>
    <w:pPr>
      <w:numPr>
        <w:numId w:val="7"/>
      </w:numPr>
      <w:tabs>
        <w:tab w:val="clear" w:pos="993"/>
        <w:tab w:val="clear" w:pos="8222"/>
      </w:tabs>
      <w:spacing w:before="57"/>
      <w:ind w:left="227" w:hanging="227"/>
    </w:pPr>
  </w:style>
  <w:style w:type="paragraph" w:styleId="CommentText">
    <w:name w:val="annotation text"/>
    <w:basedOn w:val="Normal"/>
    <w:link w:val="CommentTextChar"/>
    <w:rsid w:val="006F0B77"/>
    <w:pPr>
      <w:spacing w:after="0" w:line="240" w:lineRule="auto"/>
    </w:pPr>
    <w:rPr>
      <w:rFonts w:ascii="Times New Roman" w:eastAsia="Times New Roman" w:hAnsi="Times New Roman"/>
      <w:szCs w:val="20"/>
    </w:rPr>
  </w:style>
  <w:style w:type="character" w:customStyle="1" w:styleId="CommentTextChar">
    <w:name w:val="Comment Text Char"/>
    <w:basedOn w:val="DefaultParagraphFont"/>
    <w:link w:val="CommentText"/>
    <w:rsid w:val="006F0B77"/>
    <w:rPr>
      <w:rFonts w:ascii="Times New Roman" w:eastAsia="Times New Roman" w:hAnsi="Times New Roman"/>
      <w:lang w:eastAsia="en-US"/>
    </w:rPr>
  </w:style>
  <w:style w:type="character" w:styleId="CommentReference">
    <w:name w:val="annotation reference"/>
    <w:rsid w:val="006F0B77"/>
    <w:rPr>
      <w:rFonts w:cs="Times New Roman"/>
      <w:sz w:val="16"/>
      <w:szCs w:val="16"/>
    </w:rPr>
  </w:style>
  <w:style w:type="paragraph" w:styleId="NormalWeb">
    <w:name w:val="Normal (Web)"/>
    <w:basedOn w:val="Normal"/>
    <w:uiPriority w:val="99"/>
    <w:unhideWhenUsed/>
    <w:rsid w:val="006F0B7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deTtext">
    <w:name w:val="PdeT text"/>
    <w:basedOn w:val="BodyText"/>
    <w:link w:val="PdeTtextChar"/>
    <w:uiPriority w:val="99"/>
    <w:rsid w:val="006F0B77"/>
    <w:pPr>
      <w:spacing w:after="120" w:line="260" w:lineRule="exact"/>
      <w:jc w:val="both"/>
    </w:pPr>
    <w:rPr>
      <w:rFonts w:ascii="Calibri" w:hAnsi="Calibri"/>
      <w:b/>
      <w:sz w:val="22"/>
      <w:szCs w:val="22"/>
      <w:lang w:bidi="en-US"/>
    </w:rPr>
  </w:style>
  <w:style w:type="character" w:customStyle="1" w:styleId="PdeTtextChar">
    <w:name w:val="PdeT text Char"/>
    <w:basedOn w:val="DefaultParagraphFont"/>
    <w:link w:val="PdeTtext"/>
    <w:uiPriority w:val="99"/>
    <w:locked/>
    <w:rsid w:val="006F0B77"/>
    <w:rPr>
      <w:rFonts w:ascii="Calibri" w:eastAsia="Times New Roman" w:hAnsi="Calibri"/>
      <w:b/>
      <w:sz w:val="22"/>
      <w:szCs w:val="22"/>
      <w:lang w:eastAsia="en-US" w:bidi="en-US"/>
    </w:rPr>
  </w:style>
  <w:style w:type="paragraph" w:customStyle="1" w:styleId="contentstitles">
    <w:name w:val="contents titles"/>
    <w:basedOn w:val="Subhead1"/>
    <w:qFormat/>
    <w:rsid w:val="006F0B77"/>
  </w:style>
  <w:style w:type="character" w:customStyle="1" w:styleId="Subhead1Char">
    <w:name w:val="Subhead 1 Char"/>
    <w:basedOn w:val="DefaultParagraphFont"/>
    <w:link w:val="Subhead1"/>
    <w:uiPriority w:val="99"/>
    <w:rsid w:val="006F0B77"/>
    <w:rPr>
      <w:rFonts w:ascii="TimesNewRomanPSMT" w:eastAsia="Times New Roman" w:hAnsi="TimesNewRomanPSMT" w:cs="TimesNewRomanPSMT"/>
      <w:caps/>
      <w:color w:val="48A593"/>
      <w:sz w:val="62"/>
      <w:szCs w:val="62"/>
      <w:lang w:val="en-US" w:eastAsia="en-US"/>
    </w:rPr>
  </w:style>
  <w:style w:type="paragraph" w:styleId="TableofFigures">
    <w:name w:val="table of figures"/>
    <w:basedOn w:val="Normal"/>
    <w:next w:val="Normal"/>
    <w:uiPriority w:val="99"/>
    <w:unhideWhenUsed/>
    <w:rsid w:val="00C33C28"/>
    <w:pPr>
      <w:spacing w:after="0"/>
    </w:pPr>
  </w:style>
  <w:style w:type="character" w:styleId="Strong">
    <w:name w:val="Strong"/>
    <w:basedOn w:val="DefaultParagraphFont"/>
    <w:uiPriority w:val="22"/>
    <w:qFormat/>
    <w:rsid w:val="00066FF7"/>
    <w:rPr>
      <w:b/>
      <w:bCs/>
    </w:rPr>
  </w:style>
  <w:style w:type="character" w:customStyle="1" w:styleId="ng-scope">
    <w:name w:val="ng-scope"/>
    <w:basedOn w:val="DefaultParagraphFont"/>
    <w:rsid w:val="00D00F02"/>
  </w:style>
  <w:style w:type="paragraph" w:styleId="CommentSubject">
    <w:name w:val="annotation subject"/>
    <w:basedOn w:val="CommentText"/>
    <w:next w:val="CommentText"/>
    <w:link w:val="CommentSubjectChar"/>
    <w:uiPriority w:val="99"/>
    <w:semiHidden/>
    <w:unhideWhenUsed/>
    <w:rsid w:val="00EE7D37"/>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EE7D37"/>
    <w:rPr>
      <w:b/>
      <w:bCs/>
    </w:rPr>
  </w:style>
  <w:style w:type="paragraph" w:customStyle="1" w:styleId="Default">
    <w:name w:val="Default"/>
    <w:rsid w:val="00D04A76"/>
    <w:pPr>
      <w:autoSpaceDE w:val="0"/>
      <w:autoSpaceDN w:val="0"/>
      <w:adjustRightInd w:val="0"/>
    </w:pPr>
    <w:rPr>
      <w:rFonts w:cs="Arial"/>
      <w:color w:val="000000"/>
      <w:sz w:val="24"/>
      <w:szCs w:val="24"/>
    </w:rPr>
  </w:style>
  <w:style w:type="character" w:styleId="Emphasis">
    <w:name w:val="Emphasis"/>
    <w:basedOn w:val="DefaultParagraphFont"/>
    <w:uiPriority w:val="20"/>
    <w:qFormat/>
    <w:rsid w:val="008C2839"/>
    <w:rPr>
      <w:b/>
      <w:bCs/>
      <w:i w:val="0"/>
      <w:iCs w:val="0"/>
    </w:rPr>
  </w:style>
  <w:style w:type="character" w:customStyle="1" w:styleId="st1">
    <w:name w:val="st1"/>
    <w:basedOn w:val="DefaultParagraphFont"/>
    <w:rsid w:val="00994D05"/>
  </w:style>
  <w:style w:type="paragraph" w:styleId="BodyText3">
    <w:name w:val="Body Text 3"/>
    <w:basedOn w:val="Normal"/>
    <w:link w:val="BodyText3Char"/>
    <w:uiPriority w:val="99"/>
    <w:semiHidden/>
    <w:unhideWhenUsed/>
    <w:rsid w:val="00976699"/>
    <w:pPr>
      <w:spacing w:after="120"/>
    </w:pPr>
    <w:rPr>
      <w:sz w:val="16"/>
      <w:szCs w:val="16"/>
    </w:rPr>
  </w:style>
  <w:style w:type="character" w:customStyle="1" w:styleId="BodyText3Char">
    <w:name w:val="Body Text 3 Char"/>
    <w:basedOn w:val="DefaultParagraphFont"/>
    <w:link w:val="BodyText3"/>
    <w:uiPriority w:val="99"/>
    <w:semiHidden/>
    <w:rsid w:val="00976699"/>
    <w:rPr>
      <w:sz w:val="16"/>
      <w:szCs w:val="16"/>
      <w:lang w:eastAsia="en-US"/>
    </w:rPr>
  </w:style>
  <w:style w:type="character" w:styleId="FollowedHyperlink">
    <w:name w:val="FollowedHyperlink"/>
    <w:basedOn w:val="DefaultParagraphFont"/>
    <w:uiPriority w:val="99"/>
    <w:semiHidden/>
    <w:unhideWhenUsed/>
    <w:rsid w:val="003E2190"/>
    <w:rPr>
      <w:color w:val="800080" w:themeColor="followedHyperlink"/>
      <w:u w:val="single"/>
    </w:rPr>
  </w:style>
  <w:style w:type="table" w:styleId="LightGrid-Accent3">
    <w:name w:val="Light Grid Accent 3"/>
    <w:basedOn w:val="TableNormal"/>
    <w:uiPriority w:val="62"/>
    <w:rsid w:val="00D8409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5">
    <w:name w:val="Light Grid Accent 5"/>
    <w:basedOn w:val="TableNormal"/>
    <w:uiPriority w:val="62"/>
    <w:rsid w:val="008C38A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D61D3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346637184">
      <w:bodyDiv w:val="1"/>
      <w:marLeft w:val="0"/>
      <w:marRight w:val="0"/>
      <w:marTop w:val="0"/>
      <w:marBottom w:val="0"/>
      <w:divBdr>
        <w:top w:val="none" w:sz="0" w:space="0" w:color="auto"/>
        <w:left w:val="none" w:sz="0" w:space="0" w:color="auto"/>
        <w:bottom w:val="none" w:sz="0" w:space="0" w:color="auto"/>
        <w:right w:val="none" w:sz="0" w:space="0" w:color="auto"/>
      </w:divBdr>
      <w:divsChild>
        <w:div w:id="257451906">
          <w:marLeft w:val="0"/>
          <w:marRight w:val="0"/>
          <w:marTop w:val="0"/>
          <w:marBottom w:val="0"/>
          <w:divBdr>
            <w:top w:val="none" w:sz="0" w:space="0" w:color="auto"/>
            <w:left w:val="none" w:sz="0" w:space="0" w:color="auto"/>
            <w:bottom w:val="none" w:sz="0" w:space="0" w:color="auto"/>
            <w:right w:val="none" w:sz="0" w:space="0" w:color="auto"/>
          </w:divBdr>
          <w:divsChild>
            <w:div w:id="592204396">
              <w:marLeft w:val="0"/>
              <w:marRight w:val="0"/>
              <w:marTop w:val="0"/>
              <w:marBottom w:val="0"/>
              <w:divBdr>
                <w:top w:val="none" w:sz="0" w:space="0" w:color="auto"/>
                <w:left w:val="none" w:sz="0" w:space="0" w:color="auto"/>
                <w:bottom w:val="none" w:sz="0" w:space="0" w:color="auto"/>
                <w:right w:val="none" w:sz="0" w:space="0" w:color="auto"/>
              </w:divBdr>
              <w:divsChild>
                <w:div w:id="795375532">
                  <w:marLeft w:val="0"/>
                  <w:marRight w:val="0"/>
                  <w:marTop w:val="0"/>
                  <w:marBottom w:val="0"/>
                  <w:divBdr>
                    <w:top w:val="none" w:sz="0" w:space="0" w:color="auto"/>
                    <w:left w:val="none" w:sz="0" w:space="0" w:color="auto"/>
                    <w:bottom w:val="none" w:sz="0" w:space="0" w:color="auto"/>
                    <w:right w:val="none" w:sz="0" w:space="0" w:color="auto"/>
                  </w:divBdr>
                  <w:divsChild>
                    <w:div w:id="1980501378">
                      <w:marLeft w:val="2106"/>
                      <w:marRight w:val="0"/>
                      <w:marTop w:val="0"/>
                      <w:marBottom w:val="0"/>
                      <w:divBdr>
                        <w:top w:val="none" w:sz="0" w:space="0" w:color="auto"/>
                        <w:left w:val="none" w:sz="0" w:space="0" w:color="auto"/>
                        <w:bottom w:val="none" w:sz="0" w:space="0" w:color="auto"/>
                        <w:right w:val="none" w:sz="0" w:space="0" w:color="auto"/>
                      </w:divBdr>
                      <w:divsChild>
                        <w:div w:id="1747218363">
                          <w:marLeft w:val="0"/>
                          <w:marRight w:val="0"/>
                          <w:marTop w:val="0"/>
                          <w:marBottom w:val="0"/>
                          <w:divBdr>
                            <w:top w:val="none" w:sz="0" w:space="0" w:color="auto"/>
                            <w:left w:val="none" w:sz="0" w:space="0" w:color="auto"/>
                            <w:bottom w:val="none" w:sz="0" w:space="0" w:color="auto"/>
                            <w:right w:val="none" w:sz="0" w:space="0" w:color="auto"/>
                          </w:divBdr>
                          <w:divsChild>
                            <w:div w:id="264652164">
                              <w:marLeft w:val="0"/>
                              <w:marRight w:val="0"/>
                              <w:marTop w:val="0"/>
                              <w:marBottom w:val="0"/>
                              <w:divBdr>
                                <w:top w:val="none" w:sz="0" w:space="0" w:color="auto"/>
                                <w:left w:val="none" w:sz="0" w:space="0" w:color="auto"/>
                                <w:bottom w:val="none" w:sz="0" w:space="0" w:color="auto"/>
                                <w:right w:val="none" w:sz="0" w:space="0" w:color="auto"/>
                              </w:divBdr>
                              <w:divsChild>
                                <w:div w:id="921908418">
                                  <w:marLeft w:val="1"/>
                                  <w:marRight w:val="1"/>
                                  <w:marTop w:val="0"/>
                                  <w:marBottom w:val="0"/>
                                  <w:divBdr>
                                    <w:top w:val="none" w:sz="0" w:space="0" w:color="auto"/>
                                    <w:left w:val="none" w:sz="0" w:space="0" w:color="auto"/>
                                    <w:bottom w:val="none" w:sz="0" w:space="0" w:color="auto"/>
                                    <w:right w:val="none" w:sz="0" w:space="0" w:color="auto"/>
                                  </w:divBdr>
                                  <w:divsChild>
                                    <w:div w:id="1482893526">
                                      <w:marLeft w:val="0"/>
                                      <w:marRight w:val="0"/>
                                      <w:marTop w:val="0"/>
                                      <w:marBottom w:val="0"/>
                                      <w:divBdr>
                                        <w:top w:val="none" w:sz="0" w:space="0" w:color="auto"/>
                                        <w:left w:val="none" w:sz="0" w:space="0" w:color="auto"/>
                                        <w:bottom w:val="none" w:sz="0" w:space="0" w:color="auto"/>
                                        <w:right w:val="none" w:sz="0" w:space="0" w:color="auto"/>
                                      </w:divBdr>
                                      <w:divsChild>
                                        <w:div w:id="1508131170">
                                          <w:marLeft w:val="0"/>
                                          <w:marRight w:val="0"/>
                                          <w:marTop w:val="0"/>
                                          <w:marBottom w:val="0"/>
                                          <w:divBdr>
                                            <w:top w:val="none" w:sz="0" w:space="0" w:color="auto"/>
                                            <w:left w:val="none" w:sz="0" w:space="0" w:color="auto"/>
                                            <w:bottom w:val="none" w:sz="0" w:space="0" w:color="auto"/>
                                            <w:right w:val="none" w:sz="0" w:space="0" w:color="auto"/>
                                          </w:divBdr>
                                          <w:divsChild>
                                            <w:div w:id="1476600710">
                                              <w:marLeft w:val="0"/>
                                              <w:marRight w:val="0"/>
                                              <w:marTop w:val="0"/>
                                              <w:marBottom w:val="0"/>
                                              <w:divBdr>
                                                <w:top w:val="none" w:sz="0" w:space="0" w:color="auto"/>
                                                <w:left w:val="none" w:sz="0" w:space="0" w:color="auto"/>
                                                <w:bottom w:val="none" w:sz="0" w:space="0" w:color="auto"/>
                                                <w:right w:val="none" w:sz="0" w:space="0" w:color="auto"/>
                                              </w:divBdr>
                                              <w:divsChild>
                                                <w:div w:id="1245189647">
                                                  <w:marLeft w:val="0"/>
                                                  <w:marRight w:val="0"/>
                                                  <w:marTop w:val="0"/>
                                                  <w:marBottom w:val="0"/>
                                                  <w:divBdr>
                                                    <w:top w:val="none" w:sz="0" w:space="0" w:color="auto"/>
                                                    <w:left w:val="none" w:sz="0" w:space="0" w:color="auto"/>
                                                    <w:bottom w:val="none" w:sz="0" w:space="0" w:color="auto"/>
                                                    <w:right w:val="none" w:sz="0" w:space="0" w:color="auto"/>
                                                  </w:divBdr>
                                                  <w:divsChild>
                                                    <w:div w:id="95822518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25365795">
                                                          <w:marLeft w:val="0"/>
                                                          <w:marRight w:val="0"/>
                                                          <w:marTop w:val="0"/>
                                                          <w:marBottom w:val="0"/>
                                                          <w:divBdr>
                                                            <w:top w:val="none" w:sz="0" w:space="0" w:color="auto"/>
                                                            <w:left w:val="none" w:sz="0" w:space="0" w:color="auto"/>
                                                            <w:bottom w:val="none" w:sz="0" w:space="0" w:color="auto"/>
                                                            <w:right w:val="none" w:sz="0" w:space="0" w:color="auto"/>
                                                          </w:divBdr>
                                                        </w:div>
                                                        <w:div w:id="1066300993">
                                                          <w:marLeft w:val="0"/>
                                                          <w:marRight w:val="0"/>
                                                          <w:marTop w:val="0"/>
                                                          <w:marBottom w:val="0"/>
                                                          <w:divBdr>
                                                            <w:top w:val="none" w:sz="0" w:space="0" w:color="auto"/>
                                                            <w:left w:val="none" w:sz="0" w:space="0" w:color="auto"/>
                                                            <w:bottom w:val="none" w:sz="0" w:space="0" w:color="auto"/>
                                                            <w:right w:val="none" w:sz="0" w:space="0" w:color="auto"/>
                                                          </w:divBdr>
                                                        </w:div>
                                                        <w:div w:id="1176771417">
                                                          <w:marLeft w:val="0"/>
                                                          <w:marRight w:val="0"/>
                                                          <w:marTop w:val="0"/>
                                                          <w:marBottom w:val="0"/>
                                                          <w:divBdr>
                                                            <w:top w:val="none" w:sz="0" w:space="0" w:color="auto"/>
                                                            <w:left w:val="none" w:sz="0" w:space="0" w:color="auto"/>
                                                            <w:bottom w:val="none" w:sz="0" w:space="0" w:color="auto"/>
                                                            <w:right w:val="none" w:sz="0" w:space="0" w:color="auto"/>
                                                          </w:divBdr>
                                                        </w:div>
                                                        <w:div w:id="18079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9955580">
      <w:bodyDiv w:val="1"/>
      <w:marLeft w:val="0"/>
      <w:marRight w:val="0"/>
      <w:marTop w:val="0"/>
      <w:marBottom w:val="0"/>
      <w:divBdr>
        <w:top w:val="none" w:sz="0" w:space="0" w:color="auto"/>
        <w:left w:val="none" w:sz="0" w:space="0" w:color="auto"/>
        <w:bottom w:val="none" w:sz="0" w:space="0" w:color="auto"/>
        <w:right w:val="none" w:sz="0" w:space="0" w:color="auto"/>
      </w:divBdr>
      <w:divsChild>
        <w:div w:id="1434008701">
          <w:marLeft w:val="0"/>
          <w:marRight w:val="0"/>
          <w:marTop w:val="0"/>
          <w:marBottom w:val="0"/>
          <w:divBdr>
            <w:top w:val="none" w:sz="0" w:space="0" w:color="auto"/>
            <w:left w:val="none" w:sz="0" w:space="0" w:color="auto"/>
            <w:bottom w:val="none" w:sz="0" w:space="0" w:color="auto"/>
            <w:right w:val="none" w:sz="0" w:space="0" w:color="auto"/>
          </w:divBdr>
          <w:divsChild>
            <w:div w:id="941230236">
              <w:marLeft w:val="150"/>
              <w:marRight w:val="150"/>
              <w:marTop w:val="100"/>
              <w:marBottom w:val="100"/>
              <w:divBdr>
                <w:top w:val="none" w:sz="0" w:space="0" w:color="auto"/>
                <w:left w:val="none" w:sz="0" w:space="0" w:color="auto"/>
                <w:bottom w:val="none" w:sz="0" w:space="0" w:color="auto"/>
                <w:right w:val="none" w:sz="0" w:space="0" w:color="auto"/>
              </w:divBdr>
              <w:divsChild>
                <w:div w:id="853958577">
                  <w:marLeft w:val="0"/>
                  <w:marRight w:val="0"/>
                  <w:marTop w:val="0"/>
                  <w:marBottom w:val="0"/>
                  <w:divBdr>
                    <w:top w:val="none" w:sz="0" w:space="0" w:color="auto"/>
                    <w:left w:val="none" w:sz="0" w:space="0" w:color="auto"/>
                    <w:bottom w:val="none" w:sz="0" w:space="0" w:color="auto"/>
                    <w:right w:val="none" w:sz="0" w:space="0" w:color="auto"/>
                  </w:divBdr>
                  <w:divsChild>
                    <w:div w:id="4044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8508">
      <w:bodyDiv w:val="1"/>
      <w:marLeft w:val="0"/>
      <w:marRight w:val="0"/>
      <w:marTop w:val="0"/>
      <w:marBottom w:val="0"/>
      <w:divBdr>
        <w:top w:val="none" w:sz="0" w:space="0" w:color="auto"/>
        <w:left w:val="none" w:sz="0" w:space="0" w:color="auto"/>
        <w:bottom w:val="none" w:sz="0" w:space="0" w:color="auto"/>
        <w:right w:val="none" w:sz="0" w:space="0" w:color="auto"/>
      </w:divBdr>
      <w:divsChild>
        <w:div w:id="770659593">
          <w:marLeft w:val="0"/>
          <w:marRight w:val="0"/>
          <w:marTop w:val="0"/>
          <w:marBottom w:val="0"/>
          <w:divBdr>
            <w:top w:val="none" w:sz="0" w:space="0" w:color="auto"/>
            <w:left w:val="none" w:sz="0" w:space="0" w:color="auto"/>
            <w:bottom w:val="none" w:sz="0" w:space="0" w:color="auto"/>
            <w:right w:val="none" w:sz="0" w:space="0" w:color="auto"/>
          </w:divBdr>
          <w:divsChild>
            <w:div w:id="1783919065">
              <w:marLeft w:val="75"/>
              <w:marRight w:val="75"/>
              <w:marTop w:val="0"/>
              <w:marBottom w:val="0"/>
              <w:divBdr>
                <w:top w:val="none" w:sz="0" w:space="0" w:color="auto"/>
                <w:left w:val="none" w:sz="0" w:space="0" w:color="auto"/>
                <w:bottom w:val="none" w:sz="0" w:space="0" w:color="auto"/>
                <w:right w:val="none" w:sz="0" w:space="0" w:color="auto"/>
              </w:divBdr>
              <w:divsChild>
                <w:div w:id="386420527">
                  <w:marLeft w:val="0"/>
                  <w:marRight w:val="0"/>
                  <w:marTop w:val="0"/>
                  <w:marBottom w:val="0"/>
                  <w:divBdr>
                    <w:top w:val="none" w:sz="0" w:space="0" w:color="auto"/>
                    <w:left w:val="none" w:sz="0" w:space="0" w:color="auto"/>
                    <w:bottom w:val="none" w:sz="0" w:space="0" w:color="auto"/>
                    <w:right w:val="none" w:sz="0" w:space="0" w:color="auto"/>
                  </w:divBdr>
                  <w:divsChild>
                    <w:div w:id="758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465081">
      <w:bodyDiv w:val="1"/>
      <w:marLeft w:val="0"/>
      <w:marRight w:val="0"/>
      <w:marTop w:val="0"/>
      <w:marBottom w:val="0"/>
      <w:divBdr>
        <w:top w:val="none" w:sz="0" w:space="0" w:color="auto"/>
        <w:left w:val="none" w:sz="0" w:space="0" w:color="auto"/>
        <w:bottom w:val="none" w:sz="0" w:space="0" w:color="auto"/>
        <w:right w:val="none" w:sz="0" w:space="0" w:color="auto"/>
      </w:divBdr>
      <w:divsChild>
        <w:div w:id="475296178">
          <w:marLeft w:val="0"/>
          <w:marRight w:val="0"/>
          <w:marTop w:val="0"/>
          <w:marBottom w:val="0"/>
          <w:divBdr>
            <w:top w:val="none" w:sz="0" w:space="0" w:color="auto"/>
            <w:left w:val="none" w:sz="0" w:space="0" w:color="auto"/>
            <w:bottom w:val="none" w:sz="0" w:space="0" w:color="auto"/>
            <w:right w:val="none" w:sz="0" w:space="0" w:color="auto"/>
          </w:divBdr>
          <w:divsChild>
            <w:div w:id="1027103811">
              <w:marLeft w:val="150"/>
              <w:marRight w:val="150"/>
              <w:marTop w:val="100"/>
              <w:marBottom w:val="100"/>
              <w:divBdr>
                <w:top w:val="none" w:sz="0" w:space="0" w:color="auto"/>
                <w:left w:val="none" w:sz="0" w:space="0" w:color="auto"/>
                <w:bottom w:val="none" w:sz="0" w:space="0" w:color="auto"/>
                <w:right w:val="none" w:sz="0" w:space="0" w:color="auto"/>
              </w:divBdr>
              <w:divsChild>
                <w:div w:id="2134900924">
                  <w:marLeft w:val="0"/>
                  <w:marRight w:val="0"/>
                  <w:marTop w:val="0"/>
                  <w:marBottom w:val="0"/>
                  <w:divBdr>
                    <w:top w:val="none" w:sz="0" w:space="0" w:color="auto"/>
                    <w:left w:val="none" w:sz="0" w:space="0" w:color="auto"/>
                    <w:bottom w:val="none" w:sz="0" w:space="0" w:color="auto"/>
                    <w:right w:val="none" w:sz="0" w:space="0" w:color="auto"/>
                  </w:divBdr>
                  <w:divsChild>
                    <w:div w:id="8028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21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http://www.environment.gov.au/cgi-bin/sprat/public/sprat.pl" TargetMode="External"/><Relationship Id="rId39" Type="http://schemas.openxmlformats.org/officeDocument/2006/relationships/hyperlink" Target="https://www.naturalvaluesatlas.tas.gov.au"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griffith.summon.serialssolutions.com/2.0.0/link/0/eLvHCXMwY2AwNtIz0EUrE0xSzFKNUxItzFJSUoxTUpJTkpONjS2TQafkpqUYpaWgjGQgFfBuQgxMqXmiDIpuriHOHrqwgYx46NhGfBJoi5iRhUGFoRgDC7C_nCrBoABMwUmpKabGZkDHmaSapFmYm5glm5iZWZqkJCUCqzcAFoEpug" TargetMode="External"/><Relationship Id="rId42" Type="http://schemas.openxmlformats.org/officeDocument/2006/relationships/hyperlink" Target="http://www.environment.gov.au/coasts/publications/marine-fish-action/pubs/marine-fish.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www.environment.gov.au/biodiversity/threatened/recovery-plans/four-species-handfish" TargetMode="External"/><Relationship Id="rId33" Type="http://schemas.openxmlformats.org/officeDocument/2006/relationships/hyperlink" Target="http://www.nrm.gov.au/business-plan/10-11/priorities/coastal/aquatic/site-8.html" TargetMode="External"/><Relationship Id="rId38" Type="http://schemas.openxmlformats.org/officeDocument/2006/relationships/hyperlink" Target="http://www.dpi.nsw.gov.au/fisheries/habitat/threats/traditional-boat-moorings-in-sensitive-habitat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environment.gov.au/cgi-bin/sprat/public/sprat.pl" TargetMode="External"/><Relationship Id="rId29" Type="http://schemas.openxmlformats.org/officeDocument/2006/relationships/image" Target="media/image8.png"/><Relationship Id="rId41" Type="http://schemas.openxmlformats.org/officeDocument/2006/relationships/hyperlink" Target="http://www.derwentestuary.org.au/ebulletin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yperlink" Target="http://www.environment.gov.au/coasts/marineplans/cva/index.html" TargetMode="External"/><Relationship Id="rId37" Type="http://schemas.openxmlformats.org/officeDocument/2006/relationships/hyperlink" Target="http://www.deh.gov.au/biodiversity/threatened/publications/recovery/4-handfish/pubs/4-handfish-issues-paper.pdf" TargetMode="External"/><Relationship Id="rId40" Type="http://schemas.openxmlformats.org/officeDocument/2006/relationships/hyperlink" Target="http://www.derwentestuary.org.au/spotted-hand-fish/"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image" Target="media/image7.png"/><Relationship Id="rId36" Type="http://schemas.openxmlformats.org/officeDocument/2006/relationships/hyperlink" Target="http://www.deh.gov.au/biodiversity/threatened/species/red-handfish.html"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https://creativecommons.org/licenses/by/4.0/"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yperlink" Target="http://www.environment.gov.au/sprat" TargetMode="External"/><Relationship Id="rId43" Type="http://schemas.openxmlformats.org/officeDocument/2006/relationships/hyperlink" Target="http://www.seqcatchments.com.au/case-studies/mooring-trial-to-end-crop-circles-in-moreton-ba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545497EC4A6BD143832034E0ED8E4937" ma:contentTypeVersion="7" ma:contentTypeDescription="SPIRE Document" ma:contentTypeScope="" ma:versionID="325b19c658c27fc197020f3c5faf4fc2">
  <xsd:schema xmlns:xsd="http://www.w3.org/2001/XMLSchema" xmlns:p="http://schemas.microsoft.com/office/2006/metadata/properties" xmlns:ns2="344c6e69-c594-4ca4-b341-09ae9dfc1422" xmlns:ns3="http://schemas.microsoft.com/sharepoint/v4" targetNamespace="http://schemas.microsoft.com/office/2006/metadata/properties" ma:root="true" ma:fieldsID="9ec5ea965922893bebddee06a7ddcdff"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dms="http://schemas.microsoft.com/office/2006/documentManagement/types" targetNamespace="344c6e69-c594-4ca4-b341-09ae9dfc1422"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Approval xmlns="344c6e69-c594-4ca4-b341-09ae9dfc1422" xsi:nil="true"/>
    <Function xmlns="344c6e69-c594-4ca4-b341-09ae9dfc1422">Regulation</Function>
    <IconOverlay xmlns="http://schemas.microsoft.com/sharepoint/v4" xsi:nil="true"/>
    <DocumentDescription xmlns="344c6e69-c594-4ca4-b341-09ae9dfc1422">final/designed word version for joint making</DocumentDescription>
    <RecordNumber xmlns="344c6e69-c594-4ca4-b341-09ae9dfc1422">000515101</RecordNumber>
  </documentManagement>
</p:properti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5F13D-3797-43E8-8D4F-CF64B7BDCA60}"/>
</file>

<file path=customXml/itemProps2.xml><?xml version="1.0" encoding="utf-8"?>
<ds:datastoreItem xmlns:ds="http://schemas.openxmlformats.org/officeDocument/2006/customXml" ds:itemID="{B5D39E57-FC39-4C66-BEA5-6F17030C41BC}"/>
</file>

<file path=customXml/itemProps3.xml><?xml version="1.0" encoding="utf-8"?>
<ds:datastoreItem xmlns:ds="http://schemas.openxmlformats.org/officeDocument/2006/customXml" ds:itemID="{9BAD3DB7-147D-407B-B034-A63C38F3EB9D}"/>
</file>

<file path=customXml/itemProps4.xml><?xml version="1.0" encoding="utf-8"?>
<ds:datastoreItem xmlns:ds="http://schemas.openxmlformats.org/officeDocument/2006/customXml" ds:itemID="{E54B68C3-B4FA-4DF1-A1C5-FDFFBB389561}"/>
</file>

<file path=customXml/itemProps5.xml><?xml version="1.0" encoding="utf-8"?>
<ds:datastoreItem xmlns:ds="http://schemas.openxmlformats.org/officeDocument/2006/customXml" ds:itemID="{425FEDF2-4485-4880-9569-D8C011FCF267}"/>
</file>

<file path=customXml/itemProps6.xml><?xml version="1.0" encoding="utf-8"?>
<ds:datastoreItem xmlns:ds="http://schemas.openxmlformats.org/officeDocument/2006/customXml" ds:itemID="{4FC62231-EB27-4814-9E87-1D36E931CBE9}"/>
</file>

<file path=docProps/app.xml><?xml version="1.0" encoding="utf-8"?>
<Properties xmlns="http://schemas.openxmlformats.org/officeDocument/2006/extended-properties" xmlns:vt="http://schemas.openxmlformats.org/officeDocument/2006/docPropsVTypes">
  <Template>Normal</Template>
  <TotalTime>597</TotalTime>
  <Pages>38</Pages>
  <Words>13411</Words>
  <Characters>76445</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11.1.1 Recovery Plan for Three Handfish Species</vt:lpstr>
    </vt:vector>
  </TitlesOfParts>
  <Company>DEWHA</Company>
  <LinksUpToDate>false</LinksUpToDate>
  <CharactersWithSpaces>89677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Recovery Plan for Three Handfish Species</dc:title>
  <dc:subject/>
  <dc:creator>DebbieRudd</dc:creator>
  <cp:keywords/>
  <dc:description/>
  <cp:lastModifiedBy>DebbieRudd</cp:lastModifiedBy>
  <cp:revision>7</cp:revision>
  <cp:lastPrinted>2013-09-16T23:54:00Z</cp:lastPrinted>
  <dcterms:created xsi:type="dcterms:W3CDTF">2015-04-28T00:40:00Z</dcterms:created>
  <dcterms:modified xsi:type="dcterms:W3CDTF">2016-02-24T22:19:00Z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0x0101009DB8618430E8D149BA674DA7B0E0C3F000545497EC4A6BD143832034E0ED8E4937</vt:lpwstr>
  </property>
  <property fmtid="{D5CDD505-2E9C-101B-9397-08002B2CF9AE}" pid="3" name="RecordPoint_SubmissionDate">
    <vt:lpwstr/>
  </property>
  <property fmtid="{D5CDD505-2E9C-101B-9397-08002B2CF9AE}" pid="4" name="RecordPoint_RecordNumberSubmitted">
    <vt:lpwstr>000515101</vt:lpwstr>
  </property>
  <property fmtid="{D5CDD505-2E9C-101B-9397-08002B2CF9AE}" pid="5" name="RecordPoint_ActiveItemSiteId">
    <vt:lpwstr>{8003c3b3-d20c-4e9a-bee9-0e2243d810ee}</vt:lpwstr>
  </property>
  <property fmtid="{D5CDD505-2E9C-101B-9397-08002B2CF9AE}" pid="6" name="RecordPoint_ActiveItemListId">
    <vt:lpwstr>{1af3b3c3-d897-45d1-a846-23e7197b1152}</vt:lpwstr>
  </property>
  <property fmtid="{D5CDD505-2E9C-101B-9397-08002B2CF9AE}" pid="7" name="RecordPoint_ActiveItemMoved">
    <vt:lpwstr/>
  </property>
  <property fmtid="{D5CDD505-2E9C-101B-9397-08002B2CF9AE}" pid="8" name="RecordPoint_RecordFormat">
    <vt:lpwstr/>
  </property>
  <property fmtid="{D5CDD505-2E9C-101B-9397-08002B2CF9AE}" pid="9" name="RecordPoint_SubmissionCompleted">
    <vt:lpwstr>2016-02-28T06:19:44.1498852+11:00</vt:lpwstr>
  </property>
  <property fmtid="{D5CDD505-2E9C-101B-9397-08002B2CF9AE}" pid="10" name="RecordPoint_ActiveItemUniqueId">
    <vt:lpwstr>{3fc9b562-f450-40af-b2ee-e03e3a6e7562}</vt:lpwstr>
  </property>
  <property fmtid="{D5CDD505-2E9C-101B-9397-08002B2CF9AE}" pid="11" name="RecordPoint_ActiveItemWebId">
    <vt:lpwstr>{ce0940a8-fbdd-4d61-aa5f-5fccf7e3a693}</vt:lpwstr>
  </property>
  <property fmtid="{D5CDD505-2E9C-101B-9397-08002B2CF9AE}" pid="12" name="RecordPoint_WorkflowType">
    <vt:lpwstr>ActiveSubmitStub</vt:lpwstr>
  </property>
</Properties>
</file>