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81D" w:rsidRPr="000E13CC" w:rsidRDefault="004B32EB" w:rsidP="003D081D">
      <w:pPr>
        <w:autoSpaceDE w:val="0"/>
        <w:autoSpaceDN w:val="0"/>
        <w:adjustRightInd w:val="0"/>
        <w:spacing w:after="0" w:line="240" w:lineRule="auto"/>
        <w:rPr>
          <w:rFonts w:cs="Arial"/>
          <w:color w:val="0036C5"/>
          <w:sz w:val="58"/>
          <w:szCs w:val="58"/>
          <w:lang w:eastAsia="en-AU"/>
        </w:rPr>
      </w:pPr>
      <w:bookmarkStart w:id="0" w:name="_GoBack"/>
      <w:r w:rsidRPr="000E13CC">
        <w:rPr>
          <w:rFonts w:cs="Arial"/>
          <w:noProof/>
          <w:color w:val="0062A0"/>
          <w:sz w:val="3"/>
          <w:szCs w:val="3"/>
          <w:bdr w:val="none" w:sz="0" w:space="0" w:color="auto" w:frame="1"/>
          <w:lang w:eastAsia="en-AU"/>
        </w:rPr>
        <w:drawing>
          <wp:inline distT="0" distB="0" distL="0" distR="0" wp14:anchorId="60B56A1D" wp14:editId="2AB4CFE0">
            <wp:extent cx="3810000" cy="723900"/>
            <wp:effectExtent l="19050" t="0" r="0" b="0"/>
            <wp:docPr id="2" name="logo" descr="Department of the Environment and Energy">
              <a:hlinkClick xmlns:a="http://schemas.openxmlformats.org/drawingml/2006/main" r:id="rId7" tooltip="&quot;Department of the Environment and Ener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partment of the Environment and Energy">
                      <a:hlinkClick r:id="rId7" tooltip="&quot;Department of the Environment and Energy&quot;"/>
                    </pic:cNvPr>
                    <pic:cNvPicPr>
                      <a:picLocks noChangeAspect="1" noChangeArrowheads="1"/>
                    </pic:cNvPicPr>
                  </pic:nvPicPr>
                  <pic:blipFill>
                    <a:blip r:embed="rId8" cstate="print"/>
                    <a:srcRect/>
                    <a:stretch>
                      <a:fillRect/>
                    </a:stretch>
                  </pic:blipFill>
                  <pic:spPr bwMode="auto">
                    <a:xfrm>
                      <a:off x="0" y="0"/>
                      <a:ext cx="3810000" cy="723900"/>
                    </a:xfrm>
                    <a:prstGeom prst="rect">
                      <a:avLst/>
                    </a:prstGeom>
                    <a:noFill/>
                    <a:ln w="9525">
                      <a:noFill/>
                      <a:miter lim="800000"/>
                      <a:headEnd/>
                      <a:tailEnd/>
                    </a:ln>
                  </pic:spPr>
                </pic:pic>
              </a:graphicData>
            </a:graphic>
          </wp:inline>
        </w:drawing>
      </w:r>
    </w:p>
    <w:bookmarkEnd w:id="0"/>
    <w:p w:rsidR="003D081D" w:rsidRPr="000E13CC" w:rsidRDefault="003D081D" w:rsidP="003D081D">
      <w:pPr>
        <w:autoSpaceDE w:val="0"/>
        <w:autoSpaceDN w:val="0"/>
        <w:adjustRightInd w:val="0"/>
        <w:spacing w:after="0" w:line="240" w:lineRule="auto"/>
        <w:rPr>
          <w:rFonts w:cs="Arial"/>
          <w:color w:val="0036C5"/>
          <w:sz w:val="58"/>
          <w:szCs w:val="58"/>
          <w:lang w:eastAsia="en-AU"/>
        </w:rPr>
      </w:pPr>
    </w:p>
    <w:p w:rsidR="003D081D" w:rsidRPr="00AB7484" w:rsidRDefault="003D081D" w:rsidP="003D081D">
      <w:pPr>
        <w:autoSpaceDE w:val="0"/>
        <w:autoSpaceDN w:val="0"/>
        <w:adjustRightInd w:val="0"/>
        <w:spacing w:after="0" w:line="240" w:lineRule="auto"/>
        <w:jc w:val="center"/>
        <w:rPr>
          <w:rFonts w:cs="Arial"/>
          <w:b/>
          <w:color w:val="365F91" w:themeColor="accent1" w:themeShade="BF"/>
          <w:sz w:val="58"/>
          <w:szCs w:val="58"/>
          <w:lang w:eastAsia="en-AU"/>
        </w:rPr>
      </w:pPr>
      <w:r>
        <w:rPr>
          <w:rFonts w:cs="Arial"/>
          <w:b/>
          <w:color w:val="365F91" w:themeColor="accent1" w:themeShade="BF"/>
          <w:sz w:val="58"/>
          <w:szCs w:val="58"/>
          <w:lang w:eastAsia="en-AU"/>
        </w:rPr>
        <w:t>Developing terms of reference–</w:t>
      </w:r>
    </w:p>
    <w:p w:rsidR="003D081D" w:rsidRPr="00AB7484" w:rsidRDefault="003D081D" w:rsidP="003D081D">
      <w:pPr>
        <w:spacing w:before="240" w:after="0" w:line="240" w:lineRule="auto"/>
        <w:jc w:val="center"/>
        <w:rPr>
          <w:rFonts w:cs="Arial"/>
          <w:b/>
          <w:color w:val="365F91" w:themeColor="accent1" w:themeShade="BF"/>
          <w:sz w:val="58"/>
          <w:szCs w:val="58"/>
          <w:lang w:eastAsia="en-AU"/>
        </w:rPr>
      </w:pPr>
      <w:proofErr w:type="gramStart"/>
      <w:r>
        <w:rPr>
          <w:rFonts w:cs="Arial"/>
          <w:b/>
          <w:color w:val="365F91" w:themeColor="accent1" w:themeShade="BF"/>
          <w:sz w:val="58"/>
          <w:szCs w:val="58"/>
          <w:lang w:eastAsia="en-AU"/>
        </w:rPr>
        <w:t>a</w:t>
      </w:r>
      <w:proofErr w:type="gramEnd"/>
      <w:r>
        <w:rPr>
          <w:rFonts w:cs="Arial"/>
          <w:b/>
          <w:color w:val="365F91" w:themeColor="accent1" w:themeShade="BF"/>
          <w:sz w:val="58"/>
          <w:szCs w:val="58"/>
          <w:lang w:eastAsia="en-AU"/>
        </w:rPr>
        <w:t xml:space="preserve"> guide</w:t>
      </w:r>
    </w:p>
    <w:p w:rsidR="003D081D" w:rsidRPr="000E13CC" w:rsidRDefault="003D081D" w:rsidP="003D081D">
      <w:pPr>
        <w:spacing w:after="0" w:line="240" w:lineRule="auto"/>
        <w:rPr>
          <w:rFonts w:cs="Arial"/>
          <w:color w:val="0036C5"/>
          <w:sz w:val="58"/>
          <w:szCs w:val="58"/>
          <w:lang w:eastAsia="en-AU"/>
        </w:rPr>
      </w:pPr>
    </w:p>
    <w:p w:rsidR="003D081D" w:rsidRPr="000E13CC" w:rsidRDefault="003D081D" w:rsidP="003D081D">
      <w:pPr>
        <w:spacing w:after="0" w:line="240" w:lineRule="auto"/>
        <w:ind w:left="-1276"/>
        <w:rPr>
          <w:rFonts w:cs="Arial"/>
          <w:b/>
          <w:noProof/>
          <w:color w:val="002060"/>
          <w:sz w:val="28"/>
          <w:szCs w:val="28"/>
          <w:lang w:eastAsia="en-AU"/>
        </w:rPr>
      </w:pPr>
      <w:r>
        <w:rPr>
          <w:rFonts w:cs="Arial"/>
          <w:noProof/>
          <w:color w:val="0036C5"/>
          <w:sz w:val="58"/>
          <w:szCs w:val="58"/>
          <w:lang w:eastAsia="en-AU"/>
        </w:rPr>
        <w:drawing>
          <wp:inline distT="0" distB="0" distL="0" distR="0" wp14:anchorId="787D11EF" wp14:editId="7125E3E0">
            <wp:extent cx="7495957" cy="35623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05851" cy="3567052"/>
                    </a:xfrm>
                    <a:prstGeom prst="rect">
                      <a:avLst/>
                    </a:prstGeom>
                    <a:noFill/>
                    <a:ln w="9525">
                      <a:noFill/>
                      <a:miter lim="800000"/>
                      <a:headEnd/>
                      <a:tailEnd/>
                    </a:ln>
                  </pic:spPr>
                </pic:pic>
              </a:graphicData>
            </a:graphic>
          </wp:inline>
        </w:drawing>
      </w:r>
    </w:p>
    <w:p w:rsidR="003D081D" w:rsidRPr="000E13CC" w:rsidRDefault="004104E8" w:rsidP="003D081D">
      <w:pPr>
        <w:spacing w:after="0" w:line="240" w:lineRule="auto"/>
        <w:rPr>
          <w:rFonts w:cs="Arial"/>
          <w:b/>
          <w:noProof/>
          <w:color w:val="002060"/>
          <w:sz w:val="28"/>
          <w:szCs w:val="28"/>
          <w:lang w:eastAsia="en-AU"/>
        </w:rPr>
      </w:pPr>
      <w:r>
        <w:rPr>
          <w:noProof/>
          <w:lang w:eastAsia="en-AU"/>
        </w:rPr>
        <mc:AlternateContent>
          <mc:Choice Requires="wps">
            <w:drawing>
              <wp:anchor distT="4294967295" distB="4294967295" distL="114300" distR="114300" simplePos="0" relativeHeight="251660288" behindDoc="0" locked="0" layoutInCell="1" allowOverlap="1">
                <wp:simplePos x="0" y="0"/>
                <wp:positionH relativeFrom="column">
                  <wp:posOffset>-791210</wp:posOffset>
                </wp:positionH>
                <wp:positionV relativeFrom="paragraph">
                  <wp:posOffset>56514</wp:posOffset>
                </wp:positionV>
                <wp:extent cx="7572375" cy="0"/>
                <wp:effectExtent l="0" t="0" r="9525" b="1905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2375" cy="0"/>
                        </a:xfrm>
                        <a:prstGeom prst="straightConnector1">
                          <a:avLst/>
                        </a:prstGeom>
                        <a:noFill/>
                        <a:ln w="25400" cap="rnd">
                          <a:solidFill>
                            <a:schemeClr val="accent1">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E1D43" id="_x0000_t32" coordsize="21600,21600" o:spt="32" o:oned="t" path="m,l21600,21600e" filled="f">
                <v:path arrowok="t" fillok="f" o:connecttype="none"/>
                <o:lock v:ext="edit" shapetype="t"/>
              </v:shapetype>
              <v:shape id="AutoShape 3" o:spid="_x0000_s1026" type="#_x0000_t32" style="position:absolute;margin-left:-62.3pt;margin-top:4.45pt;width:596.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" strokecolor="#365f91 [2404]" strokeweight="2pt">
                <v:stroke dashstyle="1 1" endcap="round"/>
              </v:shape>
            </w:pict>
          </mc:Fallback>
        </mc:AlternateContent>
      </w: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ind w:left="-1276"/>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D32DA2" w:rsidRDefault="003D081D" w:rsidP="003D081D">
      <w:pPr>
        <w:spacing w:after="0" w:line="240" w:lineRule="auto"/>
        <w:jc w:val="center"/>
        <w:rPr>
          <w:rFonts w:cs="Arial"/>
          <w:b/>
          <w:color w:val="365F91" w:themeColor="accent1" w:themeShade="BF"/>
          <w:sz w:val="28"/>
          <w:szCs w:val="28"/>
        </w:rPr>
      </w:pPr>
      <w:r>
        <w:rPr>
          <w:rFonts w:cs="Arial"/>
          <w:b/>
          <w:color w:val="365F91" w:themeColor="accent1" w:themeShade="BF"/>
          <w:sz w:val="28"/>
          <w:szCs w:val="28"/>
        </w:rPr>
        <w:t>December</w:t>
      </w:r>
      <w:r w:rsidRPr="00D32DA2">
        <w:rPr>
          <w:rFonts w:cs="Arial"/>
          <w:b/>
          <w:color w:val="365F91" w:themeColor="accent1" w:themeShade="BF"/>
          <w:sz w:val="28"/>
          <w:szCs w:val="28"/>
        </w:rPr>
        <w:t xml:space="preserve"> 2017</w:t>
      </w:r>
    </w:p>
    <w:p w:rsidR="003D081D"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4104E8" w:rsidP="003D081D">
      <w:pPr>
        <w:spacing w:after="0" w:line="240" w:lineRule="auto"/>
        <w:rPr>
          <w:rFonts w:cs="Arial"/>
          <w:b/>
          <w:color w:val="002060"/>
          <w:sz w:val="28"/>
          <w:szCs w:val="28"/>
        </w:rPr>
      </w:pPr>
      <w:r>
        <w:rPr>
          <w:noProof/>
          <w:lang w:eastAsia="en-AU"/>
        </w:rPr>
        <mc:AlternateContent>
          <mc:Choice Requires="wps">
            <w:drawing>
              <wp:anchor distT="4294967295" distB="4294967295" distL="114300" distR="114300" simplePos="0" relativeHeight="251659264" behindDoc="0" locked="0" layoutInCell="1" allowOverlap="1">
                <wp:simplePos x="0" y="0"/>
                <wp:positionH relativeFrom="column">
                  <wp:posOffset>-791210</wp:posOffset>
                </wp:positionH>
                <wp:positionV relativeFrom="paragraph">
                  <wp:posOffset>835024</wp:posOffset>
                </wp:positionV>
                <wp:extent cx="7477125" cy="0"/>
                <wp:effectExtent l="19050" t="19050" r="28575" b="190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7125" cy="0"/>
                        </a:xfrm>
                        <a:prstGeom prst="straightConnector1">
                          <a:avLst/>
                        </a:prstGeom>
                        <a:noFill/>
                        <a:ln w="28575" cap="rnd">
                          <a:solidFill>
                            <a:schemeClr val="accent1">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D5929" id="AutoShape 2" o:spid="_x0000_s1026" type="#_x0000_t32" style="position:absolute;margin-left:-62.3pt;margin-top:65.75pt;width:588.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" strokecolor="#365f91 [2404]" strokeweight="2.25pt">
                <v:stroke dashstyle="1 1" endcap="round"/>
              </v:shape>
            </w:pict>
          </mc:Fallback>
        </mc:AlternateContent>
      </w:r>
    </w:p>
    <w:p w:rsidR="003D081D" w:rsidRPr="000E13CC" w:rsidRDefault="003D081D" w:rsidP="003D081D">
      <w:pPr>
        <w:spacing w:after="0" w:line="240" w:lineRule="auto"/>
        <w:rPr>
          <w:rFonts w:cs="Arial"/>
          <w:b/>
          <w:color w:val="002060"/>
          <w:sz w:val="28"/>
          <w:szCs w:val="28"/>
        </w:rPr>
        <w:sectPr w:rsidR="003D081D" w:rsidRPr="000E13CC" w:rsidSect="003D081D">
          <w:headerReference w:type="even" r:id="rId10"/>
          <w:headerReference w:type="default" r:id="rId11"/>
          <w:footerReference w:type="even" r:id="rId12"/>
          <w:footerReference w:type="default" r:id="rId13"/>
          <w:headerReference w:type="first" r:id="rId14"/>
          <w:footerReference w:type="first" r:id="rId15"/>
          <w:pgSz w:w="11906" w:h="16838"/>
          <w:pgMar w:top="1103" w:right="1133" w:bottom="567" w:left="1276" w:header="425" w:footer="425" w:gutter="0"/>
          <w:pgNumType w:start="1"/>
          <w:cols w:space="708"/>
          <w:titlePg/>
          <w:docGrid w:linePitch="360"/>
        </w:sect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Pr="000E13CC" w:rsidRDefault="003D081D" w:rsidP="003D081D">
      <w:pPr>
        <w:spacing w:after="0" w:line="240" w:lineRule="auto"/>
        <w:rPr>
          <w:rFonts w:cs="Arial"/>
          <w:b/>
          <w:color w:val="002060"/>
          <w:sz w:val="28"/>
          <w:szCs w:val="28"/>
        </w:rPr>
      </w:pPr>
    </w:p>
    <w:p w:rsidR="003D081D" w:rsidRDefault="003D081D" w:rsidP="003D081D">
      <w:pPr>
        <w:autoSpaceDE w:val="0"/>
        <w:autoSpaceDN w:val="0"/>
        <w:adjustRightInd w:val="0"/>
        <w:spacing w:after="0" w:line="240" w:lineRule="auto"/>
        <w:rPr>
          <w:rFonts w:cs="Arial"/>
          <w:b/>
          <w:bCs/>
          <w:color w:val="666666"/>
          <w:lang w:eastAsia="en-AU"/>
        </w:rPr>
      </w:pPr>
      <w:r w:rsidRPr="000E13CC">
        <w:rPr>
          <w:rFonts w:cs="Arial"/>
          <w:b/>
          <w:bCs/>
          <w:color w:val="666666"/>
          <w:lang w:eastAsia="en-AU"/>
        </w:rPr>
        <w:t>© Commonwealth of Australia, 201</w:t>
      </w:r>
      <w:r>
        <w:rPr>
          <w:rFonts w:cs="Arial"/>
          <w:b/>
          <w:bCs/>
          <w:color w:val="666666"/>
          <w:lang w:eastAsia="en-AU"/>
        </w:rPr>
        <w:t>7</w:t>
      </w:r>
      <w:r w:rsidRPr="000E13CC">
        <w:rPr>
          <w:rFonts w:cs="Arial"/>
          <w:b/>
          <w:bCs/>
          <w:color w:val="666666"/>
          <w:lang w:eastAsia="en-AU"/>
        </w:rPr>
        <w:t>.</w:t>
      </w:r>
    </w:p>
    <w:p w:rsidR="003D081D" w:rsidRPr="000E13CC" w:rsidRDefault="003D081D" w:rsidP="003D081D">
      <w:pPr>
        <w:autoSpaceDE w:val="0"/>
        <w:autoSpaceDN w:val="0"/>
        <w:adjustRightInd w:val="0"/>
        <w:spacing w:after="0" w:line="240" w:lineRule="auto"/>
        <w:rPr>
          <w:rFonts w:cs="Arial"/>
          <w:b/>
          <w:bCs/>
          <w:color w:val="666666"/>
          <w:lang w:eastAsia="en-AU"/>
        </w:rPr>
      </w:pPr>
      <w:r w:rsidRPr="00740074">
        <w:rPr>
          <w:rFonts w:cs="Arial"/>
          <w:b/>
          <w:bCs/>
          <w:noProof/>
          <w:color w:val="666666"/>
          <w:lang w:eastAsia="en-AU"/>
        </w:rPr>
        <w:drawing>
          <wp:inline distT="0" distB="0" distL="0" distR="0" wp14:anchorId="50FC0E14" wp14:editId="70B4EE34">
            <wp:extent cx="1812925" cy="461010"/>
            <wp:effectExtent l="19050" t="0" r="0" b="0"/>
            <wp:docPr id="1" name="Picture 1" descr="creative_commons_licence.jpg"/>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6" r:link="rId17" cstate="print"/>
                    <a:srcRect/>
                    <a:stretch>
                      <a:fillRect/>
                    </a:stretch>
                  </pic:blipFill>
                  <pic:spPr bwMode="auto">
                    <a:xfrm>
                      <a:off x="0" y="0"/>
                      <a:ext cx="1812925" cy="461010"/>
                    </a:xfrm>
                    <a:prstGeom prst="rect">
                      <a:avLst/>
                    </a:prstGeom>
                    <a:noFill/>
                    <a:ln w="9525">
                      <a:noFill/>
                      <a:miter lim="800000"/>
                      <a:headEnd/>
                      <a:tailEnd/>
                    </a:ln>
                  </pic:spPr>
                </pic:pic>
              </a:graphicData>
            </a:graphic>
          </wp:inline>
        </w:drawing>
      </w:r>
    </w:p>
    <w:p w:rsidR="003D081D" w:rsidRPr="000E13CC" w:rsidRDefault="003D081D" w:rsidP="003D081D">
      <w:pPr>
        <w:autoSpaceDE w:val="0"/>
        <w:autoSpaceDN w:val="0"/>
        <w:adjustRightInd w:val="0"/>
        <w:spacing w:after="0" w:line="240" w:lineRule="auto"/>
        <w:rPr>
          <w:rFonts w:cs="Arial"/>
          <w:b/>
          <w:bCs/>
          <w:color w:val="666666"/>
          <w:lang w:eastAsia="en-AU"/>
        </w:rPr>
      </w:pPr>
    </w:p>
    <w:p w:rsidR="003D081D" w:rsidRPr="000E13CC" w:rsidRDefault="004104E8" w:rsidP="003D081D">
      <w:pPr>
        <w:autoSpaceDE w:val="0"/>
        <w:autoSpaceDN w:val="0"/>
        <w:adjustRightInd w:val="0"/>
        <w:spacing w:after="0" w:line="240" w:lineRule="auto"/>
        <w:rPr>
          <w:rFonts w:cs="Arial"/>
          <w:color w:val="666666"/>
          <w:lang w:eastAsia="en-AU"/>
        </w:rPr>
      </w:pPr>
      <w:r>
        <w:rPr>
          <w:rFonts w:cs="Arial"/>
          <w:b/>
          <w:i/>
          <w:iCs/>
          <w:color w:val="666666"/>
          <w:lang w:eastAsia="en-AU"/>
        </w:rPr>
        <w:t>Developing terms of reference</w:t>
      </w:r>
      <w:r w:rsidR="003D081D" w:rsidRPr="000E13CC">
        <w:rPr>
          <w:rFonts w:cs="Arial"/>
          <w:b/>
          <w:i/>
          <w:iCs/>
          <w:color w:val="666666"/>
          <w:lang w:eastAsia="en-AU"/>
        </w:rPr>
        <w:t>—</w:t>
      </w:r>
      <w:r>
        <w:rPr>
          <w:rFonts w:cs="Arial"/>
          <w:b/>
          <w:i/>
          <w:iCs/>
          <w:color w:val="666666"/>
          <w:lang w:eastAsia="en-AU"/>
        </w:rPr>
        <w:t>a guide</w:t>
      </w:r>
      <w:r w:rsidR="003D081D" w:rsidRPr="000E13CC">
        <w:rPr>
          <w:rFonts w:cs="Arial"/>
          <w:iCs/>
          <w:color w:val="666666"/>
          <w:lang w:eastAsia="en-AU"/>
        </w:rPr>
        <w:t xml:space="preserve"> </w:t>
      </w:r>
      <w:r w:rsidR="003D081D" w:rsidRPr="000E13CC">
        <w:rPr>
          <w:rFonts w:cs="Arial"/>
          <w:color w:val="666666"/>
          <w:lang w:eastAsia="en-AU"/>
        </w:rPr>
        <w:t>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http://creativecommons.org/licenses/by/4.0/au/</w:t>
      </w:r>
    </w:p>
    <w:p w:rsidR="003D081D" w:rsidRPr="000E13CC" w:rsidRDefault="003D081D" w:rsidP="003D081D">
      <w:pPr>
        <w:autoSpaceDE w:val="0"/>
        <w:autoSpaceDN w:val="0"/>
        <w:adjustRightInd w:val="0"/>
        <w:spacing w:after="0" w:line="240" w:lineRule="auto"/>
        <w:rPr>
          <w:rFonts w:cs="Arial"/>
          <w:color w:val="666666"/>
          <w:lang w:eastAsia="en-AU"/>
        </w:rPr>
      </w:pPr>
    </w:p>
    <w:p w:rsidR="003D081D" w:rsidRPr="000E13CC" w:rsidRDefault="003D081D" w:rsidP="003D081D">
      <w:pPr>
        <w:autoSpaceDE w:val="0"/>
        <w:autoSpaceDN w:val="0"/>
        <w:adjustRightInd w:val="0"/>
        <w:spacing w:after="0" w:line="240" w:lineRule="auto"/>
        <w:rPr>
          <w:rFonts w:cs="Arial"/>
          <w:color w:val="666666"/>
          <w:lang w:eastAsia="en-AU"/>
        </w:rPr>
      </w:pPr>
      <w:r w:rsidRPr="000E13CC">
        <w:rPr>
          <w:rFonts w:cs="Arial"/>
          <w:color w:val="666666"/>
          <w:lang w:eastAsia="en-AU"/>
        </w:rPr>
        <w:t>This report should be attributed as ‘</w:t>
      </w:r>
      <w:r>
        <w:rPr>
          <w:rFonts w:cs="Arial"/>
          <w:i/>
          <w:iCs/>
          <w:color w:val="666666"/>
          <w:lang w:eastAsia="en-AU"/>
        </w:rPr>
        <w:t>Developing terms of reference</w:t>
      </w:r>
      <w:r w:rsidRPr="000E13CC">
        <w:rPr>
          <w:rFonts w:cs="Arial"/>
          <w:i/>
          <w:iCs/>
          <w:color w:val="666666"/>
          <w:lang w:eastAsia="en-AU"/>
        </w:rPr>
        <w:t>—</w:t>
      </w:r>
      <w:r>
        <w:rPr>
          <w:rFonts w:cs="Arial"/>
          <w:i/>
          <w:iCs/>
          <w:color w:val="666666"/>
          <w:lang w:eastAsia="en-AU"/>
        </w:rPr>
        <w:t>a guide</w:t>
      </w:r>
      <w:r w:rsidRPr="000E13CC">
        <w:rPr>
          <w:rFonts w:cs="Arial"/>
          <w:color w:val="666666"/>
          <w:lang w:eastAsia="en-AU"/>
        </w:rPr>
        <w:t>, Commonwealth of Australia 201</w:t>
      </w:r>
      <w:r>
        <w:rPr>
          <w:rFonts w:cs="Arial"/>
          <w:color w:val="666666"/>
          <w:lang w:eastAsia="en-AU"/>
        </w:rPr>
        <w:t>7</w:t>
      </w:r>
      <w:r w:rsidR="005F7E46">
        <w:rPr>
          <w:rFonts w:cs="Arial"/>
          <w:color w:val="666666"/>
          <w:lang w:eastAsia="en-AU"/>
        </w:rPr>
        <w:t>’</w:t>
      </w:r>
      <w:r w:rsidRPr="000E13CC">
        <w:rPr>
          <w:rFonts w:cs="Arial"/>
          <w:color w:val="666666"/>
          <w:lang w:eastAsia="en-AU"/>
        </w:rPr>
        <w:t>.</w:t>
      </w:r>
    </w:p>
    <w:p w:rsidR="003D081D" w:rsidRPr="000E13CC" w:rsidRDefault="003D081D" w:rsidP="003D081D">
      <w:pPr>
        <w:autoSpaceDE w:val="0"/>
        <w:autoSpaceDN w:val="0"/>
        <w:adjustRightInd w:val="0"/>
        <w:spacing w:after="0" w:line="240" w:lineRule="auto"/>
        <w:rPr>
          <w:rFonts w:cs="Arial"/>
          <w:color w:val="666666"/>
          <w:lang w:eastAsia="en-AU"/>
        </w:rPr>
      </w:pPr>
    </w:p>
    <w:p w:rsidR="003D081D" w:rsidRPr="000E13CC" w:rsidRDefault="003D081D" w:rsidP="003D081D">
      <w:pPr>
        <w:autoSpaceDE w:val="0"/>
        <w:autoSpaceDN w:val="0"/>
        <w:adjustRightInd w:val="0"/>
        <w:spacing w:after="0" w:line="240" w:lineRule="auto"/>
        <w:rPr>
          <w:rFonts w:cs="Arial"/>
          <w:color w:val="666666"/>
          <w:lang w:eastAsia="en-AU"/>
        </w:rPr>
      </w:pPr>
      <w:r w:rsidRPr="000E13CC">
        <w:rPr>
          <w:rFonts w:cs="Arial"/>
          <w:color w:val="666666"/>
          <w:lang w:eastAsia="en-AU"/>
        </w:rPr>
        <w:t>The Commonwealth of Australia has made all reasonable efforts to identify content supplied by third parties using the following format ‘© Copyright, [name of third party] ’.</w:t>
      </w:r>
    </w:p>
    <w:p w:rsidR="003D081D" w:rsidRPr="000E13CC" w:rsidRDefault="003D081D" w:rsidP="003D081D">
      <w:pPr>
        <w:autoSpaceDE w:val="0"/>
        <w:autoSpaceDN w:val="0"/>
        <w:adjustRightInd w:val="0"/>
        <w:spacing w:after="0" w:line="240" w:lineRule="auto"/>
        <w:rPr>
          <w:rFonts w:cs="Arial"/>
          <w:b/>
          <w:bCs/>
          <w:color w:val="666666"/>
          <w:lang w:eastAsia="en-AU"/>
        </w:rPr>
      </w:pPr>
    </w:p>
    <w:p w:rsidR="003D081D" w:rsidRPr="000E13CC" w:rsidRDefault="003D081D" w:rsidP="003D081D">
      <w:pPr>
        <w:autoSpaceDE w:val="0"/>
        <w:autoSpaceDN w:val="0"/>
        <w:adjustRightInd w:val="0"/>
        <w:spacing w:after="0" w:line="240" w:lineRule="auto"/>
        <w:rPr>
          <w:rFonts w:cs="Arial"/>
          <w:b/>
          <w:bCs/>
          <w:color w:val="666666"/>
          <w:lang w:eastAsia="en-AU"/>
        </w:rPr>
      </w:pPr>
      <w:r w:rsidRPr="000E13CC">
        <w:rPr>
          <w:rFonts w:cs="Arial"/>
          <w:b/>
          <w:bCs/>
          <w:color w:val="666666"/>
          <w:lang w:eastAsia="en-AU"/>
        </w:rPr>
        <w:t>Disclaimer</w:t>
      </w:r>
    </w:p>
    <w:p w:rsidR="003D081D" w:rsidRDefault="003D081D" w:rsidP="003D081D">
      <w:pPr>
        <w:autoSpaceDE w:val="0"/>
        <w:autoSpaceDN w:val="0"/>
        <w:adjustRightInd w:val="0"/>
        <w:spacing w:after="0" w:line="240" w:lineRule="auto"/>
        <w:rPr>
          <w:rFonts w:cs="Arial"/>
          <w:color w:val="666666"/>
          <w:lang w:eastAsia="en-AU"/>
        </w:rPr>
      </w:pPr>
      <w:r w:rsidRPr="000E13CC">
        <w:rPr>
          <w:rFonts w:cs="Arial"/>
          <w:color w:val="666666"/>
          <w:lang w:eastAsia="en-AU"/>
        </w:rPr>
        <w:t>The views and opinions expressed in this publication are those of the authors and do not necessarily reflect those of the Australian Government or the Minister for the Environment and Energy.</w:t>
      </w:r>
      <w:r>
        <w:rPr>
          <w:rFonts w:cs="Arial"/>
          <w:color w:val="666666"/>
          <w:lang w:eastAsia="en-AU"/>
        </w:rPr>
        <w:t xml:space="preserve"> </w:t>
      </w:r>
    </w:p>
    <w:p w:rsidR="003D081D" w:rsidRDefault="003D081D" w:rsidP="003D081D">
      <w:pPr>
        <w:autoSpaceDE w:val="0"/>
        <w:autoSpaceDN w:val="0"/>
        <w:adjustRightInd w:val="0"/>
        <w:spacing w:after="0" w:line="240" w:lineRule="auto"/>
        <w:rPr>
          <w:rFonts w:cs="Arial"/>
          <w:color w:val="666666"/>
          <w:lang w:eastAsia="en-AU"/>
        </w:rPr>
      </w:pPr>
    </w:p>
    <w:p w:rsidR="003D081D" w:rsidRPr="00D32DA2" w:rsidRDefault="003D081D" w:rsidP="003D081D">
      <w:pPr>
        <w:autoSpaceDE w:val="0"/>
        <w:autoSpaceDN w:val="0"/>
        <w:adjustRightInd w:val="0"/>
        <w:spacing w:after="0" w:line="240" w:lineRule="auto"/>
        <w:rPr>
          <w:rFonts w:cs="Arial"/>
          <w:b/>
          <w:color w:val="666666"/>
          <w:lang w:eastAsia="en-AU"/>
        </w:rPr>
      </w:pPr>
      <w:r w:rsidRPr="00D32DA2">
        <w:rPr>
          <w:rFonts w:cs="Arial"/>
          <w:b/>
          <w:color w:val="666666"/>
          <w:lang w:eastAsia="en-AU"/>
        </w:rPr>
        <w:t>Image credit</w:t>
      </w:r>
    </w:p>
    <w:p w:rsidR="003D081D" w:rsidRDefault="003D081D" w:rsidP="003D081D">
      <w:pPr>
        <w:autoSpaceDE w:val="0"/>
        <w:autoSpaceDN w:val="0"/>
        <w:adjustRightInd w:val="0"/>
        <w:spacing w:after="0" w:line="240" w:lineRule="auto"/>
        <w:rPr>
          <w:rFonts w:cs="Arial"/>
          <w:color w:val="666666"/>
          <w:lang w:eastAsia="en-AU"/>
        </w:rPr>
      </w:pPr>
      <w:r>
        <w:rPr>
          <w:rFonts w:cs="Arial"/>
          <w:color w:val="666666"/>
          <w:lang w:eastAsia="en-AU"/>
        </w:rPr>
        <w:t>Front co</w:t>
      </w:r>
      <w:r w:rsidRPr="00B26E76">
        <w:rPr>
          <w:rFonts w:cs="Arial"/>
          <w:color w:val="666666"/>
          <w:lang w:eastAsia="en-AU"/>
        </w:rPr>
        <w:t xml:space="preserve">ver: </w:t>
      </w:r>
      <w:r>
        <w:rPr>
          <w:rFonts w:cs="Arial"/>
          <w:color w:val="666666"/>
          <w:lang w:eastAsia="en-AU"/>
        </w:rPr>
        <w:t xml:space="preserve">Numbat, </w:t>
      </w:r>
      <w:proofErr w:type="spellStart"/>
      <w:r>
        <w:rPr>
          <w:rFonts w:cs="Arial"/>
          <w:color w:val="666666"/>
          <w:lang w:eastAsia="en-AU"/>
        </w:rPr>
        <w:t>Walpurti</w:t>
      </w:r>
      <w:proofErr w:type="spellEnd"/>
      <w:r w:rsidRPr="00B26E76">
        <w:rPr>
          <w:rFonts w:cs="Arial"/>
          <w:color w:val="666666"/>
          <w:lang w:eastAsia="en-AU"/>
        </w:rPr>
        <w:t xml:space="preserve"> © Alexander Dudley</w:t>
      </w:r>
      <w:r w:rsidRPr="00CF2E07">
        <w:rPr>
          <w:rFonts w:cs="Arial"/>
          <w:color w:val="666666"/>
          <w:lang w:eastAsia="en-AU"/>
        </w:rPr>
        <w:br/>
      </w:r>
    </w:p>
    <w:p w:rsidR="003D081D" w:rsidRDefault="003D081D">
      <w:pPr>
        <w:spacing w:after="0" w:line="240" w:lineRule="auto"/>
        <w:rPr>
          <w:rFonts w:cs="Arial"/>
          <w:color w:val="666666"/>
          <w:lang w:eastAsia="en-AU"/>
        </w:rPr>
      </w:pPr>
      <w:r>
        <w:rPr>
          <w:rFonts w:cs="Arial"/>
          <w:color w:val="666666"/>
          <w:lang w:eastAsia="en-AU"/>
        </w:rPr>
        <w:br w:type="page"/>
      </w:r>
    </w:p>
    <w:p w:rsidR="003D081D" w:rsidRDefault="003D081D" w:rsidP="003D081D">
      <w:pPr>
        <w:autoSpaceDE w:val="0"/>
        <w:autoSpaceDN w:val="0"/>
        <w:adjustRightInd w:val="0"/>
        <w:spacing w:after="0" w:line="240" w:lineRule="auto"/>
        <w:rPr>
          <w:rFonts w:cs="Arial"/>
          <w:color w:val="666666"/>
          <w:lang w:eastAsia="en-AU"/>
        </w:rPr>
      </w:pPr>
    </w:p>
    <w:p w:rsidR="003D081D" w:rsidRPr="00DF3A10" w:rsidRDefault="003D081D" w:rsidP="003D081D">
      <w:pPr>
        <w:jc w:val="center"/>
        <w:rPr>
          <w:b/>
          <w:color w:val="365F91" w:themeColor="accent1" w:themeShade="BF"/>
          <w:sz w:val="36"/>
          <w:szCs w:val="36"/>
        </w:rPr>
      </w:pPr>
      <w:r w:rsidRPr="00DF3A10">
        <w:rPr>
          <w:b/>
          <w:color w:val="365F91" w:themeColor="accent1" w:themeShade="BF"/>
          <w:sz w:val="36"/>
          <w:szCs w:val="36"/>
        </w:rPr>
        <w:t>Developing terms of reference – a guide</w:t>
      </w:r>
    </w:p>
    <w:p w:rsidR="003D081D" w:rsidRDefault="003D081D" w:rsidP="003D081D">
      <w:r>
        <w:t xml:space="preserve">This guide or template can assist recovery teams in developing their terms of reference.  Governance arrangements should be fit for purpose, so the template should be applied as suitable to the recovery team.  </w:t>
      </w:r>
    </w:p>
    <w:p w:rsidR="003D081D" w:rsidRDefault="003D081D" w:rsidP="003D081D">
      <w:pPr>
        <w:rPr>
          <w:rFonts w:cs="Arial"/>
        </w:rPr>
      </w:pPr>
      <w:r>
        <w:rPr>
          <w:rFonts w:cs="Arial"/>
        </w:rPr>
        <w:t xml:space="preserve">All recovery team members should participate in developing agreed terms of reference for the recovery team. The terms of reference </w:t>
      </w:r>
      <w:r>
        <w:rPr>
          <w:rFonts w:eastAsia="Times New Roman" w:cs="Arial"/>
          <w:lang w:eastAsia="en-AU"/>
        </w:rPr>
        <w:t>describe the team’s operating rules</w:t>
      </w:r>
      <w:r>
        <w:rPr>
          <w:rFonts w:cs="Arial"/>
        </w:rPr>
        <w:t xml:space="preserve"> and should be one of the first items of business when the team is constituted. </w:t>
      </w:r>
    </w:p>
    <w:p w:rsidR="003D081D" w:rsidRDefault="003D081D" w:rsidP="003D081D">
      <w:r>
        <w:t xml:space="preserve">The supporting ‘Recovery team governance – best practice guidelines’ provide further context and should be used in drafting terms of reference. </w:t>
      </w:r>
    </w:p>
    <w:p w:rsidR="003D081D" w:rsidRDefault="003D081D" w:rsidP="003D081D">
      <w:r>
        <w:t>Terms of reference should include the following headings below, or similar.</w:t>
      </w:r>
    </w:p>
    <w:p w:rsidR="003D081D" w:rsidRDefault="003D081D" w:rsidP="004104E8">
      <w:pPr>
        <w:pStyle w:val="ListParagraph"/>
        <w:numPr>
          <w:ilvl w:val="0"/>
          <w:numId w:val="7"/>
        </w:numPr>
      </w:pPr>
      <w:r>
        <w:t>Background</w:t>
      </w:r>
    </w:p>
    <w:p w:rsidR="003D081D" w:rsidRDefault="003D081D" w:rsidP="004104E8">
      <w:pPr>
        <w:pStyle w:val="ListParagraph"/>
        <w:numPr>
          <w:ilvl w:val="0"/>
          <w:numId w:val="7"/>
        </w:numPr>
      </w:pPr>
      <w:r>
        <w:t>Role of the recovery team</w:t>
      </w:r>
    </w:p>
    <w:p w:rsidR="003D081D" w:rsidRDefault="003D081D" w:rsidP="004104E8">
      <w:pPr>
        <w:pStyle w:val="ListParagraph"/>
        <w:numPr>
          <w:ilvl w:val="0"/>
          <w:numId w:val="7"/>
        </w:numPr>
      </w:pPr>
      <w:r>
        <w:t>Recovery team membership</w:t>
      </w:r>
    </w:p>
    <w:p w:rsidR="003D081D" w:rsidRDefault="003D081D" w:rsidP="004104E8">
      <w:pPr>
        <w:pStyle w:val="ListParagraph"/>
        <w:numPr>
          <w:ilvl w:val="0"/>
          <w:numId w:val="7"/>
        </w:numPr>
      </w:pPr>
      <w:r>
        <w:t>Roles and responsibilities of recovery team members</w:t>
      </w:r>
    </w:p>
    <w:p w:rsidR="003D081D" w:rsidRDefault="003D081D" w:rsidP="004104E8">
      <w:pPr>
        <w:pStyle w:val="ListParagraph"/>
        <w:numPr>
          <w:ilvl w:val="0"/>
          <w:numId w:val="7"/>
        </w:numPr>
      </w:pPr>
      <w:r>
        <w:t xml:space="preserve">Structure </w:t>
      </w:r>
    </w:p>
    <w:p w:rsidR="003D081D" w:rsidRDefault="003D081D" w:rsidP="004104E8">
      <w:pPr>
        <w:pStyle w:val="ListParagraph"/>
        <w:numPr>
          <w:ilvl w:val="0"/>
          <w:numId w:val="7"/>
        </w:numPr>
      </w:pPr>
      <w:r>
        <w:t>Decision making</w:t>
      </w:r>
    </w:p>
    <w:p w:rsidR="003D081D" w:rsidRDefault="003D081D" w:rsidP="004104E8">
      <w:pPr>
        <w:pStyle w:val="ListParagraph"/>
        <w:numPr>
          <w:ilvl w:val="0"/>
          <w:numId w:val="7"/>
        </w:numPr>
      </w:pPr>
      <w:r>
        <w:t xml:space="preserve">Operational arrangements </w:t>
      </w:r>
    </w:p>
    <w:p w:rsidR="003D081D" w:rsidRDefault="003D081D" w:rsidP="004104E8">
      <w:pPr>
        <w:pStyle w:val="ListParagraph"/>
        <w:numPr>
          <w:ilvl w:val="0"/>
          <w:numId w:val="7"/>
        </w:numPr>
      </w:pPr>
      <w:r>
        <w:t>Review and reporting</w:t>
      </w:r>
    </w:p>
    <w:p w:rsidR="003D081D" w:rsidRDefault="003D081D" w:rsidP="004104E8">
      <w:pPr>
        <w:pStyle w:val="ListParagraph"/>
        <w:numPr>
          <w:ilvl w:val="0"/>
          <w:numId w:val="7"/>
        </w:numPr>
      </w:pPr>
      <w:r>
        <w:t>Endorsement</w:t>
      </w:r>
    </w:p>
    <w:p w:rsidR="003D081D" w:rsidRDefault="003D081D" w:rsidP="004104E8">
      <w:pPr>
        <w:pStyle w:val="ListParagraph"/>
        <w:numPr>
          <w:ilvl w:val="0"/>
          <w:numId w:val="7"/>
        </w:numPr>
      </w:pPr>
      <w:r>
        <w:t>National registration</w:t>
      </w:r>
    </w:p>
    <w:p w:rsidR="003D081D" w:rsidRDefault="003D081D" w:rsidP="003D081D"/>
    <w:p w:rsidR="003D081D" w:rsidRDefault="003D081D" w:rsidP="003D081D">
      <w:r>
        <w:t xml:space="preserve">The following pages provides suggestions of what recovery teams may want to address under each heading in their terms of reference. It can serve as a template. </w:t>
      </w:r>
    </w:p>
    <w:p w:rsidR="003D081D" w:rsidRDefault="003D081D" w:rsidP="003D081D">
      <w:r>
        <w:t xml:space="preserve">Teams can then use the attached checklist to ensure they have considered and addressed all governance elements. </w:t>
      </w:r>
    </w:p>
    <w:p w:rsidR="003D081D" w:rsidRDefault="003D081D" w:rsidP="003D081D"/>
    <w:p w:rsidR="003D081D" w:rsidRDefault="003D081D" w:rsidP="003D081D">
      <w:pPr>
        <w:sectPr w:rsidR="003D081D" w:rsidSect="004104E8">
          <w:footerReference w:type="default" r:id="rId18"/>
          <w:pgSz w:w="11906" w:h="16838"/>
          <w:pgMar w:top="1276" w:right="1276" w:bottom="1843" w:left="1276" w:header="425" w:footer="425" w:gutter="0"/>
          <w:pgNumType w:start="1"/>
          <w:cols w:space="720"/>
          <w:titlePg/>
          <w:docGrid w:linePitch="299"/>
        </w:sectPr>
      </w:pPr>
    </w:p>
    <w:p w:rsidR="003D081D" w:rsidRPr="00DF3A10" w:rsidRDefault="003D081D" w:rsidP="003D081D">
      <w:pPr>
        <w:spacing w:after="0"/>
        <w:jc w:val="center"/>
        <w:rPr>
          <w:rFonts w:cs="Arial"/>
          <w:b/>
          <w:color w:val="365F91" w:themeColor="accent1" w:themeShade="BF"/>
          <w:sz w:val="44"/>
          <w:szCs w:val="44"/>
        </w:rPr>
      </w:pPr>
    </w:p>
    <w:p w:rsidR="003D081D" w:rsidRPr="00DF3A10" w:rsidRDefault="003D081D" w:rsidP="003D081D">
      <w:pPr>
        <w:spacing w:after="0"/>
        <w:jc w:val="center"/>
        <w:rPr>
          <w:rFonts w:cs="Arial"/>
          <w:b/>
          <w:color w:val="365F91" w:themeColor="accent1" w:themeShade="BF"/>
          <w:sz w:val="44"/>
          <w:szCs w:val="44"/>
        </w:rPr>
      </w:pPr>
      <w:r w:rsidRPr="00DF3A10">
        <w:rPr>
          <w:rFonts w:cs="Arial"/>
          <w:b/>
          <w:color w:val="365F91" w:themeColor="accent1" w:themeShade="BF"/>
          <w:sz w:val="44"/>
          <w:szCs w:val="44"/>
        </w:rPr>
        <w:t>&lt;Name&gt; Recovery Team</w:t>
      </w:r>
    </w:p>
    <w:p w:rsidR="003D081D" w:rsidRPr="00DF3A10" w:rsidRDefault="003D081D" w:rsidP="003D081D">
      <w:pPr>
        <w:spacing w:after="0"/>
        <w:jc w:val="center"/>
        <w:rPr>
          <w:rFonts w:cs="Arial"/>
          <w:b/>
          <w:color w:val="365F91" w:themeColor="accent1" w:themeShade="BF"/>
          <w:sz w:val="44"/>
          <w:szCs w:val="44"/>
        </w:rPr>
      </w:pPr>
      <w:r w:rsidRPr="00DF3A10">
        <w:rPr>
          <w:rFonts w:cs="Arial"/>
          <w:b/>
          <w:color w:val="365F91" w:themeColor="accent1" w:themeShade="BF"/>
          <w:sz w:val="44"/>
          <w:szCs w:val="44"/>
        </w:rPr>
        <w:t>Terms of Reference</w:t>
      </w:r>
    </w:p>
    <w:p w:rsidR="003D081D" w:rsidRPr="00DF3A10" w:rsidRDefault="003D081D" w:rsidP="003D081D">
      <w:pPr>
        <w:spacing w:after="0"/>
        <w:jc w:val="center"/>
        <w:rPr>
          <w:color w:val="365F91" w:themeColor="accent1" w:themeShade="BF"/>
          <w:sz w:val="44"/>
          <w:szCs w:val="44"/>
        </w:rPr>
      </w:pPr>
    </w:p>
    <w:p w:rsidR="003D081D" w:rsidRDefault="003D081D" w:rsidP="003D081D">
      <w:pPr>
        <w:spacing w:after="0"/>
        <w:jc w:val="center"/>
        <w:rPr>
          <w:sz w:val="44"/>
          <w:szCs w:val="44"/>
        </w:rPr>
      </w:pPr>
    </w:p>
    <w:p w:rsidR="003D081D" w:rsidRDefault="003D081D" w:rsidP="004104E8">
      <w:pPr>
        <w:pStyle w:val="Heading1"/>
        <w:numPr>
          <w:ilvl w:val="0"/>
          <w:numId w:val="8"/>
        </w:numPr>
        <w:spacing w:after="120"/>
        <w:ind w:left="284" w:hanging="284"/>
        <w:rPr>
          <w:color w:val="365F91" w:themeColor="accent1" w:themeShade="BF"/>
        </w:rPr>
      </w:pPr>
      <w:r>
        <w:rPr>
          <w:color w:val="365F91" w:themeColor="accent1" w:themeShade="BF"/>
        </w:rPr>
        <w:t>Background</w:t>
      </w:r>
    </w:p>
    <w:p w:rsidR="003D081D" w:rsidRDefault="003D081D" w:rsidP="003D081D">
      <w:pPr>
        <w:rPr>
          <w:rFonts w:cs="Arial"/>
        </w:rPr>
      </w:pPr>
      <w:r>
        <w:rPr>
          <w:rFonts w:cs="Arial"/>
        </w:rPr>
        <w:t>The terms of reference should include a short general introduction which provides context for the operation of the recovery team.  Include:</w:t>
      </w:r>
    </w:p>
    <w:p w:rsidR="003D081D" w:rsidRDefault="003D081D" w:rsidP="004104E8">
      <w:pPr>
        <w:pStyle w:val="ListParagraph"/>
        <w:numPr>
          <w:ilvl w:val="1"/>
          <w:numId w:val="9"/>
        </w:numPr>
        <w:spacing w:after="0"/>
        <w:ind w:left="709" w:hanging="425"/>
        <w:rPr>
          <w:rFonts w:cs="Arial"/>
        </w:rPr>
      </w:pPr>
      <w:r>
        <w:rPr>
          <w:rFonts w:cs="Arial"/>
        </w:rPr>
        <w:t>a short description of the listed species or ecological community as well its/their status under both Commonwealth and relevant state/territory legislation;</w:t>
      </w:r>
    </w:p>
    <w:p w:rsidR="003D081D" w:rsidRDefault="003D081D" w:rsidP="004104E8">
      <w:pPr>
        <w:pStyle w:val="ListParagraph"/>
        <w:numPr>
          <w:ilvl w:val="1"/>
          <w:numId w:val="9"/>
        </w:numPr>
        <w:spacing w:after="0"/>
        <w:ind w:left="709" w:hanging="425"/>
        <w:rPr>
          <w:rFonts w:cs="Arial"/>
        </w:rPr>
      </w:pPr>
      <w:r>
        <w:rPr>
          <w:rFonts w:cs="Arial"/>
        </w:rPr>
        <w:t>recovery plan/s or conservation advice and status (for example - in preparation, in review, in place);</w:t>
      </w:r>
    </w:p>
    <w:p w:rsidR="003D081D" w:rsidRDefault="003D081D" w:rsidP="004104E8">
      <w:pPr>
        <w:pStyle w:val="ListParagraph"/>
        <w:numPr>
          <w:ilvl w:val="1"/>
          <w:numId w:val="9"/>
        </w:numPr>
        <w:spacing w:after="0"/>
        <w:ind w:left="709" w:hanging="425"/>
        <w:rPr>
          <w:rFonts w:cs="Arial"/>
        </w:rPr>
      </w:pPr>
      <w:r>
        <w:rPr>
          <w:rFonts w:cs="Arial"/>
        </w:rPr>
        <w:t xml:space="preserve">short history of the recovery team including how it was convened; </w:t>
      </w:r>
    </w:p>
    <w:p w:rsidR="003D081D" w:rsidRDefault="003D081D" w:rsidP="004104E8">
      <w:pPr>
        <w:pStyle w:val="ListParagraph"/>
        <w:numPr>
          <w:ilvl w:val="1"/>
          <w:numId w:val="9"/>
        </w:numPr>
        <w:spacing w:after="0"/>
        <w:ind w:left="709" w:hanging="425"/>
        <w:rPr>
          <w:rFonts w:cs="Arial"/>
        </w:rPr>
      </w:pPr>
      <w:proofErr w:type="gramStart"/>
      <w:r>
        <w:rPr>
          <w:rFonts w:cs="Arial"/>
        </w:rPr>
        <w:t>other</w:t>
      </w:r>
      <w:proofErr w:type="gramEnd"/>
      <w:r>
        <w:rPr>
          <w:rFonts w:cs="Arial"/>
        </w:rPr>
        <w:t xml:space="preserve"> relevant context as needed.</w:t>
      </w:r>
    </w:p>
    <w:p w:rsidR="003D081D" w:rsidRDefault="003D081D" w:rsidP="004104E8">
      <w:pPr>
        <w:pStyle w:val="Heading1"/>
        <w:numPr>
          <w:ilvl w:val="0"/>
          <w:numId w:val="8"/>
        </w:numPr>
        <w:spacing w:before="200" w:after="120"/>
        <w:ind w:left="284" w:hanging="284"/>
        <w:rPr>
          <w:color w:val="365F91" w:themeColor="accent1" w:themeShade="BF"/>
        </w:rPr>
      </w:pPr>
      <w:r>
        <w:rPr>
          <w:color w:val="365F91" w:themeColor="accent1" w:themeShade="BF"/>
        </w:rPr>
        <w:t>Role of the Recovery Team</w:t>
      </w:r>
    </w:p>
    <w:p w:rsidR="003D081D" w:rsidRDefault="003D081D" w:rsidP="003D081D">
      <w:pPr>
        <w:rPr>
          <w:rFonts w:cs="Arial"/>
        </w:rPr>
      </w:pPr>
      <w:r>
        <w:rPr>
          <w:rFonts w:cs="Arial"/>
        </w:rPr>
        <w:t xml:space="preserve">The terms of reference should clearly define the role that the group is to perform for a specified period of time. The functions of the group may change over time and/or several functions may need to occur concurrently - terms of reference can be updated accordingly. </w:t>
      </w:r>
    </w:p>
    <w:p w:rsidR="003D081D" w:rsidRDefault="003D081D" w:rsidP="003D081D">
      <w:r>
        <w:t>For example:  The primary function of the XXX Recovery Team is to coordinate the development of the Recovery Plan for the XXX species or ecological community.  To achieve this, the Recovery Team will:</w:t>
      </w:r>
    </w:p>
    <w:p w:rsidR="003D081D" w:rsidRDefault="003D081D" w:rsidP="004104E8">
      <w:pPr>
        <w:pStyle w:val="ListParagraph"/>
        <w:numPr>
          <w:ilvl w:val="0"/>
          <w:numId w:val="10"/>
        </w:numPr>
        <w:spacing w:after="0"/>
        <w:ind w:left="714" w:hanging="430"/>
      </w:pPr>
      <w:proofErr w:type="gramStart"/>
      <w:r>
        <w:t>hold</w:t>
      </w:r>
      <w:proofErr w:type="gramEnd"/>
      <w:r>
        <w:t xml:space="preserve"> regular meetings which will have the purpose of XXX.</w:t>
      </w:r>
    </w:p>
    <w:p w:rsidR="003D081D" w:rsidRDefault="003D081D" w:rsidP="004104E8">
      <w:pPr>
        <w:pStyle w:val="ListParagraph"/>
        <w:numPr>
          <w:ilvl w:val="0"/>
          <w:numId w:val="10"/>
        </w:numPr>
        <w:spacing w:after="0"/>
        <w:ind w:left="714" w:hanging="430"/>
      </w:pPr>
      <w:proofErr w:type="gramStart"/>
      <w:r>
        <w:t>provide</w:t>
      </w:r>
      <w:proofErr w:type="gramEnd"/>
      <w:r>
        <w:t xml:space="preserve"> advice to XXX. </w:t>
      </w:r>
    </w:p>
    <w:p w:rsidR="003D081D" w:rsidRDefault="003D081D" w:rsidP="004104E8">
      <w:pPr>
        <w:pStyle w:val="ListParagraph"/>
        <w:numPr>
          <w:ilvl w:val="0"/>
          <w:numId w:val="10"/>
        </w:numPr>
        <w:spacing w:after="0"/>
        <w:ind w:left="714" w:hanging="430"/>
      </w:pPr>
      <w:proofErr w:type="gramStart"/>
      <w:r>
        <w:t>broker</w:t>
      </w:r>
      <w:proofErr w:type="gramEnd"/>
      <w:r>
        <w:t xml:space="preserve"> and encourage involvement of key individuals to XXX. </w:t>
      </w:r>
    </w:p>
    <w:p w:rsidR="003D081D" w:rsidRDefault="003D081D" w:rsidP="004104E8">
      <w:pPr>
        <w:pStyle w:val="ListParagraph"/>
        <w:numPr>
          <w:ilvl w:val="0"/>
          <w:numId w:val="10"/>
        </w:numPr>
        <w:spacing w:after="0"/>
        <w:ind w:left="714" w:hanging="430"/>
      </w:pPr>
      <w:proofErr w:type="gramStart"/>
      <w:r>
        <w:t>communicate</w:t>
      </w:r>
      <w:proofErr w:type="gramEnd"/>
      <w:r>
        <w:t xml:space="preserve"> outcomes of meetings to XXX.  </w:t>
      </w:r>
    </w:p>
    <w:p w:rsidR="003D081D" w:rsidRDefault="003D081D" w:rsidP="004104E8">
      <w:pPr>
        <w:pStyle w:val="ListParagraph"/>
        <w:numPr>
          <w:ilvl w:val="0"/>
          <w:numId w:val="10"/>
        </w:numPr>
        <w:spacing w:after="0"/>
        <w:ind w:left="714" w:hanging="430"/>
      </w:pPr>
      <w:proofErr w:type="gramStart"/>
      <w:r>
        <w:t>undertake</w:t>
      </w:r>
      <w:proofErr w:type="gramEnd"/>
      <w:r>
        <w:t xml:space="preserve"> annual reporting XXX. </w:t>
      </w:r>
    </w:p>
    <w:p w:rsidR="003D081D" w:rsidRDefault="003D081D" w:rsidP="004104E8">
      <w:pPr>
        <w:pStyle w:val="ListParagraph"/>
        <w:numPr>
          <w:ilvl w:val="0"/>
          <w:numId w:val="10"/>
        </w:numPr>
        <w:spacing w:after="0"/>
        <w:ind w:left="714" w:hanging="430"/>
      </w:pPr>
      <w:r>
        <w:t>etc.</w:t>
      </w:r>
    </w:p>
    <w:p w:rsidR="003D081D" w:rsidRDefault="003D081D" w:rsidP="004104E8">
      <w:pPr>
        <w:pStyle w:val="Heading1"/>
        <w:numPr>
          <w:ilvl w:val="0"/>
          <w:numId w:val="8"/>
        </w:numPr>
        <w:spacing w:before="200" w:after="120"/>
        <w:ind w:left="284" w:hanging="284"/>
        <w:rPr>
          <w:color w:val="365F91" w:themeColor="accent1" w:themeShade="BF"/>
        </w:rPr>
      </w:pPr>
      <w:r>
        <w:rPr>
          <w:color w:val="365F91" w:themeColor="accent1" w:themeShade="BF"/>
        </w:rPr>
        <w:t>Recovery Team membership</w:t>
      </w:r>
    </w:p>
    <w:p w:rsidR="003D081D" w:rsidRDefault="003D081D" w:rsidP="003D081D">
      <w:pPr>
        <w:spacing w:before="120" w:after="120"/>
        <w:rPr>
          <w:rFonts w:cs="Arial"/>
          <w:i/>
        </w:rPr>
      </w:pPr>
      <w:r>
        <w:rPr>
          <w:rFonts w:cs="Arial"/>
        </w:rPr>
        <w:t>Terms of reference should list membership and explain the processes on how membership is established, who set up the team, how invitations for membership should be made.  Include terms of appointment</w:t>
      </w:r>
      <w:r>
        <w:rPr>
          <w:rFonts w:cs="Arial"/>
          <w:i/>
        </w:rPr>
        <w:t xml:space="preserve">. </w:t>
      </w:r>
    </w:p>
    <w:p w:rsidR="003D081D" w:rsidRDefault="003D081D" w:rsidP="003D081D">
      <w:pPr>
        <w:rPr>
          <w:rFonts w:cs="Arial"/>
        </w:rPr>
      </w:pPr>
      <w:r>
        <w:rPr>
          <w:rFonts w:cs="Arial"/>
        </w:rPr>
        <w:t xml:space="preserve">The ‘‘Recovery team governance – best practice guidelines’ provides guidance on what to consider to determine representation, knowledge and skills needed to perform the function.  Membership can vary according to function (which may also change over time), availability of published information, and the rate at which decisions need to be made. </w:t>
      </w:r>
    </w:p>
    <w:p w:rsidR="00625E02" w:rsidRDefault="00625E02" w:rsidP="003D081D"/>
    <w:p w:rsidR="00625E02" w:rsidRDefault="003D081D" w:rsidP="003D081D">
      <w:r>
        <w:t xml:space="preserve">You may identify membership in a table such as: </w:t>
      </w:r>
    </w:p>
    <w:p w:rsidR="00625E02" w:rsidRDefault="00625E02" w:rsidP="003D081D"/>
    <w:tbl>
      <w:tblPr>
        <w:tblStyle w:val="TableGrid"/>
        <w:tblW w:w="9634" w:type="dxa"/>
        <w:tblLook w:val="04A0" w:firstRow="1" w:lastRow="0" w:firstColumn="1" w:lastColumn="0" w:noHBand="0" w:noVBand="1"/>
      </w:tblPr>
      <w:tblGrid>
        <w:gridCol w:w="1413"/>
        <w:gridCol w:w="2410"/>
        <w:gridCol w:w="5811"/>
      </w:tblGrid>
      <w:tr w:rsidR="003D081D" w:rsidRPr="00AB7484" w:rsidTr="00593322">
        <w:trPr>
          <w:cnfStyle w:val="100000000000" w:firstRow="1" w:lastRow="0" w:firstColumn="0" w:lastColumn="0" w:oddVBand="0" w:evenVBand="0" w:oddHBand="0" w:evenHBand="0" w:firstRowFirstColumn="0" w:firstRowLastColumn="0" w:lastRowFirstColumn="0" w:lastRowLastColumn="0"/>
        </w:trPr>
        <w:tc>
          <w:tcPr>
            <w:tcW w:w="1413"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3D081D" w:rsidRPr="001566AB" w:rsidRDefault="003D081D" w:rsidP="00593322">
            <w:pPr>
              <w:spacing w:after="0"/>
              <w:rPr>
                <w:b/>
                <w:color w:val="FFFFFF" w:themeColor="background1"/>
              </w:rPr>
            </w:pPr>
            <w:r w:rsidRPr="001566AB">
              <w:rPr>
                <w:b/>
                <w:color w:val="FFFFFF" w:themeColor="background1"/>
              </w:rPr>
              <w:t>Name</w:t>
            </w:r>
          </w:p>
        </w:tc>
        <w:tc>
          <w:tcPr>
            <w:tcW w:w="2410"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3D081D" w:rsidRPr="00AB7484" w:rsidRDefault="003D081D" w:rsidP="00593322">
            <w:pPr>
              <w:spacing w:after="0"/>
              <w:rPr>
                <w:b/>
                <w:color w:val="FFFFFF" w:themeColor="background1"/>
              </w:rPr>
            </w:pPr>
            <w:r w:rsidRPr="00AB7484">
              <w:rPr>
                <w:b/>
                <w:color w:val="FFFFFF" w:themeColor="background1"/>
              </w:rPr>
              <w:t>Organis</w:t>
            </w:r>
            <w:r w:rsidRPr="001566AB">
              <w:rPr>
                <w:b/>
                <w:color w:val="FFFFFF" w:themeColor="background1"/>
              </w:rPr>
              <w:t>ation</w:t>
            </w:r>
          </w:p>
        </w:tc>
        <w:tc>
          <w:tcPr>
            <w:tcW w:w="581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3D081D" w:rsidRPr="00AB7484" w:rsidRDefault="003D081D" w:rsidP="00593322">
            <w:pPr>
              <w:spacing w:after="0"/>
              <w:rPr>
                <w:b/>
                <w:color w:val="FFFFFF" w:themeColor="background1"/>
              </w:rPr>
            </w:pPr>
            <w:r w:rsidRPr="00AB7484">
              <w:rPr>
                <w:b/>
                <w:color w:val="FFFFFF" w:themeColor="background1"/>
              </w:rPr>
              <w:t xml:space="preserve">Reason for membership (examples) </w:t>
            </w:r>
          </w:p>
        </w:tc>
      </w:tr>
      <w:tr w:rsidR="003D081D" w:rsidTr="00593322">
        <w:trPr>
          <w:cnfStyle w:val="000000100000" w:firstRow="0" w:lastRow="0" w:firstColumn="0" w:lastColumn="0" w:oddVBand="0" w:evenVBand="0" w:oddHBand="1" w:evenHBand="0" w:firstRowFirstColumn="0" w:firstRowLastColumn="0" w:lastRowFirstColumn="0" w:lastRowLastColumn="0"/>
        </w:trPr>
        <w:tc>
          <w:tcPr>
            <w:tcW w:w="1413" w:type="dxa"/>
            <w:tcBorders>
              <w:top w:val="single" w:sz="4" w:space="0" w:color="auto"/>
              <w:left w:val="single" w:sz="4" w:space="0" w:color="auto"/>
              <w:bottom w:val="single" w:sz="4" w:space="0" w:color="auto"/>
              <w:right w:val="single" w:sz="4" w:space="0" w:color="auto"/>
            </w:tcBorders>
          </w:tcPr>
          <w:p w:rsidR="003D081D" w:rsidRDefault="003D081D" w:rsidP="00593322">
            <w:pPr>
              <w:spacing w:after="0"/>
            </w:pPr>
          </w:p>
        </w:tc>
        <w:tc>
          <w:tcPr>
            <w:tcW w:w="2410" w:type="dxa"/>
            <w:tcBorders>
              <w:top w:val="single" w:sz="4" w:space="0" w:color="auto"/>
              <w:left w:val="single" w:sz="4" w:space="0" w:color="auto"/>
              <w:bottom w:val="single" w:sz="4" w:space="0" w:color="auto"/>
              <w:right w:val="single" w:sz="4" w:space="0" w:color="auto"/>
            </w:tcBorders>
          </w:tcPr>
          <w:p w:rsidR="003D081D" w:rsidRDefault="003D081D" w:rsidP="00593322">
            <w:pPr>
              <w:spacing w:after="0" w:line="240" w:lineRule="auto"/>
            </w:pPr>
          </w:p>
        </w:tc>
        <w:tc>
          <w:tcPr>
            <w:tcW w:w="5811" w:type="dxa"/>
            <w:tcBorders>
              <w:top w:val="single" w:sz="4" w:space="0" w:color="auto"/>
              <w:left w:val="single" w:sz="4" w:space="0" w:color="auto"/>
              <w:bottom w:val="single" w:sz="4" w:space="0" w:color="auto"/>
              <w:right w:val="single" w:sz="4" w:space="0" w:color="auto"/>
            </w:tcBorders>
          </w:tcPr>
          <w:p w:rsidR="003D081D" w:rsidRDefault="003D081D" w:rsidP="00593322">
            <w:pPr>
              <w:spacing w:after="0" w:line="240" w:lineRule="auto"/>
            </w:pPr>
            <w:r>
              <w:t>Representative of Government Agency accountable for species/community</w:t>
            </w:r>
          </w:p>
        </w:tc>
      </w:tr>
      <w:tr w:rsidR="003D081D" w:rsidTr="00593322">
        <w:trPr>
          <w:cnfStyle w:val="000000010000" w:firstRow="0" w:lastRow="0" w:firstColumn="0" w:lastColumn="0" w:oddVBand="0" w:evenVBand="0" w:oddHBand="0" w:evenHBand="1" w:firstRowFirstColumn="0" w:firstRowLastColumn="0" w:lastRowFirstColumn="0" w:lastRowLastColumn="0"/>
        </w:trPr>
        <w:tc>
          <w:tcPr>
            <w:tcW w:w="1413" w:type="dxa"/>
            <w:tcBorders>
              <w:top w:val="single" w:sz="4" w:space="0" w:color="auto"/>
              <w:left w:val="single" w:sz="4" w:space="0" w:color="auto"/>
              <w:bottom w:val="single" w:sz="4" w:space="0" w:color="auto"/>
              <w:right w:val="single" w:sz="4" w:space="0" w:color="auto"/>
            </w:tcBorders>
          </w:tcPr>
          <w:p w:rsidR="003D081D" w:rsidRDefault="003D081D" w:rsidP="00593322">
            <w:pPr>
              <w:spacing w:after="0"/>
            </w:pPr>
          </w:p>
        </w:tc>
        <w:tc>
          <w:tcPr>
            <w:tcW w:w="2410" w:type="dxa"/>
            <w:tcBorders>
              <w:top w:val="single" w:sz="4" w:space="0" w:color="auto"/>
              <w:left w:val="single" w:sz="4" w:space="0" w:color="auto"/>
              <w:bottom w:val="single" w:sz="4" w:space="0" w:color="auto"/>
              <w:right w:val="single" w:sz="4" w:space="0" w:color="auto"/>
            </w:tcBorders>
          </w:tcPr>
          <w:p w:rsidR="003D081D" w:rsidRDefault="003D081D" w:rsidP="00593322">
            <w:pPr>
              <w:spacing w:after="0" w:line="240" w:lineRule="auto"/>
            </w:pPr>
          </w:p>
        </w:tc>
        <w:tc>
          <w:tcPr>
            <w:tcW w:w="5811" w:type="dxa"/>
            <w:tcBorders>
              <w:top w:val="single" w:sz="4" w:space="0" w:color="auto"/>
              <w:left w:val="single" w:sz="4" w:space="0" w:color="auto"/>
              <w:bottom w:val="single" w:sz="4" w:space="0" w:color="auto"/>
              <w:right w:val="single" w:sz="4" w:space="0" w:color="auto"/>
            </w:tcBorders>
          </w:tcPr>
          <w:p w:rsidR="003D081D" w:rsidRDefault="003D081D" w:rsidP="00593322">
            <w:pPr>
              <w:spacing w:after="0" w:line="240" w:lineRule="auto"/>
            </w:pPr>
            <w:r>
              <w:t>Representative of [NGO/group] which aims to conserve the species/community</w:t>
            </w:r>
          </w:p>
        </w:tc>
      </w:tr>
      <w:tr w:rsidR="003D081D" w:rsidTr="00593322">
        <w:trPr>
          <w:cnfStyle w:val="000000100000" w:firstRow="0" w:lastRow="0" w:firstColumn="0" w:lastColumn="0" w:oddVBand="0" w:evenVBand="0" w:oddHBand="1" w:evenHBand="0" w:firstRowFirstColumn="0" w:firstRowLastColumn="0" w:lastRowFirstColumn="0" w:lastRowLastColumn="0"/>
        </w:trPr>
        <w:tc>
          <w:tcPr>
            <w:tcW w:w="1413" w:type="dxa"/>
            <w:tcBorders>
              <w:top w:val="single" w:sz="4" w:space="0" w:color="auto"/>
              <w:left w:val="single" w:sz="4" w:space="0" w:color="auto"/>
              <w:bottom w:val="single" w:sz="4" w:space="0" w:color="auto"/>
              <w:right w:val="single" w:sz="4" w:space="0" w:color="auto"/>
            </w:tcBorders>
          </w:tcPr>
          <w:p w:rsidR="003D081D" w:rsidRDefault="003D081D" w:rsidP="00593322">
            <w:pPr>
              <w:spacing w:after="0"/>
            </w:pPr>
          </w:p>
        </w:tc>
        <w:tc>
          <w:tcPr>
            <w:tcW w:w="2410" w:type="dxa"/>
            <w:tcBorders>
              <w:top w:val="single" w:sz="4" w:space="0" w:color="auto"/>
              <w:left w:val="single" w:sz="4" w:space="0" w:color="auto"/>
              <w:bottom w:val="single" w:sz="4" w:space="0" w:color="auto"/>
              <w:right w:val="single" w:sz="4" w:space="0" w:color="auto"/>
            </w:tcBorders>
          </w:tcPr>
          <w:p w:rsidR="003D081D" w:rsidRDefault="003D081D" w:rsidP="00593322">
            <w:pPr>
              <w:spacing w:after="0"/>
            </w:pPr>
          </w:p>
        </w:tc>
        <w:tc>
          <w:tcPr>
            <w:tcW w:w="5811" w:type="dxa"/>
            <w:tcBorders>
              <w:top w:val="single" w:sz="4" w:space="0" w:color="auto"/>
              <w:left w:val="single" w:sz="4" w:space="0" w:color="auto"/>
              <w:bottom w:val="single" w:sz="4" w:space="0" w:color="auto"/>
              <w:right w:val="single" w:sz="4" w:space="0" w:color="auto"/>
            </w:tcBorders>
          </w:tcPr>
          <w:p w:rsidR="003D081D" w:rsidRDefault="003D081D" w:rsidP="00593322">
            <w:pPr>
              <w:spacing w:after="0"/>
            </w:pPr>
            <w:r>
              <w:t>Species expert</w:t>
            </w:r>
          </w:p>
          <w:p w:rsidR="003D081D" w:rsidRDefault="003D081D" w:rsidP="00593322">
            <w:pPr>
              <w:spacing w:after="0"/>
            </w:pPr>
            <w:r>
              <w:t>Key landholder</w:t>
            </w:r>
          </w:p>
          <w:p w:rsidR="003D081D" w:rsidRDefault="003D081D" w:rsidP="00593322">
            <w:pPr>
              <w:spacing w:after="0"/>
            </w:pPr>
            <w:r>
              <w:t>Geneticist</w:t>
            </w:r>
          </w:p>
          <w:p w:rsidR="003D081D" w:rsidRDefault="003D081D" w:rsidP="00593322">
            <w:pPr>
              <w:spacing w:after="0"/>
            </w:pPr>
            <w:r>
              <w:t>Population modeller</w:t>
            </w:r>
          </w:p>
          <w:p w:rsidR="003D081D" w:rsidRDefault="003D081D" w:rsidP="00593322">
            <w:pPr>
              <w:spacing w:after="0"/>
            </w:pPr>
            <w:r>
              <w:t>Communications/engagement expert</w:t>
            </w:r>
          </w:p>
          <w:p w:rsidR="003D081D" w:rsidRDefault="003D081D" w:rsidP="00593322">
            <w:pPr>
              <w:spacing w:after="0"/>
            </w:pPr>
            <w:r>
              <w:t>Habitat / ecological process expert</w:t>
            </w:r>
          </w:p>
          <w:p w:rsidR="003D081D" w:rsidRDefault="003D081D" w:rsidP="00593322">
            <w:pPr>
              <w:spacing w:after="0"/>
            </w:pPr>
            <w:r>
              <w:t>Threat management expert</w:t>
            </w:r>
          </w:p>
        </w:tc>
      </w:tr>
    </w:tbl>
    <w:p w:rsidR="003D081D" w:rsidRDefault="003D081D" w:rsidP="003D081D">
      <w:pPr>
        <w:pStyle w:val="Heading1"/>
        <w:ind w:left="284"/>
        <w:rPr>
          <w:color w:val="365F91" w:themeColor="accent1" w:themeShade="BF"/>
        </w:rPr>
      </w:pPr>
    </w:p>
    <w:p w:rsidR="003D081D" w:rsidRDefault="003D081D" w:rsidP="004104E8">
      <w:pPr>
        <w:pStyle w:val="Heading1"/>
        <w:numPr>
          <w:ilvl w:val="0"/>
          <w:numId w:val="8"/>
        </w:numPr>
        <w:ind w:left="284" w:hanging="284"/>
        <w:rPr>
          <w:color w:val="365F91" w:themeColor="accent1" w:themeShade="BF"/>
        </w:rPr>
      </w:pPr>
      <w:r>
        <w:rPr>
          <w:color w:val="365F91" w:themeColor="accent1" w:themeShade="BF"/>
        </w:rPr>
        <w:t>ROLES and Responsibilities of recovery team members</w:t>
      </w:r>
    </w:p>
    <w:p w:rsidR="003D081D" w:rsidRDefault="003D081D" w:rsidP="003D081D">
      <w:pPr>
        <w:spacing w:after="0"/>
      </w:pPr>
      <w:r>
        <w:t xml:space="preserve">List the roles and responsibilities team members perform. Identify specific roles of any appointed office bearers.  Consider the overall size of the group.  Describe the terms and process that will be used to identify members and manage membership.  You may identify membership in a table such as: </w:t>
      </w:r>
    </w:p>
    <w:tbl>
      <w:tblPr>
        <w:tblStyle w:val="TableGrid"/>
        <w:tblpPr w:leftFromText="180" w:rightFromText="180" w:vertAnchor="text" w:horzAnchor="margin" w:tblpY="353"/>
        <w:tblOverlap w:val="never"/>
        <w:tblW w:w="9600" w:type="dxa"/>
        <w:tblLayout w:type="fixed"/>
        <w:tblLook w:val="04A0" w:firstRow="1" w:lastRow="0" w:firstColumn="1" w:lastColumn="0" w:noHBand="0" w:noVBand="1"/>
      </w:tblPr>
      <w:tblGrid>
        <w:gridCol w:w="1525"/>
        <w:gridCol w:w="8075"/>
      </w:tblGrid>
      <w:tr w:rsidR="003D081D" w:rsidTr="00593322">
        <w:trPr>
          <w:cnfStyle w:val="100000000000" w:firstRow="1" w:lastRow="0" w:firstColumn="0" w:lastColumn="0" w:oddVBand="0" w:evenVBand="0" w:oddHBand="0" w:evenHBand="0" w:firstRowFirstColumn="0" w:firstRowLastColumn="0" w:lastRowFirstColumn="0" w:lastRowLastColumn="0"/>
          <w:trHeight w:val="611"/>
        </w:trPr>
        <w:tc>
          <w:tcPr>
            <w:tcW w:w="1526"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3D081D" w:rsidRDefault="003D081D" w:rsidP="00593322">
            <w:pPr>
              <w:spacing w:before="120" w:after="120"/>
              <w:rPr>
                <w:b/>
                <w:color w:val="FFFFFF" w:themeColor="background1"/>
              </w:rPr>
            </w:pPr>
            <w:r>
              <w:rPr>
                <w:b/>
                <w:color w:val="FFFFFF" w:themeColor="background1"/>
              </w:rPr>
              <w:t>Position</w:t>
            </w:r>
          </w:p>
        </w:tc>
        <w:tc>
          <w:tcPr>
            <w:tcW w:w="808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rsidR="003D081D" w:rsidRDefault="003D081D" w:rsidP="00593322">
            <w:pPr>
              <w:spacing w:before="120" w:after="120"/>
              <w:rPr>
                <w:b/>
                <w:color w:val="FFFFFF" w:themeColor="background1"/>
              </w:rPr>
            </w:pPr>
            <w:r>
              <w:rPr>
                <w:b/>
                <w:color w:val="FFFFFF" w:themeColor="background1"/>
              </w:rPr>
              <w:t>Responsibilities (examples)</w:t>
            </w:r>
          </w:p>
        </w:tc>
      </w:tr>
      <w:tr w:rsidR="003D081D" w:rsidTr="00593322">
        <w:trPr>
          <w:cnfStyle w:val="000000100000" w:firstRow="0" w:lastRow="0" w:firstColumn="0" w:lastColumn="0" w:oddVBand="0" w:evenVBand="0" w:oddHBand="1" w:evenHBand="0" w:firstRowFirstColumn="0" w:firstRowLastColumn="0" w:lastRowFirstColumn="0" w:lastRowLastColumn="0"/>
          <w:trHeight w:val="611"/>
        </w:trPr>
        <w:tc>
          <w:tcPr>
            <w:tcW w:w="1526" w:type="dxa"/>
            <w:tcBorders>
              <w:top w:val="single" w:sz="4" w:space="0" w:color="auto"/>
              <w:left w:val="single" w:sz="4" w:space="0" w:color="auto"/>
              <w:bottom w:val="single" w:sz="4" w:space="0" w:color="auto"/>
              <w:right w:val="single" w:sz="4" w:space="0" w:color="auto"/>
            </w:tcBorders>
            <w:hideMark/>
          </w:tcPr>
          <w:p w:rsidR="003D081D" w:rsidRDefault="003D081D" w:rsidP="00593322">
            <w:pPr>
              <w:spacing w:after="0"/>
            </w:pPr>
            <w:r>
              <w:t xml:space="preserve">Chair </w:t>
            </w:r>
          </w:p>
        </w:tc>
        <w:tc>
          <w:tcPr>
            <w:tcW w:w="8080" w:type="dxa"/>
            <w:tcBorders>
              <w:top w:val="single" w:sz="4" w:space="0" w:color="auto"/>
              <w:left w:val="single" w:sz="4" w:space="0" w:color="auto"/>
              <w:bottom w:val="single" w:sz="4" w:space="0" w:color="auto"/>
              <w:right w:val="single" w:sz="4" w:space="0" w:color="auto"/>
            </w:tcBorders>
            <w:hideMark/>
          </w:tcPr>
          <w:p w:rsidR="003D081D" w:rsidRDefault="003D081D" w:rsidP="00593322">
            <w:pPr>
              <w:spacing w:after="0"/>
            </w:pPr>
            <w:r>
              <w:t>Arrange agenda</w:t>
            </w:r>
          </w:p>
          <w:p w:rsidR="003D081D" w:rsidRDefault="003D081D" w:rsidP="00593322">
            <w:pPr>
              <w:spacing w:after="0"/>
            </w:pPr>
            <w:r>
              <w:t>Lead meetings</w:t>
            </w:r>
          </w:p>
          <w:p w:rsidR="003D081D" w:rsidRDefault="003D081D" w:rsidP="00593322">
            <w:pPr>
              <w:spacing w:after="0"/>
            </w:pPr>
            <w:r>
              <w:t>Lead decision-making process</w:t>
            </w:r>
          </w:p>
          <w:p w:rsidR="003D081D" w:rsidRDefault="003D081D" w:rsidP="00593322">
            <w:pPr>
              <w:spacing w:after="0"/>
            </w:pPr>
            <w:r>
              <w:t>Write and receive correspondence</w:t>
            </w:r>
          </w:p>
          <w:p w:rsidR="003D081D" w:rsidRDefault="003D081D" w:rsidP="00593322">
            <w:pPr>
              <w:spacing w:after="0"/>
            </w:pPr>
            <w:r>
              <w:t>Act as spokesperson</w:t>
            </w:r>
          </w:p>
        </w:tc>
      </w:tr>
      <w:tr w:rsidR="003D081D" w:rsidTr="00593322">
        <w:trPr>
          <w:cnfStyle w:val="000000010000" w:firstRow="0" w:lastRow="0" w:firstColumn="0" w:lastColumn="0" w:oddVBand="0" w:evenVBand="0" w:oddHBand="0" w:evenHBand="1" w:firstRowFirstColumn="0" w:firstRowLastColumn="0" w:lastRowFirstColumn="0" w:lastRowLastColumn="0"/>
          <w:trHeight w:val="611"/>
        </w:trPr>
        <w:tc>
          <w:tcPr>
            <w:tcW w:w="1526" w:type="dxa"/>
            <w:tcBorders>
              <w:top w:val="single" w:sz="4" w:space="0" w:color="auto"/>
              <w:left w:val="single" w:sz="4" w:space="0" w:color="auto"/>
              <w:bottom w:val="single" w:sz="4" w:space="0" w:color="auto"/>
              <w:right w:val="single" w:sz="4" w:space="0" w:color="auto"/>
            </w:tcBorders>
            <w:hideMark/>
          </w:tcPr>
          <w:p w:rsidR="003D081D" w:rsidRDefault="003D081D" w:rsidP="00593322">
            <w:pPr>
              <w:spacing w:after="0"/>
            </w:pPr>
            <w:r>
              <w:t>Coordinator (if applicable)</w:t>
            </w:r>
          </w:p>
        </w:tc>
        <w:tc>
          <w:tcPr>
            <w:tcW w:w="8080" w:type="dxa"/>
            <w:tcBorders>
              <w:top w:val="single" w:sz="4" w:space="0" w:color="auto"/>
              <w:left w:val="single" w:sz="4" w:space="0" w:color="auto"/>
              <w:bottom w:val="single" w:sz="4" w:space="0" w:color="auto"/>
              <w:right w:val="single" w:sz="4" w:space="0" w:color="auto"/>
            </w:tcBorders>
            <w:hideMark/>
          </w:tcPr>
          <w:p w:rsidR="003D081D" w:rsidRDefault="003D081D" w:rsidP="00593322">
            <w:pPr>
              <w:spacing w:after="0"/>
            </w:pPr>
            <w:r>
              <w:t>Coordinate and chase-up action items</w:t>
            </w:r>
          </w:p>
          <w:p w:rsidR="003D081D" w:rsidRDefault="003D081D" w:rsidP="00593322">
            <w:pPr>
              <w:spacing w:after="0"/>
            </w:pPr>
            <w:r>
              <w:t>Arrange meeting logistics</w:t>
            </w:r>
          </w:p>
          <w:p w:rsidR="003D081D" w:rsidRDefault="003D081D" w:rsidP="00593322">
            <w:pPr>
              <w:spacing w:after="0"/>
            </w:pPr>
            <w:r>
              <w:t>Minute taking / noting agreed actions</w:t>
            </w:r>
          </w:p>
          <w:p w:rsidR="003D081D" w:rsidRDefault="003D081D" w:rsidP="00593322">
            <w:pPr>
              <w:spacing w:after="0"/>
            </w:pPr>
            <w:r>
              <w:t>Circulate documents and maintain records</w:t>
            </w:r>
          </w:p>
          <w:p w:rsidR="003D081D" w:rsidRDefault="003D081D" w:rsidP="00593322">
            <w:pPr>
              <w:spacing w:after="0"/>
            </w:pPr>
            <w:r>
              <w:t xml:space="preserve">Coordinate annual reporting </w:t>
            </w:r>
          </w:p>
          <w:p w:rsidR="003D081D" w:rsidRDefault="003D081D" w:rsidP="00593322">
            <w:pPr>
              <w:spacing w:after="0"/>
            </w:pPr>
            <w:r>
              <w:t>Develop and disseminate communication products</w:t>
            </w:r>
          </w:p>
          <w:p w:rsidR="003D081D" w:rsidRDefault="003D081D" w:rsidP="00593322">
            <w:pPr>
              <w:spacing w:after="0"/>
            </w:pPr>
            <w:r>
              <w:t>Seek funding opportunities</w:t>
            </w:r>
          </w:p>
        </w:tc>
      </w:tr>
      <w:tr w:rsidR="003D081D" w:rsidTr="00593322">
        <w:trPr>
          <w:cnfStyle w:val="000000100000" w:firstRow="0" w:lastRow="0" w:firstColumn="0" w:lastColumn="0" w:oddVBand="0" w:evenVBand="0" w:oddHBand="1" w:evenHBand="0" w:firstRowFirstColumn="0" w:firstRowLastColumn="0" w:lastRowFirstColumn="0" w:lastRowLastColumn="0"/>
          <w:trHeight w:val="611"/>
        </w:trPr>
        <w:tc>
          <w:tcPr>
            <w:tcW w:w="1526" w:type="dxa"/>
            <w:tcBorders>
              <w:top w:val="single" w:sz="4" w:space="0" w:color="auto"/>
              <w:left w:val="single" w:sz="4" w:space="0" w:color="auto"/>
              <w:bottom w:val="single" w:sz="4" w:space="0" w:color="auto"/>
              <w:right w:val="single" w:sz="4" w:space="0" w:color="auto"/>
            </w:tcBorders>
            <w:hideMark/>
          </w:tcPr>
          <w:p w:rsidR="003D081D" w:rsidRDefault="003D081D" w:rsidP="00593322">
            <w:pPr>
              <w:spacing w:after="0"/>
            </w:pPr>
            <w:r>
              <w:t>All members</w:t>
            </w:r>
          </w:p>
        </w:tc>
        <w:tc>
          <w:tcPr>
            <w:tcW w:w="8080" w:type="dxa"/>
            <w:tcBorders>
              <w:top w:val="single" w:sz="4" w:space="0" w:color="auto"/>
              <w:left w:val="single" w:sz="4" w:space="0" w:color="auto"/>
              <w:bottom w:val="single" w:sz="4" w:space="0" w:color="auto"/>
              <w:right w:val="single" w:sz="4" w:space="0" w:color="auto"/>
            </w:tcBorders>
            <w:hideMark/>
          </w:tcPr>
          <w:p w:rsidR="003D081D" w:rsidRDefault="003D081D" w:rsidP="00593322">
            <w:pPr>
              <w:spacing w:after="0"/>
            </w:pPr>
            <w:r>
              <w:t>Regularly attend and participate in meetings</w:t>
            </w:r>
          </w:p>
          <w:p w:rsidR="003D081D" w:rsidRDefault="003D081D" w:rsidP="00593322">
            <w:pPr>
              <w:spacing w:after="0"/>
            </w:pPr>
            <w:r>
              <w:t xml:space="preserve">Contribute their skills, knowledge and experience </w:t>
            </w:r>
          </w:p>
          <w:p w:rsidR="003D081D" w:rsidRDefault="003D081D" w:rsidP="00593322">
            <w:pPr>
              <w:spacing w:after="0"/>
            </w:pPr>
            <w:r>
              <w:t xml:space="preserve">Endeavour to align and coordinate the work of their organisation </w:t>
            </w:r>
          </w:p>
          <w:p w:rsidR="003D081D" w:rsidRDefault="003D081D" w:rsidP="00593322">
            <w:pPr>
              <w:spacing w:after="0"/>
            </w:pPr>
            <w:r>
              <w:t>Report as necessary to their organisation to share knowledge on progress and issues in conservation of the XXX species or ecological community</w:t>
            </w:r>
          </w:p>
          <w:p w:rsidR="003D081D" w:rsidRDefault="003D081D" w:rsidP="00593322">
            <w:pPr>
              <w:spacing w:after="0"/>
            </w:pPr>
            <w:r>
              <w:t>Identify gaps in the knowledge relevant to the conservation and management of the XXX species or ecological community - new research projects etc.</w:t>
            </w:r>
          </w:p>
          <w:p w:rsidR="003D081D" w:rsidRDefault="003D081D" w:rsidP="00593322">
            <w:pPr>
              <w:spacing w:after="0"/>
            </w:pPr>
            <w:r>
              <w:t>Seek to make available relevant information held by the organisations they represent to assist the conservation and management process.</w:t>
            </w:r>
          </w:p>
          <w:p w:rsidR="003D081D" w:rsidRDefault="003D081D" w:rsidP="00593322">
            <w:pPr>
              <w:spacing w:after="0"/>
            </w:pPr>
            <w:r>
              <w:t>Lead sub-groups (where required)</w:t>
            </w:r>
          </w:p>
        </w:tc>
      </w:tr>
    </w:tbl>
    <w:p w:rsidR="003D081D" w:rsidRDefault="003D081D" w:rsidP="003D081D">
      <w:pPr>
        <w:spacing w:after="0" w:line="240" w:lineRule="auto"/>
        <w:rPr>
          <w:i/>
          <w:color w:val="E36C0A" w:themeColor="accent6" w:themeShade="BF"/>
        </w:rPr>
      </w:pPr>
    </w:p>
    <w:p w:rsidR="003D081D" w:rsidRDefault="003D081D" w:rsidP="003D081D">
      <w:r>
        <w:t xml:space="preserve">Include processes and timeframes for reviewing membership and roles, and how members will be elected. This may change at different stages of the recovery program.   For example: </w:t>
      </w:r>
    </w:p>
    <w:p w:rsidR="003D081D" w:rsidRDefault="003D081D" w:rsidP="003D081D">
      <w:pPr>
        <w:ind w:left="142"/>
        <w:rPr>
          <w:i/>
        </w:rPr>
      </w:pPr>
      <w:r>
        <w:t xml:space="preserve">The above membership will be reviewed [insert time period annually, biennially etc., or specify a date xx/xx/20xx], and will be invited by [XXX}.  The above position roles and responsibilities will be reviewed [insert time period annually, biennially etc., or specify a date xx/xx/20xx].  The position of chair [and include any other positions the team would like to vote on] will be assigned according to [include method/process – voting at annual meeting, by consensus or more than 50% etc.]. </w:t>
      </w:r>
    </w:p>
    <w:p w:rsidR="003D081D" w:rsidRDefault="003D081D" w:rsidP="004104E8">
      <w:pPr>
        <w:pStyle w:val="Heading1"/>
        <w:numPr>
          <w:ilvl w:val="0"/>
          <w:numId w:val="8"/>
        </w:numPr>
        <w:spacing w:after="120"/>
        <w:ind w:left="284" w:hanging="284"/>
        <w:rPr>
          <w:color w:val="365F91" w:themeColor="accent1" w:themeShade="BF"/>
        </w:rPr>
      </w:pPr>
      <w:r>
        <w:rPr>
          <w:color w:val="365F91" w:themeColor="accent1" w:themeShade="BF"/>
        </w:rPr>
        <w:t xml:space="preserve">Structure </w:t>
      </w:r>
    </w:p>
    <w:p w:rsidR="003D081D" w:rsidRDefault="003D081D" w:rsidP="003D081D">
      <w:r>
        <w:t xml:space="preserve">Terms of reference should describe the structure of the recovery team, particularly if there are any sub groups and how they will interact with recovery team.  Governance structures usually evolve over time, so allow structure to remain dynamic, where sub-groups are temporarily or permanently established to service specific functions. Consider team size and whether multi-unit structures are required.  </w:t>
      </w:r>
    </w:p>
    <w:p w:rsidR="003D081D" w:rsidRDefault="003D081D" w:rsidP="004104E8">
      <w:pPr>
        <w:pStyle w:val="Heading1"/>
        <w:numPr>
          <w:ilvl w:val="0"/>
          <w:numId w:val="8"/>
        </w:numPr>
        <w:spacing w:after="120"/>
        <w:ind w:left="284" w:hanging="284"/>
        <w:rPr>
          <w:color w:val="365F91" w:themeColor="accent1" w:themeShade="BF"/>
        </w:rPr>
      </w:pPr>
      <w:r>
        <w:rPr>
          <w:color w:val="365F91" w:themeColor="accent1" w:themeShade="BF"/>
        </w:rPr>
        <w:t xml:space="preserve">Decision making </w:t>
      </w:r>
    </w:p>
    <w:p w:rsidR="003D081D" w:rsidRDefault="003D081D" w:rsidP="003D081D">
      <w:r>
        <w:t>Terms of reference must clearly explain how decisions are to be made – for example by consensus, 50 per cent voting etc. Describe any relevant procedural processes, such as when and how the chair should call a vote. Consideration may be given to developing a conflict of interest policy.</w:t>
      </w:r>
    </w:p>
    <w:p w:rsidR="003D081D" w:rsidRDefault="003D081D" w:rsidP="004104E8">
      <w:pPr>
        <w:pStyle w:val="Heading1"/>
        <w:numPr>
          <w:ilvl w:val="0"/>
          <w:numId w:val="8"/>
        </w:numPr>
        <w:spacing w:after="120"/>
        <w:ind w:left="284" w:hanging="284"/>
        <w:rPr>
          <w:color w:val="365F91" w:themeColor="accent1" w:themeShade="BF"/>
        </w:rPr>
      </w:pPr>
      <w:r>
        <w:rPr>
          <w:color w:val="365F91" w:themeColor="accent1" w:themeShade="BF"/>
        </w:rPr>
        <w:t>Operational arrangements</w:t>
      </w:r>
    </w:p>
    <w:p w:rsidR="003D081D" w:rsidRDefault="003D081D" w:rsidP="003D081D">
      <w:pPr>
        <w:rPr>
          <w:rFonts w:cs="Arial"/>
        </w:rPr>
      </w:pPr>
      <w:r>
        <w:t xml:space="preserve">Outline operational arrangements and processes. Where necessary detail arrangements/processes </w:t>
      </w:r>
      <w:r>
        <w:rPr>
          <w:rFonts w:cs="Arial"/>
        </w:rPr>
        <w:t xml:space="preserve">under these key areas:  </w:t>
      </w:r>
    </w:p>
    <w:p w:rsidR="003D081D" w:rsidRDefault="003D081D" w:rsidP="004104E8">
      <w:pPr>
        <w:pStyle w:val="ListParagraph"/>
        <w:numPr>
          <w:ilvl w:val="0"/>
          <w:numId w:val="11"/>
        </w:numPr>
        <w:spacing w:before="80" w:after="0"/>
        <w:ind w:hanging="357"/>
      </w:pPr>
      <w:r>
        <w:t xml:space="preserve">Meeting details </w:t>
      </w:r>
    </w:p>
    <w:p w:rsidR="003D081D" w:rsidRDefault="003D081D" w:rsidP="004104E8">
      <w:pPr>
        <w:pStyle w:val="ListParagraph"/>
        <w:numPr>
          <w:ilvl w:val="1"/>
          <w:numId w:val="11"/>
        </w:numPr>
        <w:spacing w:before="80" w:after="0"/>
        <w:ind w:hanging="357"/>
      </w:pPr>
      <w:r>
        <w:t>meeting locations / frequency (for example x times per year) / nature (i.e. face-to-face, phone, email)</w:t>
      </w:r>
    </w:p>
    <w:p w:rsidR="003D081D" w:rsidRDefault="003D081D" w:rsidP="004104E8">
      <w:pPr>
        <w:pStyle w:val="ListParagraph"/>
        <w:numPr>
          <w:ilvl w:val="1"/>
          <w:numId w:val="11"/>
        </w:numPr>
        <w:spacing w:before="80" w:after="0"/>
        <w:ind w:hanging="357"/>
      </w:pPr>
      <w:r>
        <w:t xml:space="preserve">records and minutes , </w:t>
      </w:r>
    </w:p>
    <w:p w:rsidR="003D081D" w:rsidRDefault="003D081D" w:rsidP="004104E8">
      <w:pPr>
        <w:pStyle w:val="ListParagraph"/>
        <w:numPr>
          <w:ilvl w:val="1"/>
          <w:numId w:val="11"/>
        </w:numPr>
        <w:spacing w:before="80" w:after="0"/>
        <w:ind w:hanging="357"/>
      </w:pPr>
      <w:r>
        <w:t>protocols for conduct, conflict of interest, confidentiality</w:t>
      </w:r>
    </w:p>
    <w:p w:rsidR="003D081D" w:rsidRDefault="003D081D" w:rsidP="004104E8">
      <w:pPr>
        <w:pStyle w:val="ListParagraph"/>
        <w:numPr>
          <w:ilvl w:val="0"/>
          <w:numId w:val="11"/>
        </w:numPr>
        <w:spacing w:before="80" w:after="0"/>
        <w:ind w:hanging="357"/>
      </w:pPr>
      <w:r>
        <w:t>Information management</w:t>
      </w:r>
    </w:p>
    <w:p w:rsidR="003D081D" w:rsidRDefault="003D081D" w:rsidP="004104E8">
      <w:pPr>
        <w:pStyle w:val="ListParagraph"/>
        <w:numPr>
          <w:ilvl w:val="1"/>
          <w:numId w:val="11"/>
        </w:numPr>
        <w:spacing w:before="80" w:after="0"/>
        <w:rPr>
          <w:rFonts w:cs="Arial"/>
        </w:rPr>
      </w:pPr>
      <w:r>
        <w:rPr>
          <w:rFonts w:cs="Arial"/>
        </w:rPr>
        <w:t xml:space="preserve">how is </w:t>
      </w:r>
      <w:r>
        <w:t>information</w:t>
      </w:r>
      <w:r>
        <w:rPr>
          <w:rFonts w:cs="Arial"/>
        </w:rPr>
        <w:t>, including any data, managed within the team including any agreements associated with data usage</w:t>
      </w:r>
    </w:p>
    <w:p w:rsidR="003D081D" w:rsidRDefault="003D081D" w:rsidP="004104E8">
      <w:pPr>
        <w:pStyle w:val="ListParagraph"/>
        <w:numPr>
          <w:ilvl w:val="0"/>
          <w:numId w:val="11"/>
        </w:numPr>
        <w:spacing w:before="80" w:after="0"/>
        <w:ind w:hanging="357"/>
      </w:pPr>
      <w:r>
        <w:t xml:space="preserve">Communication </w:t>
      </w:r>
    </w:p>
    <w:p w:rsidR="003D081D" w:rsidRDefault="003D081D" w:rsidP="004104E8">
      <w:pPr>
        <w:pStyle w:val="ListParagraph"/>
        <w:numPr>
          <w:ilvl w:val="1"/>
          <w:numId w:val="11"/>
        </w:numPr>
        <w:spacing w:before="80" w:after="0"/>
        <w:rPr>
          <w:rFonts w:cs="Arial"/>
        </w:rPr>
      </w:pPr>
      <w:r>
        <w:rPr>
          <w:rFonts w:cs="Arial"/>
        </w:rPr>
        <w:t xml:space="preserve">procedures for communicating – within the team, externally beyond the team for example to partner organisations, broader recovery networks </w:t>
      </w:r>
    </w:p>
    <w:p w:rsidR="003D081D" w:rsidRDefault="003D081D" w:rsidP="004104E8">
      <w:pPr>
        <w:pStyle w:val="ListParagraph"/>
        <w:numPr>
          <w:ilvl w:val="1"/>
          <w:numId w:val="11"/>
        </w:numPr>
        <w:spacing w:before="80" w:after="0"/>
        <w:rPr>
          <w:rFonts w:cs="Arial"/>
        </w:rPr>
      </w:pPr>
      <w:r>
        <w:rPr>
          <w:rFonts w:cs="Arial"/>
        </w:rPr>
        <w:t>communication messages;</w:t>
      </w:r>
    </w:p>
    <w:p w:rsidR="003D081D" w:rsidRDefault="003D081D" w:rsidP="004104E8">
      <w:pPr>
        <w:pStyle w:val="ListParagraph"/>
        <w:numPr>
          <w:ilvl w:val="1"/>
          <w:numId w:val="11"/>
        </w:numPr>
        <w:spacing w:before="80" w:after="0"/>
        <w:rPr>
          <w:rFonts w:cs="Arial"/>
        </w:rPr>
      </w:pPr>
      <w:r>
        <w:rPr>
          <w:rFonts w:cs="Arial"/>
        </w:rPr>
        <w:t xml:space="preserve">communication tools, for example website ( provide link)  </w:t>
      </w:r>
    </w:p>
    <w:p w:rsidR="003D081D" w:rsidRDefault="003D081D" w:rsidP="004104E8">
      <w:pPr>
        <w:pStyle w:val="ListParagraph"/>
        <w:numPr>
          <w:ilvl w:val="0"/>
          <w:numId w:val="11"/>
        </w:numPr>
        <w:spacing w:before="80" w:after="0"/>
        <w:ind w:hanging="357"/>
      </w:pPr>
      <w:r>
        <w:t xml:space="preserve">Fees and expenses </w:t>
      </w:r>
    </w:p>
    <w:p w:rsidR="003D081D" w:rsidRDefault="003D081D" w:rsidP="004104E8">
      <w:pPr>
        <w:pStyle w:val="ListParagraph"/>
        <w:numPr>
          <w:ilvl w:val="1"/>
          <w:numId w:val="11"/>
        </w:numPr>
        <w:spacing w:before="80" w:after="0"/>
        <w:rPr>
          <w:rFonts w:cs="Arial"/>
        </w:rPr>
      </w:pPr>
      <w:r>
        <w:rPr>
          <w:rFonts w:cs="Arial"/>
        </w:rPr>
        <w:t xml:space="preserve">If applicable and where appropriate, costs and expenses for meetings and attendance   </w:t>
      </w:r>
    </w:p>
    <w:p w:rsidR="003D081D" w:rsidRDefault="003D081D" w:rsidP="003D081D">
      <w:pPr>
        <w:spacing w:before="80" w:after="0"/>
        <w:rPr>
          <w:rFonts w:cs="Arial"/>
        </w:rPr>
      </w:pPr>
    </w:p>
    <w:p w:rsidR="003D081D" w:rsidRDefault="003D081D" w:rsidP="003D081D">
      <w:pPr>
        <w:spacing w:before="60" w:after="60"/>
        <w:rPr>
          <w:rFonts w:cs="Arial"/>
        </w:rPr>
      </w:pPr>
    </w:p>
    <w:p w:rsidR="003D081D" w:rsidRDefault="003D081D" w:rsidP="004104E8">
      <w:pPr>
        <w:pStyle w:val="Heading1"/>
        <w:numPr>
          <w:ilvl w:val="0"/>
          <w:numId w:val="8"/>
        </w:numPr>
        <w:ind w:left="284" w:hanging="284"/>
        <w:rPr>
          <w:color w:val="365F91" w:themeColor="accent1" w:themeShade="BF"/>
        </w:rPr>
      </w:pPr>
      <w:r>
        <w:rPr>
          <w:color w:val="365F91" w:themeColor="accent1" w:themeShade="BF"/>
        </w:rPr>
        <w:t xml:space="preserve">Review and </w:t>
      </w:r>
      <w:r w:rsidRPr="004C49B0">
        <w:rPr>
          <w:color w:val="365F91" w:themeColor="accent1" w:themeShade="BF"/>
        </w:rPr>
        <w:t xml:space="preserve">Reporting </w:t>
      </w:r>
    </w:p>
    <w:p w:rsidR="003D081D" w:rsidRDefault="003D081D" w:rsidP="003D081D">
      <w:pPr>
        <w:spacing w:after="0"/>
        <w:ind w:left="369" w:hanging="369"/>
      </w:pPr>
      <w:r>
        <w:t>Outline:</w:t>
      </w:r>
    </w:p>
    <w:p w:rsidR="003D081D" w:rsidRPr="004C49B0" w:rsidRDefault="003D081D" w:rsidP="004104E8">
      <w:pPr>
        <w:pStyle w:val="ListParagraph"/>
        <w:numPr>
          <w:ilvl w:val="0"/>
          <w:numId w:val="11"/>
        </w:numPr>
        <w:spacing w:after="0"/>
        <w:ind w:hanging="357"/>
      </w:pPr>
      <w:r w:rsidRPr="004C49B0">
        <w:t>procedures for reporting – within the</w:t>
      </w:r>
      <w:r>
        <w:t xml:space="preserve"> team, any external obligations, how reporting is to be coordinated and communicated,</w:t>
      </w:r>
    </w:p>
    <w:p w:rsidR="003D081D" w:rsidRPr="001B7470" w:rsidRDefault="003D081D" w:rsidP="004104E8">
      <w:pPr>
        <w:pStyle w:val="ListParagraph"/>
        <w:numPr>
          <w:ilvl w:val="0"/>
          <w:numId w:val="11"/>
        </w:numPr>
        <w:spacing w:after="0"/>
        <w:ind w:hanging="357"/>
      </w:pPr>
      <w:proofErr w:type="gramStart"/>
      <w:r w:rsidRPr="004C49B0">
        <w:t>procedures</w:t>
      </w:r>
      <w:proofErr w:type="gramEnd"/>
      <w:r w:rsidRPr="004C49B0">
        <w:t xml:space="preserve"> for reviewing the team’s efficiency, effectiveness and terms or reference</w:t>
      </w:r>
      <w:r w:rsidRPr="007834BF">
        <w:t>.</w:t>
      </w:r>
      <w:r>
        <w:t xml:space="preserve"> </w:t>
      </w:r>
      <w:r>
        <w:rPr>
          <w:rFonts w:cs="Arial"/>
        </w:rPr>
        <w:t>Consideration should be given to seeking independent review.</w:t>
      </w:r>
    </w:p>
    <w:p w:rsidR="003D081D" w:rsidRDefault="003D081D" w:rsidP="003D081D"/>
    <w:p w:rsidR="003D081D" w:rsidRDefault="003D081D" w:rsidP="004104E8">
      <w:pPr>
        <w:pStyle w:val="Heading1"/>
        <w:numPr>
          <w:ilvl w:val="0"/>
          <w:numId w:val="8"/>
        </w:numPr>
        <w:ind w:left="284" w:hanging="283"/>
        <w:rPr>
          <w:color w:val="365F91" w:themeColor="accent1" w:themeShade="BF"/>
        </w:rPr>
      </w:pPr>
      <w:r>
        <w:rPr>
          <w:color w:val="365F91" w:themeColor="accent1" w:themeShade="BF"/>
        </w:rPr>
        <w:t>endorsement</w:t>
      </w:r>
      <w:r w:rsidRPr="004C49B0">
        <w:rPr>
          <w:color w:val="365F91" w:themeColor="accent1" w:themeShade="BF"/>
        </w:rPr>
        <w:t xml:space="preserve"> </w:t>
      </w:r>
    </w:p>
    <w:p w:rsidR="003D081D" w:rsidRDefault="003D081D" w:rsidP="003D081D">
      <w:r>
        <w:t>These terms of reference have been endorsed by the recovery team on &lt;date&gt;</w:t>
      </w:r>
    </w:p>
    <w:p w:rsidR="003D081D" w:rsidRDefault="003D081D" w:rsidP="003D081D"/>
    <w:p w:rsidR="003D081D" w:rsidRDefault="003D081D" w:rsidP="003D081D"/>
    <w:p w:rsidR="003D081D" w:rsidRDefault="003D081D" w:rsidP="003D081D">
      <w:r>
        <w:t>&lt;</w:t>
      </w:r>
      <w:proofErr w:type="gramStart"/>
      <w:r>
        <w:t>signature</w:t>
      </w:r>
      <w:proofErr w:type="gramEnd"/>
      <w:r>
        <w:t>&gt;</w:t>
      </w:r>
    </w:p>
    <w:p w:rsidR="003D081D" w:rsidRDefault="003D081D" w:rsidP="003D081D">
      <w:r>
        <w:t>&lt;</w:t>
      </w:r>
      <w:proofErr w:type="gramStart"/>
      <w:r>
        <w:t>name</w:t>
      </w:r>
      <w:proofErr w:type="gramEnd"/>
      <w:r>
        <w:t xml:space="preserve">&gt; </w:t>
      </w:r>
    </w:p>
    <w:p w:rsidR="003D081D" w:rsidRDefault="003D081D" w:rsidP="003D081D">
      <w:r>
        <w:t xml:space="preserve">Chair &lt;XXX Recovery Team&gt; </w:t>
      </w:r>
    </w:p>
    <w:p w:rsidR="003D081D" w:rsidRDefault="003D081D" w:rsidP="003D081D"/>
    <w:p w:rsidR="003D081D" w:rsidRDefault="003D081D" w:rsidP="004104E8">
      <w:pPr>
        <w:pStyle w:val="Heading1"/>
        <w:numPr>
          <w:ilvl w:val="0"/>
          <w:numId w:val="8"/>
        </w:numPr>
        <w:ind w:left="284"/>
        <w:rPr>
          <w:color w:val="365F91" w:themeColor="accent1" w:themeShade="BF"/>
        </w:rPr>
      </w:pPr>
      <w:r>
        <w:rPr>
          <w:color w:val="365F91" w:themeColor="accent1" w:themeShade="BF"/>
        </w:rPr>
        <w:t>National registration</w:t>
      </w:r>
    </w:p>
    <w:p w:rsidR="003D081D" w:rsidRDefault="003D081D" w:rsidP="003D081D">
      <w:pPr>
        <w:rPr>
          <w:rFonts w:cs="Arial"/>
        </w:rPr>
      </w:pPr>
      <w:r>
        <w:rPr>
          <w:rFonts w:cs="Arial"/>
        </w:rPr>
        <w:t xml:space="preserve">Include a statement as to whether the recovery team is nationally registered and date of registration, or whether registration is currently being sought, and how the team will maintain that registration through annual reporting. </w:t>
      </w:r>
    </w:p>
    <w:p w:rsidR="003D081D" w:rsidRDefault="003D081D" w:rsidP="003D081D"/>
    <w:p w:rsidR="003D081D" w:rsidRPr="00EF53FF" w:rsidRDefault="003D081D" w:rsidP="005F7E46"/>
    <w:sectPr w:rsidR="003D081D" w:rsidRPr="00EF53FF" w:rsidSect="004104E8">
      <w:headerReference w:type="even" r:id="rId19"/>
      <w:headerReference w:type="default" r:id="rId20"/>
      <w:footerReference w:type="even" r:id="rId21"/>
      <w:footerReference w:type="default" r:id="rId22"/>
      <w:headerReference w:type="first" r:id="rId23"/>
      <w:footerReference w:type="first" r:id="rId24"/>
      <w:pgSz w:w="11906" w:h="16838"/>
      <w:pgMar w:top="1276" w:right="1276" w:bottom="567" w:left="1276"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81D" w:rsidRDefault="003D081D" w:rsidP="00A60185">
      <w:pPr>
        <w:spacing w:after="0" w:line="240" w:lineRule="auto"/>
      </w:pPr>
      <w:r>
        <w:separator/>
      </w:r>
    </w:p>
  </w:endnote>
  <w:endnote w:type="continuationSeparator" w:id="0">
    <w:p w:rsidR="003D081D" w:rsidRDefault="003D081D"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D14" w:rsidRDefault="00965D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1D" w:rsidRPr="00655DE5" w:rsidRDefault="003D081D" w:rsidP="00655DE5">
    <w:pPr>
      <w:pStyle w:val="Footer"/>
      <w:rPr>
        <w:rFonts w:cs="Arial"/>
        <w:color w:val="984806" w:themeColor="accent6" w:themeShade="80"/>
      </w:rPr>
    </w:pPr>
    <w:r w:rsidRPr="0027633C">
      <w:rPr>
        <w:rFonts w:cs="Arial"/>
        <w:color w:val="984806" w:themeColor="accent6" w:themeShade="80"/>
      </w:rPr>
      <w:t xml:space="preserve">Page | </w:t>
    </w:r>
    <w:r w:rsidRPr="0027633C">
      <w:rPr>
        <w:rFonts w:cs="Arial"/>
        <w:color w:val="984806" w:themeColor="accent6" w:themeShade="80"/>
      </w:rPr>
      <w:fldChar w:fldCharType="begin"/>
    </w:r>
    <w:r w:rsidRPr="0027633C">
      <w:rPr>
        <w:rFonts w:cs="Arial"/>
        <w:color w:val="984806" w:themeColor="accent6" w:themeShade="80"/>
      </w:rPr>
      <w:instrText xml:space="preserve"> PAGE   \* MERGEFORMAT </w:instrText>
    </w:r>
    <w:r w:rsidRPr="0027633C">
      <w:rPr>
        <w:rFonts w:cs="Arial"/>
        <w:color w:val="984806" w:themeColor="accent6" w:themeShade="80"/>
      </w:rPr>
      <w:fldChar w:fldCharType="separate"/>
    </w:r>
    <w:r>
      <w:rPr>
        <w:rFonts w:cs="Arial"/>
        <w:noProof/>
        <w:color w:val="984806" w:themeColor="accent6" w:themeShade="80"/>
      </w:rPr>
      <w:t>3</w:t>
    </w:r>
    <w:r w:rsidRPr="0027633C">
      <w:rPr>
        <w:rFonts w:cs="Arial"/>
        <w:noProof/>
        <w:color w:val="984806" w:themeColor="accent6" w:themeShade="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D14" w:rsidRDefault="00965D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2217581"/>
      <w:docPartObj>
        <w:docPartGallery w:val="Page Numbers (Bottom of Page)"/>
        <w:docPartUnique/>
      </w:docPartObj>
    </w:sdtPr>
    <w:sdtEndPr>
      <w:rPr>
        <w:noProof/>
      </w:rPr>
    </w:sdtEndPr>
    <w:sdtContent>
      <w:p w:rsidR="004104E8" w:rsidRDefault="004104E8">
        <w:pPr>
          <w:pStyle w:val="Footer"/>
          <w:jc w:val="right"/>
        </w:pPr>
        <w:r>
          <w:fldChar w:fldCharType="begin"/>
        </w:r>
        <w:r>
          <w:instrText xml:space="preserve"> PAGE   \* MERGEFORMAT </w:instrText>
        </w:r>
        <w:r>
          <w:fldChar w:fldCharType="separate"/>
        </w:r>
        <w:r w:rsidR="00965D14">
          <w:rPr>
            <w:noProof/>
          </w:rPr>
          <w:t>2</w:t>
        </w:r>
        <w:r>
          <w:rPr>
            <w:noProof/>
          </w:rPr>
          <w:fldChar w:fldCharType="end"/>
        </w:r>
      </w:p>
    </w:sdtContent>
  </w:sdt>
  <w:p w:rsidR="003D081D" w:rsidRPr="004104E8" w:rsidRDefault="003D081D" w:rsidP="004104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100BE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rsidR="00100BEF" w:rsidRDefault="00BD0420">
        <w:pPr>
          <w:pStyle w:val="Footer"/>
          <w:jc w:val="center"/>
        </w:pPr>
        <w:r>
          <w:fldChar w:fldCharType="begin"/>
        </w:r>
        <w:r>
          <w:instrText xml:space="preserve"> PAGE   \* MERGEFORMAT </w:instrText>
        </w:r>
        <w:r>
          <w:fldChar w:fldCharType="separate"/>
        </w:r>
        <w:r w:rsidR="00965D14">
          <w:rPr>
            <w:noProof/>
          </w:rPr>
          <w:t>4</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100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81D" w:rsidRDefault="003D081D" w:rsidP="00A60185">
      <w:pPr>
        <w:spacing w:after="0" w:line="240" w:lineRule="auto"/>
      </w:pPr>
      <w:r>
        <w:separator/>
      </w:r>
    </w:p>
  </w:footnote>
  <w:footnote w:type="continuationSeparator" w:id="0">
    <w:p w:rsidR="003D081D" w:rsidRDefault="003D081D"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1D" w:rsidRDefault="003D081D"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1D" w:rsidRDefault="004104E8" w:rsidP="00C31FC8">
    <w:pPr>
      <w:pStyle w:val="Header"/>
      <w:jc w:val="cente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-943610</wp:posOffset>
              </wp:positionH>
              <wp:positionV relativeFrom="paragraph">
                <wp:posOffset>-317500</wp:posOffset>
              </wp:positionV>
              <wp:extent cx="7686675" cy="523875"/>
              <wp:effectExtent l="0" t="0" r="9525" b="952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6675" cy="523875"/>
                      </a:xfrm>
                      <a:prstGeom prst="rect">
                        <a:avLst/>
                      </a:prstGeom>
                      <a:solidFill>
                        <a:schemeClr val="accent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23ED4" id="Rectangle 1" o:spid="_x0000_s1026" style="position:absolute;margin-left:-74.3pt;margin-top:-25pt;width:605.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" fillcolor="#243f60 [1604]" stroked="f"/>
          </w:pict>
        </mc:Fallback>
      </mc:AlternateContent>
    </w:r>
  </w:p>
  <w:p w:rsidR="003D081D" w:rsidRDefault="003D081D">
    <w:pPr>
      <w:pStyle w:val="Header"/>
    </w:pPr>
  </w:p>
  <w:p w:rsidR="003D081D" w:rsidRDefault="004104E8">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-810260</wp:posOffset>
              </wp:positionH>
              <wp:positionV relativeFrom="paragraph">
                <wp:posOffset>-48260</wp:posOffset>
              </wp:positionV>
              <wp:extent cx="7553325" cy="9525"/>
              <wp:effectExtent l="0" t="0" r="28575" b="285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9525"/>
                      </a:xfrm>
                      <a:prstGeom prst="straightConnector1">
                        <a:avLst/>
                      </a:prstGeom>
                      <a:noFill/>
                      <a:ln w="25400" cap="rnd">
                        <a:solidFill>
                          <a:schemeClr val="accent1">
                            <a:lumMod val="5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178EF1" id="_x0000_t32" coordsize="21600,21600" o:spt="32" o:oned="t" path="m,l21600,21600e" filled="f">
              <v:path arrowok="t" fillok="f" o:connecttype="none"/>
              <o:lock v:ext="edit" shapetype="t"/>
            </v:shapetype>
            <v:shape id="AutoShape 2" o:spid="_x0000_s1026" type="#_x0000_t32" style="position:absolute;margin-left:-63.8pt;margin-top:-3.8pt;width:594.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" strokecolor="#243f60 [1604]" strokeweight="2pt">
              <v:stroke dashstyle="1 1" endcap="round"/>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81D" w:rsidRPr="00DF3E7E" w:rsidRDefault="004104E8" w:rsidP="00193E7E">
    <w:pPr>
      <w:pStyle w:val="Header"/>
      <w:jc w:val="center"/>
      <w:rPr>
        <w:rFonts w:cs="Arial"/>
        <w:color w:val="943634" w:themeColor="accent2" w:themeShade="BF"/>
        <w:sz w:val="28"/>
        <w:szCs w:val="28"/>
      </w:rPr>
    </w:pP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-800735</wp:posOffset>
              </wp:positionH>
              <wp:positionV relativeFrom="paragraph">
                <wp:posOffset>282575</wp:posOffset>
              </wp:positionV>
              <wp:extent cx="7553325" cy="9525"/>
              <wp:effectExtent l="0" t="0" r="28575" b="2857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9525"/>
                      </a:xfrm>
                      <a:prstGeom prst="straightConnector1">
                        <a:avLst/>
                      </a:prstGeom>
                      <a:noFill/>
                      <a:ln w="25400" cap="rnd">
                        <a:solidFill>
                          <a:schemeClr val="accent1">
                            <a:lumMod val="5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9F0693" id="_x0000_t32" coordsize="21600,21600" o:spt="32" o:oned="t" path="m,l21600,21600e" filled="f">
              <v:path arrowok="t" fillok="f" o:connecttype="none"/>
              <o:lock v:ext="edit" shapetype="t"/>
            </v:shapetype>
            <v:shape id="AutoShape 4" o:spid="_x0000_s1026" type="#_x0000_t32" style="position:absolute;margin-left:-63.05pt;margin-top:22.25pt;width:594.7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" strokecolor="#243f60 [1604]" strokeweight="2pt">
              <v:stroke dashstyle="1 1" endcap="round"/>
            </v:shape>
          </w:pict>
        </mc:Fallback>
      </mc:AlternateContent>
    </w: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-886460</wp:posOffset>
              </wp:positionH>
              <wp:positionV relativeFrom="paragraph">
                <wp:posOffset>-298450</wp:posOffset>
              </wp:positionV>
              <wp:extent cx="7686675" cy="523875"/>
              <wp:effectExtent l="0" t="0" r="9525" b="952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6675" cy="523875"/>
                      </a:xfrm>
                      <a:prstGeom prst="rect">
                        <a:avLst/>
                      </a:prstGeom>
                      <a:solidFill>
                        <a:schemeClr val="accent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F3472" id="Rectangle 3" o:spid="_x0000_s1026" style="position:absolute;margin-left:-69.8pt;margin-top:-23.5pt;width:605.2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" fillcolor="#243f60 [1604]" stroked="f"/>
          </w:pict>
        </mc:Fallback>
      </mc:AlternateContent>
    </w:r>
    <w:r w:rsidR="003D081D">
      <w:rPr>
        <w:rFonts w:cs="Arial"/>
        <w:color w:val="943634" w:themeColor="accent2" w:themeShade="BF"/>
        <w:sz w:val="28"/>
        <w:szCs w:val="28"/>
      </w:rPr>
      <w:t xml:space="preserve"> </w:t>
    </w:r>
    <w:proofErr w:type="gramStart"/>
    <w:r w:rsidR="003D081D">
      <w:rPr>
        <w:rFonts w:cs="Arial"/>
        <w:color w:val="943634" w:themeColor="accent2" w:themeShade="BF"/>
        <w:sz w:val="28"/>
        <w:szCs w:val="28"/>
      </w:rPr>
      <w:t>discussion</w:t>
    </w:r>
    <w:proofErr w:type="gramEnd"/>
    <w:r w:rsidR="003D081D">
      <w:rPr>
        <w:rFonts w:cs="Arial"/>
        <w:color w:val="943634" w:themeColor="accent2" w:themeShade="BF"/>
        <w:sz w:val="28"/>
        <w:szCs w:val="28"/>
      </w:rPr>
      <w:t xml:space="preserve"> paper for consultation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Pr="009A6DB7" w:rsidRDefault="00100BEF" w:rsidP="009A6D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100B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EF" w:rsidRDefault="00100B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EF2659A"/>
    <w:multiLevelType w:val="hybridMultilevel"/>
    <w:tmpl w:val="42BA3E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15:restartNumberingAfterBreak="0">
    <w:nsid w:val="1F745BC2"/>
    <w:multiLevelType w:val="multilevel"/>
    <w:tmpl w:val="E5E89F92"/>
    <w:numStyleLink w:val="BulletList"/>
  </w:abstractNum>
  <w:abstractNum w:abstractNumId="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CD7313"/>
    <w:multiLevelType w:val="hybridMultilevel"/>
    <w:tmpl w:val="CE8EBB1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15:restartNumberingAfterBreak="0">
    <w:nsid w:val="56C63FDF"/>
    <w:multiLevelType w:val="hybridMultilevel"/>
    <w:tmpl w:val="334419B4"/>
    <w:lvl w:ilvl="0" w:tplc="C25256E6">
      <w:start w:val="1"/>
      <w:numFmt w:val="decimal"/>
      <w:lvlText w:val="%1."/>
      <w:lvlJc w:val="left"/>
      <w:pPr>
        <w:tabs>
          <w:tab w:val="num" w:pos="360"/>
        </w:tabs>
        <w:ind w:left="360" w:hanging="360"/>
      </w:p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65456429"/>
    <w:multiLevelType w:val="multilevel"/>
    <w:tmpl w:val="E898CC72"/>
    <w:numStyleLink w:val="KeyPoints"/>
  </w:abstractNum>
  <w:abstractNum w:abstractNumId="8" w15:restartNumberingAfterBreak="0">
    <w:nsid w:val="757303C7"/>
    <w:multiLevelType w:val="hybridMultilevel"/>
    <w:tmpl w:val="BBCC3686"/>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0" w15:restartNumberingAfterBreak="0">
    <w:nsid w:val="7E862ACC"/>
    <w:multiLevelType w:val="hybridMultilevel"/>
    <w:tmpl w:val="97B8DA1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9"/>
  </w:num>
  <w:num w:numId="2">
    <w:abstractNumId w:val="0"/>
  </w:num>
  <w:num w:numId="3">
    <w:abstractNumId w:val="4"/>
  </w:num>
  <w:num w:numId="4">
    <w:abstractNumId w:val="3"/>
  </w:num>
  <w:num w:numId="5">
    <w:abstractNumId w:val="7"/>
  </w:num>
  <w:num w:numId="6">
    <w:abstractNumId w:val="2"/>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3D081D"/>
    <w:rsid w:val="00004AEE"/>
    <w:rsid w:val="00005CAA"/>
    <w:rsid w:val="00010210"/>
    <w:rsid w:val="00012D66"/>
    <w:rsid w:val="00015ADA"/>
    <w:rsid w:val="00020C99"/>
    <w:rsid w:val="0002707B"/>
    <w:rsid w:val="0005148E"/>
    <w:rsid w:val="00072C5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E0081"/>
    <w:rsid w:val="000E07CF"/>
    <w:rsid w:val="000E31C1"/>
    <w:rsid w:val="000F2CF2"/>
    <w:rsid w:val="00100BEF"/>
    <w:rsid w:val="00111326"/>
    <w:rsid w:val="0011498E"/>
    <w:rsid w:val="00117A45"/>
    <w:rsid w:val="001224AE"/>
    <w:rsid w:val="001337D4"/>
    <w:rsid w:val="00147C12"/>
    <w:rsid w:val="001527A1"/>
    <w:rsid w:val="001530DC"/>
    <w:rsid w:val="00154989"/>
    <w:rsid w:val="00155A9F"/>
    <w:rsid w:val="00160262"/>
    <w:rsid w:val="00160635"/>
    <w:rsid w:val="0016780A"/>
    <w:rsid w:val="001713FA"/>
    <w:rsid w:val="00173EBF"/>
    <w:rsid w:val="00175ED3"/>
    <w:rsid w:val="0018233C"/>
    <w:rsid w:val="001842A2"/>
    <w:rsid w:val="00187FA8"/>
    <w:rsid w:val="00192F5E"/>
    <w:rsid w:val="00197772"/>
    <w:rsid w:val="001A51C8"/>
    <w:rsid w:val="001B4CA8"/>
    <w:rsid w:val="001B5EA1"/>
    <w:rsid w:val="001C4F3D"/>
    <w:rsid w:val="001D0CDC"/>
    <w:rsid w:val="001D1D82"/>
    <w:rsid w:val="001E1182"/>
    <w:rsid w:val="00202C90"/>
    <w:rsid w:val="00213DE8"/>
    <w:rsid w:val="00216118"/>
    <w:rsid w:val="002209AB"/>
    <w:rsid w:val="002251E3"/>
    <w:rsid w:val="00227A95"/>
    <w:rsid w:val="002316BD"/>
    <w:rsid w:val="002473FC"/>
    <w:rsid w:val="00252E3C"/>
    <w:rsid w:val="00262198"/>
    <w:rsid w:val="00285F1B"/>
    <w:rsid w:val="00292B81"/>
    <w:rsid w:val="002B18AE"/>
    <w:rsid w:val="002C1C93"/>
    <w:rsid w:val="002C5066"/>
    <w:rsid w:val="002C5813"/>
    <w:rsid w:val="002D4AAC"/>
    <w:rsid w:val="002F045A"/>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81D98"/>
    <w:rsid w:val="00383020"/>
    <w:rsid w:val="00394D7E"/>
    <w:rsid w:val="003975FD"/>
    <w:rsid w:val="003B057D"/>
    <w:rsid w:val="003B60CC"/>
    <w:rsid w:val="003B6945"/>
    <w:rsid w:val="003C1B25"/>
    <w:rsid w:val="003C2443"/>
    <w:rsid w:val="003C5DA3"/>
    <w:rsid w:val="003D081D"/>
    <w:rsid w:val="003D4BCD"/>
    <w:rsid w:val="003D6C2B"/>
    <w:rsid w:val="003E01D8"/>
    <w:rsid w:val="003E2100"/>
    <w:rsid w:val="003F6F5B"/>
    <w:rsid w:val="0040342D"/>
    <w:rsid w:val="004104E8"/>
    <w:rsid w:val="0041192D"/>
    <w:rsid w:val="00413EE1"/>
    <w:rsid w:val="0042128E"/>
    <w:rsid w:val="00432B60"/>
    <w:rsid w:val="00440698"/>
    <w:rsid w:val="004540E2"/>
    <w:rsid w:val="00454454"/>
    <w:rsid w:val="00467924"/>
    <w:rsid w:val="004712A5"/>
    <w:rsid w:val="0047266F"/>
    <w:rsid w:val="00476D6B"/>
    <w:rsid w:val="00482609"/>
    <w:rsid w:val="00492C16"/>
    <w:rsid w:val="004A0678"/>
    <w:rsid w:val="004A48A3"/>
    <w:rsid w:val="004B0D92"/>
    <w:rsid w:val="004B0EC0"/>
    <w:rsid w:val="004B32EB"/>
    <w:rsid w:val="004B66F1"/>
    <w:rsid w:val="004C3EA0"/>
    <w:rsid w:val="004F7169"/>
    <w:rsid w:val="00500D66"/>
    <w:rsid w:val="00514C8E"/>
    <w:rsid w:val="00531DBF"/>
    <w:rsid w:val="00545759"/>
    <w:rsid w:val="00545BE0"/>
    <w:rsid w:val="00546930"/>
    <w:rsid w:val="00554C6A"/>
    <w:rsid w:val="00562E85"/>
    <w:rsid w:val="0056332F"/>
    <w:rsid w:val="005719B3"/>
    <w:rsid w:val="0057295E"/>
    <w:rsid w:val="00581C39"/>
    <w:rsid w:val="005903B6"/>
    <w:rsid w:val="005A0247"/>
    <w:rsid w:val="005A126E"/>
    <w:rsid w:val="005A452F"/>
    <w:rsid w:val="005B140D"/>
    <w:rsid w:val="005C1FEA"/>
    <w:rsid w:val="005C3495"/>
    <w:rsid w:val="005E3DFC"/>
    <w:rsid w:val="005E5942"/>
    <w:rsid w:val="005E5FE3"/>
    <w:rsid w:val="005E60AF"/>
    <w:rsid w:val="005F1DEA"/>
    <w:rsid w:val="005F7E46"/>
    <w:rsid w:val="00607FC9"/>
    <w:rsid w:val="00622FE1"/>
    <w:rsid w:val="0062521C"/>
    <w:rsid w:val="00625E02"/>
    <w:rsid w:val="00630A2B"/>
    <w:rsid w:val="00632DC7"/>
    <w:rsid w:val="006357FB"/>
    <w:rsid w:val="006406FC"/>
    <w:rsid w:val="00640E57"/>
    <w:rsid w:val="00646122"/>
    <w:rsid w:val="00653E16"/>
    <w:rsid w:val="00657220"/>
    <w:rsid w:val="00657362"/>
    <w:rsid w:val="0066104B"/>
    <w:rsid w:val="006655EE"/>
    <w:rsid w:val="00667C10"/>
    <w:rsid w:val="00667EF4"/>
    <w:rsid w:val="00676FCA"/>
    <w:rsid w:val="00677177"/>
    <w:rsid w:val="0068612E"/>
    <w:rsid w:val="00687C92"/>
    <w:rsid w:val="0069534E"/>
    <w:rsid w:val="0069669C"/>
    <w:rsid w:val="006A1200"/>
    <w:rsid w:val="006A4F4E"/>
    <w:rsid w:val="006A6C23"/>
    <w:rsid w:val="006B14DB"/>
    <w:rsid w:val="006B21C4"/>
    <w:rsid w:val="006C4A1A"/>
    <w:rsid w:val="006D0393"/>
    <w:rsid w:val="006D1A83"/>
    <w:rsid w:val="006E1CFE"/>
    <w:rsid w:val="006F10C4"/>
    <w:rsid w:val="006F40E9"/>
    <w:rsid w:val="006F5603"/>
    <w:rsid w:val="006F7B87"/>
    <w:rsid w:val="00701400"/>
    <w:rsid w:val="007037CF"/>
    <w:rsid w:val="007167C0"/>
    <w:rsid w:val="00720481"/>
    <w:rsid w:val="00733193"/>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4ED8"/>
    <w:rsid w:val="007A2573"/>
    <w:rsid w:val="007B106C"/>
    <w:rsid w:val="007B1A4E"/>
    <w:rsid w:val="007B3D05"/>
    <w:rsid w:val="007B5503"/>
    <w:rsid w:val="007C179C"/>
    <w:rsid w:val="007C6BB3"/>
    <w:rsid w:val="007D14B4"/>
    <w:rsid w:val="007D3AD7"/>
    <w:rsid w:val="007E24F6"/>
    <w:rsid w:val="00800F64"/>
    <w:rsid w:val="00801050"/>
    <w:rsid w:val="00802F0B"/>
    <w:rsid w:val="00810A67"/>
    <w:rsid w:val="00833CF7"/>
    <w:rsid w:val="00834CDE"/>
    <w:rsid w:val="00842464"/>
    <w:rsid w:val="00845601"/>
    <w:rsid w:val="00855C5C"/>
    <w:rsid w:val="008A3C96"/>
    <w:rsid w:val="008B4019"/>
    <w:rsid w:val="008B65C9"/>
    <w:rsid w:val="008C2D4A"/>
    <w:rsid w:val="008D3900"/>
    <w:rsid w:val="008D6E1D"/>
    <w:rsid w:val="008F39B4"/>
    <w:rsid w:val="008F4162"/>
    <w:rsid w:val="00903E02"/>
    <w:rsid w:val="00913175"/>
    <w:rsid w:val="00916EDB"/>
    <w:rsid w:val="00920861"/>
    <w:rsid w:val="00922B13"/>
    <w:rsid w:val="009242EF"/>
    <w:rsid w:val="00932291"/>
    <w:rsid w:val="00932861"/>
    <w:rsid w:val="0093408E"/>
    <w:rsid w:val="00952DDF"/>
    <w:rsid w:val="009610A3"/>
    <w:rsid w:val="00963B6A"/>
    <w:rsid w:val="00965D14"/>
    <w:rsid w:val="00970950"/>
    <w:rsid w:val="009812D4"/>
    <w:rsid w:val="009920D8"/>
    <w:rsid w:val="009952F5"/>
    <w:rsid w:val="009A6DB7"/>
    <w:rsid w:val="009B38BE"/>
    <w:rsid w:val="009C3D0F"/>
    <w:rsid w:val="009E1B19"/>
    <w:rsid w:val="009F35E2"/>
    <w:rsid w:val="009F65F9"/>
    <w:rsid w:val="009F68BA"/>
    <w:rsid w:val="00A06277"/>
    <w:rsid w:val="00A079DC"/>
    <w:rsid w:val="00A111C2"/>
    <w:rsid w:val="00A221CC"/>
    <w:rsid w:val="00A338E7"/>
    <w:rsid w:val="00A35CAA"/>
    <w:rsid w:val="00A36E7F"/>
    <w:rsid w:val="00A41E65"/>
    <w:rsid w:val="00A43E0A"/>
    <w:rsid w:val="00A519E7"/>
    <w:rsid w:val="00A530C7"/>
    <w:rsid w:val="00A55F5B"/>
    <w:rsid w:val="00A60185"/>
    <w:rsid w:val="00A661EA"/>
    <w:rsid w:val="00A830E5"/>
    <w:rsid w:val="00A87135"/>
    <w:rsid w:val="00A93280"/>
    <w:rsid w:val="00A951EA"/>
    <w:rsid w:val="00AA2548"/>
    <w:rsid w:val="00AA58C4"/>
    <w:rsid w:val="00AA59DF"/>
    <w:rsid w:val="00AA7003"/>
    <w:rsid w:val="00AB11C8"/>
    <w:rsid w:val="00AC08A8"/>
    <w:rsid w:val="00AD2C41"/>
    <w:rsid w:val="00AD56C8"/>
    <w:rsid w:val="00AD58F2"/>
    <w:rsid w:val="00B0512A"/>
    <w:rsid w:val="00B0529F"/>
    <w:rsid w:val="00B1418B"/>
    <w:rsid w:val="00B21195"/>
    <w:rsid w:val="00B24B22"/>
    <w:rsid w:val="00B25310"/>
    <w:rsid w:val="00B30685"/>
    <w:rsid w:val="00B32F8F"/>
    <w:rsid w:val="00B3492A"/>
    <w:rsid w:val="00B54DE9"/>
    <w:rsid w:val="00B553EC"/>
    <w:rsid w:val="00B55E3F"/>
    <w:rsid w:val="00B56986"/>
    <w:rsid w:val="00B63C1E"/>
    <w:rsid w:val="00B86E08"/>
    <w:rsid w:val="00B93DD0"/>
    <w:rsid w:val="00B97732"/>
    <w:rsid w:val="00BA65A8"/>
    <w:rsid w:val="00BA6D19"/>
    <w:rsid w:val="00BA7461"/>
    <w:rsid w:val="00BA7DA9"/>
    <w:rsid w:val="00BC4215"/>
    <w:rsid w:val="00BD0420"/>
    <w:rsid w:val="00BD1A6F"/>
    <w:rsid w:val="00BE6D3C"/>
    <w:rsid w:val="00BE7852"/>
    <w:rsid w:val="00BF7CEE"/>
    <w:rsid w:val="00C03880"/>
    <w:rsid w:val="00C07C68"/>
    <w:rsid w:val="00C135CF"/>
    <w:rsid w:val="00C2683F"/>
    <w:rsid w:val="00C3184D"/>
    <w:rsid w:val="00C44B2C"/>
    <w:rsid w:val="00C4714E"/>
    <w:rsid w:val="00C51CCA"/>
    <w:rsid w:val="00C5504F"/>
    <w:rsid w:val="00C57B55"/>
    <w:rsid w:val="00C63376"/>
    <w:rsid w:val="00C74F97"/>
    <w:rsid w:val="00C8276E"/>
    <w:rsid w:val="00C842AC"/>
    <w:rsid w:val="00C96688"/>
    <w:rsid w:val="00CA0723"/>
    <w:rsid w:val="00CB1690"/>
    <w:rsid w:val="00CC4365"/>
    <w:rsid w:val="00CD11B0"/>
    <w:rsid w:val="00CE6299"/>
    <w:rsid w:val="00CE71C2"/>
    <w:rsid w:val="00CF34E9"/>
    <w:rsid w:val="00CF42D5"/>
    <w:rsid w:val="00CF4EDA"/>
    <w:rsid w:val="00D021CB"/>
    <w:rsid w:val="00D10F1A"/>
    <w:rsid w:val="00D116F8"/>
    <w:rsid w:val="00D17596"/>
    <w:rsid w:val="00D21D54"/>
    <w:rsid w:val="00D22640"/>
    <w:rsid w:val="00D26D3A"/>
    <w:rsid w:val="00D45EE3"/>
    <w:rsid w:val="00D50618"/>
    <w:rsid w:val="00D509E9"/>
    <w:rsid w:val="00D53B1C"/>
    <w:rsid w:val="00D579F2"/>
    <w:rsid w:val="00DA1B12"/>
    <w:rsid w:val="00DA54C9"/>
    <w:rsid w:val="00DA6739"/>
    <w:rsid w:val="00DA6CAE"/>
    <w:rsid w:val="00DB1A9E"/>
    <w:rsid w:val="00DB31D6"/>
    <w:rsid w:val="00DB4005"/>
    <w:rsid w:val="00DC34EB"/>
    <w:rsid w:val="00DF1E5B"/>
    <w:rsid w:val="00DF2275"/>
    <w:rsid w:val="00DF3F5E"/>
    <w:rsid w:val="00DF5653"/>
    <w:rsid w:val="00E0596E"/>
    <w:rsid w:val="00E06F66"/>
    <w:rsid w:val="00E356E5"/>
    <w:rsid w:val="00E36F81"/>
    <w:rsid w:val="00E45765"/>
    <w:rsid w:val="00E5098C"/>
    <w:rsid w:val="00E60213"/>
    <w:rsid w:val="00E661B2"/>
    <w:rsid w:val="00E74D29"/>
    <w:rsid w:val="00E83C74"/>
    <w:rsid w:val="00E83CEE"/>
    <w:rsid w:val="00E91F18"/>
    <w:rsid w:val="00E9226D"/>
    <w:rsid w:val="00EA416C"/>
    <w:rsid w:val="00EA5941"/>
    <w:rsid w:val="00EB60CE"/>
    <w:rsid w:val="00EB7D53"/>
    <w:rsid w:val="00EE3146"/>
    <w:rsid w:val="00EF50BB"/>
    <w:rsid w:val="00EF53FF"/>
    <w:rsid w:val="00F00192"/>
    <w:rsid w:val="00F01DF6"/>
    <w:rsid w:val="00F0340D"/>
    <w:rsid w:val="00F059A6"/>
    <w:rsid w:val="00F23756"/>
    <w:rsid w:val="00F2523A"/>
    <w:rsid w:val="00F25FFA"/>
    <w:rsid w:val="00F310D2"/>
    <w:rsid w:val="00F31DE4"/>
    <w:rsid w:val="00F36F3D"/>
    <w:rsid w:val="00F477BD"/>
    <w:rsid w:val="00F53491"/>
    <w:rsid w:val="00F65A1C"/>
    <w:rsid w:val="00F66F50"/>
    <w:rsid w:val="00F82FF8"/>
    <w:rsid w:val="00F8330D"/>
    <w:rsid w:val="00F84305"/>
    <w:rsid w:val="00F8485C"/>
    <w:rsid w:val="00F87149"/>
    <w:rsid w:val="00F87FFE"/>
    <w:rsid w:val="00F954C9"/>
    <w:rsid w:val="00FA188C"/>
    <w:rsid w:val="00FA4CF0"/>
    <w:rsid w:val="00FA61AA"/>
    <w:rsid w:val="00FA69A4"/>
    <w:rsid w:val="00FB1279"/>
    <w:rsid w:val="00FB1495"/>
    <w:rsid w:val="00FD1694"/>
    <w:rsid w:val="00FD2668"/>
    <w:rsid w:val="00FD7636"/>
    <w:rsid w:val="00FE3229"/>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81D"/>
    <w:pPr>
      <w:spacing w:after="200" w:line="276" w:lineRule="auto"/>
    </w:pPr>
    <w:rPr>
      <w:sz w:val="22"/>
      <w:szCs w:val="22"/>
      <w:lang w:eastAsia="en-US"/>
    </w:rPr>
  </w:style>
  <w:style w:type="paragraph" w:styleId="Heading1">
    <w:name w:val="heading 1"/>
    <w:basedOn w:val="Normal"/>
    <w:next w:val="Normal"/>
    <w:link w:val="Heading1Char"/>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http://www.environment.gov.au/" TargetMode="External"/><Relationship Id="rId12" Type="http://schemas.openxmlformats.org/officeDocument/2006/relationships/footer" Target="footer1.xml"/><Relationship Id="rId17" Type="http://schemas.openxmlformats.org/officeDocument/2006/relationships/image" Target="cid:image003.jpg@01D15E93.6C5C806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9E064305.dotm</Template>
  <TotalTime>0</TotalTime>
  <Pages>7</Pages>
  <Words>1333</Words>
  <Characters>7603</Characters>
  <Application>Microsoft Office Word</Application>
  <DocSecurity>4</DocSecurity>
  <Lines>63</Lines>
  <Paragraphs>17</Paragraphs>
  <ScaleCrop>false</ScaleCrop>
  <Company/>
  <LinksUpToDate>false</LinksUpToDate>
  <CharactersWithSpaces>8919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terms of reference–a guide</dc:title>
  <dc:subject/>
  <dc:creator/>
  <cp:keywords/>
  <dc:description/>
  <cp:lastModifiedBy/>
  <cp:revision>1</cp:revision>
  <dcterms:created xsi:type="dcterms:W3CDTF">2017-12-21T00:20:00Z</dcterms:created>
  <dcterms:modified xsi:type="dcterms:W3CDTF">2017-12-21T00:20:00Z</dcterms:modified>
</cp:coreProperties>
</file>