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19DF1" w14:textId="0AE6B683" w:rsidR="007A0E7E" w:rsidRPr="00F120E4" w:rsidRDefault="00F120E4" w:rsidP="00022FB8">
      <w:pPr>
        <w:pStyle w:val="Title"/>
        <w:spacing w:before="3000" w:line="276" w:lineRule="auto"/>
        <w:jc w:val="center"/>
        <w:rPr>
          <w:color w:val="auto"/>
        </w:rPr>
      </w:pPr>
      <w:r>
        <w:rPr>
          <w:color w:val="auto"/>
        </w:rPr>
        <w:t xml:space="preserve">Reef Trust – Great Barrier Reef </w:t>
      </w:r>
      <w:bookmarkStart w:id="0" w:name="_GoBack"/>
      <w:bookmarkEnd w:id="0"/>
      <w:r>
        <w:rPr>
          <w:color w:val="auto"/>
        </w:rPr>
        <w:t xml:space="preserve">Foundation </w:t>
      </w:r>
      <w:r w:rsidR="004416F6" w:rsidRPr="004416F6">
        <w:rPr>
          <w:color w:val="auto"/>
        </w:rPr>
        <w:t>Partnership</w:t>
      </w:r>
      <w:r w:rsidR="00FE67B3">
        <w:rPr>
          <w:color w:val="auto"/>
        </w:rPr>
        <w:t xml:space="preserve"> </w:t>
      </w:r>
      <w:r w:rsidR="00FE04CC">
        <w:rPr>
          <w:color w:val="auto"/>
        </w:rPr>
        <w:t xml:space="preserve">Grant </w:t>
      </w:r>
      <w:r w:rsidR="007A0E7E" w:rsidRPr="00C836BC">
        <w:t>Guidelines</w:t>
      </w:r>
    </w:p>
    <w:p w14:paraId="3094FA66" w14:textId="77777777" w:rsidR="007A0E7E" w:rsidRPr="007040EB" w:rsidRDefault="007A0E7E" w:rsidP="00022FB8">
      <w:pPr>
        <w:spacing w:line="276"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404"/>
      </w:tblGrid>
      <w:tr w:rsidR="007A0E7E" w:rsidRPr="007040EB" w14:paraId="2BF74D55" w14:textId="77777777" w:rsidTr="00B3770E">
        <w:tc>
          <w:tcPr>
            <w:tcW w:w="2977" w:type="dxa"/>
          </w:tcPr>
          <w:p w14:paraId="5E56D858" w14:textId="77777777" w:rsidR="007A0E7E" w:rsidRPr="007040EB" w:rsidRDefault="007A0E7E" w:rsidP="00022FB8">
            <w:pPr>
              <w:spacing w:line="276" w:lineRule="auto"/>
            </w:pPr>
            <w:r w:rsidRPr="007040EB">
              <w:t>Commonwealth policy entity</w:t>
            </w:r>
            <w:r>
              <w:t>:</w:t>
            </w:r>
          </w:p>
        </w:tc>
        <w:tc>
          <w:tcPr>
            <w:tcW w:w="6404" w:type="dxa"/>
            <w:shd w:val="clear" w:color="auto" w:fill="auto"/>
          </w:tcPr>
          <w:p w14:paraId="44B69823" w14:textId="77777777" w:rsidR="007A0E7E" w:rsidRPr="00CA25A0" w:rsidRDefault="000F0E59" w:rsidP="00022FB8">
            <w:pPr>
              <w:spacing w:line="276" w:lineRule="auto"/>
            </w:pPr>
            <w:r w:rsidRPr="000F0E59">
              <w:rPr>
                <w:color w:val="000000" w:themeColor="text1"/>
              </w:rPr>
              <w:t>Department of the Environment and Energy</w:t>
            </w:r>
            <w:r w:rsidR="00CA25A0">
              <w:rPr>
                <w:color w:val="000000" w:themeColor="text1"/>
              </w:rPr>
              <w:t xml:space="preserve"> (</w:t>
            </w:r>
            <w:r w:rsidR="00CA25A0">
              <w:rPr>
                <w:b/>
                <w:color w:val="000000" w:themeColor="text1"/>
              </w:rPr>
              <w:t>Department</w:t>
            </w:r>
            <w:r w:rsidR="00CA25A0">
              <w:rPr>
                <w:color w:val="000000" w:themeColor="text1"/>
              </w:rPr>
              <w:t>)</w:t>
            </w:r>
          </w:p>
        </w:tc>
      </w:tr>
      <w:tr w:rsidR="00CA25A0" w:rsidRPr="007040EB" w14:paraId="682945A7" w14:textId="77777777" w:rsidTr="00B3770E">
        <w:tc>
          <w:tcPr>
            <w:tcW w:w="2977" w:type="dxa"/>
          </w:tcPr>
          <w:p w14:paraId="495E8ED2" w14:textId="77777777" w:rsidR="00CA25A0" w:rsidRPr="007040EB" w:rsidRDefault="00A178A6" w:rsidP="00022FB8">
            <w:pPr>
              <w:spacing w:line="276" w:lineRule="auto"/>
              <w:jc w:val="both"/>
            </w:pPr>
            <w:r>
              <w:t>Foundation</w:t>
            </w:r>
            <w:r w:rsidR="00CA25A0">
              <w:t>:</w:t>
            </w:r>
          </w:p>
        </w:tc>
        <w:tc>
          <w:tcPr>
            <w:tcW w:w="6404" w:type="dxa"/>
            <w:shd w:val="clear" w:color="auto" w:fill="auto"/>
          </w:tcPr>
          <w:p w14:paraId="4B99D911" w14:textId="77777777" w:rsidR="00CA25A0" w:rsidRPr="00CA25A0" w:rsidRDefault="00CA25A0" w:rsidP="00022FB8">
            <w:pPr>
              <w:spacing w:line="276" w:lineRule="auto"/>
            </w:pPr>
            <w:r>
              <w:t>Great Barrier Reef Foundation (</w:t>
            </w:r>
            <w:r>
              <w:rPr>
                <w:b/>
              </w:rPr>
              <w:t>Foundation</w:t>
            </w:r>
            <w:r>
              <w:t>)</w:t>
            </w:r>
          </w:p>
        </w:tc>
      </w:tr>
      <w:tr w:rsidR="007A0E7E" w:rsidRPr="007040EB" w14:paraId="3DB6FF79" w14:textId="77777777" w:rsidTr="00B3770E">
        <w:tc>
          <w:tcPr>
            <w:tcW w:w="2977" w:type="dxa"/>
          </w:tcPr>
          <w:p w14:paraId="126207C4" w14:textId="77777777" w:rsidR="007A0E7E" w:rsidRPr="007040EB" w:rsidRDefault="007A0E7E" w:rsidP="00022FB8">
            <w:pPr>
              <w:spacing w:line="276" w:lineRule="auto"/>
              <w:jc w:val="both"/>
            </w:pPr>
            <w:r w:rsidRPr="007040EB">
              <w:t>Enquir</w:t>
            </w:r>
            <w:r>
              <w:t>i</w:t>
            </w:r>
            <w:r w:rsidRPr="007040EB">
              <w:t>es</w:t>
            </w:r>
            <w:r>
              <w:t>:</w:t>
            </w:r>
          </w:p>
        </w:tc>
        <w:tc>
          <w:tcPr>
            <w:tcW w:w="6404" w:type="dxa"/>
            <w:shd w:val="clear" w:color="auto" w:fill="auto"/>
          </w:tcPr>
          <w:p w14:paraId="55D0937D" w14:textId="30F80F57" w:rsidR="007A0E7E" w:rsidRPr="004416F6" w:rsidRDefault="007A0E7E" w:rsidP="000624C3">
            <w:pPr>
              <w:spacing w:line="276" w:lineRule="auto"/>
            </w:pPr>
            <w:r w:rsidRPr="004416F6">
              <w:t xml:space="preserve">If you have any questions, please </w:t>
            </w:r>
            <w:r w:rsidR="000624C3">
              <w:t>e-mail: reef2050@environment.gov.au</w:t>
            </w:r>
            <w:r w:rsidRPr="004416F6">
              <w:br/>
            </w:r>
          </w:p>
        </w:tc>
      </w:tr>
      <w:tr w:rsidR="007A0E7E" w14:paraId="7663A191" w14:textId="77777777" w:rsidTr="00B3770E">
        <w:tc>
          <w:tcPr>
            <w:tcW w:w="2977" w:type="dxa"/>
          </w:tcPr>
          <w:p w14:paraId="30738F5D" w14:textId="368B7E79" w:rsidR="007A0E7E" w:rsidRPr="007040EB" w:rsidRDefault="007A0E7E" w:rsidP="00022FB8">
            <w:pPr>
              <w:spacing w:line="276" w:lineRule="auto"/>
              <w:jc w:val="both"/>
            </w:pPr>
            <w:r>
              <w:t>Type of Grant Opportunity</w:t>
            </w:r>
            <w:r w:rsidR="00A90475">
              <w:t>:</w:t>
            </w:r>
          </w:p>
        </w:tc>
        <w:tc>
          <w:tcPr>
            <w:tcW w:w="6404" w:type="dxa"/>
            <w:shd w:val="clear" w:color="auto" w:fill="auto"/>
          </w:tcPr>
          <w:p w14:paraId="5C4FA46C" w14:textId="790100E0" w:rsidR="007A0E7E" w:rsidRPr="002C7BB1" w:rsidRDefault="007A0E7E" w:rsidP="00022FB8">
            <w:pPr>
              <w:spacing w:line="276" w:lineRule="auto"/>
            </w:pPr>
            <w:r w:rsidRPr="00A90475">
              <w:t>One off ad-hoc process</w:t>
            </w:r>
          </w:p>
        </w:tc>
      </w:tr>
    </w:tbl>
    <w:p w14:paraId="673A2BD0" w14:textId="77777777" w:rsidR="007A0E7E" w:rsidRDefault="007A0E7E" w:rsidP="00022FB8">
      <w:pPr>
        <w:spacing w:line="276" w:lineRule="auto"/>
      </w:pPr>
    </w:p>
    <w:p w14:paraId="3DAFB962" w14:textId="77777777" w:rsidR="006C4DD1" w:rsidRDefault="006C4DD1" w:rsidP="00022FB8">
      <w:pPr>
        <w:spacing w:line="276" w:lineRule="auto"/>
      </w:pPr>
    </w:p>
    <w:p w14:paraId="1967B0E2" w14:textId="77777777" w:rsidR="00D607FC" w:rsidRDefault="000C2A48" w:rsidP="00022FB8">
      <w:pPr>
        <w:spacing w:line="276" w:lineRule="auto"/>
      </w:pPr>
      <w:r>
        <w:br w:type="page"/>
      </w:r>
    </w:p>
    <w:p w14:paraId="39F97E22" w14:textId="77777777" w:rsidR="00D607FC" w:rsidRDefault="00D607FC" w:rsidP="00022FB8">
      <w:pPr>
        <w:pStyle w:val="Title"/>
        <w:tabs>
          <w:tab w:val="left" w:pos="7594"/>
        </w:tabs>
        <w:spacing w:before="3000" w:line="276" w:lineRule="auto"/>
        <w:jc w:val="left"/>
        <w:rPr>
          <w:color w:val="963721" w:themeColor="accent3" w:themeShade="BF"/>
        </w:rPr>
      </w:pPr>
    </w:p>
    <w:p w14:paraId="3368A263" w14:textId="77777777" w:rsidR="00D607FC" w:rsidRDefault="00D607FC" w:rsidP="00022FB8">
      <w:pPr>
        <w:suppressAutoHyphens w:val="0"/>
        <w:spacing w:before="0" w:after="120" w:line="276" w:lineRule="auto"/>
        <w:rPr>
          <w:rFonts w:asciiTheme="majorHAnsi" w:eastAsiaTheme="majorEastAsia" w:hAnsiTheme="majorHAnsi" w:cstheme="majorBidi"/>
          <w:color w:val="1C1C1C" w:themeColor="text2"/>
          <w:sz w:val="40"/>
          <w:szCs w:val="32"/>
          <w:lang w:val="en-US"/>
        </w:rPr>
      </w:pPr>
    </w:p>
    <w:p w14:paraId="502A871B" w14:textId="77777777" w:rsidR="0020122A" w:rsidRDefault="0020122A" w:rsidP="00022FB8">
      <w:pPr>
        <w:pStyle w:val="TOCHeading"/>
        <w:spacing w:line="276" w:lineRule="auto"/>
      </w:pPr>
      <w:r>
        <w:t>Contents</w:t>
      </w:r>
    </w:p>
    <w:p w14:paraId="272EF512" w14:textId="77777777" w:rsidR="00A81E30"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13814907" w:history="1">
        <w:r w:rsidR="00A81E30" w:rsidRPr="00080EEA">
          <w:rPr>
            <w:rStyle w:val="Hyperlink"/>
            <w:noProof/>
          </w:rPr>
          <w:t>1.</w:t>
        </w:r>
        <w:r w:rsidR="00A81E30">
          <w:rPr>
            <w:rFonts w:eastAsiaTheme="minorEastAsia"/>
            <w:b w:val="0"/>
            <w:noProof/>
            <w:sz w:val="22"/>
            <w:lang w:eastAsia="en-AU"/>
          </w:rPr>
          <w:tab/>
        </w:r>
        <w:r w:rsidR="00A81E30" w:rsidRPr="00080EEA">
          <w:rPr>
            <w:rStyle w:val="Hyperlink"/>
            <w:noProof/>
          </w:rPr>
          <w:t>Grant opportunity overview and objectives</w:t>
        </w:r>
        <w:r w:rsidR="00A81E30">
          <w:rPr>
            <w:noProof/>
            <w:webHidden/>
          </w:rPr>
          <w:tab/>
        </w:r>
        <w:r w:rsidR="00A81E30">
          <w:rPr>
            <w:noProof/>
            <w:webHidden/>
          </w:rPr>
          <w:fldChar w:fldCharType="begin"/>
        </w:r>
        <w:r w:rsidR="00A81E30">
          <w:rPr>
            <w:noProof/>
            <w:webHidden/>
          </w:rPr>
          <w:instrText xml:space="preserve"> PAGEREF _Toc513814907 \h </w:instrText>
        </w:r>
        <w:r w:rsidR="00A81E30">
          <w:rPr>
            <w:noProof/>
            <w:webHidden/>
          </w:rPr>
        </w:r>
        <w:r w:rsidR="00A81E30">
          <w:rPr>
            <w:noProof/>
            <w:webHidden/>
          </w:rPr>
          <w:fldChar w:fldCharType="separate"/>
        </w:r>
        <w:r w:rsidR="00A81E30">
          <w:rPr>
            <w:noProof/>
            <w:webHidden/>
          </w:rPr>
          <w:t>3</w:t>
        </w:r>
        <w:r w:rsidR="00A81E30">
          <w:rPr>
            <w:noProof/>
            <w:webHidden/>
          </w:rPr>
          <w:fldChar w:fldCharType="end"/>
        </w:r>
      </w:hyperlink>
    </w:p>
    <w:p w14:paraId="4F7C85BC" w14:textId="77777777" w:rsidR="00A81E30" w:rsidRDefault="00580BA6">
      <w:pPr>
        <w:pStyle w:val="TOC2"/>
        <w:rPr>
          <w:rFonts w:eastAsiaTheme="minorEastAsia"/>
          <w:noProof/>
          <w:lang w:eastAsia="en-AU"/>
        </w:rPr>
      </w:pPr>
      <w:hyperlink w:anchor="_Toc513814908" w:history="1">
        <w:r w:rsidR="00A81E30" w:rsidRPr="00080EEA">
          <w:rPr>
            <w:rStyle w:val="Hyperlink"/>
            <w:noProof/>
          </w:rPr>
          <w:t>1.1</w:t>
        </w:r>
        <w:r w:rsidR="00A81E30">
          <w:rPr>
            <w:rFonts w:eastAsiaTheme="minorEastAsia"/>
            <w:noProof/>
            <w:lang w:eastAsia="en-AU"/>
          </w:rPr>
          <w:tab/>
        </w:r>
        <w:r w:rsidR="00A81E30" w:rsidRPr="00080EEA">
          <w:rPr>
            <w:rStyle w:val="Hyperlink"/>
            <w:noProof/>
          </w:rPr>
          <w:t>Purpose and overview</w:t>
        </w:r>
        <w:r w:rsidR="00A81E30">
          <w:rPr>
            <w:noProof/>
            <w:webHidden/>
          </w:rPr>
          <w:tab/>
        </w:r>
        <w:r w:rsidR="00A81E30">
          <w:rPr>
            <w:noProof/>
            <w:webHidden/>
          </w:rPr>
          <w:fldChar w:fldCharType="begin"/>
        </w:r>
        <w:r w:rsidR="00A81E30">
          <w:rPr>
            <w:noProof/>
            <w:webHidden/>
          </w:rPr>
          <w:instrText xml:space="preserve"> PAGEREF _Toc513814908 \h </w:instrText>
        </w:r>
        <w:r w:rsidR="00A81E30">
          <w:rPr>
            <w:noProof/>
            <w:webHidden/>
          </w:rPr>
        </w:r>
        <w:r w:rsidR="00A81E30">
          <w:rPr>
            <w:noProof/>
            <w:webHidden/>
          </w:rPr>
          <w:fldChar w:fldCharType="separate"/>
        </w:r>
        <w:r w:rsidR="00A81E30">
          <w:rPr>
            <w:noProof/>
            <w:webHidden/>
          </w:rPr>
          <w:t>3</w:t>
        </w:r>
        <w:r w:rsidR="00A81E30">
          <w:rPr>
            <w:noProof/>
            <w:webHidden/>
          </w:rPr>
          <w:fldChar w:fldCharType="end"/>
        </w:r>
      </w:hyperlink>
    </w:p>
    <w:p w14:paraId="2350FA30" w14:textId="77777777" w:rsidR="00A81E30" w:rsidRDefault="00580BA6">
      <w:pPr>
        <w:pStyle w:val="TOC2"/>
        <w:rPr>
          <w:rFonts w:eastAsiaTheme="minorEastAsia"/>
          <w:noProof/>
          <w:lang w:eastAsia="en-AU"/>
        </w:rPr>
      </w:pPr>
      <w:hyperlink w:anchor="_Toc513814910" w:history="1">
        <w:r w:rsidR="00A81E30" w:rsidRPr="00080EEA">
          <w:rPr>
            <w:rStyle w:val="Hyperlink"/>
            <w:noProof/>
          </w:rPr>
          <w:t>1.2</w:t>
        </w:r>
        <w:r w:rsidR="00A81E30">
          <w:rPr>
            <w:rFonts w:eastAsiaTheme="minorEastAsia"/>
            <w:noProof/>
            <w:lang w:eastAsia="en-AU"/>
          </w:rPr>
          <w:tab/>
        </w:r>
        <w:r w:rsidR="00A81E30" w:rsidRPr="00080EEA">
          <w:rPr>
            <w:rStyle w:val="Hyperlink"/>
            <w:noProof/>
          </w:rPr>
          <w:t>Partnership Outcomes</w:t>
        </w:r>
        <w:r w:rsidR="00A81E30">
          <w:rPr>
            <w:noProof/>
            <w:webHidden/>
          </w:rPr>
          <w:tab/>
        </w:r>
        <w:r w:rsidR="00A81E30">
          <w:rPr>
            <w:noProof/>
            <w:webHidden/>
          </w:rPr>
          <w:fldChar w:fldCharType="begin"/>
        </w:r>
        <w:r w:rsidR="00A81E30">
          <w:rPr>
            <w:noProof/>
            <w:webHidden/>
          </w:rPr>
          <w:instrText xml:space="preserve"> PAGEREF _Toc513814910 \h </w:instrText>
        </w:r>
        <w:r w:rsidR="00A81E30">
          <w:rPr>
            <w:noProof/>
            <w:webHidden/>
          </w:rPr>
        </w:r>
        <w:r w:rsidR="00A81E30">
          <w:rPr>
            <w:noProof/>
            <w:webHidden/>
          </w:rPr>
          <w:fldChar w:fldCharType="separate"/>
        </w:r>
        <w:r w:rsidR="00A81E30">
          <w:rPr>
            <w:noProof/>
            <w:webHidden/>
          </w:rPr>
          <w:t>4</w:t>
        </w:r>
        <w:r w:rsidR="00A81E30">
          <w:rPr>
            <w:noProof/>
            <w:webHidden/>
          </w:rPr>
          <w:fldChar w:fldCharType="end"/>
        </w:r>
      </w:hyperlink>
    </w:p>
    <w:p w14:paraId="749AD1E2" w14:textId="77777777" w:rsidR="00A81E30" w:rsidRDefault="00580BA6">
      <w:pPr>
        <w:pStyle w:val="TOC1"/>
        <w:rPr>
          <w:rFonts w:eastAsiaTheme="minorEastAsia"/>
          <w:b w:val="0"/>
          <w:noProof/>
          <w:sz w:val="22"/>
          <w:lang w:eastAsia="en-AU"/>
        </w:rPr>
      </w:pPr>
      <w:hyperlink w:anchor="_Toc513814911" w:history="1">
        <w:r w:rsidR="00A81E30" w:rsidRPr="00080EEA">
          <w:rPr>
            <w:rStyle w:val="Hyperlink"/>
            <w:noProof/>
          </w:rPr>
          <w:t>2.</w:t>
        </w:r>
        <w:r w:rsidR="00A81E30">
          <w:rPr>
            <w:rFonts w:eastAsiaTheme="minorEastAsia"/>
            <w:b w:val="0"/>
            <w:noProof/>
            <w:sz w:val="22"/>
            <w:lang w:eastAsia="en-AU"/>
          </w:rPr>
          <w:tab/>
        </w:r>
        <w:r w:rsidR="00A81E30" w:rsidRPr="00080EEA">
          <w:rPr>
            <w:rStyle w:val="Hyperlink"/>
            <w:noProof/>
          </w:rPr>
          <w:t>Grant delivery process</w:t>
        </w:r>
        <w:r w:rsidR="00A81E30">
          <w:rPr>
            <w:noProof/>
            <w:webHidden/>
          </w:rPr>
          <w:tab/>
        </w:r>
        <w:r w:rsidR="00A81E30">
          <w:rPr>
            <w:noProof/>
            <w:webHidden/>
          </w:rPr>
          <w:fldChar w:fldCharType="begin"/>
        </w:r>
        <w:r w:rsidR="00A81E30">
          <w:rPr>
            <w:noProof/>
            <w:webHidden/>
          </w:rPr>
          <w:instrText xml:space="preserve"> PAGEREF _Toc513814911 \h </w:instrText>
        </w:r>
        <w:r w:rsidR="00A81E30">
          <w:rPr>
            <w:noProof/>
            <w:webHidden/>
          </w:rPr>
        </w:r>
        <w:r w:rsidR="00A81E30">
          <w:rPr>
            <w:noProof/>
            <w:webHidden/>
          </w:rPr>
          <w:fldChar w:fldCharType="separate"/>
        </w:r>
        <w:r w:rsidR="00A81E30">
          <w:rPr>
            <w:noProof/>
            <w:webHidden/>
          </w:rPr>
          <w:t>5</w:t>
        </w:r>
        <w:r w:rsidR="00A81E30">
          <w:rPr>
            <w:noProof/>
            <w:webHidden/>
          </w:rPr>
          <w:fldChar w:fldCharType="end"/>
        </w:r>
      </w:hyperlink>
    </w:p>
    <w:p w14:paraId="7272D21F" w14:textId="77777777" w:rsidR="00A81E30" w:rsidRDefault="00580BA6">
      <w:pPr>
        <w:pStyle w:val="TOC1"/>
        <w:rPr>
          <w:rFonts w:eastAsiaTheme="minorEastAsia"/>
          <w:b w:val="0"/>
          <w:noProof/>
          <w:sz w:val="22"/>
          <w:lang w:eastAsia="en-AU"/>
        </w:rPr>
      </w:pPr>
      <w:hyperlink w:anchor="_Toc513814912" w:history="1">
        <w:r w:rsidR="00A81E30" w:rsidRPr="00080EEA">
          <w:rPr>
            <w:rStyle w:val="Hyperlink"/>
            <w:noProof/>
          </w:rPr>
          <w:t>3.</w:t>
        </w:r>
        <w:r w:rsidR="00A81E30">
          <w:rPr>
            <w:rFonts w:eastAsiaTheme="minorEastAsia"/>
            <w:b w:val="0"/>
            <w:noProof/>
            <w:sz w:val="22"/>
            <w:lang w:eastAsia="en-AU"/>
          </w:rPr>
          <w:tab/>
        </w:r>
        <w:r w:rsidR="00A81E30" w:rsidRPr="00080EEA">
          <w:rPr>
            <w:rStyle w:val="Hyperlink"/>
            <w:noProof/>
          </w:rPr>
          <w:t>Eligibility</w:t>
        </w:r>
        <w:r w:rsidR="00A81E30">
          <w:rPr>
            <w:noProof/>
            <w:webHidden/>
          </w:rPr>
          <w:tab/>
        </w:r>
        <w:r w:rsidR="00A81E30">
          <w:rPr>
            <w:noProof/>
            <w:webHidden/>
          </w:rPr>
          <w:fldChar w:fldCharType="begin"/>
        </w:r>
        <w:r w:rsidR="00A81E30">
          <w:rPr>
            <w:noProof/>
            <w:webHidden/>
          </w:rPr>
          <w:instrText xml:space="preserve"> PAGEREF _Toc513814912 \h </w:instrText>
        </w:r>
        <w:r w:rsidR="00A81E30">
          <w:rPr>
            <w:noProof/>
            <w:webHidden/>
          </w:rPr>
        </w:r>
        <w:r w:rsidR="00A81E30">
          <w:rPr>
            <w:noProof/>
            <w:webHidden/>
          </w:rPr>
          <w:fldChar w:fldCharType="separate"/>
        </w:r>
        <w:r w:rsidR="00A81E30">
          <w:rPr>
            <w:noProof/>
            <w:webHidden/>
          </w:rPr>
          <w:t>6</w:t>
        </w:r>
        <w:r w:rsidR="00A81E30">
          <w:rPr>
            <w:noProof/>
            <w:webHidden/>
          </w:rPr>
          <w:fldChar w:fldCharType="end"/>
        </w:r>
      </w:hyperlink>
    </w:p>
    <w:p w14:paraId="39F3D564" w14:textId="77777777" w:rsidR="00A81E30" w:rsidRDefault="00580BA6">
      <w:pPr>
        <w:pStyle w:val="TOC2"/>
        <w:rPr>
          <w:rFonts w:eastAsiaTheme="minorEastAsia"/>
          <w:noProof/>
          <w:lang w:eastAsia="en-AU"/>
        </w:rPr>
      </w:pPr>
      <w:hyperlink w:anchor="_Toc513814913" w:history="1">
        <w:r w:rsidR="00A81E30" w:rsidRPr="00080EEA">
          <w:rPr>
            <w:rStyle w:val="Hyperlink"/>
            <w:noProof/>
          </w:rPr>
          <w:t>3.1</w:t>
        </w:r>
        <w:r w:rsidR="00A81E30">
          <w:rPr>
            <w:rFonts w:eastAsiaTheme="minorEastAsia"/>
            <w:noProof/>
            <w:lang w:eastAsia="en-AU"/>
          </w:rPr>
          <w:tab/>
        </w:r>
        <w:r w:rsidR="00A81E30" w:rsidRPr="00080EEA">
          <w:rPr>
            <w:rStyle w:val="Hyperlink"/>
            <w:noProof/>
          </w:rPr>
          <w:t>Eligible and ineligible grant activities</w:t>
        </w:r>
        <w:r w:rsidR="00A81E30">
          <w:rPr>
            <w:noProof/>
            <w:webHidden/>
          </w:rPr>
          <w:tab/>
        </w:r>
        <w:r w:rsidR="00A81E30">
          <w:rPr>
            <w:noProof/>
            <w:webHidden/>
          </w:rPr>
          <w:fldChar w:fldCharType="begin"/>
        </w:r>
        <w:r w:rsidR="00A81E30">
          <w:rPr>
            <w:noProof/>
            <w:webHidden/>
          </w:rPr>
          <w:instrText xml:space="preserve"> PAGEREF _Toc513814913 \h </w:instrText>
        </w:r>
        <w:r w:rsidR="00A81E30">
          <w:rPr>
            <w:noProof/>
            <w:webHidden/>
          </w:rPr>
        </w:r>
        <w:r w:rsidR="00A81E30">
          <w:rPr>
            <w:noProof/>
            <w:webHidden/>
          </w:rPr>
          <w:fldChar w:fldCharType="separate"/>
        </w:r>
        <w:r w:rsidR="00A81E30">
          <w:rPr>
            <w:noProof/>
            <w:webHidden/>
          </w:rPr>
          <w:t>6</w:t>
        </w:r>
        <w:r w:rsidR="00A81E30">
          <w:rPr>
            <w:noProof/>
            <w:webHidden/>
          </w:rPr>
          <w:fldChar w:fldCharType="end"/>
        </w:r>
      </w:hyperlink>
    </w:p>
    <w:p w14:paraId="5A4E26FB" w14:textId="77777777" w:rsidR="00A81E30" w:rsidRDefault="00580BA6">
      <w:pPr>
        <w:pStyle w:val="TOC1"/>
        <w:rPr>
          <w:rFonts w:eastAsiaTheme="minorEastAsia"/>
          <w:b w:val="0"/>
          <w:noProof/>
          <w:sz w:val="22"/>
          <w:lang w:eastAsia="en-AU"/>
        </w:rPr>
      </w:pPr>
      <w:hyperlink w:anchor="_Toc513814914" w:history="1">
        <w:r w:rsidR="00A81E30" w:rsidRPr="00080EEA">
          <w:rPr>
            <w:rStyle w:val="Hyperlink"/>
            <w:noProof/>
          </w:rPr>
          <w:t>4.</w:t>
        </w:r>
        <w:r w:rsidR="00A81E30">
          <w:rPr>
            <w:rFonts w:eastAsiaTheme="minorEastAsia"/>
            <w:b w:val="0"/>
            <w:noProof/>
            <w:sz w:val="22"/>
            <w:lang w:eastAsia="en-AU"/>
          </w:rPr>
          <w:tab/>
        </w:r>
        <w:r w:rsidR="00A81E30" w:rsidRPr="00080EEA">
          <w:rPr>
            <w:rStyle w:val="Hyperlink"/>
            <w:noProof/>
          </w:rPr>
          <w:t>Proposal</w:t>
        </w:r>
        <w:r w:rsidR="00A81E30">
          <w:rPr>
            <w:noProof/>
            <w:webHidden/>
          </w:rPr>
          <w:tab/>
        </w:r>
        <w:r w:rsidR="00A81E30">
          <w:rPr>
            <w:noProof/>
            <w:webHidden/>
          </w:rPr>
          <w:fldChar w:fldCharType="begin"/>
        </w:r>
        <w:r w:rsidR="00A81E30">
          <w:rPr>
            <w:noProof/>
            <w:webHidden/>
          </w:rPr>
          <w:instrText xml:space="preserve"> PAGEREF _Toc513814914 \h </w:instrText>
        </w:r>
        <w:r w:rsidR="00A81E30">
          <w:rPr>
            <w:noProof/>
            <w:webHidden/>
          </w:rPr>
        </w:r>
        <w:r w:rsidR="00A81E30">
          <w:rPr>
            <w:noProof/>
            <w:webHidden/>
          </w:rPr>
          <w:fldChar w:fldCharType="separate"/>
        </w:r>
        <w:r w:rsidR="00A81E30">
          <w:rPr>
            <w:noProof/>
            <w:webHidden/>
          </w:rPr>
          <w:t>7</w:t>
        </w:r>
        <w:r w:rsidR="00A81E30">
          <w:rPr>
            <w:noProof/>
            <w:webHidden/>
          </w:rPr>
          <w:fldChar w:fldCharType="end"/>
        </w:r>
      </w:hyperlink>
    </w:p>
    <w:p w14:paraId="033A5A3B" w14:textId="77777777" w:rsidR="00A81E30" w:rsidRDefault="00580BA6">
      <w:pPr>
        <w:pStyle w:val="TOC1"/>
        <w:rPr>
          <w:rFonts w:eastAsiaTheme="minorEastAsia"/>
          <w:b w:val="0"/>
          <w:noProof/>
          <w:sz w:val="22"/>
          <w:lang w:eastAsia="en-AU"/>
        </w:rPr>
      </w:pPr>
      <w:hyperlink w:anchor="_Toc513814915" w:history="1">
        <w:r w:rsidR="00A81E30" w:rsidRPr="00080EEA">
          <w:rPr>
            <w:rStyle w:val="Hyperlink"/>
            <w:noProof/>
          </w:rPr>
          <w:t>5.</w:t>
        </w:r>
        <w:r w:rsidR="00A81E30">
          <w:rPr>
            <w:rFonts w:eastAsiaTheme="minorEastAsia"/>
            <w:b w:val="0"/>
            <w:noProof/>
            <w:sz w:val="22"/>
            <w:lang w:eastAsia="en-AU"/>
          </w:rPr>
          <w:tab/>
        </w:r>
        <w:r w:rsidR="00A81E30" w:rsidRPr="00080EEA">
          <w:rPr>
            <w:rStyle w:val="Hyperlink"/>
            <w:noProof/>
          </w:rPr>
          <w:t>Approval of the grant</w:t>
        </w:r>
        <w:r w:rsidR="00A81E30">
          <w:rPr>
            <w:noProof/>
            <w:webHidden/>
          </w:rPr>
          <w:tab/>
        </w:r>
        <w:r w:rsidR="00A81E30">
          <w:rPr>
            <w:noProof/>
            <w:webHidden/>
          </w:rPr>
          <w:fldChar w:fldCharType="begin"/>
        </w:r>
        <w:r w:rsidR="00A81E30">
          <w:rPr>
            <w:noProof/>
            <w:webHidden/>
          </w:rPr>
          <w:instrText xml:space="preserve"> PAGEREF _Toc513814915 \h </w:instrText>
        </w:r>
        <w:r w:rsidR="00A81E30">
          <w:rPr>
            <w:noProof/>
            <w:webHidden/>
          </w:rPr>
        </w:r>
        <w:r w:rsidR="00A81E30">
          <w:rPr>
            <w:noProof/>
            <w:webHidden/>
          </w:rPr>
          <w:fldChar w:fldCharType="separate"/>
        </w:r>
        <w:r w:rsidR="00A81E30">
          <w:rPr>
            <w:noProof/>
            <w:webHidden/>
          </w:rPr>
          <w:t>8</w:t>
        </w:r>
        <w:r w:rsidR="00A81E30">
          <w:rPr>
            <w:noProof/>
            <w:webHidden/>
          </w:rPr>
          <w:fldChar w:fldCharType="end"/>
        </w:r>
      </w:hyperlink>
    </w:p>
    <w:p w14:paraId="70A44440" w14:textId="77777777" w:rsidR="00A81E30" w:rsidRDefault="00580BA6">
      <w:pPr>
        <w:pStyle w:val="TOC1"/>
        <w:rPr>
          <w:rFonts w:eastAsiaTheme="minorEastAsia"/>
          <w:b w:val="0"/>
          <w:noProof/>
          <w:sz w:val="22"/>
          <w:lang w:eastAsia="en-AU"/>
        </w:rPr>
      </w:pPr>
      <w:hyperlink w:anchor="_Toc513814916" w:history="1">
        <w:r w:rsidR="00A81E30" w:rsidRPr="00080EEA">
          <w:rPr>
            <w:rStyle w:val="Hyperlink"/>
            <w:noProof/>
          </w:rPr>
          <w:t>6.</w:t>
        </w:r>
        <w:r w:rsidR="00A81E30">
          <w:rPr>
            <w:rFonts w:eastAsiaTheme="minorEastAsia"/>
            <w:b w:val="0"/>
            <w:noProof/>
            <w:sz w:val="22"/>
            <w:lang w:eastAsia="en-AU"/>
          </w:rPr>
          <w:tab/>
        </w:r>
        <w:r w:rsidR="00A81E30" w:rsidRPr="00080EEA">
          <w:rPr>
            <w:rStyle w:val="Hyperlink"/>
            <w:noProof/>
          </w:rPr>
          <w:t>The Grant Agreement</w:t>
        </w:r>
        <w:r w:rsidR="00A81E30">
          <w:rPr>
            <w:noProof/>
            <w:webHidden/>
          </w:rPr>
          <w:tab/>
        </w:r>
        <w:r w:rsidR="00A81E30">
          <w:rPr>
            <w:noProof/>
            <w:webHidden/>
          </w:rPr>
          <w:fldChar w:fldCharType="begin"/>
        </w:r>
        <w:r w:rsidR="00A81E30">
          <w:rPr>
            <w:noProof/>
            <w:webHidden/>
          </w:rPr>
          <w:instrText xml:space="preserve"> PAGEREF _Toc513814916 \h </w:instrText>
        </w:r>
        <w:r w:rsidR="00A81E30">
          <w:rPr>
            <w:noProof/>
            <w:webHidden/>
          </w:rPr>
        </w:r>
        <w:r w:rsidR="00A81E30">
          <w:rPr>
            <w:noProof/>
            <w:webHidden/>
          </w:rPr>
          <w:fldChar w:fldCharType="separate"/>
        </w:r>
        <w:r w:rsidR="00A81E30">
          <w:rPr>
            <w:noProof/>
            <w:webHidden/>
          </w:rPr>
          <w:t>9</w:t>
        </w:r>
        <w:r w:rsidR="00A81E30">
          <w:rPr>
            <w:noProof/>
            <w:webHidden/>
          </w:rPr>
          <w:fldChar w:fldCharType="end"/>
        </w:r>
      </w:hyperlink>
    </w:p>
    <w:p w14:paraId="68DB3BA5" w14:textId="77777777" w:rsidR="00A81E30" w:rsidRDefault="00580BA6">
      <w:pPr>
        <w:pStyle w:val="TOC1"/>
        <w:rPr>
          <w:rFonts w:eastAsiaTheme="minorEastAsia"/>
          <w:b w:val="0"/>
          <w:noProof/>
          <w:sz w:val="22"/>
          <w:lang w:eastAsia="en-AU"/>
        </w:rPr>
      </w:pPr>
      <w:hyperlink w:anchor="_Toc513814917" w:history="1">
        <w:r w:rsidR="00A81E30" w:rsidRPr="00080EEA">
          <w:rPr>
            <w:rStyle w:val="Hyperlink"/>
            <w:noProof/>
          </w:rPr>
          <w:t>7.</w:t>
        </w:r>
        <w:r w:rsidR="00A81E30">
          <w:rPr>
            <w:rFonts w:eastAsiaTheme="minorEastAsia"/>
            <w:b w:val="0"/>
            <w:noProof/>
            <w:sz w:val="22"/>
            <w:lang w:eastAsia="en-AU"/>
          </w:rPr>
          <w:tab/>
        </w:r>
        <w:r w:rsidR="00A81E30" w:rsidRPr="00080EEA">
          <w:rPr>
            <w:rStyle w:val="Hyperlink"/>
            <w:noProof/>
          </w:rPr>
          <w:t>Publication of grant</w:t>
        </w:r>
        <w:r w:rsidR="00A81E30">
          <w:rPr>
            <w:noProof/>
            <w:webHidden/>
          </w:rPr>
          <w:tab/>
        </w:r>
        <w:r w:rsidR="00A81E30">
          <w:rPr>
            <w:noProof/>
            <w:webHidden/>
          </w:rPr>
          <w:fldChar w:fldCharType="begin"/>
        </w:r>
        <w:r w:rsidR="00A81E30">
          <w:rPr>
            <w:noProof/>
            <w:webHidden/>
          </w:rPr>
          <w:instrText xml:space="preserve"> PAGEREF _Toc513814917 \h </w:instrText>
        </w:r>
        <w:r w:rsidR="00A81E30">
          <w:rPr>
            <w:noProof/>
            <w:webHidden/>
          </w:rPr>
        </w:r>
        <w:r w:rsidR="00A81E30">
          <w:rPr>
            <w:noProof/>
            <w:webHidden/>
          </w:rPr>
          <w:fldChar w:fldCharType="separate"/>
        </w:r>
        <w:r w:rsidR="00A81E30">
          <w:rPr>
            <w:noProof/>
            <w:webHidden/>
          </w:rPr>
          <w:t>9</w:t>
        </w:r>
        <w:r w:rsidR="00A81E30">
          <w:rPr>
            <w:noProof/>
            <w:webHidden/>
          </w:rPr>
          <w:fldChar w:fldCharType="end"/>
        </w:r>
      </w:hyperlink>
    </w:p>
    <w:p w14:paraId="3D8C052E" w14:textId="77777777" w:rsidR="00A81E30" w:rsidRDefault="00580BA6">
      <w:pPr>
        <w:pStyle w:val="TOC1"/>
        <w:rPr>
          <w:rFonts w:eastAsiaTheme="minorEastAsia"/>
          <w:b w:val="0"/>
          <w:noProof/>
          <w:sz w:val="22"/>
          <w:lang w:eastAsia="en-AU"/>
        </w:rPr>
      </w:pPr>
      <w:hyperlink w:anchor="_Toc513814918" w:history="1">
        <w:r w:rsidR="00A81E30" w:rsidRPr="00080EEA">
          <w:rPr>
            <w:rStyle w:val="Hyperlink"/>
            <w:noProof/>
          </w:rPr>
          <w:t>8.</w:t>
        </w:r>
        <w:r w:rsidR="00A81E30">
          <w:rPr>
            <w:rFonts w:eastAsiaTheme="minorEastAsia"/>
            <w:b w:val="0"/>
            <w:noProof/>
            <w:sz w:val="22"/>
            <w:lang w:eastAsia="en-AU"/>
          </w:rPr>
          <w:tab/>
        </w:r>
        <w:r w:rsidR="00A81E30" w:rsidRPr="00080EEA">
          <w:rPr>
            <w:rStyle w:val="Hyperlink"/>
            <w:noProof/>
          </w:rPr>
          <w:t>Grant monitoring, reporting and acquittal</w:t>
        </w:r>
        <w:r w:rsidR="00A81E30">
          <w:rPr>
            <w:noProof/>
            <w:webHidden/>
          </w:rPr>
          <w:tab/>
        </w:r>
        <w:r w:rsidR="00A81E30">
          <w:rPr>
            <w:noProof/>
            <w:webHidden/>
          </w:rPr>
          <w:fldChar w:fldCharType="begin"/>
        </w:r>
        <w:r w:rsidR="00A81E30">
          <w:rPr>
            <w:noProof/>
            <w:webHidden/>
          </w:rPr>
          <w:instrText xml:space="preserve"> PAGEREF _Toc513814918 \h </w:instrText>
        </w:r>
        <w:r w:rsidR="00A81E30">
          <w:rPr>
            <w:noProof/>
            <w:webHidden/>
          </w:rPr>
        </w:r>
        <w:r w:rsidR="00A81E30">
          <w:rPr>
            <w:noProof/>
            <w:webHidden/>
          </w:rPr>
          <w:fldChar w:fldCharType="separate"/>
        </w:r>
        <w:r w:rsidR="00A81E30">
          <w:rPr>
            <w:noProof/>
            <w:webHidden/>
          </w:rPr>
          <w:t>9</w:t>
        </w:r>
        <w:r w:rsidR="00A81E30">
          <w:rPr>
            <w:noProof/>
            <w:webHidden/>
          </w:rPr>
          <w:fldChar w:fldCharType="end"/>
        </w:r>
      </w:hyperlink>
    </w:p>
    <w:p w14:paraId="3FAF8031" w14:textId="77777777" w:rsidR="00A81E30" w:rsidRDefault="00580BA6">
      <w:pPr>
        <w:pStyle w:val="TOC1"/>
        <w:rPr>
          <w:rFonts w:eastAsiaTheme="minorEastAsia"/>
          <w:b w:val="0"/>
          <w:noProof/>
          <w:sz w:val="22"/>
          <w:lang w:eastAsia="en-AU"/>
        </w:rPr>
      </w:pPr>
      <w:hyperlink w:anchor="_Toc513814919" w:history="1">
        <w:r w:rsidR="00A81E30" w:rsidRPr="00080EEA">
          <w:rPr>
            <w:rStyle w:val="Hyperlink"/>
            <w:noProof/>
          </w:rPr>
          <w:t>9.</w:t>
        </w:r>
        <w:r w:rsidR="00A81E30">
          <w:rPr>
            <w:rFonts w:eastAsiaTheme="minorEastAsia"/>
            <w:b w:val="0"/>
            <w:noProof/>
            <w:sz w:val="22"/>
            <w:lang w:eastAsia="en-AU"/>
          </w:rPr>
          <w:tab/>
        </w:r>
        <w:r w:rsidR="00A81E30" w:rsidRPr="00080EEA">
          <w:rPr>
            <w:rStyle w:val="Hyperlink"/>
            <w:noProof/>
          </w:rPr>
          <w:t>Grant evaluation</w:t>
        </w:r>
        <w:r w:rsidR="00A81E30">
          <w:rPr>
            <w:noProof/>
            <w:webHidden/>
          </w:rPr>
          <w:tab/>
        </w:r>
        <w:r w:rsidR="00A81E30">
          <w:rPr>
            <w:noProof/>
            <w:webHidden/>
          </w:rPr>
          <w:fldChar w:fldCharType="begin"/>
        </w:r>
        <w:r w:rsidR="00A81E30">
          <w:rPr>
            <w:noProof/>
            <w:webHidden/>
          </w:rPr>
          <w:instrText xml:space="preserve"> PAGEREF _Toc513814919 \h </w:instrText>
        </w:r>
        <w:r w:rsidR="00A81E30">
          <w:rPr>
            <w:noProof/>
            <w:webHidden/>
          </w:rPr>
        </w:r>
        <w:r w:rsidR="00A81E30">
          <w:rPr>
            <w:noProof/>
            <w:webHidden/>
          </w:rPr>
          <w:fldChar w:fldCharType="separate"/>
        </w:r>
        <w:r w:rsidR="00A81E30">
          <w:rPr>
            <w:noProof/>
            <w:webHidden/>
          </w:rPr>
          <w:t>10</w:t>
        </w:r>
        <w:r w:rsidR="00A81E30">
          <w:rPr>
            <w:noProof/>
            <w:webHidden/>
          </w:rPr>
          <w:fldChar w:fldCharType="end"/>
        </w:r>
      </w:hyperlink>
    </w:p>
    <w:p w14:paraId="4AD5A068" w14:textId="77777777" w:rsidR="00A81E30" w:rsidRDefault="00580BA6">
      <w:pPr>
        <w:pStyle w:val="TOC1"/>
        <w:rPr>
          <w:rFonts w:eastAsiaTheme="minorEastAsia"/>
          <w:b w:val="0"/>
          <w:noProof/>
          <w:sz w:val="22"/>
          <w:lang w:eastAsia="en-AU"/>
        </w:rPr>
      </w:pPr>
      <w:hyperlink w:anchor="_Toc513814920" w:history="1">
        <w:r w:rsidR="00A81E30" w:rsidRPr="00080EEA">
          <w:rPr>
            <w:rStyle w:val="Hyperlink"/>
            <w:noProof/>
          </w:rPr>
          <w:t>10.</w:t>
        </w:r>
        <w:r w:rsidR="00A81E30">
          <w:rPr>
            <w:rFonts w:eastAsiaTheme="minorEastAsia"/>
            <w:b w:val="0"/>
            <w:noProof/>
            <w:sz w:val="22"/>
            <w:lang w:eastAsia="en-AU"/>
          </w:rPr>
          <w:tab/>
        </w:r>
        <w:r w:rsidR="00A81E30" w:rsidRPr="00080EEA">
          <w:rPr>
            <w:rStyle w:val="Hyperlink"/>
            <w:noProof/>
          </w:rPr>
          <w:t>Confidentiality and privacy</w:t>
        </w:r>
        <w:r w:rsidR="00A81E30">
          <w:rPr>
            <w:noProof/>
            <w:webHidden/>
          </w:rPr>
          <w:tab/>
        </w:r>
        <w:r w:rsidR="00A81E30">
          <w:rPr>
            <w:noProof/>
            <w:webHidden/>
          </w:rPr>
          <w:fldChar w:fldCharType="begin"/>
        </w:r>
        <w:r w:rsidR="00A81E30">
          <w:rPr>
            <w:noProof/>
            <w:webHidden/>
          </w:rPr>
          <w:instrText xml:space="preserve"> PAGEREF _Toc513814920 \h </w:instrText>
        </w:r>
        <w:r w:rsidR="00A81E30">
          <w:rPr>
            <w:noProof/>
            <w:webHidden/>
          </w:rPr>
        </w:r>
        <w:r w:rsidR="00A81E30">
          <w:rPr>
            <w:noProof/>
            <w:webHidden/>
          </w:rPr>
          <w:fldChar w:fldCharType="separate"/>
        </w:r>
        <w:r w:rsidR="00A81E30">
          <w:rPr>
            <w:noProof/>
            <w:webHidden/>
          </w:rPr>
          <w:t>10</w:t>
        </w:r>
        <w:r w:rsidR="00A81E30">
          <w:rPr>
            <w:noProof/>
            <w:webHidden/>
          </w:rPr>
          <w:fldChar w:fldCharType="end"/>
        </w:r>
      </w:hyperlink>
    </w:p>
    <w:p w14:paraId="00779000" w14:textId="77777777" w:rsidR="00A81E30" w:rsidRDefault="00580BA6">
      <w:pPr>
        <w:pStyle w:val="TOC2"/>
        <w:rPr>
          <w:rFonts w:eastAsiaTheme="minorEastAsia"/>
          <w:noProof/>
          <w:lang w:eastAsia="en-AU"/>
        </w:rPr>
      </w:pPr>
      <w:hyperlink w:anchor="_Toc513814921" w:history="1">
        <w:r w:rsidR="00A81E30" w:rsidRPr="00080EEA">
          <w:rPr>
            <w:rStyle w:val="Hyperlink"/>
            <w:noProof/>
          </w:rPr>
          <w:t>10.1</w:t>
        </w:r>
        <w:r w:rsidR="00A81E30">
          <w:rPr>
            <w:rFonts w:eastAsiaTheme="minorEastAsia"/>
            <w:noProof/>
            <w:lang w:eastAsia="en-AU"/>
          </w:rPr>
          <w:tab/>
        </w:r>
        <w:r w:rsidR="00A81E30" w:rsidRPr="00080EEA">
          <w:rPr>
            <w:rStyle w:val="Hyperlink"/>
            <w:noProof/>
          </w:rPr>
          <w:t>Privacy</w:t>
        </w:r>
        <w:r w:rsidR="00A81E30">
          <w:rPr>
            <w:noProof/>
            <w:webHidden/>
          </w:rPr>
          <w:tab/>
        </w:r>
        <w:r w:rsidR="00A81E30">
          <w:rPr>
            <w:noProof/>
            <w:webHidden/>
          </w:rPr>
          <w:fldChar w:fldCharType="begin"/>
        </w:r>
        <w:r w:rsidR="00A81E30">
          <w:rPr>
            <w:noProof/>
            <w:webHidden/>
          </w:rPr>
          <w:instrText xml:space="preserve"> PAGEREF _Toc513814921 \h </w:instrText>
        </w:r>
        <w:r w:rsidR="00A81E30">
          <w:rPr>
            <w:noProof/>
            <w:webHidden/>
          </w:rPr>
        </w:r>
        <w:r w:rsidR="00A81E30">
          <w:rPr>
            <w:noProof/>
            <w:webHidden/>
          </w:rPr>
          <w:fldChar w:fldCharType="separate"/>
        </w:r>
        <w:r w:rsidR="00A81E30">
          <w:rPr>
            <w:noProof/>
            <w:webHidden/>
          </w:rPr>
          <w:t>10</w:t>
        </w:r>
        <w:r w:rsidR="00A81E30">
          <w:rPr>
            <w:noProof/>
            <w:webHidden/>
          </w:rPr>
          <w:fldChar w:fldCharType="end"/>
        </w:r>
      </w:hyperlink>
    </w:p>
    <w:p w14:paraId="05DBF7CA" w14:textId="77777777" w:rsidR="00A81E30" w:rsidRDefault="00580BA6">
      <w:pPr>
        <w:pStyle w:val="TOC2"/>
        <w:rPr>
          <w:rFonts w:eastAsiaTheme="minorEastAsia"/>
          <w:noProof/>
          <w:lang w:eastAsia="en-AU"/>
        </w:rPr>
      </w:pPr>
      <w:hyperlink w:anchor="_Toc513814922" w:history="1">
        <w:r w:rsidR="00A81E30" w:rsidRPr="00080EEA">
          <w:rPr>
            <w:rStyle w:val="Hyperlink"/>
            <w:noProof/>
          </w:rPr>
          <w:t>10.2</w:t>
        </w:r>
        <w:r w:rsidR="00A81E30">
          <w:rPr>
            <w:rFonts w:eastAsiaTheme="minorEastAsia"/>
            <w:noProof/>
            <w:lang w:eastAsia="en-AU"/>
          </w:rPr>
          <w:tab/>
        </w:r>
        <w:r w:rsidR="00A81E30" w:rsidRPr="00080EEA">
          <w:rPr>
            <w:rStyle w:val="Hyperlink"/>
            <w:noProof/>
          </w:rPr>
          <w:t>Disclosure of information</w:t>
        </w:r>
        <w:r w:rsidR="00A81E30">
          <w:rPr>
            <w:noProof/>
            <w:webHidden/>
          </w:rPr>
          <w:tab/>
        </w:r>
        <w:r w:rsidR="00A81E30">
          <w:rPr>
            <w:noProof/>
            <w:webHidden/>
          </w:rPr>
          <w:fldChar w:fldCharType="begin"/>
        </w:r>
        <w:r w:rsidR="00A81E30">
          <w:rPr>
            <w:noProof/>
            <w:webHidden/>
          </w:rPr>
          <w:instrText xml:space="preserve"> PAGEREF _Toc513814922 \h </w:instrText>
        </w:r>
        <w:r w:rsidR="00A81E30">
          <w:rPr>
            <w:noProof/>
            <w:webHidden/>
          </w:rPr>
        </w:r>
        <w:r w:rsidR="00A81E30">
          <w:rPr>
            <w:noProof/>
            <w:webHidden/>
          </w:rPr>
          <w:fldChar w:fldCharType="separate"/>
        </w:r>
        <w:r w:rsidR="00A81E30">
          <w:rPr>
            <w:noProof/>
            <w:webHidden/>
          </w:rPr>
          <w:t>11</w:t>
        </w:r>
        <w:r w:rsidR="00A81E30">
          <w:rPr>
            <w:noProof/>
            <w:webHidden/>
          </w:rPr>
          <w:fldChar w:fldCharType="end"/>
        </w:r>
      </w:hyperlink>
    </w:p>
    <w:p w14:paraId="62BDC52B" w14:textId="77777777" w:rsidR="00A81E30" w:rsidRDefault="00580BA6">
      <w:pPr>
        <w:pStyle w:val="TOC1"/>
        <w:rPr>
          <w:rFonts w:eastAsiaTheme="minorEastAsia"/>
          <w:b w:val="0"/>
          <w:noProof/>
          <w:sz w:val="22"/>
          <w:lang w:eastAsia="en-AU"/>
        </w:rPr>
      </w:pPr>
      <w:hyperlink w:anchor="_Toc513814923" w:history="1">
        <w:r w:rsidR="00A81E30" w:rsidRPr="00080EEA">
          <w:rPr>
            <w:rStyle w:val="Hyperlink"/>
            <w:noProof/>
          </w:rPr>
          <w:t>11.</w:t>
        </w:r>
        <w:r w:rsidR="00A81E30">
          <w:rPr>
            <w:rFonts w:eastAsiaTheme="minorEastAsia"/>
            <w:b w:val="0"/>
            <w:noProof/>
            <w:sz w:val="22"/>
            <w:lang w:eastAsia="en-AU"/>
          </w:rPr>
          <w:tab/>
        </w:r>
        <w:r w:rsidR="00A81E30" w:rsidRPr="00080EEA">
          <w:rPr>
            <w:rStyle w:val="Hyperlink"/>
            <w:noProof/>
          </w:rPr>
          <w:t>Conflicts of interest</w:t>
        </w:r>
        <w:r w:rsidR="00A81E30">
          <w:rPr>
            <w:noProof/>
            <w:webHidden/>
          </w:rPr>
          <w:tab/>
        </w:r>
        <w:r w:rsidR="00A81E30">
          <w:rPr>
            <w:noProof/>
            <w:webHidden/>
          </w:rPr>
          <w:fldChar w:fldCharType="begin"/>
        </w:r>
        <w:r w:rsidR="00A81E30">
          <w:rPr>
            <w:noProof/>
            <w:webHidden/>
          </w:rPr>
          <w:instrText xml:space="preserve"> PAGEREF _Toc513814923 \h </w:instrText>
        </w:r>
        <w:r w:rsidR="00A81E30">
          <w:rPr>
            <w:noProof/>
            <w:webHidden/>
          </w:rPr>
        </w:r>
        <w:r w:rsidR="00A81E30">
          <w:rPr>
            <w:noProof/>
            <w:webHidden/>
          </w:rPr>
          <w:fldChar w:fldCharType="separate"/>
        </w:r>
        <w:r w:rsidR="00A81E30">
          <w:rPr>
            <w:noProof/>
            <w:webHidden/>
          </w:rPr>
          <w:t>12</w:t>
        </w:r>
        <w:r w:rsidR="00A81E30">
          <w:rPr>
            <w:noProof/>
            <w:webHidden/>
          </w:rPr>
          <w:fldChar w:fldCharType="end"/>
        </w:r>
      </w:hyperlink>
    </w:p>
    <w:p w14:paraId="2541DE38" w14:textId="77777777" w:rsidR="00A81E30" w:rsidRDefault="00580BA6">
      <w:pPr>
        <w:pStyle w:val="TOC1"/>
        <w:rPr>
          <w:rFonts w:eastAsiaTheme="minorEastAsia"/>
          <w:b w:val="0"/>
          <w:noProof/>
          <w:sz w:val="22"/>
          <w:lang w:eastAsia="en-AU"/>
        </w:rPr>
      </w:pPr>
      <w:hyperlink w:anchor="_Toc513814924" w:history="1">
        <w:r w:rsidR="00A81E30" w:rsidRPr="00080EEA">
          <w:rPr>
            <w:rStyle w:val="Hyperlink"/>
            <w:noProof/>
          </w:rPr>
          <w:t>12.</w:t>
        </w:r>
        <w:r w:rsidR="00A81E30">
          <w:rPr>
            <w:rFonts w:eastAsiaTheme="minorEastAsia"/>
            <w:b w:val="0"/>
            <w:noProof/>
            <w:sz w:val="22"/>
            <w:lang w:eastAsia="en-AU"/>
          </w:rPr>
          <w:tab/>
        </w:r>
        <w:r w:rsidR="00A81E30" w:rsidRPr="00080EEA">
          <w:rPr>
            <w:rStyle w:val="Hyperlink"/>
            <w:noProof/>
          </w:rPr>
          <w:t>Liability</w:t>
        </w:r>
        <w:r w:rsidR="00A81E30">
          <w:rPr>
            <w:noProof/>
            <w:webHidden/>
          </w:rPr>
          <w:tab/>
        </w:r>
        <w:r w:rsidR="00A81E30">
          <w:rPr>
            <w:noProof/>
            <w:webHidden/>
          </w:rPr>
          <w:fldChar w:fldCharType="begin"/>
        </w:r>
        <w:r w:rsidR="00A81E30">
          <w:rPr>
            <w:noProof/>
            <w:webHidden/>
          </w:rPr>
          <w:instrText xml:space="preserve"> PAGEREF _Toc513814924 \h </w:instrText>
        </w:r>
        <w:r w:rsidR="00A81E30">
          <w:rPr>
            <w:noProof/>
            <w:webHidden/>
          </w:rPr>
        </w:r>
        <w:r w:rsidR="00A81E30">
          <w:rPr>
            <w:noProof/>
            <w:webHidden/>
          </w:rPr>
          <w:fldChar w:fldCharType="separate"/>
        </w:r>
        <w:r w:rsidR="00A81E30">
          <w:rPr>
            <w:noProof/>
            <w:webHidden/>
          </w:rPr>
          <w:t>12</w:t>
        </w:r>
        <w:r w:rsidR="00A81E30">
          <w:rPr>
            <w:noProof/>
            <w:webHidden/>
          </w:rPr>
          <w:fldChar w:fldCharType="end"/>
        </w:r>
      </w:hyperlink>
    </w:p>
    <w:p w14:paraId="78D52F19" w14:textId="77777777" w:rsidR="0020122A" w:rsidRDefault="0020122A" w:rsidP="00022FB8">
      <w:pPr>
        <w:spacing w:line="276" w:lineRule="auto"/>
      </w:pPr>
      <w:r>
        <w:fldChar w:fldCharType="end"/>
      </w:r>
    </w:p>
    <w:p w14:paraId="257CD79B" w14:textId="77777777" w:rsidR="0020122A" w:rsidRDefault="0020122A" w:rsidP="00022FB8">
      <w:pPr>
        <w:spacing w:line="276" w:lineRule="auto"/>
      </w:pPr>
    </w:p>
    <w:p w14:paraId="41682329" w14:textId="77777777" w:rsidR="00D217B0" w:rsidRDefault="00D217B0" w:rsidP="00022FB8">
      <w:pPr>
        <w:suppressAutoHyphens w:val="0"/>
        <w:spacing w:before="0" w:after="120" w:line="276" w:lineRule="auto"/>
        <w:rPr>
          <w:rFonts w:asciiTheme="majorHAnsi" w:eastAsiaTheme="majorEastAsia" w:hAnsiTheme="majorHAnsi" w:cstheme="majorBidi"/>
          <w:bCs/>
          <w:color w:val="963721" w:themeColor="accent3" w:themeShade="BF"/>
          <w:sz w:val="40"/>
          <w:szCs w:val="28"/>
        </w:rPr>
      </w:pPr>
      <w:bookmarkStart w:id="1" w:name="_Toc464643010"/>
      <w:r>
        <w:rPr>
          <w:color w:val="963721" w:themeColor="accent3" w:themeShade="BF"/>
        </w:rPr>
        <w:br w:type="page"/>
      </w:r>
    </w:p>
    <w:p w14:paraId="5319AB2B" w14:textId="77777777" w:rsidR="007D1D4F" w:rsidRPr="007D1D4F" w:rsidRDefault="007D1D4F" w:rsidP="00022FB8">
      <w:pPr>
        <w:pStyle w:val="Heading1Numbered"/>
        <w:spacing w:line="276" w:lineRule="auto"/>
        <w:rPr>
          <w:color w:val="auto"/>
        </w:rPr>
      </w:pPr>
      <w:bookmarkStart w:id="2" w:name="_Toc513814907"/>
      <w:r w:rsidRPr="003A2607">
        <w:rPr>
          <w:color w:val="auto"/>
        </w:rPr>
        <w:lastRenderedPageBreak/>
        <w:t xml:space="preserve">Grant opportunity </w:t>
      </w:r>
      <w:r w:rsidRPr="007D1D4F">
        <w:rPr>
          <w:color w:val="auto"/>
        </w:rPr>
        <w:t>overview and objectives</w:t>
      </w:r>
      <w:bookmarkEnd w:id="1"/>
      <w:bookmarkEnd w:id="2"/>
    </w:p>
    <w:p w14:paraId="1AC87135" w14:textId="77777777" w:rsidR="00B61C33" w:rsidRDefault="00B61C33" w:rsidP="00022FB8">
      <w:pPr>
        <w:pStyle w:val="Heading2Numbered"/>
        <w:spacing w:line="276" w:lineRule="auto"/>
      </w:pPr>
      <w:bookmarkStart w:id="3" w:name="_Toc511907582"/>
      <w:bookmarkStart w:id="4" w:name="_Toc511907583"/>
      <w:bookmarkStart w:id="5" w:name="_Toc511907584"/>
      <w:bookmarkStart w:id="6" w:name="_Toc511907585"/>
      <w:bookmarkStart w:id="7" w:name="_Toc511907586"/>
      <w:bookmarkStart w:id="8" w:name="_Toc511907587"/>
      <w:bookmarkStart w:id="9" w:name="_Toc511907588"/>
      <w:bookmarkStart w:id="10" w:name="_Toc511907589"/>
      <w:bookmarkStart w:id="11" w:name="_Toc511907590"/>
      <w:bookmarkStart w:id="12" w:name="_Toc513814908"/>
      <w:bookmarkEnd w:id="3"/>
      <w:bookmarkEnd w:id="4"/>
      <w:bookmarkEnd w:id="5"/>
      <w:bookmarkEnd w:id="6"/>
      <w:bookmarkEnd w:id="7"/>
      <w:bookmarkEnd w:id="8"/>
      <w:bookmarkEnd w:id="9"/>
      <w:bookmarkEnd w:id="10"/>
      <w:bookmarkEnd w:id="11"/>
      <w:r>
        <w:t>Purpose and overview</w:t>
      </w:r>
      <w:bookmarkEnd w:id="12"/>
    </w:p>
    <w:p w14:paraId="71403CE9" w14:textId="3791BA62" w:rsidR="009E67E6" w:rsidRPr="009E67E6" w:rsidRDefault="00C96ABA" w:rsidP="00022FB8">
      <w:pPr>
        <w:spacing w:line="276" w:lineRule="auto"/>
      </w:pPr>
      <w:r w:rsidRPr="00C96ABA">
        <w:rPr>
          <w:rFonts w:cstheme="minorHAnsi"/>
        </w:rPr>
        <w:t xml:space="preserve">The Australian Government </w:t>
      </w:r>
      <w:r>
        <w:rPr>
          <w:rFonts w:cstheme="minorHAnsi"/>
        </w:rPr>
        <w:t xml:space="preserve">established the Reef Trust </w:t>
      </w:r>
      <w:hyperlink r:id="rId7" w:history="1">
        <w:r w:rsidRPr="00D92CB6">
          <w:rPr>
            <w:rStyle w:val="Hyperlink"/>
            <w:rFonts w:cstheme="minorHAnsi"/>
          </w:rPr>
          <w:t>Special Account</w:t>
        </w:r>
      </w:hyperlink>
      <w:r>
        <w:rPr>
          <w:rFonts w:cstheme="minorHAnsi"/>
        </w:rPr>
        <w:t xml:space="preserve"> (</w:t>
      </w:r>
      <w:r w:rsidRPr="00C96ABA">
        <w:rPr>
          <w:rFonts w:cstheme="minorHAnsi"/>
          <w:b/>
        </w:rPr>
        <w:t>Reef Trust</w:t>
      </w:r>
      <w:r>
        <w:rPr>
          <w:rFonts w:cstheme="minorHAnsi"/>
        </w:rPr>
        <w:t xml:space="preserve">) </w:t>
      </w:r>
      <w:r w:rsidRPr="00C96ABA">
        <w:rPr>
          <w:rFonts w:cstheme="minorHAnsi"/>
        </w:rPr>
        <w:t xml:space="preserve">to provide innovative, targeted investment focused on improving water quality, restoring coastal ecosystem health and enhancing species protection in the Great Barrier Reef </w:t>
      </w:r>
      <w:r w:rsidR="000A3A53">
        <w:rPr>
          <w:rFonts w:cstheme="minorHAnsi"/>
        </w:rPr>
        <w:t>World Heritage Area</w:t>
      </w:r>
      <w:r w:rsidRPr="00C96ABA">
        <w:rPr>
          <w:rFonts w:cstheme="minorHAnsi"/>
        </w:rPr>
        <w:t>.</w:t>
      </w:r>
      <w:r w:rsidR="000A3A53">
        <w:rPr>
          <w:rFonts w:cstheme="minorHAnsi"/>
        </w:rPr>
        <w:t xml:space="preserve"> </w:t>
      </w:r>
    </w:p>
    <w:p w14:paraId="6F06D669" w14:textId="7F30E7D2" w:rsidR="00C96ABA" w:rsidRDefault="00C96ABA" w:rsidP="00022FB8">
      <w:pPr>
        <w:pStyle w:val="Heading1Numbered"/>
        <w:numPr>
          <w:ilvl w:val="0"/>
          <w:numId w:val="0"/>
        </w:numPr>
        <w:spacing w:line="276" w:lineRule="auto"/>
        <w:rPr>
          <w:rFonts w:asciiTheme="minorHAnsi" w:hAnsiTheme="minorHAnsi" w:cstheme="minorHAnsi"/>
          <w:sz w:val="22"/>
          <w:szCs w:val="22"/>
        </w:rPr>
      </w:pPr>
      <w:bookmarkStart w:id="13" w:name="_Toc513814909"/>
      <w:r w:rsidRPr="00C96ABA">
        <w:rPr>
          <w:rFonts w:asciiTheme="minorHAnsi" w:hAnsiTheme="minorHAnsi" w:cstheme="minorHAnsi"/>
          <w:sz w:val="22"/>
          <w:szCs w:val="22"/>
        </w:rPr>
        <w:t xml:space="preserve">The Reef Trust is one of the key mechanisms assisting in the delivery of the </w:t>
      </w:r>
      <w:r w:rsidRPr="00C96ABA">
        <w:rPr>
          <w:rFonts w:asciiTheme="minorHAnsi" w:hAnsiTheme="minorHAnsi" w:cstheme="minorHAnsi"/>
          <w:iCs/>
          <w:sz w:val="22"/>
          <w:szCs w:val="22"/>
        </w:rPr>
        <w:t>Reef 2050 Plan</w:t>
      </w:r>
      <w:r>
        <w:rPr>
          <w:rFonts w:asciiTheme="minorHAnsi" w:hAnsiTheme="minorHAnsi" w:cstheme="minorHAnsi"/>
          <w:sz w:val="22"/>
          <w:szCs w:val="22"/>
        </w:rPr>
        <w:t xml:space="preserve">, </w:t>
      </w:r>
      <w:r w:rsidRPr="00C96ABA">
        <w:rPr>
          <w:rFonts w:asciiTheme="minorHAnsi" w:hAnsiTheme="minorHAnsi" w:cstheme="minorHAnsi"/>
          <w:sz w:val="22"/>
          <w:szCs w:val="22"/>
        </w:rPr>
        <w:t>focusing on know</w:t>
      </w:r>
      <w:r w:rsidR="002A2930">
        <w:rPr>
          <w:rFonts w:asciiTheme="minorHAnsi" w:hAnsiTheme="minorHAnsi" w:cstheme="minorHAnsi"/>
          <w:sz w:val="22"/>
          <w:szCs w:val="22"/>
        </w:rPr>
        <w:t xml:space="preserve">n critical areas for investment – </w:t>
      </w:r>
      <w:r w:rsidRPr="00C96ABA">
        <w:rPr>
          <w:rFonts w:asciiTheme="minorHAnsi" w:hAnsiTheme="minorHAnsi" w:cstheme="minorHAnsi"/>
          <w:sz w:val="22"/>
          <w:szCs w:val="22"/>
        </w:rPr>
        <w:t>improving water quality and coastal habitat along the Great Barrier Reef, controlling the current outbreak of crown-of-thorns starfish and protecting threatened and migratory species, particularly dugong and turtles. The Reef Trust has a strong focus on evaluation and adaptive management, to ensure it effectively contributes to the long-term sustainable management of the Great Barrier Reef.</w:t>
      </w:r>
      <w:bookmarkEnd w:id="13"/>
    </w:p>
    <w:p w14:paraId="5E3B109F" w14:textId="5ED0C6AA" w:rsidR="00C96ABA" w:rsidRPr="00D92CB6" w:rsidRDefault="00C96ABA" w:rsidP="00022FB8">
      <w:pPr>
        <w:spacing w:line="276" w:lineRule="auto"/>
        <w:rPr>
          <w:rFonts w:ascii="Times New Roman" w:hAnsi="Times New Roman" w:cs="Times New Roman"/>
          <w:sz w:val="24"/>
          <w:szCs w:val="24"/>
        </w:rPr>
      </w:pPr>
      <w:r>
        <w:t>The Great Barrier Reef Foundation (</w:t>
      </w:r>
      <w:r w:rsidRPr="00BC0536">
        <w:rPr>
          <w:b/>
        </w:rPr>
        <w:t>Foundation</w:t>
      </w:r>
      <w:r w:rsidR="002A2930">
        <w:t>) is</w:t>
      </w:r>
      <w:r>
        <w:t xml:space="preserve"> the leading charity dedicated t</w:t>
      </w:r>
      <w:r w:rsidR="002A2930">
        <w:t>o protecting the Great Barrier R</w:t>
      </w:r>
      <w:r>
        <w:t xml:space="preserve">eef through funding of solutions grounded in science, technology, </w:t>
      </w:r>
      <w:proofErr w:type="gramStart"/>
      <w:r>
        <w:t>engineering</w:t>
      </w:r>
      <w:proofErr w:type="gramEnd"/>
      <w:r>
        <w:t xml:space="preserve"> and on-ground action for Reef conservation</w:t>
      </w:r>
      <w:r w:rsidR="00D92CB6">
        <w:t>.</w:t>
      </w:r>
      <w:r w:rsidR="00D92CB6" w:rsidRPr="00D92CB6">
        <w:t xml:space="preserve"> </w:t>
      </w:r>
      <w:r w:rsidR="00D92CB6" w:rsidRPr="00D92CB6">
        <w:rPr>
          <w:rFonts w:cstheme="minorHAnsi"/>
          <w:szCs w:val="24"/>
        </w:rPr>
        <w:t>The Foundation was established in 2000 in response to the United Nations World Heritage Convent</w:t>
      </w:r>
      <w:r w:rsidR="002A2930">
        <w:rPr>
          <w:rFonts w:cstheme="minorHAnsi"/>
          <w:szCs w:val="24"/>
        </w:rPr>
        <w:t>ion encouraging countries with World H</w:t>
      </w:r>
      <w:r w:rsidR="00D92CB6" w:rsidRPr="00D92CB6">
        <w:rPr>
          <w:rFonts w:cstheme="minorHAnsi"/>
          <w:szCs w:val="24"/>
        </w:rPr>
        <w:t>eritage sites to establish a national foundation whose purpose is to invite donations for their protection.</w:t>
      </w:r>
    </w:p>
    <w:p w14:paraId="0E092273" w14:textId="405C6D78" w:rsidR="002A2930" w:rsidRDefault="007D1D4F" w:rsidP="00022FB8">
      <w:pPr>
        <w:spacing w:after="120" w:line="276" w:lineRule="auto"/>
      </w:pPr>
      <w:r w:rsidRPr="007D1D4F">
        <w:t xml:space="preserve">The </w:t>
      </w:r>
      <w:r w:rsidR="00BC0536" w:rsidRPr="001162D8">
        <w:t xml:space="preserve">Reef Trust – Great Barrier Reef Foundation Partnership </w:t>
      </w:r>
      <w:r w:rsidR="00BC0536">
        <w:t>(</w:t>
      </w:r>
      <w:r w:rsidR="00BC0536">
        <w:rPr>
          <w:b/>
        </w:rPr>
        <w:t>Partnership</w:t>
      </w:r>
      <w:r w:rsidR="00BC0536">
        <w:t xml:space="preserve">) is a </w:t>
      </w:r>
      <w:r w:rsidR="00C96ABA">
        <w:t xml:space="preserve">collaboration </w:t>
      </w:r>
      <w:r w:rsidR="00BC0536">
        <w:t xml:space="preserve">between the </w:t>
      </w:r>
      <w:r w:rsidR="00C96ABA">
        <w:t xml:space="preserve">Department of </w:t>
      </w:r>
      <w:r w:rsidR="00A43251">
        <w:t xml:space="preserve">the </w:t>
      </w:r>
      <w:r w:rsidR="00C96ABA">
        <w:t>Environment and Energy (</w:t>
      </w:r>
      <w:r w:rsidR="00C96ABA" w:rsidRPr="00C96ABA">
        <w:rPr>
          <w:b/>
        </w:rPr>
        <w:t>Department</w:t>
      </w:r>
      <w:r w:rsidR="00C96ABA">
        <w:t xml:space="preserve">), which manages the </w:t>
      </w:r>
      <w:r w:rsidR="00BC0536">
        <w:t>Reef Trust</w:t>
      </w:r>
      <w:r w:rsidR="00A43251">
        <w:t>,</w:t>
      </w:r>
      <w:r w:rsidR="00BC0536">
        <w:t xml:space="preserve"> and t</w:t>
      </w:r>
      <w:r w:rsidR="00C96ABA">
        <w:t xml:space="preserve">he </w:t>
      </w:r>
      <w:r w:rsidR="00BC0536" w:rsidRPr="00C96ABA">
        <w:t>Foundation</w:t>
      </w:r>
      <w:r w:rsidR="002A2930">
        <w:t>. It has been</w:t>
      </w:r>
      <w:r w:rsidR="00C96ABA">
        <w:t xml:space="preserve"> established </w:t>
      </w:r>
      <w:r w:rsidRPr="003B2C84">
        <w:t>to</w:t>
      </w:r>
      <w:r w:rsidRPr="001162D8">
        <w:t xml:space="preserve"> </w:t>
      </w:r>
      <w:r w:rsidR="00FE67B3" w:rsidRPr="001162D8">
        <w:t xml:space="preserve">implement key Actions </w:t>
      </w:r>
      <w:r w:rsidR="00736D15" w:rsidRPr="001162D8">
        <w:t>and</w:t>
      </w:r>
      <w:r w:rsidR="00FE67B3" w:rsidRPr="001162D8">
        <w:t xml:space="preserve"> </w:t>
      </w:r>
      <w:r w:rsidR="002A2930">
        <w:t xml:space="preserve">achieve key </w:t>
      </w:r>
      <w:r w:rsidR="00FE67B3" w:rsidRPr="001162D8">
        <w:t xml:space="preserve">Outcomes </w:t>
      </w:r>
      <w:r w:rsidR="00736D15" w:rsidRPr="001162D8">
        <w:t>of</w:t>
      </w:r>
      <w:r w:rsidR="00FE67B3" w:rsidRPr="001162D8">
        <w:t xml:space="preserve"> the joint Australian and Queen</w:t>
      </w:r>
      <w:r w:rsidR="00736D15" w:rsidRPr="001162D8">
        <w:t xml:space="preserve">sland Government Reef 2050 </w:t>
      </w:r>
      <w:r w:rsidR="007B331D" w:rsidRPr="001162D8">
        <w:t xml:space="preserve">Long-Term Sustainability </w:t>
      </w:r>
      <w:r w:rsidR="00736D15" w:rsidRPr="001162D8">
        <w:t>Plan</w:t>
      </w:r>
      <w:r w:rsidR="007B331D" w:rsidRPr="001162D8">
        <w:t xml:space="preserve"> (</w:t>
      </w:r>
      <w:hyperlink r:id="rId8" w:history="1">
        <w:r w:rsidR="007B331D" w:rsidRPr="001162D8">
          <w:rPr>
            <w:rStyle w:val="Hyperlink"/>
            <w:rFonts w:cstheme="minorBidi"/>
            <w:color w:val="0070C0"/>
          </w:rPr>
          <w:t>Reef 2050 Plan</w:t>
        </w:r>
      </w:hyperlink>
      <w:r w:rsidR="007B331D" w:rsidRPr="001162D8">
        <w:t>)</w:t>
      </w:r>
      <w:r w:rsidR="00EF5E4E">
        <w:t xml:space="preserve"> in line with the priorities identified in the Reef 2050 Investment Framework and underpinned by innovation and science</w:t>
      </w:r>
      <w:r w:rsidR="002A2930">
        <w:t>.</w:t>
      </w:r>
    </w:p>
    <w:p w14:paraId="16ABB6E7" w14:textId="0914A582" w:rsidR="00B61C33" w:rsidRDefault="002A2930" w:rsidP="00022FB8">
      <w:pPr>
        <w:spacing w:after="120" w:line="276" w:lineRule="auto"/>
      </w:pPr>
      <w:r>
        <w:t>T</w:t>
      </w:r>
      <w:r w:rsidR="00C96ABA">
        <w:t>hrough the Partnership</w:t>
      </w:r>
      <w:r>
        <w:t>, the Foundation</w:t>
      </w:r>
      <w:r w:rsidR="00EF5E4E">
        <w:t xml:space="preserve"> will deliver the five Partnership components</w:t>
      </w:r>
      <w:r w:rsidR="00041690">
        <w:t xml:space="preserve"> –</w:t>
      </w:r>
      <w:r w:rsidR="00EF5E4E">
        <w:t xml:space="preserve"> </w:t>
      </w:r>
      <w:r w:rsidR="00041690">
        <w:t>water quality improvement, crown-of-thorns starfish control, reef restoration and adaptation science, Indigenous and community engagement, and integrated monitoring and reporting</w:t>
      </w:r>
      <w:r w:rsidR="00EF5E4E">
        <w:t>.</w:t>
      </w:r>
      <w:r w:rsidR="00DF79BF">
        <w:t xml:space="preserve"> The Foundation may use sub-contractors to deliver Partnership outcomes in line with the requirements </w:t>
      </w:r>
      <w:r>
        <w:t xml:space="preserve">to be </w:t>
      </w:r>
      <w:r w:rsidR="00DF79BF">
        <w:t xml:space="preserve">set out in the </w:t>
      </w:r>
      <w:r w:rsidR="006A66E8">
        <w:t>Grant Agreement</w:t>
      </w:r>
      <w:r w:rsidR="00DF79BF">
        <w:t>.</w:t>
      </w:r>
    </w:p>
    <w:p w14:paraId="54947BAE" w14:textId="67EEEC81" w:rsidR="00B61C33" w:rsidRDefault="00B61C33" w:rsidP="00022FB8">
      <w:pPr>
        <w:spacing w:after="120" w:line="276" w:lineRule="auto"/>
      </w:pPr>
      <w:r>
        <w:t xml:space="preserve">Initial grant funding from the </w:t>
      </w:r>
      <w:r w:rsidRPr="00C96ABA">
        <w:t>Reef Trust</w:t>
      </w:r>
      <w:r>
        <w:t xml:space="preserve"> of </w:t>
      </w:r>
      <w:r w:rsidR="00D1215F">
        <w:t xml:space="preserve">approximately </w:t>
      </w:r>
      <w:r>
        <w:t>$443</w:t>
      </w:r>
      <w:r w:rsidR="00583D7D">
        <w:t> </w:t>
      </w:r>
      <w:r>
        <w:t xml:space="preserve">million (GST exclusive) is available for the </w:t>
      </w:r>
      <w:r w:rsidR="00A178A6">
        <w:t>Partnership</w:t>
      </w:r>
      <w:r w:rsidR="00037D36">
        <w:t xml:space="preserve"> for the </w:t>
      </w:r>
      <w:r>
        <w:t>period 2017-18 to 2023</w:t>
      </w:r>
      <w:r w:rsidR="00C96ABA">
        <w:noBreakHyphen/>
      </w:r>
      <w:r>
        <w:t xml:space="preserve">24. </w:t>
      </w:r>
      <w:r w:rsidR="002B54DC">
        <w:t xml:space="preserve">The </w:t>
      </w:r>
      <w:r w:rsidR="00583D7D">
        <w:t xml:space="preserve">total </w:t>
      </w:r>
      <w:r w:rsidR="002B54DC">
        <w:t xml:space="preserve">funding would be paid from the </w:t>
      </w:r>
      <w:r w:rsidR="00C96ABA">
        <w:t>Reef Trust</w:t>
      </w:r>
      <w:r w:rsidR="002B54DC">
        <w:t xml:space="preserve"> to the Foundation </w:t>
      </w:r>
      <w:r w:rsidR="00583D7D">
        <w:t xml:space="preserve">in 2017-18. </w:t>
      </w:r>
      <w:r w:rsidR="00B64F46">
        <w:t xml:space="preserve">The availability of the </w:t>
      </w:r>
      <w:r w:rsidR="00412A79">
        <w:t xml:space="preserve">grant </w:t>
      </w:r>
      <w:r w:rsidR="002A2930">
        <w:t xml:space="preserve">is dependent on establishing </w:t>
      </w:r>
      <w:r w:rsidR="00B64F46">
        <w:t>appropriate grant arrangements before 30 June 2018</w:t>
      </w:r>
      <w:r w:rsidR="00424B0B">
        <w:t xml:space="preserve"> and the </w:t>
      </w:r>
      <w:r w:rsidR="002A2930">
        <w:t>Foundation</w:t>
      </w:r>
      <w:r w:rsidR="00424B0B">
        <w:t xml:space="preserve"> agreeing </w:t>
      </w:r>
      <w:r w:rsidR="000A3A53">
        <w:t>a</w:t>
      </w:r>
      <w:r w:rsidR="00424B0B" w:rsidRPr="007A22D4">
        <w:t xml:space="preserve"> </w:t>
      </w:r>
      <w:r w:rsidR="006A66E8">
        <w:t>Grant Agreement</w:t>
      </w:r>
      <w:r w:rsidR="00424B0B" w:rsidRPr="007A22D4">
        <w:t xml:space="preserve"> </w:t>
      </w:r>
      <w:r w:rsidR="000A3A53">
        <w:t>with</w:t>
      </w:r>
      <w:r w:rsidR="00424B0B" w:rsidRPr="007A22D4">
        <w:t xml:space="preserve"> the Commonwealth</w:t>
      </w:r>
      <w:r w:rsidR="007A22D4">
        <w:t>.</w:t>
      </w:r>
      <w:r w:rsidR="00B64F46" w:rsidRPr="007A22D4">
        <w:t xml:space="preserve"> </w:t>
      </w:r>
    </w:p>
    <w:p w14:paraId="5F59B227" w14:textId="6F56D726" w:rsidR="00B61C33" w:rsidRPr="00B61C33" w:rsidRDefault="00B61C33" w:rsidP="00022FB8">
      <w:pPr>
        <w:spacing w:after="120" w:line="276" w:lineRule="auto"/>
      </w:pPr>
      <w:r>
        <w:t>The grant</w:t>
      </w:r>
      <w:r w:rsidRPr="003B2C84">
        <w:t xml:space="preserve"> will contribute to the achievement of the </w:t>
      </w:r>
      <w:r w:rsidRPr="001162D8">
        <w:t>Department</w:t>
      </w:r>
      <w:r w:rsidR="00DF79BF">
        <w:t>’s</w:t>
      </w:r>
      <w:r w:rsidRPr="003B2C84">
        <w:t xml:space="preserve"> </w:t>
      </w:r>
      <w:r w:rsidR="00DF79BF">
        <w:t>Program</w:t>
      </w:r>
      <w:r w:rsidR="00DF79BF" w:rsidRPr="001162D8">
        <w:t xml:space="preserve"> </w:t>
      </w:r>
      <w:r w:rsidRPr="001162D8">
        <w:t>1.1</w:t>
      </w:r>
      <w:r w:rsidR="002A2930">
        <w:t xml:space="preserve"> outcome </w:t>
      </w:r>
      <w:r w:rsidRPr="001162D8">
        <w:t>– Sustainable Management of Natural Resources and the Environment.</w:t>
      </w:r>
    </w:p>
    <w:p w14:paraId="0F146A3F" w14:textId="77777777" w:rsidR="00B61C33" w:rsidRDefault="00A178A6" w:rsidP="00022FB8">
      <w:pPr>
        <w:pStyle w:val="Heading2Numbered"/>
        <w:spacing w:line="276" w:lineRule="auto"/>
      </w:pPr>
      <w:bookmarkStart w:id="14" w:name="_Toc513814910"/>
      <w:r>
        <w:lastRenderedPageBreak/>
        <w:t>Partnership</w:t>
      </w:r>
      <w:r w:rsidR="008F27E2">
        <w:t xml:space="preserve"> </w:t>
      </w:r>
      <w:r w:rsidR="00B61C33">
        <w:t>Outcomes</w:t>
      </w:r>
      <w:bookmarkEnd w:id="14"/>
    </w:p>
    <w:p w14:paraId="1D3CB1D4" w14:textId="77777777" w:rsidR="00B61C33" w:rsidRDefault="00B61C33" w:rsidP="00022FB8">
      <w:pPr>
        <w:spacing w:after="120" w:line="276" w:lineRule="auto"/>
      </w:pPr>
      <w:r>
        <w:t>In line with the Reef 2050 Plan, t</w:t>
      </w:r>
      <w:r w:rsidRPr="003B2C84">
        <w:t xml:space="preserve">he expected outcomes of the </w:t>
      </w:r>
      <w:r w:rsidR="00A178A6">
        <w:t>Partnership</w:t>
      </w:r>
      <w:r w:rsidRPr="001162D8">
        <w:t xml:space="preserve"> </w:t>
      </w:r>
      <w:r w:rsidRPr="003B2C84">
        <w:t>are</w:t>
      </w:r>
      <w:r>
        <w:t>:</w:t>
      </w:r>
    </w:p>
    <w:p w14:paraId="3C7EDBAC" w14:textId="77777777" w:rsidR="00B61C33" w:rsidRPr="000E4110" w:rsidRDefault="00B61C33" w:rsidP="00022FB8">
      <w:pPr>
        <w:pStyle w:val="ListBullet"/>
        <w:numPr>
          <w:ilvl w:val="0"/>
          <w:numId w:val="9"/>
        </w:numPr>
        <w:rPr>
          <w:rFonts w:asciiTheme="minorHAnsi" w:hAnsiTheme="minorHAnsi" w:cstheme="minorHAnsi"/>
          <w:sz w:val="22"/>
          <w:szCs w:val="22"/>
        </w:rPr>
      </w:pPr>
      <w:r w:rsidRPr="000E4110">
        <w:rPr>
          <w:rFonts w:asciiTheme="minorHAnsi" w:hAnsiTheme="minorHAnsi" w:cstheme="minorHAnsi"/>
          <w:sz w:val="22"/>
          <w:szCs w:val="22"/>
        </w:rPr>
        <w:t>Improved management of the Great Barrier Reef World Heritage Area and relevant activities in the adjacent catchments.</w:t>
      </w:r>
    </w:p>
    <w:p w14:paraId="69BE1E2A" w14:textId="77777777" w:rsidR="00B61C33" w:rsidRPr="000E4110" w:rsidRDefault="00B61C33" w:rsidP="00022FB8">
      <w:pPr>
        <w:pStyle w:val="ListBullet"/>
        <w:numPr>
          <w:ilvl w:val="0"/>
          <w:numId w:val="9"/>
        </w:numPr>
        <w:rPr>
          <w:rFonts w:asciiTheme="minorHAnsi" w:hAnsiTheme="minorHAnsi" w:cstheme="minorHAnsi"/>
          <w:sz w:val="22"/>
          <w:szCs w:val="22"/>
        </w:rPr>
      </w:pPr>
      <w:r w:rsidRPr="000E4110">
        <w:rPr>
          <w:rFonts w:asciiTheme="minorHAnsi" w:hAnsiTheme="minorHAnsi" w:cstheme="minorHAnsi"/>
          <w:sz w:val="22"/>
          <w:szCs w:val="22"/>
        </w:rPr>
        <w:t>Protection of attributes that contribute to the Outstanding Universal Value of the World Heritage Area, including species, habitats and Indigenous values.</w:t>
      </w:r>
    </w:p>
    <w:p w14:paraId="3D981271" w14:textId="77777777" w:rsidR="008F27E2" w:rsidRPr="00A178A6" w:rsidRDefault="00B61C33" w:rsidP="00022FB8">
      <w:pPr>
        <w:pStyle w:val="ListBullet"/>
        <w:numPr>
          <w:ilvl w:val="0"/>
          <w:numId w:val="9"/>
        </w:numPr>
        <w:rPr>
          <w:rFonts w:asciiTheme="minorHAnsi" w:hAnsiTheme="minorHAnsi" w:cstheme="minorHAnsi"/>
          <w:sz w:val="22"/>
          <w:szCs w:val="22"/>
        </w:rPr>
      </w:pPr>
      <w:r w:rsidRPr="000E4110">
        <w:rPr>
          <w:rFonts w:asciiTheme="minorHAnsi" w:hAnsiTheme="minorHAnsi" w:cstheme="minorHAnsi"/>
          <w:sz w:val="22"/>
          <w:szCs w:val="22"/>
        </w:rPr>
        <w:t>Management of key threats to the Great Barrier Reef World Heritage Area, including poor water quality and crown-of-thorns starfish outbreaks</w:t>
      </w:r>
      <w:r w:rsidR="00085851">
        <w:rPr>
          <w:rFonts w:asciiTheme="minorHAnsi" w:hAnsiTheme="minorHAnsi" w:cstheme="minorHAnsi"/>
          <w:sz w:val="22"/>
          <w:szCs w:val="22"/>
        </w:rPr>
        <w:t>.</w:t>
      </w:r>
    </w:p>
    <w:p w14:paraId="6E0241C9" w14:textId="5D3921C3" w:rsidR="005F690F" w:rsidRPr="005F690F" w:rsidRDefault="005F690F" w:rsidP="00022FB8">
      <w:pPr>
        <w:spacing w:after="120" w:line="276" w:lineRule="auto"/>
      </w:pPr>
      <w:r>
        <w:t xml:space="preserve">The </w:t>
      </w:r>
      <w:r w:rsidR="00A178A6">
        <w:t>Partnership</w:t>
      </w:r>
      <w:r>
        <w:t xml:space="preserve"> </w:t>
      </w:r>
      <w:r>
        <w:rPr>
          <w:rFonts w:ascii="Arial" w:hAnsi="Arial" w:cs="Arial"/>
        </w:rPr>
        <w:t xml:space="preserve">will </w:t>
      </w:r>
      <w:r w:rsidR="00A90475">
        <w:rPr>
          <w:rFonts w:ascii="Arial" w:hAnsi="Arial" w:cs="Arial"/>
        </w:rPr>
        <w:t>deliver the outcomes in respect of</w:t>
      </w:r>
      <w:r>
        <w:rPr>
          <w:rFonts w:ascii="Arial" w:hAnsi="Arial" w:cs="Arial"/>
        </w:rPr>
        <w:t xml:space="preserve"> the following five components. The funding allocation for each </w:t>
      </w:r>
      <w:r w:rsidR="00A178A6">
        <w:rPr>
          <w:rFonts w:ascii="Arial" w:hAnsi="Arial" w:cs="Arial"/>
        </w:rPr>
        <w:t>component</w:t>
      </w:r>
      <w:r>
        <w:rPr>
          <w:rFonts w:ascii="Arial" w:hAnsi="Arial" w:cs="Arial"/>
        </w:rPr>
        <w:t xml:space="preserve"> </w:t>
      </w:r>
      <w:r w:rsidR="00037D36">
        <w:rPr>
          <w:rFonts w:ascii="Arial" w:hAnsi="Arial" w:cs="Arial"/>
        </w:rPr>
        <w:t xml:space="preserve">is </w:t>
      </w:r>
      <w:r>
        <w:rPr>
          <w:rFonts w:ascii="Arial" w:hAnsi="Arial" w:cs="Arial"/>
        </w:rPr>
        <w:t>indicative only</w:t>
      </w:r>
      <w:r w:rsidR="00E0013C">
        <w:rPr>
          <w:rFonts w:ascii="Arial" w:hAnsi="Arial" w:cs="Arial"/>
        </w:rPr>
        <w:t xml:space="preserve"> and could transfer between components, subject to </w:t>
      </w:r>
      <w:r w:rsidR="006750EF">
        <w:rPr>
          <w:rFonts w:ascii="Arial" w:hAnsi="Arial" w:cs="Arial"/>
        </w:rPr>
        <w:t xml:space="preserve">delegate approval </w:t>
      </w:r>
      <w:r w:rsidR="00037D36">
        <w:rPr>
          <w:rFonts w:ascii="Arial" w:hAnsi="Arial" w:cs="Arial"/>
        </w:rPr>
        <w:t xml:space="preserve">of the </w:t>
      </w:r>
      <w:r w:rsidR="00A178A6">
        <w:rPr>
          <w:rFonts w:ascii="Arial" w:hAnsi="Arial" w:cs="Arial"/>
        </w:rPr>
        <w:t>Foundation</w:t>
      </w:r>
      <w:r w:rsidR="00037D36">
        <w:rPr>
          <w:rFonts w:ascii="Arial" w:hAnsi="Arial" w:cs="Arial"/>
        </w:rPr>
        <w:t xml:space="preserve">’s proposal </w:t>
      </w:r>
      <w:r w:rsidR="002A2930">
        <w:rPr>
          <w:rFonts w:ascii="Arial" w:hAnsi="Arial" w:cs="Arial"/>
        </w:rPr>
        <w:t>and</w:t>
      </w:r>
      <w:r w:rsidR="00037D36">
        <w:rPr>
          <w:rFonts w:ascii="Arial" w:hAnsi="Arial" w:cs="Arial"/>
        </w:rPr>
        <w:t xml:space="preserve"> </w:t>
      </w:r>
      <w:r w:rsidR="004E5340">
        <w:rPr>
          <w:rFonts w:ascii="Arial" w:hAnsi="Arial" w:cs="Arial"/>
        </w:rPr>
        <w:t xml:space="preserve">the Foundation meeting any conditions </w:t>
      </w:r>
      <w:r w:rsidR="00B64F46">
        <w:rPr>
          <w:rFonts w:ascii="Arial" w:hAnsi="Arial" w:cs="Arial"/>
        </w:rPr>
        <w:t xml:space="preserve">under the </w:t>
      </w:r>
      <w:r w:rsidR="006A66E8">
        <w:rPr>
          <w:rFonts w:ascii="Arial" w:hAnsi="Arial" w:cs="Arial"/>
        </w:rPr>
        <w:t>Grant Agreement</w:t>
      </w:r>
      <w:r w:rsidR="00A9745F">
        <w:rPr>
          <w:rFonts w:ascii="Arial" w:hAnsi="Arial" w:cs="Arial"/>
        </w:rPr>
        <w:t>, including</w:t>
      </w:r>
      <w:r w:rsidR="00B64F46">
        <w:rPr>
          <w:rFonts w:ascii="Arial" w:hAnsi="Arial" w:cs="Arial"/>
        </w:rPr>
        <w:t xml:space="preserve"> </w:t>
      </w:r>
      <w:r w:rsidR="004E5340">
        <w:rPr>
          <w:rFonts w:ascii="Arial" w:hAnsi="Arial" w:cs="Arial"/>
        </w:rPr>
        <w:t>in relation to its</w:t>
      </w:r>
      <w:r w:rsidR="00B64F46">
        <w:rPr>
          <w:rFonts w:ascii="Arial" w:hAnsi="Arial" w:cs="Arial"/>
        </w:rPr>
        <w:t xml:space="preserve"> proposed </w:t>
      </w:r>
      <w:r w:rsidR="003901CB">
        <w:rPr>
          <w:rFonts w:ascii="Arial" w:hAnsi="Arial" w:cs="Arial"/>
        </w:rPr>
        <w:t>I</w:t>
      </w:r>
      <w:r w:rsidR="006750EF">
        <w:rPr>
          <w:rFonts w:ascii="Arial" w:hAnsi="Arial" w:cs="Arial"/>
        </w:rPr>
        <w:t xml:space="preserve">nvestment </w:t>
      </w:r>
      <w:r w:rsidR="003901CB">
        <w:rPr>
          <w:rFonts w:ascii="Arial" w:hAnsi="Arial" w:cs="Arial"/>
        </w:rPr>
        <w:t>S</w:t>
      </w:r>
      <w:r w:rsidR="00B64F46">
        <w:rPr>
          <w:rFonts w:ascii="Arial" w:hAnsi="Arial" w:cs="Arial"/>
        </w:rPr>
        <w:t xml:space="preserve">trategy and </w:t>
      </w:r>
      <w:r w:rsidR="00A90475">
        <w:rPr>
          <w:rFonts w:ascii="Arial" w:hAnsi="Arial" w:cs="Arial"/>
        </w:rPr>
        <w:t>A</w:t>
      </w:r>
      <w:r w:rsidR="003901CB">
        <w:rPr>
          <w:rFonts w:ascii="Arial" w:hAnsi="Arial" w:cs="Arial"/>
        </w:rPr>
        <w:t>nnual Activity P</w:t>
      </w:r>
      <w:r w:rsidR="00B64F46">
        <w:rPr>
          <w:rFonts w:ascii="Arial" w:hAnsi="Arial" w:cs="Arial"/>
        </w:rPr>
        <w:t>lans</w:t>
      </w:r>
      <w:r>
        <w:rPr>
          <w:rFonts w:ascii="Arial" w:hAnsi="Arial" w:cs="Arial"/>
        </w:rPr>
        <w:t>.</w:t>
      </w:r>
      <w:r w:rsidR="0021523A">
        <w:rPr>
          <w:rFonts w:ascii="Arial" w:hAnsi="Arial" w:cs="Arial"/>
        </w:rPr>
        <w:t xml:space="preserve"> </w:t>
      </w:r>
    </w:p>
    <w:p w14:paraId="67A2AEF5" w14:textId="77777777" w:rsidR="005F690F" w:rsidRPr="005F690F" w:rsidRDefault="005F690F" w:rsidP="00022FB8">
      <w:pPr>
        <w:pStyle w:val="ListNumber"/>
        <w:keepNext/>
        <w:spacing w:line="276" w:lineRule="auto"/>
        <w:ind w:left="357" w:hanging="357"/>
        <w:rPr>
          <w:b/>
        </w:rPr>
      </w:pPr>
      <w:r w:rsidRPr="005F690F">
        <w:rPr>
          <w:b/>
        </w:rPr>
        <w:t>Water Quality</w:t>
      </w:r>
    </w:p>
    <w:p w14:paraId="671EDF6B" w14:textId="5714A2DD" w:rsidR="005F690F" w:rsidRPr="004A097D" w:rsidRDefault="005F690F" w:rsidP="00022FB8">
      <w:pPr>
        <w:pStyle w:val="ListBullet"/>
        <w:numPr>
          <w:ilvl w:val="0"/>
          <w:numId w:val="0"/>
        </w:numPr>
        <w:spacing w:before="0"/>
        <w:ind w:left="360"/>
        <w:contextualSpacing w:val="0"/>
        <w:rPr>
          <w:rFonts w:ascii="Arial" w:hAnsi="Arial" w:cs="Arial"/>
          <w:sz w:val="22"/>
          <w:szCs w:val="22"/>
        </w:rPr>
      </w:pPr>
      <w:r w:rsidRPr="004A097D">
        <w:rPr>
          <w:rFonts w:ascii="Arial" w:hAnsi="Arial" w:cs="Arial"/>
          <w:sz w:val="22"/>
          <w:szCs w:val="22"/>
        </w:rPr>
        <w:t xml:space="preserve">Addressing </w:t>
      </w:r>
      <w:r>
        <w:rPr>
          <w:rFonts w:ascii="Arial" w:hAnsi="Arial" w:cs="Arial"/>
          <w:sz w:val="22"/>
          <w:szCs w:val="22"/>
        </w:rPr>
        <w:t xml:space="preserve">the </w:t>
      </w:r>
      <w:hyperlink r:id="rId9" w:history="1">
        <w:r w:rsidRPr="005B4DC7">
          <w:rPr>
            <w:rStyle w:val="Hyperlink"/>
            <w:rFonts w:ascii="Arial" w:hAnsi="Arial" w:cs="Arial"/>
            <w:color w:val="0070C0"/>
            <w:sz w:val="22"/>
            <w:szCs w:val="22"/>
          </w:rPr>
          <w:t>Reef 2050 Water Quality Improvement Plan</w:t>
        </w:r>
      </w:hyperlink>
      <w:r>
        <w:rPr>
          <w:rFonts w:ascii="Arial" w:hAnsi="Arial" w:cs="Arial"/>
          <w:sz w:val="22"/>
          <w:szCs w:val="22"/>
        </w:rPr>
        <w:t xml:space="preserve"> (2017 draft) </w:t>
      </w:r>
      <w:r w:rsidRPr="004A097D">
        <w:rPr>
          <w:rFonts w:ascii="Arial" w:hAnsi="Arial" w:cs="Arial"/>
          <w:sz w:val="22"/>
          <w:szCs w:val="22"/>
        </w:rPr>
        <w:t>water quality improvement targets</w:t>
      </w:r>
      <w:r w:rsidR="00D54B6C">
        <w:rPr>
          <w:rFonts w:ascii="Arial" w:hAnsi="Arial" w:cs="Arial"/>
          <w:sz w:val="22"/>
          <w:szCs w:val="22"/>
        </w:rPr>
        <w:t xml:space="preserve"> as informed and prioritised by the 2017 </w:t>
      </w:r>
      <w:hyperlink r:id="rId10" w:history="1">
        <w:r w:rsidR="00D54B6C" w:rsidRPr="00B55E40">
          <w:rPr>
            <w:rStyle w:val="Hyperlink"/>
            <w:rFonts w:ascii="Arial" w:hAnsi="Arial" w:cs="Arial"/>
            <w:color w:val="0070C0"/>
            <w:sz w:val="22"/>
            <w:szCs w:val="22"/>
          </w:rPr>
          <w:t>Scientific Consensus Statement</w:t>
        </w:r>
      </w:hyperlink>
      <w:r w:rsidR="00D54B6C">
        <w:rPr>
          <w:rFonts w:ascii="Arial" w:hAnsi="Arial" w:cs="Arial"/>
          <w:sz w:val="22"/>
          <w:szCs w:val="22"/>
        </w:rPr>
        <w:t xml:space="preserve"> – Land use</w:t>
      </w:r>
      <w:r w:rsidR="008F4A4E">
        <w:rPr>
          <w:rFonts w:ascii="Arial" w:hAnsi="Arial" w:cs="Arial"/>
          <w:sz w:val="22"/>
          <w:szCs w:val="22"/>
        </w:rPr>
        <w:t xml:space="preserve"> impacts on Great Barrier Reef water quality and ecosystem c</w:t>
      </w:r>
      <w:r w:rsidR="00D54B6C">
        <w:rPr>
          <w:rFonts w:ascii="Arial" w:hAnsi="Arial" w:cs="Arial"/>
          <w:sz w:val="22"/>
          <w:szCs w:val="22"/>
        </w:rPr>
        <w:t>ondition</w:t>
      </w:r>
      <w:r w:rsidRPr="004A097D">
        <w:rPr>
          <w:rFonts w:ascii="Arial" w:hAnsi="Arial" w:cs="Arial"/>
          <w:sz w:val="22"/>
          <w:szCs w:val="22"/>
        </w:rPr>
        <w:t>. The indicative funding allocat</w:t>
      </w:r>
      <w:r w:rsidR="00B04C1A">
        <w:rPr>
          <w:rFonts w:ascii="Arial" w:hAnsi="Arial" w:cs="Arial"/>
          <w:sz w:val="22"/>
          <w:szCs w:val="22"/>
        </w:rPr>
        <w:t xml:space="preserve">ion for this </w:t>
      </w:r>
      <w:r w:rsidR="00A178A6">
        <w:rPr>
          <w:rFonts w:ascii="Arial" w:hAnsi="Arial" w:cs="Arial"/>
          <w:sz w:val="22"/>
          <w:szCs w:val="22"/>
        </w:rPr>
        <w:t>component</w:t>
      </w:r>
      <w:r>
        <w:rPr>
          <w:rFonts w:ascii="Arial" w:hAnsi="Arial" w:cs="Arial"/>
          <w:sz w:val="22"/>
          <w:szCs w:val="22"/>
        </w:rPr>
        <w:t xml:space="preserve"> is </w:t>
      </w:r>
      <w:r w:rsidR="004909C6">
        <w:rPr>
          <w:rFonts w:ascii="Arial" w:hAnsi="Arial" w:cs="Arial"/>
          <w:sz w:val="22"/>
          <w:szCs w:val="22"/>
        </w:rPr>
        <w:t>$201</w:t>
      </w:r>
      <w:r w:rsidRPr="004A097D">
        <w:rPr>
          <w:rFonts w:ascii="Arial" w:hAnsi="Arial" w:cs="Arial"/>
          <w:sz w:val="22"/>
          <w:szCs w:val="22"/>
        </w:rPr>
        <w:t xml:space="preserve"> million. </w:t>
      </w:r>
    </w:p>
    <w:p w14:paraId="266DF3B9" w14:textId="77777777" w:rsidR="005F690F" w:rsidRPr="005F690F" w:rsidRDefault="005F690F" w:rsidP="00022FB8">
      <w:pPr>
        <w:pStyle w:val="ListNumber"/>
        <w:spacing w:line="276" w:lineRule="auto"/>
        <w:rPr>
          <w:b/>
        </w:rPr>
      </w:pPr>
      <w:r w:rsidRPr="005F690F">
        <w:rPr>
          <w:b/>
        </w:rPr>
        <w:t>Crown-of-thorns Starfish Control</w:t>
      </w:r>
    </w:p>
    <w:p w14:paraId="632BD09A" w14:textId="28848B89" w:rsidR="005F690F" w:rsidRPr="004A097D" w:rsidRDefault="005F690F" w:rsidP="00022FB8">
      <w:pPr>
        <w:pStyle w:val="ListBullet"/>
        <w:numPr>
          <w:ilvl w:val="0"/>
          <w:numId w:val="0"/>
        </w:numPr>
        <w:spacing w:before="0"/>
        <w:ind w:left="360"/>
        <w:contextualSpacing w:val="0"/>
        <w:rPr>
          <w:rFonts w:ascii="Arial" w:hAnsi="Arial" w:cs="Arial"/>
          <w:sz w:val="22"/>
          <w:szCs w:val="22"/>
        </w:rPr>
      </w:pPr>
      <w:r w:rsidRPr="004A097D">
        <w:rPr>
          <w:rFonts w:ascii="Arial" w:hAnsi="Arial" w:cs="Arial"/>
          <w:sz w:val="22"/>
          <w:szCs w:val="22"/>
        </w:rPr>
        <w:t>Expanding efforts to control crown-of-thorn starfish (</w:t>
      </w:r>
      <w:r w:rsidRPr="005F690F">
        <w:rPr>
          <w:rFonts w:ascii="Arial" w:hAnsi="Arial" w:cs="Arial"/>
          <w:b/>
          <w:sz w:val="22"/>
          <w:szCs w:val="22"/>
        </w:rPr>
        <w:t>COTS</w:t>
      </w:r>
      <w:r w:rsidRPr="004A097D">
        <w:rPr>
          <w:rFonts w:ascii="Arial" w:hAnsi="Arial" w:cs="Arial"/>
          <w:sz w:val="22"/>
          <w:szCs w:val="22"/>
        </w:rPr>
        <w:t>)</w:t>
      </w:r>
      <w:r w:rsidR="008F4A4E">
        <w:rPr>
          <w:rFonts w:ascii="Arial" w:hAnsi="Arial" w:cs="Arial"/>
          <w:sz w:val="22"/>
          <w:szCs w:val="22"/>
        </w:rPr>
        <w:t xml:space="preserve"> to protect high ecological and economic value coral reefs in line with the Great Barrier Reef Marine Park Authority’s</w:t>
      </w:r>
      <w:r w:rsidR="00B5402D">
        <w:rPr>
          <w:rFonts w:ascii="Arial" w:hAnsi="Arial" w:cs="Arial"/>
          <w:sz w:val="22"/>
          <w:szCs w:val="22"/>
        </w:rPr>
        <w:t xml:space="preserve"> </w:t>
      </w:r>
      <w:hyperlink r:id="rId11" w:history="1">
        <w:r w:rsidR="00B5402D" w:rsidRPr="00B5402D">
          <w:rPr>
            <w:rStyle w:val="Hyperlink"/>
            <w:rFonts w:ascii="Arial" w:hAnsi="Arial" w:cs="Arial"/>
            <w:sz w:val="22"/>
            <w:szCs w:val="22"/>
          </w:rPr>
          <w:t>COTS Control Strategy</w:t>
        </w:r>
      </w:hyperlink>
      <w:r w:rsidRPr="004A097D">
        <w:rPr>
          <w:rFonts w:ascii="Arial" w:hAnsi="Arial" w:cs="Arial"/>
          <w:sz w:val="22"/>
          <w:szCs w:val="22"/>
        </w:rPr>
        <w:t>. The indicative</w:t>
      </w:r>
      <w:r w:rsidR="00037D36">
        <w:rPr>
          <w:rFonts w:ascii="Arial" w:hAnsi="Arial" w:cs="Arial"/>
          <w:sz w:val="22"/>
          <w:szCs w:val="22"/>
        </w:rPr>
        <w:t xml:space="preserve"> </w:t>
      </w:r>
      <w:r w:rsidR="00B04C1A">
        <w:rPr>
          <w:rFonts w:ascii="Arial" w:hAnsi="Arial" w:cs="Arial"/>
          <w:sz w:val="22"/>
          <w:szCs w:val="22"/>
        </w:rPr>
        <w:t xml:space="preserve">funding allocation for this </w:t>
      </w:r>
      <w:r w:rsidR="00A178A6">
        <w:rPr>
          <w:rFonts w:ascii="Arial" w:hAnsi="Arial" w:cs="Arial"/>
          <w:sz w:val="22"/>
          <w:szCs w:val="22"/>
        </w:rPr>
        <w:t>component</w:t>
      </w:r>
      <w:r w:rsidRPr="004A097D">
        <w:rPr>
          <w:rFonts w:ascii="Arial" w:hAnsi="Arial" w:cs="Arial"/>
          <w:sz w:val="22"/>
          <w:szCs w:val="22"/>
        </w:rPr>
        <w:t xml:space="preserve"> is $58 million. </w:t>
      </w:r>
    </w:p>
    <w:p w14:paraId="22EEA054" w14:textId="77777777" w:rsidR="005F690F" w:rsidRPr="005F690F" w:rsidRDefault="005F690F" w:rsidP="00022FB8">
      <w:pPr>
        <w:pStyle w:val="ListNumber"/>
        <w:spacing w:line="276" w:lineRule="auto"/>
        <w:rPr>
          <w:b/>
        </w:rPr>
      </w:pPr>
      <w:r w:rsidRPr="005F690F">
        <w:rPr>
          <w:b/>
        </w:rPr>
        <w:t xml:space="preserve">Reef Restoration and Adaptation Science </w:t>
      </w:r>
    </w:p>
    <w:p w14:paraId="37897E13" w14:textId="50A90D1F" w:rsidR="005F690F" w:rsidRPr="004A097D" w:rsidRDefault="00D10E93" w:rsidP="00022FB8">
      <w:pPr>
        <w:pStyle w:val="ListBullet"/>
        <w:numPr>
          <w:ilvl w:val="0"/>
          <w:numId w:val="0"/>
        </w:numPr>
        <w:spacing w:before="0"/>
        <w:ind w:left="360"/>
        <w:contextualSpacing w:val="0"/>
        <w:rPr>
          <w:rFonts w:ascii="Arial" w:hAnsi="Arial" w:cs="Arial"/>
          <w:b/>
          <w:sz w:val="22"/>
          <w:szCs w:val="22"/>
        </w:rPr>
      </w:pPr>
      <w:r w:rsidRPr="00D10E93">
        <w:rPr>
          <w:rFonts w:asciiTheme="minorHAnsi" w:hAnsiTheme="minorHAnsi" w:cstheme="minorHAnsi"/>
          <w:sz w:val="22"/>
        </w:rPr>
        <w:t xml:space="preserve">Conduct and implementation of science for </w:t>
      </w:r>
      <w:r w:rsidR="00493433">
        <w:rPr>
          <w:rFonts w:asciiTheme="minorHAnsi" w:hAnsiTheme="minorHAnsi" w:cstheme="minorHAnsi"/>
          <w:sz w:val="22"/>
        </w:rPr>
        <w:t xml:space="preserve">the </w:t>
      </w:r>
      <w:r w:rsidR="00493433">
        <w:rPr>
          <w:rFonts w:ascii="Arial" w:hAnsi="Arial" w:cs="Arial"/>
          <w:sz w:val="22"/>
          <w:szCs w:val="22"/>
        </w:rPr>
        <w:t>Reef Restoration and A</w:t>
      </w:r>
      <w:r w:rsidR="005F690F" w:rsidRPr="004A097D">
        <w:rPr>
          <w:rFonts w:ascii="Arial" w:hAnsi="Arial" w:cs="Arial"/>
          <w:sz w:val="22"/>
          <w:szCs w:val="22"/>
        </w:rPr>
        <w:t>daptation</w:t>
      </w:r>
      <w:r w:rsidR="00493433">
        <w:rPr>
          <w:rFonts w:ascii="Arial" w:hAnsi="Arial" w:cs="Arial"/>
          <w:sz w:val="22"/>
          <w:szCs w:val="22"/>
        </w:rPr>
        <w:t xml:space="preserve"> Program</w:t>
      </w:r>
      <w:r w:rsidR="005F690F" w:rsidRPr="004A097D">
        <w:rPr>
          <w:rFonts w:ascii="Arial" w:hAnsi="Arial" w:cs="Arial"/>
          <w:sz w:val="22"/>
          <w:szCs w:val="22"/>
        </w:rPr>
        <w:t>, building o</w:t>
      </w:r>
      <w:r w:rsidR="00493433">
        <w:rPr>
          <w:rFonts w:ascii="Arial" w:hAnsi="Arial" w:cs="Arial"/>
          <w:sz w:val="22"/>
          <w:szCs w:val="22"/>
        </w:rPr>
        <w:t>n the design work currently being undertaken by the CSIRO, AIMS, James Cook University, University of Queensland, Queensland University of Technology and the Great Barrier Reef Foundation under the Australian Government’s initial $6 million investment</w:t>
      </w:r>
      <w:r w:rsidR="005F690F" w:rsidRPr="004A097D">
        <w:rPr>
          <w:rFonts w:ascii="Arial" w:hAnsi="Arial" w:cs="Arial"/>
          <w:sz w:val="22"/>
          <w:szCs w:val="22"/>
        </w:rPr>
        <w:t xml:space="preserve">. The indicative Reef Trust </w:t>
      </w:r>
      <w:r w:rsidR="00B04C1A">
        <w:rPr>
          <w:rFonts w:ascii="Arial" w:hAnsi="Arial" w:cs="Arial"/>
          <w:sz w:val="22"/>
          <w:szCs w:val="22"/>
        </w:rPr>
        <w:t xml:space="preserve">funding allocation for this </w:t>
      </w:r>
      <w:r w:rsidR="00A178A6">
        <w:rPr>
          <w:rFonts w:ascii="Arial" w:hAnsi="Arial" w:cs="Arial"/>
          <w:sz w:val="22"/>
          <w:szCs w:val="22"/>
        </w:rPr>
        <w:t>component</w:t>
      </w:r>
      <w:r w:rsidR="005F690F" w:rsidRPr="004A097D">
        <w:rPr>
          <w:rFonts w:ascii="Arial" w:hAnsi="Arial" w:cs="Arial"/>
          <w:sz w:val="22"/>
          <w:szCs w:val="22"/>
        </w:rPr>
        <w:t xml:space="preserve"> is $100 million. </w:t>
      </w:r>
    </w:p>
    <w:p w14:paraId="30B6644A" w14:textId="77777777" w:rsidR="005F690F" w:rsidRPr="005F690F" w:rsidRDefault="0021523A" w:rsidP="00022FB8">
      <w:pPr>
        <w:pStyle w:val="ListNumber"/>
        <w:spacing w:line="276" w:lineRule="auto"/>
        <w:rPr>
          <w:b/>
        </w:rPr>
      </w:pPr>
      <w:r>
        <w:rPr>
          <w:b/>
        </w:rPr>
        <w:t xml:space="preserve">Indigenous and </w:t>
      </w:r>
      <w:r w:rsidR="005F690F" w:rsidRPr="005F690F">
        <w:rPr>
          <w:b/>
        </w:rPr>
        <w:t xml:space="preserve">Community </w:t>
      </w:r>
      <w:r>
        <w:rPr>
          <w:b/>
        </w:rPr>
        <w:t xml:space="preserve">Reef </w:t>
      </w:r>
      <w:r w:rsidR="00C50A62">
        <w:rPr>
          <w:b/>
        </w:rPr>
        <w:t>P</w:t>
      </w:r>
      <w:r>
        <w:rPr>
          <w:b/>
        </w:rPr>
        <w:t xml:space="preserve">rotection </w:t>
      </w:r>
      <w:r w:rsidR="00C50A62">
        <w:rPr>
          <w:b/>
        </w:rPr>
        <w:t>A</w:t>
      </w:r>
      <w:r>
        <w:rPr>
          <w:b/>
        </w:rPr>
        <w:t>ctions</w:t>
      </w:r>
    </w:p>
    <w:p w14:paraId="60322600" w14:textId="07B2127C" w:rsidR="005F690F" w:rsidRPr="00F9430E" w:rsidRDefault="005F690F" w:rsidP="00022FB8">
      <w:pPr>
        <w:pStyle w:val="ListBullet"/>
        <w:numPr>
          <w:ilvl w:val="0"/>
          <w:numId w:val="0"/>
        </w:numPr>
        <w:spacing w:before="0"/>
        <w:ind w:left="360"/>
        <w:contextualSpacing w:val="0"/>
        <w:rPr>
          <w:rFonts w:ascii="Arial" w:hAnsi="Arial" w:cs="Arial"/>
          <w:b/>
          <w:sz w:val="22"/>
          <w:szCs w:val="22"/>
        </w:rPr>
      </w:pPr>
      <w:r w:rsidRPr="004A097D">
        <w:rPr>
          <w:rFonts w:ascii="Arial" w:hAnsi="Arial" w:cs="Arial"/>
          <w:sz w:val="22"/>
          <w:szCs w:val="22"/>
        </w:rPr>
        <w:t>Engagement</w:t>
      </w:r>
      <w:r w:rsidR="0021523A">
        <w:rPr>
          <w:rFonts w:ascii="Arial" w:hAnsi="Arial" w:cs="Arial"/>
          <w:sz w:val="22"/>
          <w:szCs w:val="22"/>
        </w:rPr>
        <w:t xml:space="preserve"> of</w:t>
      </w:r>
      <w:r w:rsidRPr="004A097D">
        <w:rPr>
          <w:rFonts w:ascii="Arial" w:hAnsi="Arial" w:cs="Arial"/>
          <w:sz w:val="22"/>
          <w:szCs w:val="22"/>
        </w:rPr>
        <w:t xml:space="preserve"> </w:t>
      </w:r>
      <w:r w:rsidR="00085851">
        <w:rPr>
          <w:rFonts w:ascii="Arial" w:hAnsi="Arial" w:cs="Arial"/>
          <w:sz w:val="22"/>
          <w:szCs w:val="22"/>
        </w:rPr>
        <w:t>T</w:t>
      </w:r>
      <w:r w:rsidRPr="004A097D">
        <w:rPr>
          <w:rFonts w:ascii="Arial" w:hAnsi="Arial" w:cs="Arial"/>
          <w:sz w:val="22"/>
          <w:szCs w:val="22"/>
        </w:rPr>
        <w:t xml:space="preserve">raditional </w:t>
      </w:r>
      <w:r w:rsidR="00085851">
        <w:rPr>
          <w:rFonts w:ascii="Arial" w:hAnsi="Arial" w:cs="Arial"/>
          <w:sz w:val="22"/>
          <w:szCs w:val="22"/>
        </w:rPr>
        <w:t>O</w:t>
      </w:r>
      <w:r w:rsidRPr="004A097D">
        <w:rPr>
          <w:rFonts w:ascii="Arial" w:hAnsi="Arial" w:cs="Arial"/>
          <w:sz w:val="22"/>
          <w:szCs w:val="22"/>
        </w:rPr>
        <w:t>wners and the broader community in Reef protection actions. The indicative Reef Trust funding allocation for thi</w:t>
      </w:r>
      <w:r>
        <w:rPr>
          <w:rFonts w:ascii="Arial" w:hAnsi="Arial" w:cs="Arial"/>
          <w:sz w:val="22"/>
          <w:szCs w:val="22"/>
        </w:rPr>
        <w:t xml:space="preserve">s </w:t>
      </w:r>
      <w:r w:rsidR="00A178A6">
        <w:rPr>
          <w:rFonts w:ascii="Arial" w:hAnsi="Arial" w:cs="Arial"/>
          <w:sz w:val="22"/>
          <w:szCs w:val="22"/>
        </w:rPr>
        <w:t>component</w:t>
      </w:r>
      <w:r>
        <w:rPr>
          <w:rFonts w:ascii="Arial" w:hAnsi="Arial" w:cs="Arial"/>
          <w:sz w:val="22"/>
          <w:szCs w:val="22"/>
        </w:rPr>
        <w:t xml:space="preserve"> is $22 million.</w:t>
      </w:r>
      <w:r w:rsidR="00F9430E">
        <w:rPr>
          <w:rFonts w:ascii="Arial" w:hAnsi="Arial" w:cs="Arial"/>
          <w:sz w:val="22"/>
          <w:szCs w:val="22"/>
        </w:rPr>
        <w:t xml:space="preserve"> </w:t>
      </w:r>
    </w:p>
    <w:p w14:paraId="7EE8B3E6" w14:textId="77777777" w:rsidR="005F690F" w:rsidRPr="005F690F" w:rsidRDefault="005F690F" w:rsidP="00022FB8">
      <w:pPr>
        <w:pStyle w:val="ListNumber"/>
        <w:spacing w:line="276" w:lineRule="auto"/>
        <w:rPr>
          <w:rFonts w:ascii="Arial" w:hAnsi="Arial" w:cs="Arial"/>
          <w:b/>
        </w:rPr>
      </w:pPr>
      <w:r w:rsidRPr="005F690F">
        <w:rPr>
          <w:rFonts w:ascii="Arial" w:hAnsi="Arial" w:cs="Arial"/>
          <w:b/>
        </w:rPr>
        <w:t>Reef Inte</w:t>
      </w:r>
      <w:r w:rsidR="00A178A6">
        <w:rPr>
          <w:rFonts w:ascii="Arial" w:hAnsi="Arial" w:cs="Arial"/>
          <w:b/>
        </w:rPr>
        <w:t>grated Monitoring and Reporting</w:t>
      </w:r>
    </w:p>
    <w:p w14:paraId="404A7FF5" w14:textId="1E028C24" w:rsidR="005F690F" w:rsidRDefault="005F690F" w:rsidP="00022FB8">
      <w:pPr>
        <w:pStyle w:val="ListBullet"/>
        <w:numPr>
          <w:ilvl w:val="0"/>
          <w:numId w:val="0"/>
        </w:numPr>
        <w:spacing w:before="0"/>
        <w:ind w:left="360"/>
        <w:contextualSpacing w:val="0"/>
        <w:rPr>
          <w:rFonts w:ascii="Arial" w:hAnsi="Arial" w:cs="Arial"/>
          <w:sz w:val="22"/>
          <w:szCs w:val="22"/>
        </w:rPr>
      </w:pPr>
      <w:r w:rsidRPr="004A097D">
        <w:rPr>
          <w:rFonts w:ascii="Arial" w:hAnsi="Arial" w:cs="Arial"/>
          <w:sz w:val="22"/>
          <w:szCs w:val="22"/>
        </w:rPr>
        <w:t xml:space="preserve">Implementation of the Reef 2050 Plan Reef Integrated Monitoring </w:t>
      </w:r>
      <w:r>
        <w:rPr>
          <w:rFonts w:ascii="Arial" w:hAnsi="Arial" w:cs="Arial"/>
          <w:sz w:val="22"/>
          <w:szCs w:val="22"/>
        </w:rPr>
        <w:t xml:space="preserve">and Reporting </w:t>
      </w:r>
      <w:r w:rsidR="00A178A6">
        <w:rPr>
          <w:rFonts w:ascii="Arial" w:hAnsi="Arial" w:cs="Arial"/>
          <w:sz w:val="22"/>
          <w:szCs w:val="22"/>
        </w:rPr>
        <w:t>P</w:t>
      </w:r>
      <w:r w:rsidR="00D10E93">
        <w:rPr>
          <w:rFonts w:ascii="Arial" w:hAnsi="Arial" w:cs="Arial"/>
          <w:sz w:val="22"/>
          <w:szCs w:val="22"/>
        </w:rPr>
        <w:t>rogram</w:t>
      </w:r>
      <w:r>
        <w:rPr>
          <w:rFonts w:ascii="Arial" w:hAnsi="Arial" w:cs="Arial"/>
          <w:sz w:val="22"/>
          <w:szCs w:val="22"/>
        </w:rPr>
        <w:t xml:space="preserve"> (</w:t>
      </w:r>
      <w:hyperlink r:id="rId12" w:history="1">
        <w:r w:rsidRPr="00B5402D">
          <w:rPr>
            <w:rStyle w:val="Hyperlink"/>
            <w:rFonts w:ascii="Arial" w:hAnsi="Arial" w:cs="Arial"/>
            <w:b/>
            <w:sz w:val="22"/>
            <w:szCs w:val="22"/>
          </w:rPr>
          <w:t>RIMREP</w:t>
        </w:r>
      </w:hyperlink>
      <w:r>
        <w:rPr>
          <w:rFonts w:ascii="Arial" w:hAnsi="Arial" w:cs="Arial"/>
          <w:sz w:val="22"/>
          <w:szCs w:val="22"/>
        </w:rPr>
        <w:t>),</w:t>
      </w:r>
      <w:r w:rsidRPr="004A097D">
        <w:rPr>
          <w:rFonts w:ascii="Arial" w:hAnsi="Arial" w:cs="Arial"/>
          <w:sz w:val="22"/>
          <w:szCs w:val="22"/>
        </w:rPr>
        <w:t xml:space="preserve"> </w:t>
      </w:r>
      <w:r w:rsidR="003901CB">
        <w:rPr>
          <w:rFonts w:ascii="Arial" w:hAnsi="Arial" w:cs="Arial"/>
          <w:sz w:val="22"/>
          <w:szCs w:val="22"/>
        </w:rPr>
        <w:t xml:space="preserve">including </w:t>
      </w:r>
      <w:proofErr w:type="spellStart"/>
      <w:r w:rsidR="003901CB">
        <w:rPr>
          <w:rFonts w:ascii="Arial" w:hAnsi="Arial" w:cs="Arial"/>
          <w:sz w:val="22"/>
          <w:szCs w:val="22"/>
        </w:rPr>
        <w:t>eReefs</w:t>
      </w:r>
      <w:proofErr w:type="spellEnd"/>
      <w:r w:rsidR="003901CB">
        <w:rPr>
          <w:rFonts w:ascii="Arial" w:hAnsi="Arial" w:cs="Arial"/>
          <w:sz w:val="22"/>
          <w:szCs w:val="22"/>
        </w:rPr>
        <w:t xml:space="preserve"> and the Paddock to Reef Integrated Monitoring, Modelling and Reporting Program. This will</w:t>
      </w:r>
      <w:r w:rsidRPr="004A097D">
        <w:rPr>
          <w:rFonts w:ascii="Arial" w:hAnsi="Arial" w:cs="Arial"/>
          <w:sz w:val="22"/>
          <w:szCs w:val="22"/>
        </w:rPr>
        <w:t xml:space="preserve"> improve Reef health monitoring and reporting</w:t>
      </w:r>
      <w:r w:rsidR="00EE222B">
        <w:rPr>
          <w:rFonts w:ascii="Arial" w:hAnsi="Arial" w:cs="Arial"/>
          <w:sz w:val="22"/>
          <w:szCs w:val="22"/>
        </w:rPr>
        <w:t xml:space="preserve"> and</w:t>
      </w:r>
      <w:r w:rsidRPr="004A097D">
        <w:rPr>
          <w:rFonts w:ascii="Arial" w:hAnsi="Arial" w:cs="Arial"/>
          <w:sz w:val="22"/>
          <w:szCs w:val="22"/>
        </w:rPr>
        <w:t xml:space="preserve"> </w:t>
      </w:r>
      <w:r w:rsidRPr="004A097D">
        <w:rPr>
          <w:rFonts w:ascii="Arial" w:hAnsi="Arial" w:cs="Arial"/>
          <w:sz w:val="22"/>
          <w:szCs w:val="22"/>
        </w:rPr>
        <w:lastRenderedPageBreak/>
        <w:t>ensure reporting is scientifically robust</w:t>
      </w:r>
      <w:r w:rsidR="00466939">
        <w:rPr>
          <w:rFonts w:ascii="Arial" w:hAnsi="Arial" w:cs="Arial"/>
          <w:sz w:val="22"/>
          <w:szCs w:val="22"/>
        </w:rPr>
        <w:t xml:space="preserve"> and investment outcomes are measurable</w:t>
      </w:r>
      <w:r w:rsidRPr="004A097D">
        <w:rPr>
          <w:rFonts w:ascii="Arial" w:hAnsi="Arial" w:cs="Arial"/>
          <w:sz w:val="22"/>
          <w:szCs w:val="22"/>
        </w:rPr>
        <w:t>. The indicative Reef Trust funding allocati</w:t>
      </w:r>
      <w:r w:rsidR="00A178A6">
        <w:rPr>
          <w:rFonts w:ascii="Arial" w:hAnsi="Arial" w:cs="Arial"/>
          <w:sz w:val="22"/>
          <w:szCs w:val="22"/>
        </w:rPr>
        <w:t>on for this component</w:t>
      </w:r>
      <w:r>
        <w:rPr>
          <w:rFonts w:ascii="Arial" w:hAnsi="Arial" w:cs="Arial"/>
          <w:sz w:val="22"/>
          <w:szCs w:val="22"/>
        </w:rPr>
        <w:t xml:space="preserve"> is $40 </w:t>
      </w:r>
      <w:r w:rsidRPr="004A097D">
        <w:rPr>
          <w:rFonts w:ascii="Arial" w:hAnsi="Arial" w:cs="Arial"/>
          <w:sz w:val="22"/>
          <w:szCs w:val="22"/>
        </w:rPr>
        <w:t>million.</w:t>
      </w:r>
    </w:p>
    <w:p w14:paraId="051BA828" w14:textId="16CD4D55" w:rsidR="004E5340" w:rsidRPr="00A252CC" w:rsidRDefault="001064C8" w:rsidP="00022FB8">
      <w:pPr>
        <w:spacing w:after="120" w:line="276" w:lineRule="auto"/>
        <w:rPr>
          <w:b/>
          <w:i/>
        </w:rPr>
      </w:pPr>
      <w:r>
        <w:t xml:space="preserve">An agreed proportion of the </w:t>
      </w:r>
      <w:r w:rsidR="00A178A6">
        <w:t>Partnership</w:t>
      </w:r>
      <w:r>
        <w:t xml:space="preserve"> funds can be</w:t>
      </w:r>
      <w:r w:rsidR="00A252CC">
        <w:t xml:space="preserve"> spent on administrative costs, t</w:t>
      </w:r>
      <w:r w:rsidR="00A252CC" w:rsidRPr="00401435">
        <w:t>his will include a direct payment of $22.5 million, supplemented by the interest earned on the funding</w:t>
      </w:r>
      <w:r w:rsidR="00FD5A4B">
        <w:t>, in line with the PGPA Act investment requirements as specified in the Grant Agreement</w:t>
      </w:r>
      <w:r w:rsidR="00A252CC" w:rsidRPr="00401435">
        <w:t>.</w:t>
      </w:r>
      <w:r w:rsidR="00A252CC">
        <w:t xml:space="preserve"> </w:t>
      </w:r>
    </w:p>
    <w:p w14:paraId="110ECB52" w14:textId="77777777" w:rsidR="00B3770E" w:rsidRPr="003B2C84" w:rsidRDefault="002340C4" w:rsidP="00022FB8">
      <w:pPr>
        <w:spacing w:after="120" w:line="276" w:lineRule="auto"/>
      </w:pPr>
      <w:r>
        <w:t xml:space="preserve">Implementation of the </w:t>
      </w:r>
      <w:r w:rsidR="00A178A6">
        <w:t>Partnership</w:t>
      </w:r>
      <w:r w:rsidR="00C50A62">
        <w:t xml:space="preserve"> must be consistent with</w:t>
      </w:r>
      <w:r>
        <w:t xml:space="preserve"> the </w:t>
      </w:r>
      <w:r w:rsidRPr="002340C4">
        <w:t>Reef 2050 P</w:t>
      </w:r>
      <w:r>
        <w:t xml:space="preserve">lan Investment </w:t>
      </w:r>
      <w:hyperlink r:id="rId13" w:history="1">
        <w:r w:rsidRPr="002340C4">
          <w:rPr>
            <w:rStyle w:val="Hyperlink"/>
            <w:rFonts w:cstheme="minorBidi"/>
            <w:color w:val="0070C0"/>
          </w:rPr>
          <w:t>Framework</w:t>
        </w:r>
      </w:hyperlink>
      <w:r>
        <w:rPr>
          <w:color w:val="0070C0"/>
        </w:rPr>
        <w:t xml:space="preserve"> </w:t>
      </w:r>
      <w:r>
        <w:t>that established current investments in Reef protection, determines investment priorities for the future and sets out a strategy for boosting investment and diversifying sources</w:t>
      </w:r>
      <w:r w:rsidR="007D1D4F" w:rsidRPr="001162D8">
        <w:t xml:space="preserve">. </w:t>
      </w:r>
    </w:p>
    <w:p w14:paraId="7F9AB285" w14:textId="0650E13A" w:rsidR="00C204AD" w:rsidRPr="00B72EE8" w:rsidRDefault="00C204AD" w:rsidP="00022FB8">
      <w:pPr>
        <w:spacing w:after="120" w:line="276" w:lineRule="auto"/>
      </w:pPr>
      <w:r>
        <w:t xml:space="preserve">Actions delivered </w:t>
      </w:r>
      <w:r w:rsidR="00C50A62">
        <w:t xml:space="preserve">with the grant </w:t>
      </w:r>
      <w:r>
        <w:t xml:space="preserve">under this </w:t>
      </w:r>
      <w:r w:rsidR="00A178A6">
        <w:t>Partnership</w:t>
      </w:r>
      <w:r w:rsidR="00C50A62">
        <w:t xml:space="preserve"> </w:t>
      </w:r>
      <w:r>
        <w:t xml:space="preserve">must </w:t>
      </w:r>
      <w:r w:rsidR="00C50A62">
        <w:t xml:space="preserve">also </w:t>
      </w:r>
      <w:r>
        <w:t xml:space="preserve">align with the </w:t>
      </w:r>
      <w:hyperlink r:id="rId14" w:history="1">
        <w:r w:rsidRPr="00EF38E9">
          <w:rPr>
            <w:rStyle w:val="Hyperlink"/>
            <w:rFonts w:cstheme="minorBidi"/>
            <w:color w:val="0070C0"/>
          </w:rPr>
          <w:t>Reef Trust</w:t>
        </w:r>
      </w:hyperlink>
      <w:r>
        <w:t xml:space="preserve"> objective, outcomes and </w:t>
      </w:r>
      <w:hyperlink r:id="rId15" w:history="1">
        <w:r w:rsidRPr="00B55E40">
          <w:rPr>
            <w:rStyle w:val="Hyperlink"/>
            <w:rFonts w:cstheme="minorBidi"/>
            <w:color w:val="0070C0"/>
          </w:rPr>
          <w:t>investment principles</w:t>
        </w:r>
      </w:hyperlink>
      <w:r>
        <w:t xml:space="preserve"> and meet the purposes of the </w:t>
      </w:r>
      <w:hyperlink r:id="rId16" w:history="1">
        <w:r w:rsidRPr="005B4DC7">
          <w:rPr>
            <w:rStyle w:val="Hyperlink"/>
            <w:rFonts w:cstheme="minorBidi"/>
            <w:color w:val="0070C0"/>
          </w:rPr>
          <w:t>Reef Trust Special Account</w:t>
        </w:r>
      </w:hyperlink>
      <w:r>
        <w:t xml:space="preserve">. </w:t>
      </w:r>
      <w:r w:rsidR="00466939">
        <w:t xml:space="preserve">The </w:t>
      </w:r>
      <w:r w:rsidR="006A66E8">
        <w:t>Grant Agreement</w:t>
      </w:r>
      <w:r w:rsidR="00466939">
        <w:t xml:space="preserve"> will contain detailed provisions for </w:t>
      </w:r>
      <w:r w:rsidR="00E7471A">
        <w:t xml:space="preserve">preparation </w:t>
      </w:r>
      <w:r w:rsidR="00A9745F">
        <w:t xml:space="preserve">and agreement </w:t>
      </w:r>
      <w:r w:rsidR="00E7471A">
        <w:t xml:space="preserve">of </w:t>
      </w:r>
      <w:r w:rsidR="003901CB">
        <w:t xml:space="preserve">a </w:t>
      </w:r>
      <w:r w:rsidR="00466939">
        <w:t>s</w:t>
      </w:r>
      <w:r w:rsidR="00C50A62">
        <w:t xml:space="preserve">trategy and actions to achieve </w:t>
      </w:r>
      <w:r w:rsidR="003901CB">
        <w:t xml:space="preserve">the </w:t>
      </w:r>
      <w:r w:rsidR="00A178A6">
        <w:t>Partnership</w:t>
      </w:r>
      <w:r w:rsidR="00466939">
        <w:t xml:space="preserve"> </w:t>
      </w:r>
      <w:r w:rsidR="003901CB">
        <w:t>o</w:t>
      </w:r>
      <w:r w:rsidR="001E0CA5">
        <w:t xml:space="preserve">bjectives and </w:t>
      </w:r>
      <w:r w:rsidR="003901CB">
        <w:t>o</w:t>
      </w:r>
      <w:r w:rsidR="0070383F">
        <w:t>utcomes</w:t>
      </w:r>
      <w:r w:rsidR="001E0CA5">
        <w:t>.</w:t>
      </w:r>
    </w:p>
    <w:p w14:paraId="6CBF9F2F" w14:textId="77777777" w:rsidR="00C204AD" w:rsidRDefault="00C204AD" w:rsidP="00022FB8">
      <w:pPr>
        <w:spacing w:after="120" w:line="276" w:lineRule="auto"/>
        <w:rPr>
          <w:i/>
        </w:rPr>
      </w:pPr>
      <w:r w:rsidRPr="000F576B">
        <w:t xml:space="preserve">The </w:t>
      </w:r>
      <w:r>
        <w:t>grant</w:t>
      </w:r>
      <w:r w:rsidRPr="000F576B">
        <w:t xml:space="preserve"> will be undertaken in accordance with the </w:t>
      </w:r>
      <w:r w:rsidRPr="000F576B">
        <w:rPr>
          <w:i/>
        </w:rPr>
        <w:t xml:space="preserve">Commonwealth Grants Rules and Guidelines </w:t>
      </w:r>
      <w:r w:rsidRPr="0070383F">
        <w:t>(CGRGs)</w:t>
      </w:r>
      <w:r w:rsidRPr="000F576B">
        <w:rPr>
          <w:i/>
        </w:rPr>
        <w:t xml:space="preserve"> </w:t>
      </w:r>
      <w:hyperlink r:id="rId17" w:history="1">
        <w:r w:rsidRPr="00F120E4">
          <w:rPr>
            <w:rStyle w:val="Hyperlink"/>
            <w:rFonts w:cstheme="minorBidi"/>
            <w:i/>
            <w:color w:val="0070C0"/>
          </w:rPr>
          <w:t>https://www.finance.gov.au/sites/default/files/commonwealth-grants-rules-and-guidelines.pdf</w:t>
        </w:r>
      </w:hyperlink>
    </w:p>
    <w:p w14:paraId="0E4ACC7B" w14:textId="534442D3" w:rsidR="007D1D4F" w:rsidRPr="00B72EE8" w:rsidRDefault="007D1D4F" w:rsidP="00022FB8">
      <w:pPr>
        <w:pStyle w:val="Heading1Numbered"/>
        <w:spacing w:line="276" w:lineRule="auto"/>
        <w:contextualSpacing w:val="0"/>
      </w:pPr>
      <w:bookmarkStart w:id="15" w:name="_Toc511907598"/>
      <w:bookmarkStart w:id="16" w:name="_Toc511907599"/>
      <w:bookmarkStart w:id="17" w:name="_Toc511907600"/>
      <w:bookmarkStart w:id="18" w:name="_Toc511907601"/>
      <w:bookmarkStart w:id="19" w:name="_Toc511907602"/>
      <w:bookmarkStart w:id="20" w:name="_Toc511907603"/>
      <w:bookmarkStart w:id="21" w:name="_Toc511907604"/>
      <w:bookmarkStart w:id="22" w:name="_Toc421777592"/>
      <w:bookmarkStart w:id="23" w:name="_Ref421785111"/>
      <w:bookmarkStart w:id="24" w:name="_Toc464643011"/>
      <w:bookmarkStart w:id="25" w:name="_Toc513814911"/>
      <w:bookmarkEnd w:id="15"/>
      <w:bookmarkEnd w:id="16"/>
      <w:bookmarkEnd w:id="17"/>
      <w:bookmarkEnd w:id="18"/>
      <w:bookmarkEnd w:id="19"/>
      <w:bookmarkEnd w:id="20"/>
      <w:bookmarkEnd w:id="21"/>
      <w:r>
        <w:t xml:space="preserve">Grant </w:t>
      </w:r>
      <w:r w:rsidR="00DF79BF">
        <w:t xml:space="preserve">delivery </w:t>
      </w:r>
      <w:r>
        <w:t>process</w:t>
      </w:r>
      <w:bookmarkEnd w:id="22"/>
      <w:bookmarkEnd w:id="23"/>
      <w:bookmarkEnd w:id="24"/>
      <w:bookmarkEnd w:id="25"/>
    </w:p>
    <w:p w14:paraId="66934EA4" w14:textId="2309CAB0" w:rsidR="008F27E2" w:rsidRPr="009C64B4" w:rsidRDefault="007D1D4F" w:rsidP="00022FB8">
      <w:pPr>
        <w:spacing w:line="276" w:lineRule="auto"/>
      </w:pPr>
      <w:r w:rsidRPr="0005693C">
        <w:t>Th</w:t>
      </w:r>
      <w:r>
        <w:t xml:space="preserve">is grant opportunity </w:t>
      </w:r>
      <w:r w:rsidR="00FA0E00">
        <w:t>is</w:t>
      </w:r>
      <w:r>
        <w:t xml:space="preserve"> a </w:t>
      </w:r>
      <w:r w:rsidRPr="00D36A8C">
        <w:t>one-off</w:t>
      </w:r>
      <w:r w:rsidR="00B3770E" w:rsidRPr="00D36A8C">
        <w:t xml:space="preserve"> or ad hoc</w:t>
      </w:r>
      <w:r w:rsidRPr="00D36A8C">
        <w:t xml:space="preserve"> grant</w:t>
      </w:r>
      <w:r w:rsidR="00DF79BF">
        <w:t xml:space="preserve"> to the </w:t>
      </w:r>
      <w:r w:rsidR="00FA0E00" w:rsidRPr="003B2C84">
        <w:t>Foundation</w:t>
      </w:r>
      <w:r>
        <w:t>. The</w:t>
      </w:r>
      <w:r w:rsidR="000F0E59">
        <w:t xml:space="preserve"> </w:t>
      </w:r>
      <w:r w:rsidR="000F0E59" w:rsidRPr="000F0E59">
        <w:rPr>
          <w:color w:val="000000" w:themeColor="text1"/>
        </w:rPr>
        <w:t xml:space="preserve">Department </w:t>
      </w:r>
      <w:r>
        <w:t xml:space="preserve">considers that this is an </w:t>
      </w:r>
      <w:r w:rsidRPr="0005693C">
        <w:t xml:space="preserve">appropriate type of </w:t>
      </w:r>
      <w:r w:rsidR="00DF79BF">
        <w:t>delivery</w:t>
      </w:r>
      <w:r w:rsidR="00DF79BF" w:rsidRPr="0005693C">
        <w:t xml:space="preserve"> </w:t>
      </w:r>
      <w:r w:rsidRPr="0005693C">
        <w:t>process</w:t>
      </w:r>
      <w:r>
        <w:t xml:space="preserve"> </w:t>
      </w:r>
      <w:r w:rsidR="007A22D4">
        <w:t xml:space="preserve">as it will bring together multi-sector Reef protection collaboration into a single </w:t>
      </w:r>
      <w:r w:rsidR="00A252CC">
        <w:t xml:space="preserve">partnership to leverage and coordinate multiple funding sources. Additionally, </w:t>
      </w:r>
      <w:r>
        <w:t xml:space="preserve">considering the nature of the granting activity </w:t>
      </w:r>
      <w:r w:rsidR="00F120E4" w:rsidRPr="003B2C84">
        <w:t xml:space="preserve">the Foundation </w:t>
      </w:r>
      <w:r w:rsidR="00466939">
        <w:t>is particularly well</w:t>
      </w:r>
      <w:r w:rsidR="00427072">
        <w:noBreakHyphen/>
      </w:r>
      <w:r w:rsidR="00466939">
        <w:t xml:space="preserve">placed </w:t>
      </w:r>
      <w:r w:rsidR="00F120E4" w:rsidRPr="003B2C84">
        <w:t xml:space="preserve">to </w:t>
      </w:r>
      <w:r w:rsidR="00466939">
        <w:t xml:space="preserve">build on its previous Reef </w:t>
      </w:r>
      <w:r w:rsidR="003901CB">
        <w:t xml:space="preserve">protection </w:t>
      </w:r>
      <w:r w:rsidR="00466939">
        <w:t xml:space="preserve">activities </w:t>
      </w:r>
      <w:r w:rsidR="00C50A62">
        <w:t xml:space="preserve">and </w:t>
      </w:r>
      <w:r w:rsidR="00F120E4" w:rsidRPr="003B2C84">
        <w:t xml:space="preserve">to leverage additional private and philanthropic investment to deliver the </w:t>
      </w:r>
      <w:r w:rsidR="00A178A6">
        <w:t>Partnership</w:t>
      </w:r>
      <w:r w:rsidR="00C50A62" w:rsidRPr="003B2C84">
        <w:t xml:space="preserve"> </w:t>
      </w:r>
      <w:r w:rsidR="00F120E4" w:rsidRPr="003B2C84">
        <w:t>outcomes</w:t>
      </w:r>
      <w:r w:rsidR="00B376EC" w:rsidRPr="003B2C84">
        <w:t>.</w:t>
      </w:r>
      <w:r w:rsidR="008F27E2">
        <w:t xml:space="preserve"> </w:t>
      </w:r>
      <w:r w:rsidR="00A252CC">
        <w:t xml:space="preserve">The Foundation </w:t>
      </w:r>
      <w:r w:rsidR="00DF79BF">
        <w:t xml:space="preserve">has been </w:t>
      </w:r>
      <w:r w:rsidR="001A0C87">
        <w:t>identified</w:t>
      </w:r>
      <w:r w:rsidR="00DF79BF">
        <w:t xml:space="preserve"> as the </w:t>
      </w:r>
      <w:r w:rsidR="001A0C87">
        <w:t xml:space="preserve">appropriate </w:t>
      </w:r>
      <w:r w:rsidR="00DF79BF">
        <w:t xml:space="preserve">delivery </w:t>
      </w:r>
      <w:r w:rsidR="00A252CC">
        <w:t>partner because it:</w:t>
      </w:r>
    </w:p>
    <w:p w14:paraId="3C3CE01E" w14:textId="2B19AE5B" w:rsidR="008F27E2" w:rsidRDefault="007A22D4" w:rsidP="00022FB8">
      <w:pPr>
        <w:pStyle w:val="Bullet1"/>
        <w:spacing w:line="276" w:lineRule="auto"/>
      </w:pPr>
      <w:r>
        <w:t>is a not-</w:t>
      </w:r>
      <w:r w:rsidR="00A252CC">
        <w:t>for-profit organisation established in 2000 to raise funds to protect and preserve the Great Barrier Reef</w:t>
      </w:r>
    </w:p>
    <w:p w14:paraId="43A55804" w14:textId="77777777" w:rsidR="00E36BDD" w:rsidRDefault="00A252CC" w:rsidP="00022FB8">
      <w:pPr>
        <w:pStyle w:val="Bullet1"/>
        <w:spacing w:line="276" w:lineRule="auto"/>
      </w:pPr>
      <w:r>
        <w:t>has a strong track record of fundraising</w:t>
      </w:r>
    </w:p>
    <w:p w14:paraId="066EA004" w14:textId="67DD3360" w:rsidR="00A252CC" w:rsidRPr="007A22D4" w:rsidRDefault="00A252CC" w:rsidP="00022FB8">
      <w:pPr>
        <w:pStyle w:val="Bullet1"/>
        <w:spacing w:line="276" w:lineRule="auto"/>
      </w:pPr>
      <w:r>
        <w:t xml:space="preserve"> work</w:t>
      </w:r>
      <w:r w:rsidR="00E36BDD">
        <w:t xml:space="preserve">s effectively </w:t>
      </w:r>
      <w:r>
        <w:t xml:space="preserve">with the diverse range of Reef stakeholders to deliver </w:t>
      </w:r>
      <w:r w:rsidR="00DD4ED6">
        <w:t>actions to support the Reef 2050 Plan</w:t>
      </w:r>
    </w:p>
    <w:p w14:paraId="5CFD6702" w14:textId="574570BB" w:rsidR="008F27E2" w:rsidRDefault="00A252CC" w:rsidP="00022FB8">
      <w:pPr>
        <w:pStyle w:val="Bullet1"/>
        <w:spacing w:line="276" w:lineRule="auto"/>
      </w:pPr>
      <w:r>
        <w:t>has</w:t>
      </w:r>
      <w:r w:rsidR="008A1D04">
        <w:t xml:space="preserve"> a</w:t>
      </w:r>
      <w:r w:rsidR="008F27E2" w:rsidRPr="007A22D4">
        <w:t xml:space="preserve"> well-established </w:t>
      </w:r>
      <w:r w:rsidR="002C13B0">
        <w:t xml:space="preserve">track </w:t>
      </w:r>
      <w:r w:rsidR="008F27E2" w:rsidRPr="007A22D4">
        <w:t xml:space="preserve">record of </w:t>
      </w:r>
      <w:r w:rsidR="006D26FC">
        <w:t xml:space="preserve">efficiently </w:t>
      </w:r>
      <w:r w:rsidR="002C13B0">
        <w:t>developing and managing projects for a range of funding bodies to deliver</w:t>
      </w:r>
      <w:r>
        <w:t xml:space="preserve"> outcomes</w:t>
      </w:r>
      <w:r w:rsidR="002C13B0">
        <w:t xml:space="preserve"> for the Great Barrier Reef</w:t>
      </w:r>
    </w:p>
    <w:p w14:paraId="0065A25B" w14:textId="49B18932" w:rsidR="00A252CC" w:rsidRDefault="00A252CC" w:rsidP="00022FB8">
      <w:pPr>
        <w:pStyle w:val="Bullet1"/>
        <w:spacing w:line="276" w:lineRule="auto"/>
      </w:pPr>
      <w:r>
        <w:t>has sound corporate governance</w:t>
      </w:r>
      <w:r w:rsidR="003901CB">
        <w:t>,</w:t>
      </w:r>
      <w:r>
        <w:t xml:space="preserve"> with its board having a number of current and former CEOs, Chairs and executive officers of some of Australia’s largest companies </w:t>
      </w:r>
    </w:p>
    <w:p w14:paraId="56121C61" w14:textId="3AE9130A" w:rsidR="00A252CC" w:rsidRDefault="00A252CC" w:rsidP="00022FB8">
      <w:pPr>
        <w:pStyle w:val="Bullet1"/>
        <w:spacing w:line="276" w:lineRule="auto"/>
      </w:pPr>
      <w:r>
        <w:t>is familiar with government requirements and expectations</w:t>
      </w:r>
      <w:r w:rsidR="003901CB">
        <w:t>,</w:t>
      </w:r>
      <w:r>
        <w:t xml:space="preserve"> and has a solid track record in managing funding from Commonwealth and state government sources</w:t>
      </w:r>
    </w:p>
    <w:p w14:paraId="2E7AC1AC" w14:textId="6D22B1C5" w:rsidR="00D36A8C" w:rsidRPr="007A22D4" w:rsidRDefault="003C3A2D" w:rsidP="00022FB8">
      <w:pPr>
        <w:pStyle w:val="Bullet1"/>
        <w:numPr>
          <w:ilvl w:val="0"/>
          <w:numId w:val="0"/>
        </w:numPr>
        <w:spacing w:line="276" w:lineRule="auto"/>
      </w:pPr>
      <w:r>
        <w:lastRenderedPageBreak/>
        <w:t xml:space="preserve">The Foundation may </w:t>
      </w:r>
      <w:r w:rsidR="000A3A53">
        <w:t xml:space="preserve">use delivery agents, including subcontractors and </w:t>
      </w:r>
      <w:r w:rsidR="00AA75C7">
        <w:t>funding</w:t>
      </w:r>
      <w:r w:rsidR="000A3A53">
        <w:t xml:space="preserve"> recipients, to </w:t>
      </w:r>
      <w:r>
        <w:t>deliver</w:t>
      </w:r>
      <w:r w:rsidR="000A3A53">
        <w:t xml:space="preserve"> </w:t>
      </w:r>
      <w:r>
        <w:t xml:space="preserve">specific projects required </w:t>
      </w:r>
      <w:r w:rsidR="00FD5A4B">
        <w:t xml:space="preserve">to </w:t>
      </w:r>
      <w:r>
        <w:t xml:space="preserve">achieve the Partnership outcomes subject to the conditions specified in the grant funding agreement.  </w:t>
      </w:r>
    </w:p>
    <w:p w14:paraId="0FD78C3C" w14:textId="77777777" w:rsidR="007D1D4F" w:rsidRPr="00B72EE8" w:rsidRDefault="007D1D4F" w:rsidP="00022FB8">
      <w:pPr>
        <w:pStyle w:val="Heading1Numbered"/>
        <w:spacing w:line="276" w:lineRule="auto"/>
        <w:contextualSpacing w:val="0"/>
      </w:pPr>
      <w:bookmarkStart w:id="26" w:name="_Toc421777594"/>
      <w:bookmarkStart w:id="27" w:name="_Ref428266971"/>
      <w:bookmarkStart w:id="28" w:name="_Toc464643012"/>
      <w:bookmarkStart w:id="29" w:name="_Toc513814912"/>
      <w:r>
        <w:t>Eligibility</w:t>
      </w:r>
      <w:bookmarkEnd w:id="26"/>
      <w:bookmarkEnd w:id="27"/>
      <w:bookmarkEnd w:id="28"/>
      <w:bookmarkEnd w:id="29"/>
    </w:p>
    <w:p w14:paraId="5B2B973D" w14:textId="0F700C34" w:rsidR="007D1D4F" w:rsidRPr="00B3770E" w:rsidRDefault="007D1D4F" w:rsidP="00022FB8">
      <w:pPr>
        <w:spacing w:after="120" w:line="276" w:lineRule="auto"/>
        <w:rPr>
          <w:rFonts w:cstheme="minorHAnsi"/>
        </w:rPr>
      </w:pPr>
      <w:bookmarkStart w:id="30" w:name="_Ref414285977"/>
      <w:r w:rsidRPr="00B3770E">
        <w:rPr>
          <w:rFonts w:cstheme="minorHAnsi"/>
        </w:rPr>
        <w:t xml:space="preserve">If the </w:t>
      </w:r>
      <w:r w:rsidR="003901CB">
        <w:rPr>
          <w:rFonts w:cstheme="minorHAnsi"/>
        </w:rPr>
        <w:t>Foundation</w:t>
      </w:r>
      <w:r w:rsidRPr="00B3770E">
        <w:rPr>
          <w:rFonts w:cstheme="minorHAnsi"/>
        </w:rPr>
        <w:t xml:space="preserve"> does not satisfy the eligibility criteria, it will not be considered. </w:t>
      </w:r>
    </w:p>
    <w:p w14:paraId="3255D6E7" w14:textId="4A607F70" w:rsidR="007D1D4F" w:rsidRPr="00B3770E" w:rsidRDefault="007D1D4F" w:rsidP="00022FB8">
      <w:pPr>
        <w:pStyle w:val="NoSpacing"/>
        <w:spacing w:line="276" w:lineRule="auto"/>
        <w:rPr>
          <w:rFonts w:asciiTheme="minorHAnsi" w:hAnsiTheme="minorHAnsi" w:cstheme="minorHAnsi"/>
        </w:rPr>
      </w:pPr>
      <w:r w:rsidRPr="00B3770E">
        <w:rPr>
          <w:rFonts w:asciiTheme="minorHAnsi" w:hAnsiTheme="minorHAnsi" w:cstheme="minorHAnsi"/>
        </w:rPr>
        <w:t xml:space="preserve">To be eligible to receive </w:t>
      </w:r>
      <w:r w:rsidR="00427072">
        <w:rPr>
          <w:rFonts w:asciiTheme="minorHAnsi" w:hAnsiTheme="minorHAnsi" w:cstheme="minorHAnsi"/>
        </w:rPr>
        <w:t>the</w:t>
      </w:r>
      <w:r w:rsidRPr="00B3770E">
        <w:rPr>
          <w:rFonts w:asciiTheme="minorHAnsi" w:hAnsiTheme="minorHAnsi" w:cstheme="minorHAnsi"/>
        </w:rPr>
        <w:t xml:space="preserve"> grant </w:t>
      </w:r>
      <w:r w:rsidR="00427072">
        <w:rPr>
          <w:rFonts w:asciiTheme="minorHAnsi" w:hAnsiTheme="minorHAnsi" w:cstheme="minorHAnsi"/>
        </w:rPr>
        <w:t xml:space="preserve">under this </w:t>
      </w:r>
      <w:r w:rsidR="00A178A6">
        <w:rPr>
          <w:rFonts w:asciiTheme="minorHAnsi" w:hAnsiTheme="minorHAnsi" w:cstheme="minorHAnsi"/>
        </w:rPr>
        <w:t>Partnership</w:t>
      </w:r>
      <w:r w:rsidR="00427072">
        <w:rPr>
          <w:rFonts w:asciiTheme="minorHAnsi" w:hAnsiTheme="minorHAnsi" w:cstheme="minorHAnsi"/>
        </w:rPr>
        <w:t xml:space="preserve"> </w:t>
      </w:r>
      <w:r w:rsidRPr="00B3770E">
        <w:rPr>
          <w:rFonts w:asciiTheme="minorHAnsi" w:hAnsiTheme="minorHAnsi" w:cstheme="minorHAnsi"/>
        </w:rPr>
        <w:t xml:space="preserve">the </w:t>
      </w:r>
      <w:r w:rsidR="003901CB">
        <w:rPr>
          <w:rFonts w:asciiTheme="minorHAnsi" w:hAnsiTheme="minorHAnsi" w:cstheme="minorHAnsi"/>
        </w:rPr>
        <w:t>Foundation</w:t>
      </w:r>
      <w:r w:rsidRPr="00B3770E">
        <w:rPr>
          <w:rFonts w:asciiTheme="minorHAnsi" w:hAnsiTheme="minorHAnsi" w:cstheme="minorHAnsi"/>
        </w:rPr>
        <w:t xml:space="preserve"> must: </w:t>
      </w:r>
    </w:p>
    <w:p w14:paraId="22222A4C" w14:textId="77777777" w:rsidR="007D1D4F" w:rsidRPr="00B3770E" w:rsidRDefault="007D1D4F" w:rsidP="00022FB8">
      <w:pPr>
        <w:pStyle w:val="Bullet1"/>
        <w:spacing w:line="276" w:lineRule="auto"/>
        <w:rPr>
          <w:rFonts w:cstheme="minorHAnsi"/>
        </w:rPr>
      </w:pPr>
      <w:r w:rsidRPr="00B3770E">
        <w:rPr>
          <w:rFonts w:cstheme="minorHAnsi"/>
        </w:rPr>
        <w:t>be a legal entity, able to enter into a legally binding agreement</w:t>
      </w:r>
    </w:p>
    <w:p w14:paraId="13BD58F0" w14:textId="77777777" w:rsidR="007D1D4F" w:rsidRPr="00B3770E" w:rsidRDefault="007D1D4F" w:rsidP="00022FB8">
      <w:pPr>
        <w:pStyle w:val="Bullet1"/>
        <w:spacing w:line="276" w:lineRule="auto"/>
        <w:rPr>
          <w:rFonts w:cstheme="minorHAnsi"/>
        </w:rPr>
      </w:pPr>
      <w:r w:rsidRPr="00B3770E">
        <w:rPr>
          <w:rFonts w:cstheme="minorHAnsi"/>
        </w:rPr>
        <w:t>have an Australian Business Number</w:t>
      </w:r>
    </w:p>
    <w:p w14:paraId="6209B2EC" w14:textId="77777777" w:rsidR="007D1D4F" w:rsidRPr="00B3770E" w:rsidRDefault="007D1D4F" w:rsidP="00022FB8">
      <w:pPr>
        <w:pStyle w:val="Bullet1"/>
        <w:spacing w:line="276" w:lineRule="auto"/>
        <w:rPr>
          <w:rFonts w:cstheme="minorHAnsi"/>
        </w:rPr>
      </w:pPr>
      <w:r w:rsidRPr="00B3770E">
        <w:rPr>
          <w:rFonts w:cstheme="minorHAnsi"/>
        </w:rPr>
        <w:t>be registered for the purposes of GST</w:t>
      </w:r>
      <w:r w:rsidR="008A1D04">
        <w:rPr>
          <w:rFonts w:cstheme="minorHAnsi"/>
        </w:rPr>
        <w:t xml:space="preserve"> and</w:t>
      </w:r>
    </w:p>
    <w:p w14:paraId="2921E95E" w14:textId="77777777" w:rsidR="007D1D4F" w:rsidRDefault="007D1D4F" w:rsidP="00022FB8">
      <w:pPr>
        <w:pStyle w:val="Bullet1"/>
        <w:spacing w:line="276" w:lineRule="auto"/>
        <w:rPr>
          <w:rFonts w:cstheme="minorHAnsi"/>
        </w:rPr>
      </w:pPr>
      <w:r w:rsidRPr="00B3770E">
        <w:rPr>
          <w:rFonts w:cstheme="minorHAnsi"/>
        </w:rPr>
        <w:t>have an Australian bank account</w:t>
      </w:r>
    </w:p>
    <w:p w14:paraId="64FA0A37" w14:textId="3FE4D8CD" w:rsidR="00DF79BF" w:rsidRPr="00DF79BF" w:rsidRDefault="007D1D4F" w:rsidP="00022FB8">
      <w:pPr>
        <w:pStyle w:val="Heading2Numbered"/>
        <w:spacing w:line="276" w:lineRule="auto"/>
      </w:pPr>
      <w:bookmarkStart w:id="31" w:name="_Toc464643013"/>
      <w:bookmarkStart w:id="32" w:name="_Toc513814913"/>
      <w:bookmarkEnd w:id="30"/>
      <w:r w:rsidRPr="00C07912">
        <w:t xml:space="preserve">Eligible </w:t>
      </w:r>
      <w:r w:rsidR="003901CB">
        <w:t>and i</w:t>
      </w:r>
      <w:r w:rsidR="00DF79BF">
        <w:t xml:space="preserve">neligible </w:t>
      </w:r>
      <w:r w:rsidRPr="00C07912">
        <w:t>grant activities</w:t>
      </w:r>
      <w:bookmarkEnd w:id="31"/>
      <w:bookmarkEnd w:id="32"/>
    </w:p>
    <w:p w14:paraId="550D61E4" w14:textId="77777777" w:rsidR="00F120A8" w:rsidRDefault="007D1D4F" w:rsidP="00022FB8">
      <w:pPr>
        <w:spacing w:line="276" w:lineRule="auto"/>
      </w:pPr>
      <w:r>
        <w:t>T</w:t>
      </w:r>
      <w:r w:rsidRPr="00B72EE8">
        <w:t xml:space="preserve">he grant </w:t>
      </w:r>
      <w:r w:rsidR="00C6594E">
        <w:t>must</w:t>
      </w:r>
      <w:r w:rsidRPr="00B72EE8">
        <w:t xml:space="preserve"> be used </w:t>
      </w:r>
      <w:r w:rsidR="00C6594E">
        <w:t>to deliver</w:t>
      </w:r>
      <w:r>
        <w:t xml:space="preserve"> activities</w:t>
      </w:r>
      <w:r w:rsidR="00C6594E">
        <w:t xml:space="preserve"> that directly contribute to protecting the Great Barrier Reef World Heritage Area through significantly contributing to </w:t>
      </w:r>
      <w:r w:rsidR="00125EE4">
        <w:t>delivery</w:t>
      </w:r>
      <w:r w:rsidR="00C6594E">
        <w:t xml:space="preserve"> of the Reef 2050 Plan</w:t>
      </w:r>
      <w:r w:rsidR="00F120A8">
        <w:t xml:space="preserve"> and in accordance with the Reef Trust Objective and Outcomes:</w:t>
      </w:r>
    </w:p>
    <w:p w14:paraId="5B705765" w14:textId="34FE5B2F" w:rsidR="00022FB8" w:rsidRPr="00022FB8" w:rsidRDefault="00022FB8" w:rsidP="00022FB8">
      <w:pPr>
        <w:suppressAutoHyphens w:val="0"/>
        <w:autoSpaceDE w:val="0"/>
        <w:autoSpaceDN w:val="0"/>
        <w:adjustRightInd w:val="0"/>
        <w:spacing w:before="100" w:after="100" w:line="276" w:lineRule="auto"/>
        <w:rPr>
          <w:rFonts w:cstheme="minorHAnsi"/>
        </w:rPr>
      </w:pPr>
      <w:r w:rsidRPr="00022FB8">
        <w:rPr>
          <w:rFonts w:cstheme="minorHAnsi"/>
          <w:i/>
          <w:iCs/>
        </w:rPr>
        <w:t>To provide cost effective, strategic investment which goes abo</w:t>
      </w:r>
      <w:r w:rsidR="00C377D7">
        <w:rPr>
          <w:rFonts w:cstheme="minorHAnsi"/>
          <w:i/>
          <w:iCs/>
        </w:rPr>
        <w:t>ve and beyond existing program</w:t>
      </w:r>
      <w:r w:rsidRPr="00022FB8">
        <w:rPr>
          <w:rFonts w:cstheme="minorHAnsi"/>
          <w:i/>
          <w:iCs/>
        </w:rPr>
        <w:t>s to address key threats to the Great Barrier Reef and catchments for the long-term protection and conservation of the outstanding universal value of the Great Barrier Reef.</w:t>
      </w:r>
    </w:p>
    <w:p w14:paraId="1C9FAD95" w14:textId="597E05F0" w:rsidR="00F120A8" w:rsidRPr="00F120A8" w:rsidRDefault="00022FB8" w:rsidP="00022FB8">
      <w:pPr>
        <w:pStyle w:val="ListBullet"/>
        <w:numPr>
          <w:ilvl w:val="0"/>
          <w:numId w:val="0"/>
        </w:numPr>
        <w:ind w:left="1440" w:hanging="1440"/>
        <w:rPr>
          <w:rFonts w:asciiTheme="majorHAnsi" w:hAnsiTheme="majorHAnsi" w:cstheme="majorHAnsi"/>
          <w:sz w:val="22"/>
        </w:rPr>
      </w:pPr>
      <w:r>
        <w:rPr>
          <w:rFonts w:asciiTheme="majorHAnsi" w:hAnsiTheme="majorHAnsi" w:cstheme="majorHAnsi"/>
          <w:sz w:val="22"/>
        </w:rPr>
        <w:t xml:space="preserve">Outcome 1: </w:t>
      </w:r>
      <w:r>
        <w:rPr>
          <w:rFonts w:asciiTheme="majorHAnsi" w:hAnsiTheme="majorHAnsi" w:cstheme="majorHAnsi"/>
          <w:sz w:val="22"/>
        </w:rPr>
        <w:tab/>
      </w:r>
      <w:r w:rsidR="00F120A8" w:rsidRPr="00F120A8">
        <w:rPr>
          <w:rFonts w:asciiTheme="majorHAnsi" w:hAnsiTheme="majorHAnsi" w:cstheme="majorHAnsi"/>
          <w:sz w:val="22"/>
        </w:rPr>
        <w:t>projects to improve water quality and the coastal habitat in the Great Barrier Reef World Heritage Area</w:t>
      </w:r>
    </w:p>
    <w:p w14:paraId="17F77183" w14:textId="40BC8020" w:rsidR="00F120A8" w:rsidRPr="00F120A8" w:rsidRDefault="00022FB8" w:rsidP="00022FB8">
      <w:pPr>
        <w:pStyle w:val="ListBullet"/>
        <w:numPr>
          <w:ilvl w:val="0"/>
          <w:numId w:val="0"/>
        </w:numPr>
        <w:ind w:left="1440" w:hanging="1440"/>
        <w:rPr>
          <w:rFonts w:asciiTheme="majorHAnsi" w:hAnsiTheme="majorHAnsi" w:cstheme="majorHAnsi"/>
          <w:sz w:val="22"/>
        </w:rPr>
      </w:pPr>
      <w:r>
        <w:rPr>
          <w:rFonts w:asciiTheme="majorHAnsi" w:hAnsiTheme="majorHAnsi" w:cstheme="majorHAnsi"/>
          <w:sz w:val="22"/>
        </w:rPr>
        <w:t xml:space="preserve">Outcome 2: </w:t>
      </w:r>
      <w:r>
        <w:rPr>
          <w:rFonts w:asciiTheme="majorHAnsi" w:hAnsiTheme="majorHAnsi" w:cstheme="majorHAnsi"/>
          <w:sz w:val="22"/>
        </w:rPr>
        <w:tab/>
      </w:r>
      <w:r w:rsidR="00F120A8" w:rsidRPr="00F120A8">
        <w:rPr>
          <w:rFonts w:asciiTheme="majorHAnsi" w:hAnsiTheme="majorHAnsi" w:cstheme="majorHAnsi"/>
          <w:sz w:val="22"/>
        </w:rPr>
        <w:t>projects to address threats to the environment of the Great Barrier Reef World Heritage Area</w:t>
      </w:r>
    </w:p>
    <w:p w14:paraId="7F6C5235" w14:textId="76B6612C" w:rsidR="00F120A8" w:rsidRPr="00F120A8" w:rsidRDefault="00022FB8" w:rsidP="00022FB8">
      <w:pPr>
        <w:pStyle w:val="ListBullet"/>
        <w:numPr>
          <w:ilvl w:val="0"/>
          <w:numId w:val="0"/>
        </w:numPr>
        <w:ind w:left="1440" w:hanging="1440"/>
        <w:rPr>
          <w:rFonts w:asciiTheme="majorHAnsi" w:hAnsiTheme="majorHAnsi" w:cstheme="majorHAnsi"/>
          <w:sz w:val="22"/>
        </w:rPr>
      </w:pPr>
      <w:r>
        <w:rPr>
          <w:rFonts w:asciiTheme="majorHAnsi" w:hAnsiTheme="majorHAnsi" w:cstheme="majorHAnsi"/>
          <w:sz w:val="22"/>
        </w:rPr>
        <w:t>Outcome 3:</w:t>
      </w:r>
      <w:r>
        <w:rPr>
          <w:rFonts w:asciiTheme="majorHAnsi" w:hAnsiTheme="majorHAnsi" w:cstheme="majorHAnsi"/>
          <w:sz w:val="22"/>
        </w:rPr>
        <w:tab/>
      </w:r>
      <w:r w:rsidR="00F120A8" w:rsidRPr="00F120A8">
        <w:rPr>
          <w:rFonts w:asciiTheme="majorHAnsi" w:hAnsiTheme="majorHAnsi" w:cstheme="majorHAnsi"/>
          <w:sz w:val="22"/>
        </w:rPr>
        <w:t xml:space="preserve">projects to protect, repair or mitigate damage to </w:t>
      </w:r>
      <w:r w:rsidR="00D35537">
        <w:rPr>
          <w:rFonts w:asciiTheme="majorHAnsi" w:hAnsiTheme="majorHAnsi" w:cstheme="majorHAnsi"/>
          <w:sz w:val="22"/>
        </w:rPr>
        <w:t xml:space="preserve">the </w:t>
      </w:r>
      <w:r w:rsidR="00F120A8" w:rsidRPr="00F120A8">
        <w:rPr>
          <w:rFonts w:asciiTheme="majorHAnsi" w:hAnsiTheme="majorHAnsi" w:cstheme="majorHAnsi"/>
          <w:sz w:val="22"/>
        </w:rPr>
        <w:t>Great Barrier Reef World Heritage Area</w:t>
      </w:r>
    </w:p>
    <w:p w14:paraId="433B108F" w14:textId="77777777" w:rsidR="00C6594E" w:rsidRDefault="00C6594E" w:rsidP="00022FB8">
      <w:pPr>
        <w:spacing w:line="276" w:lineRule="auto"/>
      </w:pPr>
      <w:r>
        <w:t>A</w:t>
      </w:r>
      <w:r w:rsidR="008A1D04">
        <w:t>s noted above, an</w:t>
      </w:r>
      <w:r>
        <w:t xml:space="preserve"> agreed</w:t>
      </w:r>
      <w:r w:rsidR="009C1A44">
        <w:t>, capped</w:t>
      </w:r>
      <w:r>
        <w:t xml:space="preserve"> portion of the </w:t>
      </w:r>
      <w:r w:rsidR="00427072">
        <w:t xml:space="preserve">grant </w:t>
      </w:r>
      <w:r>
        <w:t xml:space="preserve">funding may be used </w:t>
      </w:r>
      <w:r w:rsidR="00E0013C">
        <w:t xml:space="preserve">for administrative costs </w:t>
      </w:r>
      <w:r>
        <w:t>to meet grant delivery overheads.</w:t>
      </w:r>
      <w:r w:rsidR="00E0013C">
        <w:t xml:space="preserve"> It is expected that administration costs will vary across the life of the </w:t>
      </w:r>
      <w:r w:rsidR="00A178A6">
        <w:t>Partnership</w:t>
      </w:r>
      <w:r w:rsidR="00E0013C">
        <w:t>.</w:t>
      </w:r>
    </w:p>
    <w:p w14:paraId="4BF71B16" w14:textId="77777777" w:rsidR="00C6594E" w:rsidRDefault="00C6594E" w:rsidP="00022FB8">
      <w:pPr>
        <w:pStyle w:val="ListBullet"/>
        <w:numPr>
          <w:ilvl w:val="0"/>
          <w:numId w:val="0"/>
        </w:numPr>
        <w:spacing w:after="240"/>
        <w:rPr>
          <w:rFonts w:asciiTheme="majorHAnsi" w:hAnsiTheme="majorHAnsi" w:cstheme="majorHAnsi"/>
          <w:sz w:val="22"/>
          <w:szCs w:val="22"/>
        </w:rPr>
      </w:pPr>
      <w:r w:rsidRPr="00C6594E">
        <w:rPr>
          <w:rFonts w:asciiTheme="majorHAnsi" w:hAnsiTheme="majorHAnsi" w:cstheme="majorHAnsi"/>
          <w:sz w:val="22"/>
          <w:szCs w:val="22"/>
        </w:rPr>
        <w:t xml:space="preserve">The following activities are outside the scope of </w:t>
      </w:r>
      <w:r w:rsidR="00E0013C">
        <w:rPr>
          <w:rFonts w:asciiTheme="majorHAnsi" w:hAnsiTheme="majorHAnsi" w:cstheme="majorHAnsi"/>
          <w:sz w:val="22"/>
          <w:szCs w:val="22"/>
        </w:rPr>
        <w:t xml:space="preserve">the </w:t>
      </w:r>
      <w:r w:rsidR="00A178A6">
        <w:rPr>
          <w:rFonts w:asciiTheme="majorHAnsi" w:hAnsiTheme="majorHAnsi" w:cstheme="majorHAnsi"/>
          <w:sz w:val="22"/>
          <w:szCs w:val="22"/>
        </w:rPr>
        <w:t>Partnership</w:t>
      </w:r>
      <w:r w:rsidRPr="00C6594E">
        <w:rPr>
          <w:rFonts w:asciiTheme="majorHAnsi" w:hAnsiTheme="majorHAnsi" w:cstheme="majorHAnsi"/>
          <w:sz w:val="22"/>
          <w:szCs w:val="22"/>
        </w:rPr>
        <w:t>:</w:t>
      </w:r>
    </w:p>
    <w:p w14:paraId="61D6EC5D" w14:textId="1CFCE84D" w:rsidR="00C6594E" w:rsidRPr="00F42D7D" w:rsidRDefault="00C6594E" w:rsidP="00022FB8">
      <w:pPr>
        <w:pStyle w:val="Bullet1"/>
        <w:spacing w:line="276" w:lineRule="auto"/>
        <w:rPr>
          <w:rFonts w:cstheme="minorHAnsi"/>
        </w:rPr>
      </w:pPr>
      <w:r w:rsidRPr="00F42D7D">
        <w:rPr>
          <w:rFonts w:cstheme="minorHAnsi"/>
        </w:rPr>
        <w:t xml:space="preserve">Funding of actions to </w:t>
      </w:r>
      <w:r w:rsidR="00C377D7">
        <w:rPr>
          <w:rFonts w:cstheme="minorHAnsi"/>
        </w:rPr>
        <w:t xml:space="preserve">specifically </w:t>
      </w:r>
      <w:r w:rsidRPr="00F42D7D">
        <w:rPr>
          <w:rFonts w:cstheme="minorHAnsi"/>
        </w:rPr>
        <w:t xml:space="preserve">enable </w:t>
      </w:r>
      <w:r w:rsidR="009D4C6D">
        <w:rPr>
          <w:rFonts w:cstheme="minorHAnsi"/>
        </w:rPr>
        <w:t>agricultural businesses</w:t>
      </w:r>
      <w:r w:rsidR="005573D3">
        <w:rPr>
          <w:rFonts w:cstheme="minorHAnsi"/>
        </w:rPr>
        <w:t xml:space="preserve"> </w:t>
      </w:r>
      <w:r w:rsidRPr="00F42D7D">
        <w:rPr>
          <w:rFonts w:cstheme="minorHAnsi"/>
        </w:rPr>
        <w:t xml:space="preserve">to </w:t>
      </w:r>
      <w:r w:rsidR="00B36DF6">
        <w:rPr>
          <w:rFonts w:cstheme="minorHAnsi"/>
        </w:rPr>
        <w:t xml:space="preserve">comply with </w:t>
      </w:r>
      <w:r w:rsidR="009D4C6D">
        <w:rPr>
          <w:rFonts w:cstheme="minorHAnsi"/>
        </w:rPr>
        <w:t>the</w:t>
      </w:r>
      <w:r w:rsidR="006A2E63">
        <w:rPr>
          <w:rFonts w:cstheme="minorHAnsi"/>
        </w:rPr>
        <w:t>ir obligations under the</w:t>
      </w:r>
      <w:r w:rsidR="009D4C6D">
        <w:rPr>
          <w:rFonts w:cstheme="minorHAnsi"/>
        </w:rPr>
        <w:t xml:space="preserve"> </w:t>
      </w:r>
      <w:r w:rsidR="009D4C6D" w:rsidRPr="009D4C6D">
        <w:rPr>
          <w:rFonts w:cstheme="minorHAnsi"/>
          <w:i/>
        </w:rPr>
        <w:t>Queensland Environment Protection Act 1994</w:t>
      </w:r>
      <w:r w:rsidR="009D4C6D">
        <w:rPr>
          <w:rFonts w:cstheme="minorHAnsi"/>
        </w:rPr>
        <w:t xml:space="preserve"> </w:t>
      </w:r>
      <w:hyperlink r:id="rId18" w:history="1">
        <w:r w:rsidR="009D4C6D" w:rsidRPr="00B55E40">
          <w:rPr>
            <w:rStyle w:val="Hyperlink"/>
            <w:rFonts w:cstheme="minorHAnsi"/>
            <w:color w:val="0070C0"/>
          </w:rPr>
          <w:t>Reef Protection Regulations</w:t>
        </w:r>
      </w:hyperlink>
      <w:r w:rsidR="009D4C6D">
        <w:rPr>
          <w:rFonts w:cstheme="minorHAnsi"/>
        </w:rPr>
        <w:t>.</w:t>
      </w:r>
    </w:p>
    <w:p w14:paraId="0D368FAB" w14:textId="70C50398" w:rsidR="00C6594E" w:rsidRPr="00F42D7D" w:rsidRDefault="00C6594E" w:rsidP="00022FB8">
      <w:pPr>
        <w:pStyle w:val="Bullet1"/>
        <w:spacing w:line="276" w:lineRule="auto"/>
        <w:rPr>
          <w:rFonts w:cstheme="minorHAnsi"/>
        </w:rPr>
      </w:pPr>
      <w:r w:rsidRPr="00F42D7D">
        <w:rPr>
          <w:rFonts w:cstheme="minorHAnsi"/>
        </w:rPr>
        <w:t>Projects that do not align with the Reef 2050 Plan</w:t>
      </w:r>
      <w:r w:rsidR="00B36DF6">
        <w:rPr>
          <w:rFonts w:cstheme="minorHAnsi"/>
        </w:rPr>
        <w:t xml:space="preserve"> and Reef Trust Special Account purposes</w:t>
      </w:r>
    </w:p>
    <w:p w14:paraId="018604DA" w14:textId="25EECBB2" w:rsidR="004E2380" w:rsidRPr="00F42D7D" w:rsidRDefault="00C6594E" w:rsidP="00022FB8">
      <w:pPr>
        <w:pStyle w:val="Bullet1"/>
        <w:spacing w:line="276" w:lineRule="auto"/>
        <w:rPr>
          <w:rFonts w:cstheme="minorHAnsi"/>
        </w:rPr>
      </w:pPr>
      <w:r w:rsidRPr="00F42D7D">
        <w:rPr>
          <w:rFonts w:cstheme="minorHAnsi"/>
        </w:rPr>
        <w:lastRenderedPageBreak/>
        <w:t>On</w:t>
      </w:r>
      <w:r w:rsidR="004E2380" w:rsidRPr="00F42D7D">
        <w:rPr>
          <w:rFonts w:cstheme="minorHAnsi"/>
        </w:rPr>
        <w:t xml:space="preserve">-ground </w:t>
      </w:r>
      <w:r w:rsidR="001A0C87">
        <w:rPr>
          <w:rFonts w:cstheme="minorHAnsi"/>
        </w:rPr>
        <w:t xml:space="preserve">remediation </w:t>
      </w:r>
      <w:r w:rsidR="004E2380" w:rsidRPr="00F42D7D">
        <w:rPr>
          <w:rFonts w:cstheme="minorHAnsi"/>
        </w:rPr>
        <w:t>projects outside the Reef</w:t>
      </w:r>
      <w:r w:rsidRPr="00F42D7D">
        <w:rPr>
          <w:rFonts w:cstheme="minorHAnsi"/>
        </w:rPr>
        <w:t xml:space="preserve"> catchment</w:t>
      </w:r>
      <w:r w:rsidR="001A0C87">
        <w:rPr>
          <w:rFonts w:cstheme="minorHAnsi"/>
        </w:rPr>
        <w:t xml:space="preserve"> </w:t>
      </w:r>
      <w:r w:rsidR="001317C2">
        <w:rPr>
          <w:rFonts w:cstheme="minorHAnsi"/>
        </w:rPr>
        <w:t>or</w:t>
      </w:r>
      <w:r w:rsidR="00F61E3D">
        <w:rPr>
          <w:rFonts w:cstheme="minorHAnsi"/>
        </w:rPr>
        <w:t xml:space="preserve"> outside the </w:t>
      </w:r>
      <w:r w:rsidR="00A51483">
        <w:rPr>
          <w:rFonts w:cstheme="minorHAnsi"/>
        </w:rPr>
        <w:t xml:space="preserve">Great Barrier </w:t>
      </w:r>
      <w:r w:rsidR="001A0C87">
        <w:rPr>
          <w:rFonts w:cstheme="minorHAnsi"/>
        </w:rPr>
        <w:t>Reef World Heritage Area</w:t>
      </w:r>
    </w:p>
    <w:p w14:paraId="0D74D2E7" w14:textId="58244E2E" w:rsidR="00C6594E" w:rsidRDefault="009E3807" w:rsidP="00022FB8">
      <w:pPr>
        <w:pStyle w:val="Bullet1"/>
        <w:spacing w:line="276" w:lineRule="auto"/>
        <w:rPr>
          <w:rFonts w:cstheme="minorHAnsi"/>
        </w:rPr>
      </w:pPr>
      <w:r>
        <w:rPr>
          <w:rFonts w:cstheme="minorHAnsi"/>
        </w:rPr>
        <w:t>A</w:t>
      </w:r>
      <w:r w:rsidR="00C6594E" w:rsidRPr="00F42D7D">
        <w:rPr>
          <w:rFonts w:cstheme="minorHAnsi"/>
        </w:rPr>
        <w:t>ctions</w:t>
      </w:r>
      <w:r>
        <w:rPr>
          <w:rFonts w:cstheme="minorHAnsi"/>
        </w:rPr>
        <w:t xml:space="preserve"> and costs relating to the period before the signing of any </w:t>
      </w:r>
      <w:r w:rsidR="006A66E8">
        <w:rPr>
          <w:rFonts w:cstheme="minorHAnsi"/>
        </w:rPr>
        <w:t>Grant Agreement</w:t>
      </w:r>
      <w:r>
        <w:rPr>
          <w:rFonts w:cstheme="minorHAnsi"/>
        </w:rPr>
        <w:t xml:space="preserve"> for the </w:t>
      </w:r>
      <w:r w:rsidR="00A178A6">
        <w:rPr>
          <w:rFonts w:cstheme="minorHAnsi"/>
        </w:rPr>
        <w:t>Partnership</w:t>
      </w:r>
    </w:p>
    <w:p w14:paraId="2D844B40" w14:textId="5B698953" w:rsidR="00FA35D2" w:rsidRPr="00F42D7D" w:rsidRDefault="00FA35D2" w:rsidP="00022FB8">
      <w:pPr>
        <w:pStyle w:val="Bullet1"/>
        <w:spacing w:line="276" w:lineRule="auto"/>
        <w:rPr>
          <w:rFonts w:cstheme="minorHAnsi"/>
        </w:rPr>
      </w:pPr>
      <w:r>
        <w:rPr>
          <w:rFonts w:cstheme="minorHAnsi"/>
        </w:rPr>
        <w:t xml:space="preserve">other activities as specified in the </w:t>
      </w:r>
      <w:r w:rsidR="006A66E8">
        <w:rPr>
          <w:rFonts w:cstheme="minorHAnsi"/>
        </w:rPr>
        <w:t>G</w:t>
      </w:r>
      <w:r>
        <w:rPr>
          <w:rFonts w:cstheme="minorHAnsi"/>
        </w:rPr>
        <w:t xml:space="preserve">rant </w:t>
      </w:r>
      <w:r w:rsidR="006A66E8">
        <w:rPr>
          <w:rFonts w:cstheme="minorHAnsi"/>
        </w:rPr>
        <w:t>A</w:t>
      </w:r>
      <w:r>
        <w:rPr>
          <w:rFonts w:cstheme="minorHAnsi"/>
        </w:rPr>
        <w:t xml:space="preserve">greement </w:t>
      </w:r>
    </w:p>
    <w:p w14:paraId="7CF754BC" w14:textId="77777777" w:rsidR="007D1D4F" w:rsidRPr="00B72EE8" w:rsidRDefault="00B36DF6" w:rsidP="00022FB8">
      <w:pPr>
        <w:pStyle w:val="Heading1Numbered"/>
        <w:spacing w:line="276" w:lineRule="auto"/>
      </w:pPr>
      <w:bookmarkStart w:id="33" w:name="_Toc513814914"/>
      <w:r>
        <w:t>Proposal</w:t>
      </w:r>
      <w:bookmarkEnd w:id="33"/>
    </w:p>
    <w:p w14:paraId="377AAF87" w14:textId="03D82783" w:rsidR="00B36DF6" w:rsidRPr="00C24E4E" w:rsidRDefault="007D1D4F" w:rsidP="00022FB8">
      <w:pPr>
        <w:spacing w:line="276" w:lineRule="auto"/>
      </w:pPr>
      <w:r>
        <w:t xml:space="preserve">The </w:t>
      </w:r>
      <w:r w:rsidR="00B36DF6">
        <w:t>Foundation will work collaboratively with the Department in developing its P</w:t>
      </w:r>
      <w:r>
        <w:t>roposal</w:t>
      </w:r>
      <w:r w:rsidR="001E0CA5">
        <w:t xml:space="preserve">. </w:t>
      </w:r>
      <w:r w:rsidR="00B72E1D">
        <w:t>The Proposal will</w:t>
      </w:r>
      <w:r w:rsidR="008E368C">
        <w:t xml:space="preserve"> inform the Department’s recommendations to the Minister, and to the extent approved, the development of the </w:t>
      </w:r>
      <w:r w:rsidR="006A66E8">
        <w:t>Grant Agreement</w:t>
      </w:r>
      <w:r w:rsidR="008E368C">
        <w:t>.</w:t>
      </w:r>
      <w:r w:rsidR="00B72E1D">
        <w:t xml:space="preserve"> </w:t>
      </w:r>
    </w:p>
    <w:p w14:paraId="78AC9200" w14:textId="77777777" w:rsidR="00B36DF6" w:rsidRDefault="00B36DF6" w:rsidP="00022FB8">
      <w:pPr>
        <w:spacing w:line="276" w:lineRule="auto"/>
      </w:pPr>
      <w:r>
        <w:t xml:space="preserve">The Proposal </w:t>
      </w:r>
      <w:r w:rsidR="00770722">
        <w:t>should</w:t>
      </w:r>
      <w:r>
        <w:t>:</w:t>
      </w:r>
    </w:p>
    <w:p w14:paraId="756C1DE8" w14:textId="7AC61C40" w:rsidR="00B55E40" w:rsidRPr="001317C2" w:rsidRDefault="00C24E4E" w:rsidP="00022FB8">
      <w:pPr>
        <w:pStyle w:val="inputcomment"/>
        <w:numPr>
          <w:ilvl w:val="0"/>
          <w:numId w:val="8"/>
        </w:numPr>
        <w:spacing w:line="276" w:lineRule="auto"/>
      </w:pPr>
      <w:r>
        <w:rPr>
          <w:b w:val="0"/>
          <w:color w:val="auto"/>
        </w:rPr>
        <w:t xml:space="preserve">demonstrate how the Foundation’s performance of the </w:t>
      </w:r>
      <w:r w:rsidR="00A178A6">
        <w:rPr>
          <w:b w:val="0"/>
          <w:color w:val="auto"/>
        </w:rPr>
        <w:t>Partnership</w:t>
      </w:r>
      <w:r>
        <w:rPr>
          <w:b w:val="0"/>
          <w:color w:val="auto"/>
        </w:rPr>
        <w:t xml:space="preserve"> will </w:t>
      </w:r>
      <w:r w:rsidR="00B36DF6">
        <w:rPr>
          <w:b w:val="0"/>
          <w:color w:val="auto"/>
        </w:rPr>
        <w:t xml:space="preserve">contribute to the </w:t>
      </w:r>
      <w:r w:rsidR="00A178A6">
        <w:rPr>
          <w:b w:val="0"/>
          <w:color w:val="auto"/>
        </w:rPr>
        <w:t>Partnership</w:t>
      </w:r>
      <w:r w:rsidR="00B36DF6">
        <w:rPr>
          <w:b w:val="0"/>
          <w:color w:val="auto"/>
        </w:rPr>
        <w:t xml:space="preserve"> Outcomes</w:t>
      </w:r>
      <w:r w:rsidR="00A178A6">
        <w:rPr>
          <w:b w:val="0"/>
          <w:color w:val="auto"/>
        </w:rPr>
        <w:t xml:space="preserve"> and delivery against the Reef 2050 Plan</w:t>
      </w:r>
    </w:p>
    <w:p w14:paraId="70A36F65" w14:textId="6AC2BA93" w:rsidR="00B36DF6" w:rsidRPr="00B36DF6" w:rsidRDefault="00B36DF6" w:rsidP="00022FB8">
      <w:pPr>
        <w:pStyle w:val="inputcomment"/>
        <w:numPr>
          <w:ilvl w:val="0"/>
          <w:numId w:val="8"/>
        </w:numPr>
        <w:spacing w:line="276" w:lineRule="auto"/>
      </w:pPr>
      <w:r>
        <w:rPr>
          <w:b w:val="0"/>
          <w:color w:val="auto"/>
        </w:rPr>
        <w:t xml:space="preserve">align with the purposes of the </w:t>
      </w:r>
      <w:hyperlink r:id="rId19" w:history="1">
        <w:r w:rsidRPr="00B36DF6">
          <w:rPr>
            <w:rStyle w:val="Hyperlink"/>
            <w:rFonts w:cstheme="minorBidi"/>
            <w:b w:val="0"/>
            <w:color w:val="0070C0"/>
          </w:rPr>
          <w:t>Reef Trust Special Account Determination</w:t>
        </w:r>
      </w:hyperlink>
    </w:p>
    <w:p w14:paraId="48F5578C" w14:textId="4B7C97CE" w:rsidR="00B36DF6" w:rsidRPr="00C24E4E" w:rsidRDefault="00B36DF6" w:rsidP="00022FB8">
      <w:pPr>
        <w:pStyle w:val="inputcomment"/>
        <w:numPr>
          <w:ilvl w:val="0"/>
          <w:numId w:val="8"/>
        </w:numPr>
        <w:spacing w:line="276" w:lineRule="auto"/>
      </w:pPr>
      <w:r>
        <w:rPr>
          <w:b w:val="0"/>
          <w:color w:val="auto"/>
        </w:rPr>
        <w:t>align with the Reef Trust principles of investment</w:t>
      </w:r>
    </w:p>
    <w:p w14:paraId="072C7865" w14:textId="05D8A417" w:rsidR="00C24E4E" w:rsidRPr="00C377D7" w:rsidRDefault="00C24E4E" w:rsidP="00022FB8">
      <w:pPr>
        <w:pStyle w:val="inputcomment"/>
        <w:numPr>
          <w:ilvl w:val="0"/>
          <w:numId w:val="8"/>
        </w:numPr>
        <w:spacing w:line="276" w:lineRule="auto"/>
      </w:pPr>
      <w:r>
        <w:rPr>
          <w:b w:val="0"/>
          <w:color w:val="auto"/>
        </w:rPr>
        <w:t>build on existing efforts and not duplicate or replace activities already being undertaken in the Great Barrier Reef World Heritage Area or Reef catchments</w:t>
      </w:r>
    </w:p>
    <w:p w14:paraId="2D689DBA" w14:textId="31B6A23B" w:rsidR="00C377D7" w:rsidRPr="00CA25A0" w:rsidRDefault="00C377D7" w:rsidP="00022FB8">
      <w:pPr>
        <w:pStyle w:val="inputcomment"/>
        <w:numPr>
          <w:ilvl w:val="0"/>
          <w:numId w:val="8"/>
        </w:numPr>
        <w:spacing w:line="276" w:lineRule="auto"/>
      </w:pPr>
      <w:r>
        <w:rPr>
          <w:b w:val="0"/>
          <w:color w:val="auto"/>
        </w:rPr>
        <w:t>demonstrate how the Foundation plans to attract private and philanthropic co-investment to enhance delivery of the Partnership</w:t>
      </w:r>
    </w:p>
    <w:p w14:paraId="501368B2" w14:textId="4F411C74" w:rsidR="00C24E4E" w:rsidRPr="00C24E4E" w:rsidRDefault="00CA25A0" w:rsidP="00022FB8">
      <w:pPr>
        <w:pStyle w:val="inputcomment"/>
        <w:spacing w:line="276" w:lineRule="auto"/>
      </w:pPr>
      <w:r>
        <w:rPr>
          <w:b w:val="0"/>
          <w:color w:val="auto"/>
        </w:rPr>
        <w:t>Additionally, t</w:t>
      </w:r>
      <w:r w:rsidR="00C24E4E">
        <w:rPr>
          <w:b w:val="0"/>
          <w:color w:val="auto"/>
        </w:rPr>
        <w:t xml:space="preserve">he </w:t>
      </w:r>
      <w:r w:rsidR="00770722">
        <w:rPr>
          <w:b w:val="0"/>
          <w:color w:val="auto"/>
        </w:rPr>
        <w:t xml:space="preserve">Proposal should demonstrate the </w:t>
      </w:r>
      <w:r w:rsidR="00C24E4E">
        <w:rPr>
          <w:b w:val="0"/>
          <w:color w:val="auto"/>
        </w:rPr>
        <w:t>Foundation</w:t>
      </w:r>
      <w:r w:rsidR="00770722">
        <w:rPr>
          <w:b w:val="0"/>
          <w:color w:val="auto"/>
        </w:rPr>
        <w:t>’s</w:t>
      </w:r>
      <w:r w:rsidR="00C24E4E">
        <w:rPr>
          <w:b w:val="0"/>
          <w:color w:val="auto"/>
        </w:rPr>
        <w:t xml:space="preserve"> </w:t>
      </w:r>
      <w:r w:rsidR="00770722">
        <w:rPr>
          <w:b w:val="0"/>
          <w:color w:val="auto"/>
        </w:rPr>
        <w:t>ca</w:t>
      </w:r>
      <w:r>
        <w:rPr>
          <w:b w:val="0"/>
          <w:color w:val="auto"/>
        </w:rPr>
        <w:t xml:space="preserve">pability and capacity to effectively deliver the </w:t>
      </w:r>
      <w:r w:rsidR="00A178A6">
        <w:rPr>
          <w:b w:val="0"/>
          <w:color w:val="auto"/>
        </w:rPr>
        <w:t>Partnership</w:t>
      </w:r>
      <w:r>
        <w:rPr>
          <w:b w:val="0"/>
          <w:color w:val="auto"/>
        </w:rPr>
        <w:t xml:space="preserve"> by including in </w:t>
      </w:r>
      <w:r w:rsidR="00770722">
        <w:rPr>
          <w:b w:val="0"/>
          <w:color w:val="auto"/>
        </w:rPr>
        <w:t>the</w:t>
      </w:r>
      <w:r>
        <w:rPr>
          <w:b w:val="0"/>
          <w:color w:val="auto"/>
        </w:rPr>
        <w:t xml:space="preserve"> Proposal</w:t>
      </w:r>
      <w:r w:rsidR="00CE484F">
        <w:rPr>
          <w:b w:val="0"/>
          <w:color w:val="auto"/>
        </w:rPr>
        <w:t>:</w:t>
      </w:r>
    </w:p>
    <w:p w14:paraId="13A462BD" w14:textId="3736CEC3" w:rsidR="00C24E4E" w:rsidRPr="001317C2" w:rsidRDefault="00C24E4E" w:rsidP="00022FB8">
      <w:pPr>
        <w:pStyle w:val="inputcomment"/>
        <w:numPr>
          <w:ilvl w:val="0"/>
          <w:numId w:val="8"/>
        </w:numPr>
        <w:spacing w:line="276" w:lineRule="auto"/>
      </w:pPr>
      <w:r>
        <w:rPr>
          <w:b w:val="0"/>
          <w:color w:val="auto"/>
        </w:rPr>
        <w:t>the Foundation’s understanding of the</w:t>
      </w:r>
      <w:r w:rsidR="00DD4ED6">
        <w:rPr>
          <w:b w:val="0"/>
          <w:color w:val="auto"/>
        </w:rPr>
        <w:t xml:space="preserve"> linkages between the</w:t>
      </w:r>
      <w:r>
        <w:rPr>
          <w:b w:val="0"/>
          <w:color w:val="auto"/>
        </w:rPr>
        <w:t xml:space="preserve"> </w:t>
      </w:r>
      <w:r w:rsidR="00A178A6">
        <w:rPr>
          <w:b w:val="0"/>
          <w:color w:val="auto"/>
        </w:rPr>
        <w:t>Partnership</w:t>
      </w:r>
      <w:r>
        <w:rPr>
          <w:b w:val="0"/>
          <w:color w:val="auto"/>
        </w:rPr>
        <w:t xml:space="preserve"> Outcome</w:t>
      </w:r>
      <w:r w:rsidRPr="00CF0D67">
        <w:rPr>
          <w:b w:val="0"/>
          <w:color w:val="auto"/>
        </w:rPr>
        <w:t>s</w:t>
      </w:r>
      <w:r w:rsidR="001E0CA5">
        <w:rPr>
          <w:b w:val="0"/>
          <w:color w:val="auto"/>
        </w:rPr>
        <w:t xml:space="preserve"> </w:t>
      </w:r>
      <w:r w:rsidR="003F1142">
        <w:rPr>
          <w:b w:val="0"/>
          <w:color w:val="auto"/>
        </w:rPr>
        <w:t>and</w:t>
      </w:r>
      <w:r w:rsidR="001E0CA5">
        <w:rPr>
          <w:b w:val="0"/>
          <w:color w:val="auto"/>
        </w:rPr>
        <w:t xml:space="preserve"> the Reef 2050 Plan</w:t>
      </w:r>
      <w:r w:rsidR="00224560">
        <w:rPr>
          <w:b w:val="0"/>
          <w:color w:val="auto"/>
        </w:rPr>
        <w:t xml:space="preserve">, </w:t>
      </w:r>
      <w:r w:rsidR="007E741F">
        <w:rPr>
          <w:b w:val="0"/>
          <w:color w:val="auto"/>
        </w:rPr>
        <w:t>including</w:t>
      </w:r>
      <w:r w:rsidR="00224560">
        <w:rPr>
          <w:b w:val="0"/>
          <w:color w:val="auto"/>
        </w:rPr>
        <w:t xml:space="preserve"> its </w:t>
      </w:r>
      <w:r w:rsidR="007E741F">
        <w:rPr>
          <w:b w:val="0"/>
          <w:color w:val="auto"/>
        </w:rPr>
        <w:t>advisory bodies</w:t>
      </w:r>
    </w:p>
    <w:p w14:paraId="01AF4450" w14:textId="505AB693" w:rsidR="001317C2" w:rsidRPr="001317C2" w:rsidRDefault="001317C2" w:rsidP="00022FB8">
      <w:pPr>
        <w:pStyle w:val="inputcomment"/>
        <w:numPr>
          <w:ilvl w:val="0"/>
          <w:numId w:val="8"/>
        </w:numPr>
        <w:spacing w:line="276" w:lineRule="auto"/>
        <w:rPr>
          <w:b w:val="0"/>
          <w:color w:val="auto"/>
          <w:kern w:val="24"/>
          <w:szCs w:val="24"/>
        </w:rPr>
      </w:pPr>
      <w:r>
        <w:rPr>
          <w:b w:val="0"/>
          <w:color w:val="auto"/>
          <w:kern w:val="24"/>
          <w:szCs w:val="24"/>
        </w:rPr>
        <w:t>evidence of the Foundation’s ability to promptly build delivery capacity to effectively and efficiently deliver the Partnership outcomes</w:t>
      </w:r>
    </w:p>
    <w:p w14:paraId="5848F36B" w14:textId="0DD052F8" w:rsidR="001317C2" w:rsidRPr="00B55E40" w:rsidRDefault="001317C2" w:rsidP="00022FB8">
      <w:pPr>
        <w:pStyle w:val="inputcomment"/>
        <w:numPr>
          <w:ilvl w:val="0"/>
          <w:numId w:val="8"/>
        </w:numPr>
        <w:spacing w:line="276" w:lineRule="auto"/>
        <w:rPr>
          <w:b w:val="0"/>
          <w:color w:val="auto"/>
        </w:rPr>
      </w:pPr>
      <w:r w:rsidRPr="00B55E40">
        <w:rPr>
          <w:b w:val="0"/>
          <w:color w:val="auto"/>
        </w:rPr>
        <w:t>evidence of the Foundation’s ability to provide timely, high quality project reporting information and data</w:t>
      </w:r>
      <w:r w:rsidR="00A75EB7" w:rsidRPr="00B55E40">
        <w:rPr>
          <w:b w:val="0"/>
          <w:color w:val="auto"/>
        </w:rPr>
        <w:t xml:space="preserve"> to meet a range of stakeholder requirements</w:t>
      </w:r>
    </w:p>
    <w:p w14:paraId="246C999F" w14:textId="3947B7BF" w:rsidR="00C24E4E" w:rsidRPr="00C24E4E" w:rsidRDefault="00CA25A0" w:rsidP="00022FB8">
      <w:pPr>
        <w:pStyle w:val="inputcomment"/>
        <w:numPr>
          <w:ilvl w:val="0"/>
          <w:numId w:val="8"/>
        </w:numPr>
        <w:spacing w:line="276" w:lineRule="auto"/>
      </w:pPr>
      <w:r>
        <w:rPr>
          <w:b w:val="0"/>
          <w:color w:val="auto"/>
        </w:rPr>
        <w:t>evidence of</w:t>
      </w:r>
      <w:r w:rsidR="00C24E4E">
        <w:rPr>
          <w:b w:val="0"/>
          <w:color w:val="auto"/>
        </w:rPr>
        <w:t xml:space="preserve"> the Foundation’s ability to raise funds from the private sector</w:t>
      </w:r>
    </w:p>
    <w:p w14:paraId="754E1BA3" w14:textId="0F60F4AE" w:rsidR="00C24E4E" w:rsidRDefault="00C24E4E" w:rsidP="00022FB8">
      <w:pPr>
        <w:pStyle w:val="inputcomment"/>
        <w:numPr>
          <w:ilvl w:val="0"/>
          <w:numId w:val="8"/>
        </w:numPr>
        <w:spacing w:line="276" w:lineRule="auto"/>
      </w:pPr>
      <w:r>
        <w:rPr>
          <w:b w:val="0"/>
          <w:color w:val="auto"/>
        </w:rPr>
        <w:t xml:space="preserve">evidence of the Foundation’s relevant </w:t>
      </w:r>
      <w:r w:rsidR="00CA25A0">
        <w:rPr>
          <w:b w:val="0"/>
          <w:color w:val="auto"/>
        </w:rPr>
        <w:t xml:space="preserve">expertise and experience in delivering activities similar to the </w:t>
      </w:r>
      <w:r w:rsidR="00A178A6">
        <w:rPr>
          <w:b w:val="0"/>
          <w:color w:val="auto"/>
        </w:rPr>
        <w:t>Partnership</w:t>
      </w:r>
      <w:r w:rsidR="00CA25A0">
        <w:rPr>
          <w:b w:val="0"/>
          <w:color w:val="auto"/>
        </w:rPr>
        <w:t xml:space="preserve"> </w:t>
      </w:r>
      <w:r w:rsidR="00DD4ED6">
        <w:rPr>
          <w:b w:val="0"/>
          <w:color w:val="auto"/>
        </w:rPr>
        <w:t>components</w:t>
      </w:r>
    </w:p>
    <w:p w14:paraId="508722DE" w14:textId="77777777" w:rsidR="007D1D4F" w:rsidRPr="008364AE" w:rsidRDefault="007D1D4F" w:rsidP="00022FB8">
      <w:pPr>
        <w:spacing w:line="276" w:lineRule="auto"/>
        <w:rPr>
          <w:b/>
        </w:rPr>
      </w:pPr>
      <w:r w:rsidRPr="008364AE">
        <w:t xml:space="preserve">The </w:t>
      </w:r>
      <w:r w:rsidR="00CA25A0">
        <w:t>Foundation</w:t>
      </w:r>
      <w:r w:rsidRPr="008364AE">
        <w:t xml:space="preserve"> will be required to provide</w:t>
      </w:r>
      <w:r w:rsidR="004C7630">
        <w:t xml:space="preserve"> as part of </w:t>
      </w:r>
      <w:r w:rsidR="00770722">
        <w:t>the</w:t>
      </w:r>
      <w:r w:rsidR="004C7630">
        <w:t xml:space="preserve"> </w:t>
      </w:r>
      <w:r w:rsidR="00A31C7B">
        <w:t>P</w:t>
      </w:r>
      <w:r w:rsidR="004C7630">
        <w:t>roposal</w:t>
      </w:r>
      <w:r w:rsidRPr="008364AE">
        <w:t>:</w:t>
      </w:r>
    </w:p>
    <w:p w14:paraId="6B5172CA" w14:textId="456606AA" w:rsidR="007D1D4F" w:rsidRPr="008364AE" w:rsidRDefault="007D1D4F" w:rsidP="00022FB8">
      <w:pPr>
        <w:pStyle w:val="inputcomment"/>
        <w:numPr>
          <w:ilvl w:val="0"/>
          <w:numId w:val="8"/>
        </w:numPr>
        <w:spacing w:line="276" w:lineRule="auto"/>
        <w:rPr>
          <w:b w:val="0"/>
          <w:color w:val="auto"/>
          <w:kern w:val="24"/>
          <w:szCs w:val="24"/>
        </w:rPr>
      </w:pPr>
      <w:r w:rsidRPr="008364AE">
        <w:rPr>
          <w:b w:val="0"/>
          <w:color w:val="auto"/>
          <w:kern w:val="24"/>
          <w:szCs w:val="24"/>
        </w:rPr>
        <w:lastRenderedPageBreak/>
        <w:t>audited financial statements for the two most recent consecutive financial years</w:t>
      </w:r>
      <w:r w:rsidR="00521ADD">
        <w:rPr>
          <w:b w:val="0"/>
          <w:color w:val="auto"/>
          <w:kern w:val="24"/>
          <w:szCs w:val="24"/>
        </w:rPr>
        <w:t xml:space="preserve"> (</w:t>
      </w:r>
      <w:r w:rsidR="00CF0D67">
        <w:rPr>
          <w:b w:val="0"/>
          <w:color w:val="auto"/>
          <w:kern w:val="24"/>
          <w:szCs w:val="24"/>
        </w:rPr>
        <w:t>i.e.</w:t>
      </w:r>
      <w:r w:rsidR="00521ADD">
        <w:rPr>
          <w:b w:val="0"/>
          <w:color w:val="auto"/>
          <w:kern w:val="24"/>
          <w:szCs w:val="24"/>
        </w:rPr>
        <w:t xml:space="preserve"> 2015-16 and 2016-17)</w:t>
      </w:r>
      <w:r w:rsidRPr="008364AE">
        <w:rPr>
          <w:b w:val="0"/>
          <w:color w:val="auto"/>
          <w:kern w:val="24"/>
          <w:szCs w:val="24"/>
        </w:rPr>
        <w:t xml:space="preserve">, including balance sheets, profit and loss statements, cash flow statements and notes to the accounts </w:t>
      </w:r>
    </w:p>
    <w:p w14:paraId="2EADAEEA" w14:textId="4A86E8B8" w:rsidR="007D1D4F" w:rsidRPr="008364AE" w:rsidRDefault="007D1D4F" w:rsidP="00022FB8">
      <w:pPr>
        <w:pStyle w:val="inputcomment"/>
        <w:numPr>
          <w:ilvl w:val="0"/>
          <w:numId w:val="8"/>
        </w:numPr>
        <w:spacing w:line="276" w:lineRule="auto"/>
        <w:rPr>
          <w:b w:val="0"/>
          <w:color w:val="auto"/>
          <w:kern w:val="24"/>
          <w:szCs w:val="24"/>
        </w:rPr>
      </w:pPr>
      <w:r w:rsidRPr="008364AE">
        <w:rPr>
          <w:b w:val="0"/>
          <w:color w:val="auto"/>
          <w:kern w:val="24"/>
          <w:szCs w:val="24"/>
        </w:rPr>
        <w:t>evidence of successful contract fulfilment for other funding bodies</w:t>
      </w:r>
      <w:r w:rsidR="00770722">
        <w:rPr>
          <w:b w:val="0"/>
          <w:color w:val="auto"/>
          <w:kern w:val="24"/>
          <w:szCs w:val="24"/>
        </w:rPr>
        <w:t xml:space="preserve"> including the Foundation’s ability to meet </w:t>
      </w:r>
      <w:r w:rsidR="002740D5">
        <w:rPr>
          <w:b w:val="0"/>
          <w:color w:val="auto"/>
          <w:kern w:val="24"/>
          <w:szCs w:val="24"/>
        </w:rPr>
        <w:t xml:space="preserve">project delivery timeframes and </w:t>
      </w:r>
      <w:r w:rsidR="00770722">
        <w:rPr>
          <w:b w:val="0"/>
          <w:color w:val="auto"/>
          <w:kern w:val="24"/>
          <w:szCs w:val="24"/>
        </w:rPr>
        <w:t>budget</w:t>
      </w:r>
      <w:r w:rsidR="002740D5">
        <w:rPr>
          <w:b w:val="0"/>
          <w:color w:val="auto"/>
          <w:kern w:val="24"/>
          <w:szCs w:val="24"/>
        </w:rPr>
        <w:t>s</w:t>
      </w:r>
      <w:r w:rsidR="00770722">
        <w:rPr>
          <w:b w:val="0"/>
          <w:color w:val="auto"/>
          <w:kern w:val="24"/>
          <w:szCs w:val="24"/>
        </w:rPr>
        <w:t xml:space="preserve"> </w:t>
      </w:r>
    </w:p>
    <w:p w14:paraId="581C007A" w14:textId="77777777" w:rsidR="007D1D4F" w:rsidRPr="008364AE" w:rsidRDefault="007D1D4F" w:rsidP="00022FB8">
      <w:pPr>
        <w:pStyle w:val="inputcomment"/>
        <w:numPr>
          <w:ilvl w:val="0"/>
          <w:numId w:val="8"/>
        </w:numPr>
        <w:spacing w:line="276" w:lineRule="auto"/>
        <w:rPr>
          <w:b w:val="0"/>
          <w:color w:val="auto"/>
          <w:kern w:val="24"/>
          <w:szCs w:val="24"/>
        </w:rPr>
      </w:pPr>
      <w:r w:rsidRPr="008364AE">
        <w:rPr>
          <w:b w:val="0"/>
          <w:color w:val="auto"/>
          <w:kern w:val="24"/>
          <w:szCs w:val="24"/>
        </w:rPr>
        <w:t>evidence of capacity to comply with relevant laws</w:t>
      </w:r>
      <w:r w:rsidR="00295672">
        <w:rPr>
          <w:b w:val="0"/>
          <w:color w:val="auto"/>
          <w:kern w:val="24"/>
          <w:szCs w:val="24"/>
        </w:rPr>
        <w:t xml:space="preserve">, such as work health </w:t>
      </w:r>
      <w:r w:rsidR="00CF0D67">
        <w:rPr>
          <w:b w:val="0"/>
          <w:color w:val="auto"/>
          <w:kern w:val="24"/>
          <w:szCs w:val="24"/>
        </w:rPr>
        <w:t xml:space="preserve">and </w:t>
      </w:r>
      <w:r w:rsidR="00295672">
        <w:rPr>
          <w:b w:val="0"/>
          <w:color w:val="auto"/>
          <w:kern w:val="24"/>
          <w:szCs w:val="24"/>
        </w:rPr>
        <w:t>safety</w:t>
      </w:r>
      <w:r w:rsidR="00CF0D67">
        <w:rPr>
          <w:b w:val="0"/>
          <w:color w:val="auto"/>
          <w:kern w:val="24"/>
          <w:szCs w:val="24"/>
        </w:rPr>
        <w:t>,</w:t>
      </w:r>
      <w:r w:rsidR="00295672">
        <w:rPr>
          <w:b w:val="0"/>
          <w:color w:val="auto"/>
          <w:kern w:val="24"/>
          <w:szCs w:val="24"/>
        </w:rPr>
        <w:t xml:space="preserve"> and workplace gender equality requirements</w:t>
      </w:r>
    </w:p>
    <w:p w14:paraId="454B2E5F" w14:textId="59251B94" w:rsidR="007D1D4F" w:rsidRPr="00F42D7D" w:rsidRDefault="007D1D4F" w:rsidP="00022FB8">
      <w:pPr>
        <w:pStyle w:val="inputcomment"/>
        <w:numPr>
          <w:ilvl w:val="0"/>
          <w:numId w:val="8"/>
        </w:numPr>
        <w:spacing w:line="276" w:lineRule="auto"/>
        <w:rPr>
          <w:b w:val="0"/>
          <w:color w:val="auto"/>
          <w:kern w:val="24"/>
          <w:szCs w:val="24"/>
        </w:rPr>
      </w:pPr>
      <w:r w:rsidRPr="008364AE">
        <w:rPr>
          <w:b w:val="0"/>
          <w:color w:val="auto"/>
          <w:kern w:val="24"/>
          <w:szCs w:val="24"/>
        </w:rPr>
        <w:t xml:space="preserve">details of relevant organisational </w:t>
      </w:r>
      <w:r w:rsidR="00453699">
        <w:rPr>
          <w:b w:val="0"/>
          <w:color w:val="auto"/>
          <w:kern w:val="24"/>
          <w:szCs w:val="24"/>
        </w:rPr>
        <w:t>and personnel ex</w:t>
      </w:r>
      <w:r w:rsidR="00453699" w:rsidRPr="008364AE">
        <w:rPr>
          <w:b w:val="0"/>
          <w:color w:val="auto"/>
          <w:kern w:val="24"/>
          <w:szCs w:val="24"/>
        </w:rPr>
        <w:t>perience</w:t>
      </w:r>
      <w:r w:rsidR="00453699">
        <w:rPr>
          <w:b w:val="0"/>
          <w:color w:val="auto"/>
          <w:kern w:val="24"/>
          <w:szCs w:val="24"/>
        </w:rPr>
        <w:t xml:space="preserve"> and c</w:t>
      </w:r>
      <w:r w:rsidRPr="008364AE">
        <w:rPr>
          <w:b w:val="0"/>
          <w:color w:val="auto"/>
          <w:kern w:val="24"/>
          <w:szCs w:val="24"/>
        </w:rPr>
        <w:t>apacity</w:t>
      </w:r>
      <w:r w:rsidR="00453699">
        <w:rPr>
          <w:b w:val="0"/>
          <w:color w:val="auto"/>
          <w:kern w:val="24"/>
          <w:szCs w:val="24"/>
        </w:rPr>
        <w:t xml:space="preserve">, </w:t>
      </w:r>
      <w:r w:rsidR="000E46A4">
        <w:rPr>
          <w:b w:val="0"/>
          <w:color w:val="auto"/>
          <w:kern w:val="24"/>
          <w:szCs w:val="24"/>
        </w:rPr>
        <w:t>including in</w:t>
      </w:r>
      <w:r w:rsidRPr="008364AE">
        <w:rPr>
          <w:b w:val="0"/>
          <w:color w:val="auto"/>
          <w:kern w:val="24"/>
          <w:szCs w:val="24"/>
        </w:rPr>
        <w:t xml:space="preserve"> the </w:t>
      </w:r>
      <w:r w:rsidR="004177E5">
        <w:rPr>
          <w:b w:val="0"/>
          <w:color w:val="auto"/>
          <w:kern w:val="24"/>
          <w:szCs w:val="24"/>
        </w:rPr>
        <w:t xml:space="preserve">development and </w:t>
      </w:r>
      <w:r w:rsidRPr="008364AE">
        <w:rPr>
          <w:b w:val="0"/>
          <w:color w:val="auto"/>
          <w:kern w:val="24"/>
          <w:szCs w:val="24"/>
        </w:rPr>
        <w:t>management of projects</w:t>
      </w:r>
      <w:r w:rsidR="004177E5">
        <w:rPr>
          <w:b w:val="0"/>
          <w:color w:val="auto"/>
          <w:kern w:val="24"/>
          <w:szCs w:val="24"/>
        </w:rPr>
        <w:t xml:space="preserve"> and the leveraging of co-inv</w:t>
      </w:r>
      <w:r w:rsidR="003B2C84">
        <w:rPr>
          <w:b w:val="0"/>
          <w:color w:val="auto"/>
          <w:kern w:val="24"/>
          <w:szCs w:val="24"/>
        </w:rPr>
        <w:t>e</w:t>
      </w:r>
      <w:r w:rsidR="004177E5">
        <w:rPr>
          <w:b w:val="0"/>
          <w:color w:val="auto"/>
          <w:kern w:val="24"/>
          <w:szCs w:val="24"/>
        </w:rPr>
        <w:t>stment for projects that benefit the Great Barrier Reef</w:t>
      </w:r>
    </w:p>
    <w:p w14:paraId="703EDB7C" w14:textId="7035AFE9" w:rsidR="009C1A44" w:rsidRDefault="009C1A44" w:rsidP="00022FB8">
      <w:pPr>
        <w:pStyle w:val="inputcomment"/>
        <w:numPr>
          <w:ilvl w:val="0"/>
          <w:numId w:val="8"/>
        </w:numPr>
        <w:spacing w:line="276" w:lineRule="auto"/>
        <w:rPr>
          <w:b w:val="0"/>
          <w:color w:val="auto"/>
          <w:kern w:val="24"/>
          <w:szCs w:val="24"/>
        </w:rPr>
      </w:pPr>
      <w:r>
        <w:rPr>
          <w:b w:val="0"/>
          <w:color w:val="auto"/>
          <w:kern w:val="24"/>
          <w:szCs w:val="24"/>
        </w:rPr>
        <w:t xml:space="preserve">evidence of a willingness to enter into a suitable </w:t>
      </w:r>
      <w:r w:rsidR="006A66E8">
        <w:rPr>
          <w:b w:val="0"/>
          <w:color w:val="auto"/>
          <w:kern w:val="24"/>
          <w:szCs w:val="24"/>
        </w:rPr>
        <w:t>Grant Agreement</w:t>
      </w:r>
      <w:r>
        <w:rPr>
          <w:b w:val="0"/>
          <w:color w:val="auto"/>
          <w:kern w:val="24"/>
          <w:szCs w:val="24"/>
        </w:rPr>
        <w:t xml:space="preserve"> and project governance arrangements </w:t>
      </w:r>
    </w:p>
    <w:p w14:paraId="3677103F" w14:textId="77777777" w:rsidR="00003567" w:rsidRDefault="00003567" w:rsidP="00022FB8">
      <w:pPr>
        <w:pStyle w:val="inputcomment"/>
        <w:numPr>
          <w:ilvl w:val="0"/>
          <w:numId w:val="8"/>
        </w:numPr>
        <w:spacing w:line="276" w:lineRule="auto"/>
        <w:rPr>
          <w:b w:val="0"/>
          <w:color w:val="auto"/>
          <w:kern w:val="24"/>
          <w:szCs w:val="24"/>
        </w:rPr>
      </w:pPr>
      <w:r>
        <w:rPr>
          <w:b w:val="0"/>
          <w:color w:val="auto"/>
          <w:kern w:val="24"/>
          <w:szCs w:val="24"/>
        </w:rPr>
        <w:t xml:space="preserve">a privacy declaration as required by </w:t>
      </w:r>
      <w:r w:rsidR="00CF0D67">
        <w:rPr>
          <w:b w:val="0"/>
          <w:color w:val="auto"/>
          <w:kern w:val="24"/>
          <w:szCs w:val="24"/>
        </w:rPr>
        <w:t>S</w:t>
      </w:r>
      <w:r>
        <w:rPr>
          <w:b w:val="0"/>
          <w:color w:val="auto"/>
          <w:kern w:val="24"/>
          <w:szCs w:val="24"/>
        </w:rPr>
        <w:t>ection 10 of these guidelines</w:t>
      </w:r>
    </w:p>
    <w:p w14:paraId="10B6FF74" w14:textId="1C82202F" w:rsidR="00281FCD" w:rsidRDefault="00295672" w:rsidP="00022FB8">
      <w:pPr>
        <w:pStyle w:val="inputcomment"/>
        <w:numPr>
          <w:ilvl w:val="0"/>
          <w:numId w:val="8"/>
        </w:numPr>
        <w:spacing w:line="276" w:lineRule="auto"/>
        <w:rPr>
          <w:b w:val="0"/>
          <w:color w:val="auto"/>
          <w:kern w:val="24"/>
          <w:szCs w:val="24"/>
        </w:rPr>
      </w:pPr>
      <w:r>
        <w:rPr>
          <w:b w:val="0"/>
          <w:color w:val="auto"/>
          <w:kern w:val="24"/>
          <w:szCs w:val="24"/>
        </w:rPr>
        <w:t>a conflict of interest declaration</w:t>
      </w:r>
      <w:r w:rsidR="00F61E3D">
        <w:rPr>
          <w:b w:val="0"/>
          <w:color w:val="auto"/>
          <w:kern w:val="24"/>
          <w:szCs w:val="24"/>
        </w:rPr>
        <w:t xml:space="preserve"> as required by Section 11 of these guidelines</w:t>
      </w:r>
    </w:p>
    <w:p w14:paraId="5772D251" w14:textId="77777777" w:rsidR="00295672" w:rsidRDefault="00521ADD" w:rsidP="00022FB8">
      <w:pPr>
        <w:pStyle w:val="inputcomment"/>
        <w:numPr>
          <w:ilvl w:val="0"/>
          <w:numId w:val="8"/>
        </w:numPr>
        <w:spacing w:line="276" w:lineRule="auto"/>
        <w:rPr>
          <w:b w:val="0"/>
          <w:color w:val="auto"/>
          <w:kern w:val="24"/>
          <w:szCs w:val="24"/>
        </w:rPr>
      </w:pPr>
      <w:r>
        <w:rPr>
          <w:b w:val="0"/>
          <w:color w:val="auto"/>
          <w:kern w:val="24"/>
          <w:szCs w:val="24"/>
        </w:rPr>
        <w:t xml:space="preserve">any other information requested </w:t>
      </w:r>
      <w:r w:rsidR="00295672">
        <w:rPr>
          <w:b w:val="0"/>
          <w:color w:val="auto"/>
          <w:kern w:val="24"/>
          <w:szCs w:val="24"/>
        </w:rPr>
        <w:t>by the Department during the development of the Proposal</w:t>
      </w:r>
    </w:p>
    <w:p w14:paraId="6AFB4AB6" w14:textId="3DA58C45" w:rsidR="00CA25A0" w:rsidRPr="00CA25A0" w:rsidRDefault="00CA25A0" w:rsidP="00022FB8">
      <w:pPr>
        <w:pStyle w:val="inputcomment"/>
        <w:spacing w:line="276" w:lineRule="auto"/>
        <w:rPr>
          <w:b w:val="0"/>
          <w:color w:val="auto"/>
          <w:kern w:val="24"/>
          <w:szCs w:val="24"/>
        </w:rPr>
      </w:pPr>
      <w:r w:rsidRPr="00CA25A0">
        <w:rPr>
          <w:rFonts w:cstheme="minorHAnsi"/>
          <w:b w:val="0"/>
          <w:color w:val="auto"/>
        </w:rPr>
        <w:t>The Department may seek information from any other source, including from within the Commonwealth</w:t>
      </w:r>
      <w:r w:rsidR="001615B7">
        <w:rPr>
          <w:rFonts w:cstheme="minorHAnsi"/>
          <w:b w:val="0"/>
          <w:color w:val="auto"/>
        </w:rPr>
        <w:t>.</w:t>
      </w:r>
    </w:p>
    <w:p w14:paraId="456E076D" w14:textId="77777777" w:rsidR="007D1D4F" w:rsidRDefault="00CA25A0" w:rsidP="00022FB8">
      <w:pPr>
        <w:pStyle w:val="Heading1Numbered"/>
        <w:spacing w:line="276" w:lineRule="auto"/>
      </w:pPr>
      <w:bookmarkStart w:id="34" w:name="_Toc414983554"/>
      <w:bookmarkStart w:id="35" w:name="_Toc414983971"/>
      <w:bookmarkStart w:id="36" w:name="_Toc414984731"/>
      <w:bookmarkStart w:id="37" w:name="_Toc414984825"/>
      <w:bookmarkStart w:id="38" w:name="_Toc414984929"/>
      <w:bookmarkStart w:id="39" w:name="_Toc414985033"/>
      <w:bookmarkStart w:id="40" w:name="_Toc414985136"/>
      <w:bookmarkStart w:id="41" w:name="_Toc414985238"/>
      <w:bookmarkStart w:id="42" w:name="_Toc513814915"/>
      <w:bookmarkStart w:id="43" w:name="_Toc421777611"/>
      <w:bookmarkStart w:id="44" w:name="_Toc421777601"/>
      <w:bookmarkEnd w:id="34"/>
      <w:bookmarkEnd w:id="35"/>
      <w:bookmarkEnd w:id="36"/>
      <w:bookmarkEnd w:id="37"/>
      <w:bookmarkEnd w:id="38"/>
      <w:bookmarkEnd w:id="39"/>
      <w:bookmarkEnd w:id="40"/>
      <w:bookmarkEnd w:id="41"/>
      <w:r>
        <w:t>Approval of the grant</w:t>
      </w:r>
      <w:bookmarkEnd w:id="42"/>
      <w:r w:rsidR="007D1D4F" w:rsidRPr="00B929D5">
        <w:t xml:space="preserve"> </w:t>
      </w:r>
    </w:p>
    <w:p w14:paraId="41852941" w14:textId="3F64673B" w:rsidR="007D1D4F" w:rsidRDefault="00814861" w:rsidP="00022FB8">
      <w:pPr>
        <w:spacing w:line="276" w:lineRule="auto"/>
        <w:rPr>
          <w:rFonts w:cstheme="minorHAnsi"/>
        </w:rPr>
      </w:pPr>
      <w:r>
        <w:rPr>
          <w:rFonts w:cstheme="minorHAnsi"/>
        </w:rPr>
        <w:t>In accordance with the</w:t>
      </w:r>
      <w:r w:rsidR="00C377D7">
        <w:rPr>
          <w:rFonts w:cstheme="minorHAnsi"/>
        </w:rPr>
        <w:t xml:space="preserve"> Commonwealth Grant Rules and Guidelines</w:t>
      </w:r>
      <w:r>
        <w:rPr>
          <w:rFonts w:cstheme="minorHAnsi"/>
        </w:rPr>
        <w:t>, the Department will make recommendations to the Minister for the Environment and Energy</w:t>
      </w:r>
      <w:r w:rsidR="00A31C7B">
        <w:rPr>
          <w:rFonts w:cstheme="minorHAnsi"/>
        </w:rPr>
        <w:t xml:space="preserve"> (</w:t>
      </w:r>
      <w:r w:rsidR="00A31C7B">
        <w:rPr>
          <w:rFonts w:cstheme="minorHAnsi"/>
          <w:b/>
        </w:rPr>
        <w:t>Minister</w:t>
      </w:r>
      <w:r w:rsidR="00C377D7">
        <w:rPr>
          <w:rFonts w:cstheme="minorHAnsi"/>
        </w:rPr>
        <w:t>) that address</w:t>
      </w:r>
      <w:r w:rsidR="00A31C7B">
        <w:rPr>
          <w:rFonts w:cstheme="minorHAnsi"/>
        </w:rPr>
        <w:t>:</w:t>
      </w:r>
    </w:p>
    <w:p w14:paraId="2C8C8C30" w14:textId="159765F8" w:rsidR="007D1D4F" w:rsidRPr="00D217B0" w:rsidRDefault="000A6CCA" w:rsidP="00022FB8">
      <w:pPr>
        <w:pStyle w:val="Bullet1"/>
        <w:spacing w:line="276" w:lineRule="auto"/>
        <w:rPr>
          <w:rFonts w:cstheme="minorHAnsi"/>
        </w:rPr>
      </w:pPr>
      <w:r>
        <w:rPr>
          <w:rFonts w:cstheme="minorHAnsi"/>
        </w:rPr>
        <w:t>the extent to which</w:t>
      </w:r>
      <w:r w:rsidRPr="00D217B0">
        <w:rPr>
          <w:rFonts w:cstheme="minorHAnsi"/>
        </w:rPr>
        <w:t xml:space="preserve"> </w:t>
      </w:r>
      <w:r w:rsidR="007D1D4F" w:rsidRPr="00D217B0">
        <w:rPr>
          <w:rFonts w:cstheme="minorHAnsi"/>
        </w:rPr>
        <w:t xml:space="preserve">the </w:t>
      </w:r>
      <w:r w:rsidR="00A31C7B" w:rsidRPr="001E2768">
        <w:rPr>
          <w:rFonts w:cstheme="minorHAnsi"/>
        </w:rPr>
        <w:t>P</w:t>
      </w:r>
      <w:r w:rsidR="007D1D4F" w:rsidRPr="001E2768">
        <w:rPr>
          <w:rFonts w:cstheme="minorHAnsi"/>
        </w:rPr>
        <w:t xml:space="preserve">roposal </w:t>
      </w:r>
      <w:r w:rsidRPr="001E2768">
        <w:rPr>
          <w:rFonts w:cstheme="minorHAnsi"/>
        </w:rPr>
        <w:t>achieves</w:t>
      </w:r>
      <w:r w:rsidR="007D1D4F" w:rsidRPr="001E2768">
        <w:rPr>
          <w:rFonts w:cstheme="minorHAnsi"/>
        </w:rPr>
        <w:t xml:space="preserve"> value with </w:t>
      </w:r>
      <w:r w:rsidRPr="001E2768">
        <w:rPr>
          <w:rFonts w:cstheme="minorHAnsi"/>
        </w:rPr>
        <w:t xml:space="preserve">relevant </w:t>
      </w:r>
      <w:r w:rsidR="007D1D4F" w:rsidRPr="001E2768">
        <w:rPr>
          <w:rFonts w:cstheme="minorHAnsi"/>
        </w:rPr>
        <w:t>money</w:t>
      </w:r>
      <w:r w:rsidR="00934CC3">
        <w:rPr>
          <w:rFonts w:cstheme="minorHAnsi"/>
        </w:rPr>
        <w:t xml:space="preserve"> and the ‘proper use’ of Commonwealth resources</w:t>
      </w:r>
      <w:r w:rsidR="00A178A6" w:rsidRPr="001E2768">
        <w:rPr>
          <w:rFonts w:cstheme="minorHAnsi"/>
        </w:rPr>
        <w:t>,</w:t>
      </w:r>
      <w:r w:rsidR="00A178A6">
        <w:rPr>
          <w:rFonts w:cstheme="minorHAnsi"/>
        </w:rPr>
        <w:t xml:space="preserve"> as defined in </w:t>
      </w:r>
      <w:r w:rsidR="00934CC3">
        <w:rPr>
          <w:rFonts w:cstheme="minorHAnsi"/>
        </w:rPr>
        <w:t>s</w:t>
      </w:r>
      <w:r w:rsidR="00A178A6">
        <w:rPr>
          <w:rFonts w:cstheme="minorHAnsi"/>
        </w:rPr>
        <w:t xml:space="preserve">ection 8 of the </w:t>
      </w:r>
      <w:hyperlink r:id="rId20" w:history="1">
        <w:r w:rsidR="00A178A6" w:rsidRPr="00760774">
          <w:rPr>
            <w:rStyle w:val="Hyperlink"/>
            <w:rFonts w:cstheme="minorHAnsi"/>
            <w:color w:val="0070C0"/>
          </w:rPr>
          <w:t>PGPA</w:t>
        </w:r>
      </w:hyperlink>
      <w:r w:rsidR="00A178A6" w:rsidRPr="00760774">
        <w:rPr>
          <w:rFonts w:cstheme="minorHAnsi"/>
          <w:color w:val="0070C0"/>
        </w:rPr>
        <w:t xml:space="preserve"> </w:t>
      </w:r>
      <w:r w:rsidR="00A178A6">
        <w:rPr>
          <w:rFonts w:cstheme="minorHAnsi"/>
        </w:rPr>
        <w:t>Act</w:t>
      </w:r>
    </w:p>
    <w:p w14:paraId="26EAE4A8" w14:textId="6C2F9BC1" w:rsidR="007D1D4F" w:rsidRPr="00D217B0" w:rsidRDefault="007D1D4F" w:rsidP="00022FB8">
      <w:pPr>
        <w:pStyle w:val="Bullet1"/>
        <w:spacing w:line="276" w:lineRule="auto"/>
        <w:rPr>
          <w:rFonts w:cstheme="minorHAnsi"/>
        </w:rPr>
      </w:pPr>
      <w:r w:rsidRPr="00D217B0">
        <w:rPr>
          <w:rFonts w:cstheme="minorHAnsi"/>
        </w:rPr>
        <w:t xml:space="preserve">that the </w:t>
      </w:r>
      <w:r w:rsidR="00A31C7B">
        <w:rPr>
          <w:rFonts w:cstheme="minorHAnsi"/>
        </w:rPr>
        <w:t>P</w:t>
      </w:r>
      <w:r w:rsidRPr="00D217B0">
        <w:rPr>
          <w:rFonts w:cstheme="minorHAnsi"/>
        </w:rPr>
        <w:t>roposal can be delivered on time and to budget (as identified in supporting documents)</w:t>
      </w:r>
    </w:p>
    <w:p w14:paraId="1C52C4FE" w14:textId="797731F2" w:rsidR="007D1D4F" w:rsidRPr="00D217B0" w:rsidRDefault="007D1D4F" w:rsidP="00022FB8">
      <w:pPr>
        <w:pStyle w:val="Bullet1"/>
        <w:spacing w:line="276" w:lineRule="auto"/>
        <w:rPr>
          <w:rFonts w:cstheme="minorHAnsi"/>
        </w:rPr>
      </w:pPr>
      <w:r w:rsidRPr="00D217B0">
        <w:rPr>
          <w:rFonts w:cstheme="minorHAnsi"/>
        </w:rPr>
        <w:t xml:space="preserve">that the level of risk associated with the </w:t>
      </w:r>
      <w:r w:rsidR="00A31C7B">
        <w:rPr>
          <w:rFonts w:cstheme="minorHAnsi"/>
        </w:rPr>
        <w:t>Proposal</w:t>
      </w:r>
      <w:r w:rsidR="00A31C7B" w:rsidRPr="00D217B0">
        <w:rPr>
          <w:rFonts w:cstheme="minorHAnsi"/>
        </w:rPr>
        <w:t xml:space="preserve"> </w:t>
      </w:r>
      <w:r w:rsidRPr="00D217B0">
        <w:rPr>
          <w:rFonts w:cstheme="minorHAnsi"/>
        </w:rPr>
        <w:t xml:space="preserve">and its implementation is manageable and/or acceptable and it is acknowledged that risk may stem from a number of sources, such as the scale and/or complexity of the </w:t>
      </w:r>
      <w:r w:rsidR="00A31C7B">
        <w:rPr>
          <w:rFonts w:cstheme="minorHAnsi"/>
        </w:rPr>
        <w:t>P</w:t>
      </w:r>
      <w:r w:rsidRPr="00D217B0">
        <w:rPr>
          <w:rFonts w:cstheme="minorHAnsi"/>
        </w:rPr>
        <w:t>roposal</w:t>
      </w:r>
    </w:p>
    <w:p w14:paraId="2E5C1473" w14:textId="689D20EB" w:rsidR="00281FCD" w:rsidRPr="00281FCD" w:rsidRDefault="00281FCD" w:rsidP="00022FB8">
      <w:pPr>
        <w:spacing w:line="276" w:lineRule="auto"/>
        <w:rPr>
          <w:rFonts w:cstheme="minorHAnsi"/>
        </w:rPr>
      </w:pPr>
      <w:r w:rsidRPr="00281FCD">
        <w:rPr>
          <w:rFonts w:cstheme="minorHAnsi"/>
        </w:rPr>
        <w:t xml:space="preserve">In developing the </w:t>
      </w:r>
      <w:r>
        <w:rPr>
          <w:rFonts w:cstheme="minorHAnsi"/>
        </w:rPr>
        <w:t>recommendations</w:t>
      </w:r>
      <w:r w:rsidR="00CE484F">
        <w:rPr>
          <w:rFonts w:cstheme="minorHAnsi"/>
        </w:rPr>
        <w:t xml:space="preserve"> for the Minister</w:t>
      </w:r>
      <w:r>
        <w:rPr>
          <w:rFonts w:cstheme="minorHAnsi"/>
        </w:rPr>
        <w:t>, t</w:t>
      </w:r>
      <w:r w:rsidRPr="00281FCD">
        <w:rPr>
          <w:rFonts w:cstheme="minorHAnsi"/>
        </w:rPr>
        <w:t xml:space="preserve">he Reef Trust Project Board, consisting of Senior Executive </w:t>
      </w:r>
      <w:r w:rsidR="00C377D7">
        <w:rPr>
          <w:rFonts w:cstheme="minorHAnsi"/>
        </w:rPr>
        <w:t>Service officers</w:t>
      </w:r>
      <w:r w:rsidRPr="00281FCD">
        <w:rPr>
          <w:rFonts w:cstheme="minorHAnsi"/>
        </w:rPr>
        <w:t xml:space="preserve"> from the Department, will review the Proposal against the</w:t>
      </w:r>
      <w:r w:rsidR="00CE484F">
        <w:rPr>
          <w:rFonts w:cstheme="minorHAnsi"/>
        </w:rPr>
        <w:t>se</w:t>
      </w:r>
      <w:r w:rsidRPr="00281FCD">
        <w:rPr>
          <w:rFonts w:cstheme="minorHAnsi"/>
        </w:rPr>
        <w:t xml:space="preserve"> Guidelines.  </w:t>
      </w:r>
    </w:p>
    <w:p w14:paraId="1D8940E4" w14:textId="02E24A53" w:rsidR="007D1D4F" w:rsidRPr="003B2C84" w:rsidRDefault="007D1D4F" w:rsidP="00022FB8">
      <w:pPr>
        <w:spacing w:line="276" w:lineRule="auto"/>
      </w:pPr>
      <w:r w:rsidRPr="003B2C84">
        <w:t xml:space="preserve">The </w:t>
      </w:r>
      <w:r w:rsidR="009A166D" w:rsidRPr="003B2C84">
        <w:t xml:space="preserve">Minister </w:t>
      </w:r>
      <w:r w:rsidRPr="003B2C84">
        <w:t xml:space="preserve">will make the final decision </w:t>
      </w:r>
      <w:r w:rsidR="009A166D" w:rsidRPr="003B2C84">
        <w:t xml:space="preserve">on whether </w:t>
      </w:r>
      <w:r w:rsidRPr="003B2C84">
        <w:t xml:space="preserve">to approve </w:t>
      </w:r>
      <w:r w:rsidR="00E62FC3">
        <w:t xml:space="preserve">the </w:t>
      </w:r>
      <w:r w:rsidRPr="003B2C84">
        <w:t>grant.</w:t>
      </w:r>
    </w:p>
    <w:p w14:paraId="358B3EC0" w14:textId="77777777" w:rsidR="007D1D4F" w:rsidRPr="003B2C84" w:rsidRDefault="007D1D4F" w:rsidP="00022FB8">
      <w:pPr>
        <w:spacing w:line="276" w:lineRule="auto"/>
      </w:pPr>
      <w:r w:rsidRPr="003B2C84">
        <w:t xml:space="preserve">The </w:t>
      </w:r>
      <w:r w:rsidR="009A166D" w:rsidRPr="003B2C84">
        <w:t>Minister</w:t>
      </w:r>
      <w:r w:rsidRPr="003B2C84">
        <w:t>’s decision is final in all matters, including:</w:t>
      </w:r>
    </w:p>
    <w:p w14:paraId="39F31003" w14:textId="6CC41469" w:rsidR="007D1D4F" w:rsidRPr="003B2C84" w:rsidRDefault="007D1D4F" w:rsidP="00022FB8">
      <w:pPr>
        <w:pStyle w:val="Bullet1"/>
        <w:spacing w:line="276" w:lineRule="auto"/>
        <w:rPr>
          <w:rFonts w:cstheme="minorHAnsi"/>
        </w:rPr>
      </w:pPr>
      <w:r w:rsidRPr="003B2C84">
        <w:rPr>
          <w:rFonts w:cstheme="minorHAnsi"/>
        </w:rPr>
        <w:lastRenderedPageBreak/>
        <w:t>the approval of the grant</w:t>
      </w:r>
      <w:r w:rsidR="00412A79">
        <w:rPr>
          <w:rFonts w:cstheme="minorHAnsi"/>
        </w:rPr>
        <w:t>, including the conditions on which it is given</w:t>
      </w:r>
      <w:r w:rsidR="00E62FC3">
        <w:rPr>
          <w:rFonts w:cstheme="minorHAnsi"/>
        </w:rPr>
        <w:t xml:space="preserve"> </w:t>
      </w:r>
    </w:p>
    <w:p w14:paraId="3CBA08C6" w14:textId="394FF7F5" w:rsidR="007D1D4F" w:rsidRPr="003B2C84" w:rsidRDefault="007D1D4F" w:rsidP="00022FB8">
      <w:pPr>
        <w:pStyle w:val="Bullet1"/>
        <w:spacing w:line="276" w:lineRule="auto"/>
        <w:rPr>
          <w:rFonts w:cstheme="minorHAnsi"/>
        </w:rPr>
      </w:pPr>
      <w:r w:rsidRPr="003B2C84">
        <w:rPr>
          <w:rFonts w:cstheme="minorHAnsi"/>
        </w:rPr>
        <w:t>the grant funding amount to be awarded</w:t>
      </w:r>
    </w:p>
    <w:p w14:paraId="47EF6AEC" w14:textId="46ADDF0C" w:rsidR="007D1D4F" w:rsidRPr="003B2C84" w:rsidRDefault="007D1D4F" w:rsidP="00022FB8">
      <w:pPr>
        <w:spacing w:line="276" w:lineRule="auto"/>
      </w:pPr>
      <w:r w:rsidRPr="003B2C84">
        <w:t>The</w:t>
      </w:r>
      <w:r w:rsidR="009A166D" w:rsidRPr="003B2C84">
        <w:t xml:space="preserve"> Minister </w:t>
      </w:r>
      <w:r w:rsidRPr="003B2C84">
        <w:t xml:space="preserve">must not approve funding </w:t>
      </w:r>
      <w:r w:rsidR="00DA087A">
        <w:t>unless he considers</w:t>
      </w:r>
      <w:r w:rsidR="00DE1297">
        <w:t xml:space="preserve"> </w:t>
      </w:r>
      <w:r w:rsidRPr="003B2C84">
        <w:t xml:space="preserve">the </w:t>
      </w:r>
      <w:r w:rsidR="00A31C7B">
        <w:t>Proposal</w:t>
      </w:r>
      <w:r w:rsidR="00A31C7B" w:rsidRPr="003B2C84">
        <w:t xml:space="preserve"> </w:t>
      </w:r>
      <w:r w:rsidR="00DA087A">
        <w:t>to be a proper (efficient, effective, economical and ethical) use of relevant money</w:t>
      </w:r>
      <w:r w:rsidRPr="003B2C84">
        <w:t xml:space="preserve">. </w:t>
      </w:r>
    </w:p>
    <w:p w14:paraId="46E5B527" w14:textId="77777777" w:rsidR="007D1D4F" w:rsidRPr="003B2C84" w:rsidRDefault="007D1D4F" w:rsidP="00022FB8">
      <w:pPr>
        <w:spacing w:line="276" w:lineRule="auto"/>
      </w:pPr>
      <w:r w:rsidRPr="003B2C84">
        <w:t xml:space="preserve">There is no appeal mechanism </w:t>
      </w:r>
      <w:r w:rsidR="00770B41">
        <w:t>following</w:t>
      </w:r>
      <w:r w:rsidR="00770B41" w:rsidRPr="003B2C84">
        <w:t xml:space="preserve"> </w:t>
      </w:r>
      <w:r w:rsidR="00E62FC3">
        <w:t xml:space="preserve">a </w:t>
      </w:r>
      <w:r w:rsidRPr="003B2C84">
        <w:t xml:space="preserve">decision to approve or not approve </w:t>
      </w:r>
      <w:r w:rsidR="00E62FC3">
        <w:t>some or all of the</w:t>
      </w:r>
      <w:r w:rsidRPr="003B2C84">
        <w:t xml:space="preserve"> grant.</w:t>
      </w:r>
    </w:p>
    <w:p w14:paraId="756375B4" w14:textId="479DC62B" w:rsidR="007D1D4F" w:rsidRDefault="007D1D4F" w:rsidP="00022FB8">
      <w:pPr>
        <w:pStyle w:val="Heading1Numbered"/>
        <w:spacing w:line="276" w:lineRule="auto"/>
      </w:pPr>
      <w:bookmarkStart w:id="45" w:name="_Toc453237030"/>
      <w:bookmarkStart w:id="46" w:name="_Toc464643018"/>
      <w:bookmarkStart w:id="47" w:name="_Toc513814916"/>
      <w:bookmarkStart w:id="48" w:name="_Toc421777622"/>
      <w:bookmarkStart w:id="49" w:name="_Toc433641183"/>
      <w:bookmarkEnd w:id="43"/>
      <w:bookmarkEnd w:id="44"/>
      <w:r>
        <w:t xml:space="preserve">The </w:t>
      </w:r>
      <w:bookmarkEnd w:id="45"/>
      <w:bookmarkEnd w:id="46"/>
      <w:r w:rsidR="006A66E8">
        <w:t>Grant Agreement</w:t>
      </w:r>
      <w:bookmarkEnd w:id="47"/>
    </w:p>
    <w:p w14:paraId="03A760BF" w14:textId="3E4A1045" w:rsidR="00DD1FEA" w:rsidRDefault="00DD1FEA" w:rsidP="00022FB8">
      <w:pPr>
        <w:spacing w:before="120" w:line="276" w:lineRule="auto"/>
      </w:pPr>
      <w:bookmarkStart w:id="50" w:name="_Toc453237031"/>
      <w:bookmarkStart w:id="51" w:name="_Toc421777623"/>
      <w:bookmarkEnd w:id="48"/>
      <w:bookmarkEnd w:id="49"/>
      <w:r>
        <w:t>If the Minister approves the</w:t>
      </w:r>
      <w:r w:rsidR="00A31C7B">
        <w:t xml:space="preserve"> Proposal</w:t>
      </w:r>
      <w:r>
        <w:t xml:space="preserve"> for </w:t>
      </w:r>
      <w:r w:rsidR="00770B41">
        <w:t xml:space="preserve">grant </w:t>
      </w:r>
      <w:r>
        <w:t xml:space="preserve">funding, </w:t>
      </w:r>
      <w:r w:rsidR="00770B41">
        <w:t xml:space="preserve">in whole or part, the </w:t>
      </w:r>
      <w:r w:rsidR="00A178A6">
        <w:t>Foundation</w:t>
      </w:r>
      <w:r w:rsidR="00770B41">
        <w:t xml:space="preserve"> will be required to</w:t>
      </w:r>
      <w:r>
        <w:t xml:space="preserve"> enter</w:t>
      </w:r>
      <w:r w:rsidRPr="00B72EE8">
        <w:t xml:space="preserve"> into a legal</w:t>
      </w:r>
      <w:r>
        <w:t>ly</w:t>
      </w:r>
      <w:r w:rsidRPr="00B72EE8">
        <w:t xml:space="preserve"> </w:t>
      </w:r>
      <w:r w:rsidRPr="00E058C7">
        <w:t xml:space="preserve">binding </w:t>
      </w:r>
      <w:r w:rsidR="006A66E8">
        <w:t>Grant Agreement</w:t>
      </w:r>
      <w:r>
        <w:t xml:space="preserve"> with the Commonwealth </w:t>
      </w:r>
      <w:r w:rsidRPr="00D52294">
        <w:t>represented by</w:t>
      </w:r>
      <w:r>
        <w:t xml:space="preserve"> the </w:t>
      </w:r>
      <w:r w:rsidRPr="000F0E59">
        <w:rPr>
          <w:color w:val="000000" w:themeColor="text1"/>
        </w:rPr>
        <w:t xml:space="preserve">Department </w:t>
      </w:r>
      <w:r w:rsidR="00B87607">
        <w:rPr>
          <w:color w:val="000000" w:themeColor="text1"/>
        </w:rPr>
        <w:t xml:space="preserve">on or </w:t>
      </w:r>
      <w:r>
        <w:t>before 2</w:t>
      </w:r>
      <w:r w:rsidR="00B55E40">
        <w:t>9</w:t>
      </w:r>
      <w:r>
        <w:t xml:space="preserve"> June 2018</w:t>
      </w:r>
      <w:r w:rsidRPr="0035060F">
        <w:t>.</w:t>
      </w:r>
      <w:r w:rsidRPr="0035060F">
        <w:rPr>
          <w:b/>
        </w:rPr>
        <w:t xml:space="preserve"> </w:t>
      </w:r>
      <w:r w:rsidRPr="0035060F">
        <w:rPr>
          <w:rStyle w:val="Strong"/>
          <w:b w:val="0"/>
        </w:rPr>
        <w:t xml:space="preserve">If </w:t>
      </w:r>
      <w:r w:rsidR="00A31C7B">
        <w:rPr>
          <w:rStyle w:val="Strong"/>
          <w:b w:val="0"/>
        </w:rPr>
        <w:t>this</w:t>
      </w:r>
      <w:r w:rsidR="00412A79">
        <w:rPr>
          <w:lang w:eastAsia="en-AU"/>
        </w:rPr>
        <w:t xml:space="preserve"> timetable is not achieved</w:t>
      </w:r>
      <w:r w:rsidRPr="00D217B0">
        <w:rPr>
          <w:lang w:eastAsia="en-AU"/>
        </w:rPr>
        <w:t>, the grant offer may be withdrawn.</w:t>
      </w:r>
      <w:r w:rsidR="00770B41">
        <w:rPr>
          <w:lang w:eastAsia="en-AU"/>
        </w:rPr>
        <w:t xml:space="preserve"> No grant payment will be made until and unless that </w:t>
      </w:r>
      <w:r w:rsidR="006A66E8">
        <w:rPr>
          <w:lang w:eastAsia="en-AU"/>
        </w:rPr>
        <w:t>Grant Agreement</w:t>
      </w:r>
      <w:r w:rsidR="00770B41">
        <w:rPr>
          <w:lang w:eastAsia="en-AU"/>
        </w:rPr>
        <w:t xml:space="preserve"> is signed and the </w:t>
      </w:r>
      <w:r w:rsidR="00A178A6">
        <w:rPr>
          <w:lang w:eastAsia="en-AU"/>
        </w:rPr>
        <w:t>Foundation</w:t>
      </w:r>
      <w:r w:rsidR="00770B41">
        <w:rPr>
          <w:lang w:eastAsia="en-AU"/>
        </w:rPr>
        <w:t xml:space="preserve"> should not commit any funds for the </w:t>
      </w:r>
      <w:r w:rsidR="00A178A6">
        <w:rPr>
          <w:lang w:eastAsia="en-AU"/>
        </w:rPr>
        <w:t>Partnership</w:t>
      </w:r>
      <w:r w:rsidR="00770B41">
        <w:rPr>
          <w:lang w:eastAsia="en-AU"/>
        </w:rPr>
        <w:t xml:space="preserve"> until that has occurred. </w:t>
      </w:r>
    </w:p>
    <w:p w14:paraId="473737A8" w14:textId="6E8115C5" w:rsidR="00856AAB" w:rsidRDefault="00DD1FEA" w:rsidP="00022FB8">
      <w:pPr>
        <w:spacing w:line="276" w:lineRule="auto"/>
      </w:pPr>
      <w:r>
        <w:t xml:space="preserve">The </w:t>
      </w:r>
      <w:r w:rsidRPr="000F0E59">
        <w:rPr>
          <w:color w:val="000000" w:themeColor="text1"/>
        </w:rPr>
        <w:t xml:space="preserve">Department </w:t>
      </w:r>
      <w:r>
        <w:t>will</w:t>
      </w:r>
      <w:r w:rsidRPr="00B72EE8">
        <w:t xml:space="preserve"> </w:t>
      </w:r>
      <w:r>
        <w:t xml:space="preserve">develop a </w:t>
      </w:r>
      <w:r w:rsidR="00770B41">
        <w:t>tailored</w:t>
      </w:r>
      <w:r>
        <w:t xml:space="preserve"> </w:t>
      </w:r>
      <w:r w:rsidR="006A66E8">
        <w:t>Grant Agreement</w:t>
      </w:r>
      <w:r>
        <w:t xml:space="preserve"> for the delivery of this grant</w:t>
      </w:r>
      <w:r w:rsidRPr="002E0C03">
        <w:t xml:space="preserve">. </w:t>
      </w:r>
      <w:r w:rsidR="00F42D7D">
        <w:t xml:space="preserve">The </w:t>
      </w:r>
      <w:r w:rsidR="006A66E8">
        <w:t>Grant Agreement</w:t>
      </w:r>
      <w:r w:rsidR="00F42D7D">
        <w:t xml:space="preserve"> will include</w:t>
      </w:r>
      <w:r w:rsidR="00856AAB">
        <w:t>, but not be limited to,</w:t>
      </w:r>
      <w:r w:rsidR="00F42D7D">
        <w:t xml:space="preserve"> details of </w:t>
      </w:r>
      <w:r w:rsidR="00770B41">
        <w:t xml:space="preserve">the </w:t>
      </w:r>
      <w:r w:rsidR="00F42D7D">
        <w:t xml:space="preserve">governance framework, </w:t>
      </w:r>
      <w:r w:rsidR="00770B41">
        <w:t xml:space="preserve">the </w:t>
      </w:r>
      <w:r w:rsidR="00A178A6">
        <w:t>Partnership</w:t>
      </w:r>
      <w:r w:rsidR="00770B41">
        <w:t xml:space="preserve"> delivery framework and activities</w:t>
      </w:r>
      <w:r w:rsidR="00CE484F">
        <w:t>,</w:t>
      </w:r>
      <w:r w:rsidR="00770B41">
        <w:t xml:space="preserve"> and progress and financial </w:t>
      </w:r>
      <w:r w:rsidR="00F42D7D">
        <w:t xml:space="preserve">reporting, </w:t>
      </w:r>
      <w:r w:rsidR="00CE484F">
        <w:t xml:space="preserve">and </w:t>
      </w:r>
      <w:r w:rsidR="00F42D7D">
        <w:t>audit and acquittal requirements.</w:t>
      </w:r>
      <w:r w:rsidRPr="002E0C03">
        <w:t xml:space="preserve"> </w:t>
      </w:r>
      <w:r w:rsidR="00856AAB">
        <w:t xml:space="preserve">The </w:t>
      </w:r>
      <w:r w:rsidR="006A66E8">
        <w:t>Grant Agreement</w:t>
      </w:r>
      <w:r w:rsidR="00856AAB">
        <w:t xml:space="preserve"> will also include appropriate safeguards against fraud, unlawful activities and other inappropriate conduct, consistent with the CGRGs.</w:t>
      </w:r>
    </w:p>
    <w:p w14:paraId="2C5F11AF" w14:textId="692D1E3A" w:rsidR="00DD1FEA" w:rsidRDefault="00DD1FEA" w:rsidP="00022FB8">
      <w:pPr>
        <w:spacing w:line="276" w:lineRule="auto"/>
      </w:pPr>
      <w:r w:rsidRPr="002E0C03">
        <w:t xml:space="preserve">Any additional </w:t>
      </w:r>
      <w:r w:rsidR="00856AAB">
        <w:t xml:space="preserve">Ministerial </w:t>
      </w:r>
      <w:r w:rsidRPr="002E0C03">
        <w:t xml:space="preserve">conditions attached to the grant will </w:t>
      </w:r>
      <w:r w:rsidR="00856AAB">
        <w:t xml:space="preserve">also </w:t>
      </w:r>
      <w:r w:rsidRPr="002E0C03">
        <w:t xml:space="preserve">be identified in the </w:t>
      </w:r>
      <w:r w:rsidR="006A66E8">
        <w:t>Grant Agreement</w:t>
      </w:r>
      <w:r w:rsidRPr="002E0C03">
        <w:t>.</w:t>
      </w:r>
    </w:p>
    <w:p w14:paraId="56361E65" w14:textId="77777777" w:rsidR="007D1D4F" w:rsidRDefault="00FC7696" w:rsidP="00022FB8">
      <w:pPr>
        <w:pStyle w:val="Heading1Numbered"/>
        <w:spacing w:line="276" w:lineRule="auto"/>
      </w:pPr>
      <w:bookmarkStart w:id="52" w:name="_Toc511907627"/>
      <w:bookmarkStart w:id="53" w:name="_Toc511907628"/>
      <w:bookmarkStart w:id="54" w:name="_Toc511907629"/>
      <w:bookmarkStart w:id="55" w:name="_Toc511907630"/>
      <w:bookmarkStart w:id="56" w:name="_Toc511907631"/>
      <w:bookmarkStart w:id="57" w:name="_Toc511907632"/>
      <w:bookmarkStart w:id="58" w:name="_Toc511907633"/>
      <w:bookmarkStart w:id="59" w:name="_Toc464643019"/>
      <w:bookmarkStart w:id="60" w:name="_Toc513814917"/>
      <w:bookmarkEnd w:id="52"/>
      <w:bookmarkEnd w:id="53"/>
      <w:bookmarkEnd w:id="54"/>
      <w:bookmarkEnd w:id="55"/>
      <w:bookmarkEnd w:id="56"/>
      <w:bookmarkEnd w:id="57"/>
      <w:bookmarkEnd w:id="58"/>
      <w:r>
        <w:t>Publication</w:t>
      </w:r>
      <w:r w:rsidR="007D1D4F">
        <w:t xml:space="preserve"> of grant</w:t>
      </w:r>
      <w:bookmarkEnd w:id="50"/>
      <w:bookmarkEnd w:id="59"/>
      <w:bookmarkEnd w:id="60"/>
    </w:p>
    <w:p w14:paraId="7538EEE4" w14:textId="3A5EF0CD" w:rsidR="007D1D4F" w:rsidRDefault="00770B41" w:rsidP="00022FB8">
      <w:pPr>
        <w:spacing w:before="60" w:line="276" w:lineRule="auto"/>
        <w:rPr>
          <w:i/>
        </w:rPr>
      </w:pPr>
      <w:r>
        <w:t>Any g</w:t>
      </w:r>
      <w:r w:rsidR="007D1D4F">
        <w:t xml:space="preserve">rant awarded </w:t>
      </w:r>
      <w:r>
        <w:t xml:space="preserve">in relation to the </w:t>
      </w:r>
      <w:r w:rsidR="00A178A6">
        <w:t>Partnership</w:t>
      </w:r>
      <w:r>
        <w:t xml:space="preserve"> </w:t>
      </w:r>
      <w:r w:rsidR="007D1D4F">
        <w:t>will be listed</w:t>
      </w:r>
      <w:r w:rsidR="007D1D4F" w:rsidRPr="00B72EE8">
        <w:t xml:space="preserve"> on</w:t>
      </w:r>
      <w:r w:rsidR="007D1D4F">
        <w:t xml:space="preserve"> the </w:t>
      </w:r>
      <w:proofErr w:type="spellStart"/>
      <w:r w:rsidR="007D1D4F">
        <w:t>GrantConnect</w:t>
      </w:r>
      <w:proofErr w:type="spellEnd"/>
      <w:r w:rsidR="007D1D4F" w:rsidRPr="000A572F">
        <w:t xml:space="preserve"> website</w:t>
      </w:r>
      <w:r w:rsidR="007D1D4F">
        <w:t xml:space="preserve"> </w:t>
      </w:r>
      <w:r w:rsidR="00DD1FEA">
        <w:t xml:space="preserve">within 21 </w:t>
      </w:r>
      <w:r w:rsidR="007D1D4F">
        <w:t>d</w:t>
      </w:r>
      <w:r w:rsidR="007D1D4F" w:rsidRPr="000A572F">
        <w:t xml:space="preserve">ays </w:t>
      </w:r>
      <w:r w:rsidR="007D1D4F">
        <w:t>after</w:t>
      </w:r>
      <w:r w:rsidR="007D1D4F" w:rsidRPr="000A572F">
        <w:t xml:space="preserve"> </w:t>
      </w:r>
      <w:r w:rsidR="007D1D4F">
        <w:t xml:space="preserve">the </w:t>
      </w:r>
      <w:r w:rsidR="006A66E8">
        <w:t>Grant Agreement</w:t>
      </w:r>
      <w:r>
        <w:t xml:space="preserve"> takes effect as</w:t>
      </w:r>
      <w:r w:rsidR="007D1D4F">
        <w:t xml:space="preserve"> required by Section 5.3 of the </w:t>
      </w:r>
      <w:r w:rsidR="007D1D4F" w:rsidRPr="00CE484F">
        <w:t>CGRGs</w:t>
      </w:r>
      <w:r w:rsidR="007D1D4F" w:rsidRPr="004B48A7">
        <w:rPr>
          <w:i/>
        </w:rPr>
        <w:t>.</w:t>
      </w:r>
      <w:r w:rsidR="007D1D4F" w:rsidRPr="00F27CA7">
        <w:rPr>
          <w:i/>
        </w:rPr>
        <w:t xml:space="preserve"> </w:t>
      </w:r>
    </w:p>
    <w:p w14:paraId="243197BE" w14:textId="268213DF" w:rsidR="007D1D4F" w:rsidRPr="00B72EE8" w:rsidDel="00D505A5" w:rsidRDefault="007D1D4F" w:rsidP="00022FB8">
      <w:pPr>
        <w:pStyle w:val="Heading1Numbered"/>
        <w:spacing w:line="276" w:lineRule="auto"/>
      </w:pPr>
      <w:bookmarkStart w:id="61" w:name="_Toc464643020"/>
      <w:bookmarkStart w:id="62" w:name="_Toc513814918"/>
      <w:r>
        <w:t xml:space="preserve">Grant </w:t>
      </w:r>
      <w:r w:rsidR="00F06919">
        <w:t>monitoring,</w:t>
      </w:r>
      <w:r>
        <w:t xml:space="preserve"> reporting</w:t>
      </w:r>
      <w:bookmarkEnd w:id="61"/>
      <w:r w:rsidR="00F06919">
        <w:t xml:space="preserve"> and acquittal</w:t>
      </w:r>
      <w:bookmarkEnd w:id="62"/>
      <w:r>
        <w:t xml:space="preserve"> </w:t>
      </w:r>
    </w:p>
    <w:p w14:paraId="1D9711B1" w14:textId="35B0B205" w:rsidR="007D1D4F" w:rsidRDefault="007D1D4F" w:rsidP="00022FB8">
      <w:pPr>
        <w:spacing w:line="276" w:lineRule="auto"/>
        <w:rPr>
          <w:rFonts w:cstheme="minorHAnsi"/>
        </w:rPr>
      </w:pPr>
      <w:r w:rsidRPr="007D1D4F">
        <w:rPr>
          <w:rFonts w:cstheme="minorHAnsi"/>
        </w:rPr>
        <w:t>The grantee must submit reports</w:t>
      </w:r>
      <w:r w:rsidR="00770B41">
        <w:rPr>
          <w:rFonts w:cstheme="minorHAnsi"/>
        </w:rPr>
        <w:t xml:space="preserve"> containing the information, and by the dates, specified</w:t>
      </w:r>
      <w:r w:rsidRPr="007D1D4F" w:rsidDel="00D505A5">
        <w:rPr>
          <w:rFonts w:cstheme="minorHAnsi"/>
        </w:rPr>
        <w:t xml:space="preserve"> </w:t>
      </w:r>
      <w:r w:rsidRPr="007D1D4F">
        <w:rPr>
          <w:rFonts w:cstheme="minorHAnsi"/>
        </w:rPr>
        <w:t xml:space="preserve">in the </w:t>
      </w:r>
      <w:hyperlink r:id="rId21" w:history="1">
        <w:r w:rsidR="006A66E8">
          <w:rPr>
            <w:rFonts w:cstheme="minorHAnsi"/>
          </w:rPr>
          <w:t>Grant Agreement</w:t>
        </w:r>
      </w:hyperlink>
      <w:r w:rsidRPr="007D1D4F">
        <w:rPr>
          <w:rFonts w:cstheme="minorHAnsi"/>
        </w:rPr>
        <w:t xml:space="preserve">. </w:t>
      </w:r>
      <w:r w:rsidR="000D2D5E">
        <w:rPr>
          <w:rFonts w:cstheme="minorHAnsi"/>
        </w:rPr>
        <w:t>Reporting requirements</w:t>
      </w:r>
      <w:r w:rsidR="00A94A42">
        <w:rPr>
          <w:rFonts w:cstheme="minorHAnsi"/>
        </w:rPr>
        <w:t xml:space="preserve"> will</w:t>
      </w:r>
      <w:r w:rsidR="000D2D5E">
        <w:rPr>
          <w:rFonts w:cstheme="minorHAnsi"/>
        </w:rPr>
        <w:t xml:space="preserve"> include</w:t>
      </w:r>
      <w:r w:rsidR="00A94A42">
        <w:rPr>
          <w:rFonts w:cstheme="minorHAnsi"/>
        </w:rPr>
        <w:t>, but are not limited to</w:t>
      </w:r>
      <w:r w:rsidR="000D2D5E">
        <w:rPr>
          <w:rFonts w:cstheme="minorHAnsi"/>
        </w:rPr>
        <w:t>:</w:t>
      </w:r>
    </w:p>
    <w:p w14:paraId="6FD81963" w14:textId="706C1727" w:rsidR="000D2D5E" w:rsidRPr="00A94A42" w:rsidRDefault="00A94A42" w:rsidP="00022FB8">
      <w:pPr>
        <w:pStyle w:val="ListBullet"/>
        <w:numPr>
          <w:ilvl w:val="0"/>
          <w:numId w:val="28"/>
        </w:numPr>
        <w:rPr>
          <w:rFonts w:asciiTheme="majorHAnsi" w:hAnsiTheme="majorHAnsi" w:cstheme="majorHAnsi"/>
          <w:sz w:val="22"/>
        </w:rPr>
      </w:pPr>
      <w:r>
        <w:rPr>
          <w:rFonts w:asciiTheme="majorHAnsi" w:hAnsiTheme="majorHAnsi" w:cstheme="majorHAnsi"/>
          <w:sz w:val="22"/>
        </w:rPr>
        <w:t>s</w:t>
      </w:r>
      <w:r w:rsidR="000D2D5E" w:rsidRPr="00A94A42">
        <w:rPr>
          <w:rFonts w:asciiTheme="majorHAnsi" w:hAnsiTheme="majorHAnsi" w:cstheme="majorHAnsi"/>
          <w:sz w:val="22"/>
        </w:rPr>
        <w:t>ix monthly progress and annual milestone progress reports</w:t>
      </w:r>
      <w:r w:rsidRPr="00A94A42">
        <w:rPr>
          <w:rFonts w:asciiTheme="majorHAnsi" w:hAnsiTheme="majorHAnsi" w:cstheme="majorHAnsi"/>
          <w:sz w:val="22"/>
        </w:rPr>
        <w:t xml:space="preserve"> </w:t>
      </w:r>
      <w:r w:rsidR="00F52783">
        <w:rPr>
          <w:rFonts w:asciiTheme="majorHAnsi" w:hAnsiTheme="majorHAnsi" w:cstheme="majorHAnsi"/>
          <w:sz w:val="22"/>
        </w:rPr>
        <w:t>for each Partnership component using</w:t>
      </w:r>
      <w:r w:rsidRPr="00A94A42">
        <w:rPr>
          <w:rFonts w:asciiTheme="majorHAnsi" w:hAnsiTheme="majorHAnsi" w:cstheme="majorHAnsi"/>
          <w:sz w:val="22"/>
        </w:rPr>
        <w:t xml:space="preserve"> the Department’s MERIT system</w:t>
      </w:r>
    </w:p>
    <w:p w14:paraId="58CCE3E1" w14:textId="2D42DE02" w:rsidR="000D2D5E" w:rsidRPr="00665BC0" w:rsidRDefault="00A94A42" w:rsidP="00022FB8">
      <w:pPr>
        <w:pStyle w:val="ListBullet"/>
        <w:numPr>
          <w:ilvl w:val="0"/>
          <w:numId w:val="28"/>
        </w:numPr>
        <w:rPr>
          <w:rFonts w:asciiTheme="majorHAnsi" w:hAnsiTheme="majorHAnsi" w:cstheme="majorHAnsi"/>
          <w:b/>
          <w:color w:val="963721" w:themeColor="accent3" w:themeShade="BF"/>
          <w:sz w:val="22"/>
        </w:rPr>
      </w:pPr>
      <w:r>
        <w:rPr>
          <w:rFonts w:asciiTheme="majorHAnsi" w:hAnsiTheme="majorHAnsi" w:cstheme="majorHAnsi"/>
          <w:sz w:val="22"/>
        </w:rPr>
        <w:t>a</w:t>
      </w:r>
      <w:r w:rsidR="000D2D5E" w:rsidRPr="00A94A42">
        <w:rPr>
          <w:rFonts w:asciiTheme="majorHAnsi" w:hAnsiTheme="majorHAnsi" w:cstheme="majorHAnsi"/>
          <w:sz w:val="22"/>
        </w:rPr>
        <w:t>nnual end of financial year</w:t>
      </w:r>
      <w:r w:rsidRPr="00A94A42">
        <w:rPr>
          <w:rFonts w:asciiTheme="majorHAnsi" w:hAnsiTheme="majorHAnsi" w:cstheme="majorHAnsi"/>
          <w:sz w:val="22"/>
        </w:rPr>
        <w:t>,</w:t>
      </w:r>
      <w:r w:rsidR="000D2D5E" w:rsidRPr="00A94A42">
        <w:rPr>
          <w:rFonts w:asciiTheme="majorHAnsi" w:hAnsiTheme="majorHAnsi" w:cstheme="majorHAnsi"/>
          <w:sz w:val="22"/>
        </w:rPr>
        <w:t xml:space="preserve"> independent</w:t>
      </w:r>
      <w:r w:rsidR="004D124B">
        <w:rPr>
          <w:rFonts w:asciiTheme="majorHAnsi" w:hAnsiTheme="majorHAnsi" w:cstheme="majorHAnsi"/>
          <w:sz w:val="22"/>
        </w:rPr>
        <w:t xml:space="preserve"> and</w:t>
      </w:r>
      <w:r w:rsidR="000D2D5E" w:rsidRPr="00A94A42">
        <w:rPr>
          <w:rFonts w:asciiTheme="majorHAnsi" w:hAnsiTheme="majorHAnsi" w:cstheme="majorHAnsi"/>
          <w:sz w:val="22"/>
        </w:rPr>
        <w:t xml:space="preserve"> audited financial statements for the Partnership funds</w:t>
      </w:r>
      <w:r w:rsidR="00AA75C7">
        <w:rPr>
          <w:rFonts w:asciiTheme="majorHAnsi" w:hAnsiTheme="majorHAnsi" w:cstheme="majorHAnsi"/>
          <w:sz w:val="22"/>
        </w:rPr>
        <w:t xml:space="preserve"> and co-funding</w:t>
      </w:r>
    </w:p>
    <w:p w14:paraId="0B639377" w14:textId="7DC13564" w:rsidR="00665BC0" w:rsidRPr="00A94A42" w:rsidRDefault="00665BC0" w:rsidP="00022FB8">
      <w:pPr>
        <w:pStyle w:val="ListBullet"/>
        <w:numPr>
          <w:ilvl w:val="0"/>
          <w:numId w:val="28"/>
        </w:numPr>
        <w:rPr>
          <w:rFonts w:asciiTheme="majorHAnsi" w:hAnsiTheme="majorHAnsi" w:cstheme="majorHAnsi"/>
          <w:b/>
          <w:color w:val="963721" w:themeColor="accent3" w:themeShade="BF"/>
          <w:sz w:val="22"/>
        </w:rPr>
      </w:pPr>
      <w:r>
        <w:rPr>
          <w:rFonts w:asciiTheme="majorHAnsi" w:hAnsiTheme="majorHAnsi" w:cstheme="majorHAnsi"/>
          <w:sz w:val="22"/>
        </w:rPr>
        <w:t xml:space="preserve">annual review of Partnership </w:t>
      </w:r>
      <w:r w:rsidR="00F52783">
        <w:rPr>
          <w:rFonts w:asciiTheme="majorHAnsi" w:hAnsiTheme="majorHAnsi" w:cstheme="majorHAnsi"/>
          <w:sz w:val="22"/>
        </w:rPr>
        <w:t xml:space="preserve">component </w:t>
      </w:r>
      <w:r>
        <w:rPr>
          <w:rFonts w:asciiTheme="majorHAnsi" w:hAnsiTheme="majorHAnsi" w:cstheme="majorHAnsi"/>
          <w:sz w:val="22"/>
        </w:rPr>
        <w:t>MERI plans and revision as required</w:t>
      </w:r>
    </w:p>
    <w:p w14:paraId="478E7995" w14:textId="77777777" w:rsidR="007D1D4F" w:rsidRPr="007D1D4F" w:rsidRDefault="007D1D4F" w:rsidP="00022FB8">
      <w:pPr>
        <w:spacing w:line="276" w:lineRule="auto"/>
        <w:rPr>
          <w:rFonts w:cstheme="minorHAnsi"/>
        </w:rPr>
      </w:pPr>
      <w:r w:rsidRPr="007D1D4F">
        <w:rPr>
          <w:rFonts w:cstheme="minorHAnsi"/>
        </w:rPr>
        <w:lastRenderedPageBreak/>
        <w:t>The grantee</w:t>
      </w:r>
      <w:r w:rsidRPr="007D1D4F" w:rsidDel="00D505A5">
        <w:rPr>
          <w:rFonts w:cstheme="minorHAnsi"/>
        </w:rPr>
        <w:t xml:space="preserve"> </w:t>
      </w:r>
      <w:r w:rsidRPr="007D1D4F">
        <w:rPr>
          <w:rFonts w:cstheme="minorHAnsi"/>
        </w:rPr>
        <w:t xml:space="preserve">will </w:t>
      </w:r>
      <w:r w:rsidRPr="00DD1FEA">
        <w:rPr>
          <w:rFonts w:cstheme="minorHAnsi"/>
        </w:rPr>
        <w:t>also</w:t>
      </w:r>
      <w:r w:rsidRPr="007D1D4F">
        <w:rPr>
          <w:rFonts w:cstheme="minorHAnsi"/>
          <w:b/>
        </w:rPr>
        <w:t xml:space="preserve"> </w:t>
      </w:r>
      <w:r w:rsidRPr="007D1D4F">
        <w:rPr>
          <w:rFonts w:cstheme="minorHAnsi"/>
        </w:rPr>
        <w:t>be</w:t>
      </w:r>
      <w:r w:rsidRPr="007D1D4F" w:rsidDel="00D505A5">
        <w:rPr>
          <w:rFonts w:cstheme="minorHAnsi"/>
        </w:rPr>
        <w:t xml:space="preserve"> responsible for:</w:t>
      </w:r>
    </w:p>
    <w:p w14:paraId="5706FCAD" w14:textId="42FD7731" w:rsidR="007D1D4F" w:rsidRDefault="007D1D4F" w:rsidP="00022FB8">
      <w:pPr>
        <w:pStyle w:val="Bullet1"/>
        <w:spacing w:line="276" w:lineRule="auto"/>
        <w:rPr>
          <w:rFonts w:cstheme="minorHAnsi"/>
        </w:rPr>
      </w:pPr>
      <w:r w:rsidRPr="00D217B0">
        <w:rPr>
          <w:rFonts w:cstheme="minorHAnsi"/>
        </w:rPr>
        <w:t>meeting</w:t>
      </w:r>
      <w:r w:rsidRPr="00D217B0" w:rsidDel="00D505A5">
        <w:rPr>
          <w:rFonts w:cstheme="minorHAnsi"/>
        </w:rPr>
        <w:t xml:space="preserve"> the terms and conditions of the </w:t>
      </w:r>
      <w:r w:rsidR="006A66E8">
        <w:rPr>
          <w:rFonts w:cstheme="minorHAnsi"/>
        </w:rPr>
        <w:t>Grant Agreement</w:t>
      </w:r>
      <w:r w:rsidRPr="00D217B0" w:rsidDel="00D505A5">
        <w:rPr>
          <w:rFonts w:cstheme="minorHAnsi"/>
        </w:rPr>
        <w:t xml:space="preserve"> </w:t>
      </w:r>
      <w:r w:rsidRPr="00D217B0">
        <w:rPr>
          <w:rFonts w:cstheme="minorHAnsi"/>
        </w:rPr>
        <w:t>and managing the</w:t>
      </w:r>
      <w:r w:rsidRPr="00D217B0" w:rsidDel="00D505A5">
        <w:rPr>
          <w:rFonts w:cstheme="minorHAnsi"/>
        </w:rPr>
        <w:t xml:space="preserve"> </w:t>
      </w:r>
      <w:r w:rsidR="00770B41">
        <w:rPr>
          <w:rFonts w:cstheme="minorHAnsi"/>
        </w:rPr>
        <w:t xml:space="preserve">grant and the </w:t>
      </w:r>
      <w:r w:rsidR="00A178A6">
        <w:rPr>
          <w:rFonts w:cstheme="minorHAnsi"/>
        </w:rPr>
        <w:t>Partnership</w:t>
      </w:r>
      <w:r w:rsidR="00770B41">
        <w:rPr>
          <w:rFonts w:cstheme="minorHAnsi"/>
        </w:rPr>
        <w:t xml:space="preserve"> </w:t>
      </w:r>
      <w:r w:rsidRPr="00D217B0" w:rsidDel="00D505A5">
        <w:rPr>
          <w:rFonts w:cstheme="minorHAnsi"/>
        </w:rPr>
        <w:t>activit</w:t>
      </w:r>
      <w:r w:rsidR="00770B41">
        <w:rPr>
          <w:rFonts w:cstheme="minorHAnsi"/>
        </w:rPr>
        <w:t>ies</w:t>
      </w:r>
      <w:r w:rsidRPr="00D217B0" w:rsidDel="00D505A5">
        <w:rPr>
          <w:rFonts w:cstheme="minorHAnsi"/>
        </w:rPr>
        <w:t xml:space="preserve"> efficient</w:t>
      </w:r>
      <w:r w:rsidRPr="00D217B0">
        <w:rPr>
          <w:rFonts w:cstheme="minorHAnsi"/>
        </w:rPr>
        <w:t>ly</w:t>
      </w:r>
      <w:r w:rsidRPr="00D217B0" w:rsidDel="00D505A5">
        <w:rPr>
          <w:rFonts w:cstheme="minorHAnsi"/>
        </w:rPr>
        <w:t xml:space="preserve"> and effective</w:t>
      </w:r>
      <w:r w:rsidRPr="00D217B0">
        <w:rPr>
          <w:rFonts w:cstheme="minorHAnsi"/>
        </w:rPr>
        <w:t>ly</w:t>
      </w:r>
    </w:p>
    <w:p w14:paraId="64ABAF5F" w14:textId="10D25FAE" w:rsidR="00665BC0" w:rsidRPr="00D217B0" w:rsidDel="00D505A5" w:rsidRDefault="006A66E8" w:rsidP="00022FB8">
      <w:pPr>
        <w:pStyle w:val="Bullet1"/>
        <w:spacing w:line="276" w:lineRule="auto"/>
        <w:rPr>
          <w:rFonts w:cstheme="minorHAnsi"/>
        </w:rPr>
      </w:pPr>
      <w:r>
        <w:rPr>
          <w:rFonts w:cstheme="minorHAnsi"/>
        </w:rPr>
        <w:t>promptly notify</w:t>
      </w:r>
      <w:r w:rsidR="00665BC0">
        <w:rPr>
          <w:rFonts w:cstheme="minorHAnsi"/>
        </w:rPr>
        <w:t xml:space="preserve"> the Department of any changes in the Foundation’s governance, financial or </w:t>
      </w:r>
      <w:r w:rsidR="00F52783">
        <w:rPr>
          <w:rFonts w:cstheme="minorHAnsi"/>
        </w:rPr>
        <w:t>advisory body</w:t>
      </w:r>
      <w:r w:rsidR="00665BC0">
        <w:rPr>
          <w:rFonts w:cstheme="minorHAnsi"/>
        </w:rPr>
        <w:t xml:space="preserve"> arrangements</w:t>
      </w:r>
    </w:p>
    <w:p w14:paraId="42185862" w14:textId="51A371C0" w:rsidR="007D1D4F" w:rsidRDefault="007D1D4F" w:rsidP="00022FB8">
      <w:pPr>
        <w:pStyle w:val="Bullet1"/>
        <w:spacing w:line="276" w:lineRule="auto"/>
        <w:rPr>
          <w:rFonts w:cstheme="minorHAnsi"/>
        </w:rPr>
      </w:pPr>
      <w:r w:rsidRPr="00D217B0" w:rsidDel="00D505A5">
        <w:rPr>
          <w:rFonts w:cstheme="minorHAnsi"/>
        </w:rPr>
        <w:t xml:space="preserve">complying with record keeping, reporting and acquittal requirements </w:t>
      </w:r>
      <w:r w:rsidRPr="00D217B0">
        <w:rPr>
          <w:rFonts w:cstheme="minorHAnsi"/>
        </w:rPr>
        <w:t xml:space="preserve">as set out in the </w:t>
      </w:r>
      <w:r w:rsidR="006A66E8">
        <w:rPr>
          <w:rFonts w:cstheme="minorHAnsi"/>
        </w:rPr>
        <w:t>Grant Agreement</w:t>
      </w:r>
    </w:p>
    <w:p w14:paraId="2568F130" w14:textId="794BC179" w:rsidR="00F06919" w:rsidRDefault="00F06919" w:rsidP="00022FB8">
      <w:pPr>
        <w:pStyle w:val="Bullet1"/>
        <w:spacing w:line="276" w:lineRule="auto"/>
      </w:pPr>
      <w:r>
        <w:t>r</w:t>
      </w:r>
      <w:r w:rsidRPr="00401435">
        <w:t xml:space="preserve">eporting of outcomes through existing processes </w:t>
      </w:r>
      <w:r w:rsidR="00A94A42">
        <w:t xml:space="preserve">and in the required formats </w:t>
      </w:r>
      <w:r>
        <w:t xml:space="preserve">where appropriate </w:t>
      </w:r>
      <w:r w:rsidRPr="00401435">
        <w:t xml:space="preserve">(e.g. </w:t>
      </w:r>
      <w:r w:rsidR="00CE484F">
        <w:t>the</w:t>
      </w:r>
      <w:r w:rsidRPr="00401435">
        <w:t xml:space="preserve"> Paddock to Reef</w:t>
      </w:r>
      <w:r w:rsidR="00A94A42">
        <w:t xml:space="preserve"> Integrated Monitoring, Modelling and Reporting Program</w:t>
      </w:r>
      <w:r w:rsidRPr="00401435">
        <w:t xml:space="preserve"> and</w:t>
      </w:r>
      <w:r>
        <w:t xml:space="preserve"> </w:t>
      </w:r>
      <w:r w:rsidRPr="00401435">
        <w:t>RIMREP)</w:t>
      </w:r>
    </w:p>
    <w:p w14:paraId="26A9580A" w14:textId="05773F2C" w:rsidR="002B4973" w:rsidRPr="00CE484F" w:rsidRDefault="002B4973" w:rsidP="00022FB8">
      <w:pPr>
        <w:pStyle w:val="Bullet1"/>
        <w:spacing w:line="276" w:lineRule="auto"/>
      </w:pPr>
      <w:r>
        <w:t xml:space="preserve">participating </w:t>
      </w:r>
      <w:r w:rsidRPr="00D217B0" w:rsidDel="00D505A5">
        <w:rPr>
          <w:rFonts w:cstheme="minorHAnsi"/>
        </w:rPr>
        <w:t xml:space="preserve">in </w:t>
      </w:r>
      <w:r w:rsidRPr="00D217B0">
        <w:rPr>
          <w:rFonts w:cstheme="minorHAnsi"/>
        </w:rPr>
        <w:t>a</w:t>
      </w:r>
      <w:r>
        <w:rPr>
          <w:rFonts w:cstheme="minorHAnsi"/>
        </w:rPr>
        <w:t>ll</w:t>
      </w:r>
      <w:r w:rsidRPr="00D217B0">
        <w:rPr>
          <w:rFonts w:cstheme="minorHAnsi"/>
        </w:rPr>
        <w:t xml:space="preserve"> </w:t>
      </w:r>
      <w:r>
        <w:rPr>
          <w:rFonts w:cstheme="minorHAnsi"/>
        </w:rPr>
        <w:t>Partnership</w:t>
      </w:r>
      <w:r w:rsidRPr="00D217B0">
        <w:rPr>
          <w:rFonts w:cstheme="minorHAnsi"/>
        </w:rPr>
        <w:t xml:space="preserve"> e</w:t>
      </w:r>
      <w:r w:rsidRPr="00D217B0" w:rsidDel="00D505A5">
        <w:rPr>
          <w:rFonts w:cstheme="minorHAnsi"/>
        </w:rPr>
        <w:t xml:space="preserve">valuation </w:t>
      </w:r>
      <w:r>
        <w:rPr>
          <w:rFonts w:cstheme="minorHAnsi"/>
        </w:rPr>
        <w:t xml:space="preserve">activities </w:t>
      </w:r>
      <w:r w:rsidRPr="00D217B0" w:rsidDel="00D505A5">
        <w:rPr>
          <w:rFonts w:cstheme="minorHAnsi"/>
        </w:rPr>
        <w:t xml:space="preserve">as </w:t>
      </w:r>
      <w:r w:rsidRPr="00D217B0">
        <w:rPr>
          <w:rFonts w:cstheme="minorHAnsi"/>
        </w:rPr>
        <w:t xml:space="preserve">specified in the </w:t>
      </w:r>
      <w:r w:rsidR="006A66E8">
        <w:rPr>
          <w:rFonts w:cstheme="minorHAnsi"/>
        </w:rPr>
        <w:t>Grant Agreement</w:t>
      </w:r>
    </w:p>
    <w:p w14:paraId="35B30983" w14:textId="210D7192" w:rsidR="00CE484F" w:rsidRPr="002B4973" w:rsidRDefault="00A94A42" w:rsidP="00022FB8">
      <w:pPr>
        <w:pStyle w:val="Bullet1"/>
        <w:spacing w:line="276" w:lineRule="auto"/>
      </w:pPr>
      <w:r>
        <w:rPr>
          <w:rFonts w:cstheme="minorHAnsi"/>
        </w:rPr>
        <w:t xml:space="preserve">managing Partnership data in line with best practice systems and </w:t>
      </w:r>
      <w:r w:rsidR="00CE484F">
        <w:rPr>
          <w:rFonts w:cstheme="minorHAnsi"/>
        </w:rPr>
        <w:t xml:space="preserve">making </w:t>
      </w:r>
      <w:r w:rsidR="00CE484F">
        <w:t xml:space="preserve">data </w:t>
      </w:r>
      <w:r w:rsidR="00CE484F" w:rsidRPr="00401435">
        <w:t>generated through project investments publicly available, a</w:t>
      </w:r>
      <w:r w:rsidR="00CE484F">
        <w:t xml:space="preserve">s per standard </w:t>
      </w:r>
      <w:r>
        <w:t>Commonwealth policies and guidelines</w:t>
      </w:r>
    </w:p>
    <w:p w14:paraId="0E30D8C1" w14:textId="77777777" w:rsidR="002F13E7" w:rsidRPr="00B72EE8" w:rsidDel="00D505A5" w:rsidRDefault="002F13E7" w:rsidP="00022FB8">
      <w:pPr>
        <w:pStyle w:val="Heading1Numbered"/>
        <w:spacing w:line="276" w:lineRule="auto"/>
      </w:pPr>
      <w:bookmarkStart w:id="63" w:name="_Toc513814919"/>
      <w:r>
        <w:t>Grant evaluation</w:t>
      </w:r>
      <w:bookmarkEnd w:id="63"/>
      <w:r>
        <w:t xml:space="preserve"> </w:t>
      </w:r>
    </w:p>
    <w:p w14:paraId="02F82874" w14:textId="101109B8" w:rsidR="002F13E7" w:rsidRDefault="002F13E7" w:rsidP="00022FB8">
      <w:pPr>
        <w:pStyle w:val="Bullet1"/>
        <w:numPr>
          <w:ilvl w:val="0"/>
          <w:numId w:val="0"/>
        </w:numPr>
        <w:spacing w:line="276" w:lineRule="auto"/>
      </w:pPr>
      <w:r>
        <w:t>The</w:t>
      </w:r>
      <w:r w:rsidR="000F0E59">
        <w:t xml:space="preserve"> </w:t>
      </w:r>
      <w:r w:rsidR="000F0E59" w:rsidRPr="000F0E59">
        <w:rPr>
          <w:color w:val="000000" w:themeColor="text1"/>
        </w:rPr>
        <w:t xml:space="preserve">Department </w:t>
      </w:r>
      <w:r>
        <w:t xml:space="preserve">will </w:t>
      </w:r>
      <w:r w:rsidRPr="00B72EE8">
        <w:t>evaluat</w:t>
      </w:r>
      <w:r>
        <w:t>e</w:t>
      </w:r>
      <w:r w:rsidRPr="00B72EE8">
        <w:t xml:space="preserve"> </w:t>
      </w:r>
      <w:r w:rsidRPr="00726710">
        <w:t>the</w:t>
      </w:r>
      <w:r w:rsidRPr="00726710">
        <w:rPr>
          <w:color w:val="642416" w:themeColor="accent3" w:themeShade="80"/>
        </w:rPr>
        <w:t xml:space="preserve"> </w:t>
      </w:r>
      <w:r w:rsidR="00770B41">
        <w:rPr>
          <w:color w:val="000000" w:themeColor="text1"/>
        </w:rPr>
        <w:t xml:space="preserve">grantee’s performance of the </w:t>
      </w:r>
      <w:r w:rsidR="00A178A6">
        <w:rPr>
          <w:color w:val="000000" w:themeColor="text1"/>
        </w:rPr>
        <w:t>Partnership</w:t>
      </w:r>
      <w:r w:rsidRPr="000F0E59">
        <w:rPr>
          <w:b/>
          <w:color w:val="000000" w:themeColor="text1"/>
        </w:rPr>
        <w:t xml:space="preserve"> </w:t>
      </w:r>
      <w:r w:rsidRPr="00B72EE8">
        <w:t>to</w:t>
      </w:r>
      <w:r>
        <w:t xml:space="preserve"> measure how well </w:t>
      </w:r>
      <w:r w:rsidRPr="00B72EE8">
        <w:t xml:space="preserve">the outcomes and objectives have been achieved. </w:t>
      </w:r>
      <w:r w:rsidR="00DD1FEA">
        <w:t>The</w:t>
      </w:r>
      <w:r>
        <w:t xml:space="preserve"> </w:t>
      </w:r>
      <w:r w:rsidR="006A66E8">
        <w:t>Grant Agreement</w:t>
      </w:r>
      <w:r>
        <w:t xml:space="preserve"> </w:t>
      </w:r>
      <w:r w:rsidR="00395869">
        <w:t xml:space="preserve">will </w:t>
      </w:r>
      <w:r w:rsidRPr="00B72EE8">
        <w:t>require</w:t>
      </w:r>
      <w:r w:rsidR="00395869">
        <w:t xml:space="preserve"> the </w:t>
      </w:r>
      <w:r w:rsidR="00A178A6">
        <w:t>Foundation</w:t>
      </w:r>
      <w:r w:rsidR="00395869">
        <w:t xml:space="preserve"> </w:t>
      </w:r>
      <w:r w:rsidRPr="00B72EE8">
        <w:t xml:space="preserve">to </w:t>
      </w:r>
      <w:r w:rsidR="00395869">
        <w:t>participate in</w:t>
      </w:r>
      <w:r w:rsidR="00D111AD">
        <w:t xml:space="preserve"> the Department’s evaluation</w:t>
      </w:r>
      <w:r w:rsidR="00395869">
        <w:t xml:space="preserve"> and </w:t>
      </w:r>
      <w:r w:rsidRPr="00B72EE8">
        <w:t xml:space="preserve">provide </w:t>
      </w:r>
      <w:r w:rsidR="00395869">
        <w:t xml:space="preserve">all </w:t>
      </w:r>
      <w:r w:rsidRPr="00B72EE8">
        <w:t xml:space="preserve">information </w:t>
      </w:r>
      <w:r w:rsidR="00395869">
        <w:t>that the Departmen</w:t>
      </w:r>
      <w:r w:rsidR="00FC7696">
        <w:t>t reasonably requires to inform</w:t>
      </w:r>
      <w:r w:rsidRPr="00B72EE8">
        <w:t xml:space="preserve"> this evaluation.</w:t>
      </w:r>
    </w:p>
    <w:p w14:paraId="2D9BEEF9" w14:textId="1BCAB260" w:rsidR="00A94A42" w:rsidRDefault="00A94A42" w:rsidP="00022FB8">
      <w:pPr>
        <w:pStyle w:val="Bullet1"/>
        <w:numPr>
          <w:ilvl w:val="0"/>
          <w:numId w:val="0"/>
        </w:numPr>
        <w:spacing w:line="276" w:lineRule="auto"/>
      </w:pPr>
      <w:r>
        <w:t>Partnership evaluation requi</w:t>
      </w:r>
      <w:r w:rsidR="006A66E8">
        <w:t>rements will be set out in the G</w:t>
      </w:r>
      <w:r>
        <w:t>rant</w:t>
      </w:r>
      <w:r w:rsidR="006A66E8">
        <w:t xml:space="preserve"> A</w:t>
      </w:r>
      <w:r>
        <w:t>greement and will include, but not be limited to:</w:t>
      </w:r>
    </w:p>
    <w:p w14:paraId="3DAA3B85" w14:textId="403401D3" w:rsidR="00A94A42" w:rsidRPr="00665BC0" w:rsidRDefault="00665BC0" w:rsidP="00022FB8">
      <w:pPr>
        <w:pStyle w:val="ListBullet"/>
        <w:numPr>
          <w:ilvl w:val="0"/>
          <w:numId w:val="29"/>
        </w:numPr>
        <w:rPr>
          <w:rFonts w:asciiTheme="majorHAnsi" w:hAnsiTheme="majorHAnsi" w:cstheme="majorHAnsi"/>
          <w:sz w:val="22"/>
        </w:rPr>
      </w:pPr>
      <w:r>
        <w:rPr>
          <w:rFonts w:asciiTheme="majorHAnsi" w:hAnsiTheme="majorHAnsi" w:cstheme="majorHAnsi"/>
          <w:sz w:val="22"/>
        </w:rPr>
        <w:t>d</w:t>
      </w:r>
      <w:r w:rsidR="00A94A42" w:rsidRPr="00665BC0">
        <w:rPr>
          <w:rFonts w:asciiTheme="majorHAnsi" w:hAnsiTheme="majorHAnsi" w:cstheme="majorHAnsi"/>
          <w:sz w:val="22"/>
        </w:rPr>
        <w:t xml:space="preserve">evelopment of Partnership </w:t>
      </w:r>
      <w:r w:rsidRPr="00665BC0">
        <w:rPr>
          <w:rFonts w:asciiTheme="majorHAnsi" w:hAnsiTheme="majorHAnsi" w:cstheme="majorHAnsi"/>
          <w:sz w:val="22"/>
        </w:rPr>
        <w:t xml:space="preserve">overarching </w:t>
      </w:r>
      <w:r w:rsidR="00A94A42" w:rsidRPr="00665BC0">
        <w:rPr>
          <w:rFonts w:asciiTheme="majorHAnsi" w:hAnsiTheme="majorHAnsi" w:cstheme="majorHAnsi"/>
          <w:sz w:val="22"/>
        </w:rPr>
        <w:t>performance indicators</w:t>
      </w:r>
      <w:r w:rsidRPr="00665BC0">
        <w:rPr>
          <w:rFonts w:asciiTheme="majorHAnsi" w:hAnsiTheme="majorHAnsi" w:cstheme="majorHAnsi"/>
          <w:sz w:val="22"/>
        </w:rPr>
        <w:t xml:space="preserve"> and performance indicators for each component</w:t>
      </w:r>
    </w:p>
    <w:p w14:paraId="2C02D5D6" w14:textId="4A29D987" w:rsidR="00B55E40" w:rsidRPr="00B55E40" w:rsidRDefault="00665BC0" w:rsidP="00B55E40">
      <w:pPr>
        <w:pStyle w:val="ListBullet"/>
      </w:pPr>
      <w:r w:rsidRPr="00B55E40">
        <w:rPr>
          <w:rFonts w:asciiTheme="minorHAnsi" w:hAnsiTheme="minorHAnsi" w:cstheme="minorHAnsi"/>
          <w:sz w:val="22"/>
        </w:rPr>
        <w:t xml:space="preserve">evaluation of the Partnership and its components at the times specified in the </w:t>
      </w:r>
      <w:r w:rsidR="006A66E8" w:rsidRPr="00B55E40">
        <w:rPr>
          <w:rFonts w:asciiTheme="minorHAnsi" w:hAnsiTheme="minorHAnsi" w:cstheme="minorHAnsi"/>
          <w:sz w:val="22"/>
        </w:rPr>
        <w:t>Grant Agreement</w:t>
      </w:r>
    </w:p>
    <w:p w14:paraId="0534906F" w14:textId="77777777" w:rsidR="00DD1FEA" w:rsidRPr="00DD1FEA" w:rsidRDefault="00DD1FEA" w:rsidP="00022FB8">
      <w:pPr>
        <w:pStyle w:val="Heading1Numbered"/>
        <w:spacing w:line="276" w:lineRule="auto"/>
      </w:pPr>
      <w:bookmarkStart w:id="64" w:name="_Toc359405288"/>
      <w:bookmarkStart w:id="65" w:name="_Toc513814920"/>
      <w:bookmarkEnd w:id="51"/>
      <w:bookmarkEnd w:id="64"/>
      <w:r w:rsidRPr="00DD1FEA">
        <w:t>Confidentiality and privacy</w:t>
      </w:r>
      <w:bookmarkEnd w:id="65"/>
    </w:p>
    <w:p w14:paraId="4C959ED5" w14:textId="77777777" w:rsidR="00DD1FEA" w:rsidRPr="00030521" w:rsidRDefault="00DD1FEA" w:rsidP="00022FB8">
      <w:pPr>
        <w:pStyle w:val="Heading2Numbered"/>
        <w:spacing w:line="276" w:lineRule="auto"/>
      </w:pPr>
      <w:bookmarkStart w:id="66" w:name="_Toc513814921"/>
      <w:r w:rsidRPr="00030521">
        <w:t>Privacy</w:t>
      </w:r>
      <w:bookmarkEnd w:id="66"/>
    </w:p>
    <w:p w14:paraId="22FB3E2B" w14:textId="77777777" w:rsidR="00DD1FEA" w:rsidRPr="00030521" w:rsidRDefault="00DD1FEA" w:rsidP="00022FB8">
      <w:pPr>
        <w:spacing w:before="0" w:line="276" w:lineRule="auto"/>
        <w:rPr>
          <w:rFonts w:ascii="Arial" w:eastAsiaTheme="majorEastAsia" w:hAnsi="Arial" w:cs="Arial"/>
        </w:rPr>
      </w:pPr>
      <w:r w:rsidRPr="00030521">
        <w:rPr>
          <w:rFonts w:ascii="Arial" w:eastAsiaTheme="majorEastAsia" w:hAnsi="Arial" w:cs="Arial"/>
        </w:rPr>
        <w:t xml:space="preserve">All personal information included as part of the </w:t>
      </w:r>
      <w:r w:rsidR="00A178A6">
        <w:rPr>
          <w:rFonts w:ascii="Arial" w:eastAsiaTheme="majorEastAsia" w:hAnsi="Arial" w:cs="Arial"/>
        </w:rPr>
        <w:t>Foundation</w:t>
      </w:r>
      <w:r w:rsidRPr="00030521">
        <w:rPr>
          <w:rFonts w:ascii="Arial" w:eastAsiaTheme="majorEastAsia" w:hAnsi="Arial" w:cs="Arial"/>
        </w:rPr>
        <w:t xml:space="preserve">’s proposal will be treated according to the 13 Australian Privacy Principles and the </w:t>
      </w:r>
      <w:r w:rsidRPr="00030521">
        <w:rPr>
          <w:rFonts w:ascii="Arial" w:eastAsiaTheme="majorEastAsia" w:hAnsi="Arial" w:cs="Arial"/>
          <w:i/>
        </w:rPr>
        <w:t>Privacy Act 1988</w:t>
      </w:r>
      <w:r w:rsidRPr="00030521">
        <w:rPr>
          <w:rFonts w:ascii="Arial" w:eastAsiaTheme="majorEastAsia" w:hAnsi="Arial" w:cs="Arial"/>
        </w:rPr>
        <w:t xml:space="preserve">. This includes letting </w:t>
      </w:r>
      <w:r w:rsidR="00395869">
        <w:rPr>
          <w:rFonts w:ascii="Arial" w:eastAsiaTheme="majorEastAsia" w:hAnsi="Arial" w:cs="Arial"/>
        </w:rPr>
        <w:t xml:space="preserve">the </w:t>
      </w:r>
      <w:r w:rsidR="00A178A6">
        <w:rPr>
          <w:rFonts w:ascii="Arial" w:eastAsiaTheme="majorEastAsia" w:hAnsi="Arial" w:cs="Arial"/>
        </w:rPr>
        <w:t>Foundation</w:t>
      </w:r>
      <w:r w:rsidR="00395869" w:rsidRPr="00030521">
        <w:rPr>
          <w:rFonts w:ascii="Arial" w:eastAsiaTheme="majorEastAsia" w:hAnsi="Arial" w:cs="Arial"/>
        </w:rPr>
        <w:t xml:space="preserve"> </w:t>
      </w:r>
      <w:r w:rsidRPr="00030521">
        <w:rPr>
          <w:rFonts w:ascii="Arial" w:eastAsiaTheme="majorEastAsia" w:hAnsi="Arial" w:cs="Arial"/>
        </w:rPr>
        <w:t xml:space="preserve">know: </w:t>
      </w:r>
    </w:p>
    <w:p w14:paraId="1B8CB849" w14:textId="77777777" w:rsidR="00DD1FEA" w:rsidRPr="00DD1FEA" w:rsidRDefault="00DD1FEA" w:rsidP="00022FB8">
      <w:pPr>
        <w:pStyle w:val="Bullet1"/>
        <w:spacing w:line="276" w:lineRule="auto"/>
        <w:rPr>
          <w:rFonts w:cstheme="minorHAnsi"/>
        </w:rPr>
      </w:pPr>
      <w:r w:rsidRPr="00DD1FEA">
        <w:rPr>
          <w:rFonts w:cstheme="minorHAnsi"/>
        </w:rPr>
        <w:t>what personal information the Department collects</w:t>
      </w:r>
    </w:p>
    <w:p w14:paraId="008698FF" w14:textId="40B51F0A" w:rsidR="00DD1FEA" w:rsidRPr="00DD1FEA" w:rsidRDefault="00DD1FEA" w:rsidP="00022FB8">
      <w:pPr>
        <w:pStyle w:val="Bullet1"/>
        <w:spacing w:line="276" w:lineRule="auto"/>
        <w:rPr>
          <w:rFonts w:cstheme="minorHAnsi"/>
        </w:rPr>
      </w:pPr>
      <w:r w:rsidRPr="00DD1FEA">
        <w:rPr>
          <w:rFonts w:cstheme="minorHAnsi"/>
        </w:rPr>
        <w:t>why the Department collects personal information</w:t>
      </w:r>
    </w:p>
    <w:p w14:paraId="46A82542" w14:textId="7F74AA2E" w:rsidR="00DD1FEA" w:rsidRPr="00030521" w:rsidRDefault="00DD1FEA" w:rsidP="00022FB8">
      <w:pPr>
        <w:pStyle w:val="Bullet1"/>
        <w:spacing w:line="276" w:lineRule="auto"/>
        <w:rPr>
          <w:rFonts w:ascii="Arial" w:eastAsiaTheme="majorEastAsia" w:hAnsi="Arial" w:cs="Arial"/>
        </w:rPr>
      </w:pPr>
      <w:r w:rsidRPr="00DD1FEA">
        <w:rPr>
          <w:rFonts w:cstheme="minorHAnsi"/>
        </w:rPr>
        <w:lastRenderedPageBreak/>
        <w:t>who the</w:t>
      </w:r>
      <w:r w:rsidRPr="00030521">
        <w:rPr>
          <w:rFonts w:ascii="Arial" w:eastAsiaTheme="majorEastAsia" w:hAnsi="Arial" w:cs="Arial"/>
        </w:rPr>
        <w:t xml:space="preserve"> Department gives personal information to</w:t>
      </w:r>
    </w:p>
    <w:p w14:paraId="3BAA3EC7" w14:textId="77777777" w:rsidR="00DD1FEA" w:rsidRPr="00030521" w:rsidRDefault="00003567" w:rsidP="00022FB8">
      <w:pPr>
        <w:spacing w:before="120" w:afterLines="60" w:after="144" w:line="276" w:lineRule="auto"/>
        <w:rPr>
          <w:rFonts w:ascii="Arial" w:eastAsiaTheme="majorEastAsia" w:hAnsi="Arial" w:cs="Arial"/>
        </w:rPr>
      </w:pPr>
      <w:r>
        <w:rPr>
          <w:rFonts w:ascii="Arial" w:eastAsiaTheme="majorEastAsia" w:hAnsi="Arial" w:cs="Arial"/>
        </w:rPr>
        <w:t xml:space="preserve">The </w:t>
      </w:r>
      <w:r w:rsidR="00A178A6">
        <w:rPr>
          <w:rFonts w:ascii="Arial" w:eastAsiaTheme="majorEastAsia" w:hAnsi="Arial" w:cs="Arial"/>
        </w:rPr>
        <w:t>Foundation</w:t>
      </w:r>
      <w:r w:rsidRPr="00030521">
        <w:rPr>
          <w:rFonts w:ascii="Arial" w:eastAsiaTheme="majorEastAsia" w:hAnsi="Arial" w:cs="Arial"/>
        </w:rPr>
        <w:t xml:space="preserve"> </w:t>
      </w:r>
      <w:r w:rsidR="00DD1FEA" w:rsidRPr="00030521">
        <w:rPr>
          <w:rFonts w:ascii="Arial" w:eastAsiaTheme="majorEastAsia" w:hAnsi="Arial" w:cs="Arial"/>
        </w:rPr>
        <w:t xml:space="preserve">is required, as part of its </w:t>
      </w:r>
      <w:r w:rsidR="00F42D7D">
        <w:rPr>
          <w:rFonts w:ascii="Arial" w:eastAsiaTheme="majorEastAsia" w:hAnsi="Arial" w:cs="Arial"/>
        </w:rPr>
        <w:t>proposal</w:t>
      </w:r>
      <w:r w:rsidR="00DD1FEA" w:rsidRPr="00030521">
        <w:rPr>
          <w:rFonts w:ascii="Arial" w:eastAsiaTheme="majorEastAsia" w:hAnsi="Arial" w:cs="Arial"/>
        </w:rPr>
        <w:t xml:space="preserve">, to declare its ability to comply with the </w:t>
      </w:r>
      <w:hyperlink r:id="rId22" w:history="1">
        <w:r w:rsidR="00DD1FEA" w:rsidRPr="00030521">
          <w:rPr>
            <w:rStyle w:val="Hyperlink"/>
            <w:rFonts w:ascii="Arial" w:eastAsiaTheme="majorEastAsia" w:hAnsi="Arial" w:cs="Arial"/>
            <w:i/>
          </w:rPr>
          <w:t>Privacy Act 1988</w:t>
        </w:r>
      </w:hyperlink>
      <w:r w:rsidR="00DD1FEA" w:rsidRPr="00030521">
        <w:rPr>
          <w:rFonts w:ascii="Arial" w:eastAsiaTheme="majorEastAsia" w:hAnsi="Arial" w:cs="Arial"/>
          <w:i/>
        </w:rPr>
        <w:t>,</w:t>
      </w:r>
      <w:r w:rsidR="00DD1FEA" w:rsidRPr="00030521">
        <w:rPr>
          <w:rFonts w:ascii="Arial" w:eastAsiaTheme="majorEastAsia" w:hAnsi="Arial" w:cs="Arial"/>
        </w:rPr>
        <w:t xml:space="preserve"> including the Australian Privacy Principles and impose the same privacy obligations on any subcontractors engaged to assist with the activity. </w:t>
      </w:r>
    </w:p>
    <w:p w14:paraId="0D372985" w14:textId="77777777" w:rsidR="00DD1FEA" w:rsidRPr="00030521" w:rsidRDefault="00DD1FEA" w:rsidP="00022FB8">
      <w:pPr>
        <w:spacing w:before="120" w:afterLines="60" w:after="144" w:line="276" w:lineRule="auto"/>
        <w:rPr>
          <w:rFonts w:ascii="Arial" w:eastAsiaTheme="majorEastAsia" w:hAnsi="Arial" w:cs="Arial"/>
        </w:rPr>
      </w:pPr>
      <w:r w:rsidRPr="00030521">
        <w:rPr>
          <w:rFonts w:ascii="Arial" w:eastAsiaTheme="majorEastAsia" w:hAnsi="Arial" w:cs="Arial"/>
        </w:rPr>
        <w:t xml:space="preserve">All personal information included in </w:t>
      </w:r>
      <w:r w:rsidR="00F42D7D">
        <w:rPr>
          <w:rFonts w:ascii="Arial" w:eastAsiaTheme="majorEastAsia" w:hAnsi="Arial" w:cs="Arial"/>
        </w:rPr>
        <w:t>the proposal</w:t>
      </w:r>
      <w:r w:rsidRPr="00030521">
        <w:rPr>
          <w:rFonts w:ascii="Arial" w:eastAsiaTheme="majorEastAsia" w:hAnsi="Arial" w:cs="Arial"/>
        </w:rPr>
        <w:t xml:space="preserve"> is collected by the Department for the assessment and administration of the </w:t>
      </w:r>
      <w:r w:rsidR="00A178A6">
        <w:rPr>
          <w:rFonts w:ascii="Arial" w:eastAsiaTheme="majorEastAsia" w:hAnsi="Arial" w:cs="Arial"/>
        </w:rPr>
        <w:t>Partnership</w:t>
      </w:r>
      <w:r w:rsidRPr="00030521">
        <w:rPr>
          <w:rFonts w:ascii="Arial" w:eastAsiaTheme="majorEastAsia" w:hAnsi="Arial" w:cs="Arial"/>
        </w:rPr>
        <w:t xml:space="preserve">. The personal information provided may be used by the Department or given to other parties where the </w:t>
      </w:r>
      <w:r w:rsidR="00A178A6">
        <w:rPr>
          <w:rFonts w:ascii="Arial" w:eastAsiaTheme="majorEastAsia" w:hAnsi="Arial" w:cs="Arial"/>
        </w:rPr>
        <w:t>Foundation</w:t>
      </w:r>
      <w:r w:rsidRPr="00030521">
        <w:rPr>
          <w:rFonts w:ascii="Arial" w:eastAsiaTheme="majorEastAsia" w:hAnsi="Arial" w:cs="Arial"/>
        </w:rPr>
        <w:t xml:space="preserve"> has agreed or it is required or authorised by law. </w:t>
      </w:r>
    </w:p>
    <w:p w14:paraId="184082E6" w14:textId="77777777" w:rsidR="00DD1FEA" w:rsidRPr="00030521" w:rsidRDefault="00DD1FEA" w:rsidP="00022FB8">
      <w:pPr>
        <w:spacing w:before="120" w:afterLines="60" w:after="144" w:line="276" w:lineRule="auto"/>
        <w:rPr>
          <w:rFonts w:ascii="Arial" w:eastAsiaTheme="majorEastAsia" w:hAnsi="Arial" w:cs="Arial"/>
        </w:rPr>
      </w:pPr>
      <w:r w:rsidRPr="00030521">
        <w:rPr>
          <w:rFonts w:ascii="Arial" w:eastAsiaTheme="majorEastAsia" w:hAnsi="Arial" w:cs="Arial"/>
        </w:rPr>
        <w:t xml:space="preserve">Information </w:t>
      </w:r>
      <w:r w:rsidR="00003567">
        <w:rPr>
          <w:rFonts w:ascii="Arial" w:eastAsiaTheme="majorEastAsia" w:hAnsi="Arial" w:cs="Arial"/>
        </w:rPr>
        <w:t xml:space="preserve">(including personal information) </w:t>
      </w:r>
      <w:r w:rsidRPr="00030521">
        <w:rPr>
          <w:rFonts w:ascii="Arial" w:eastAsiaTheme="majorEastAsia" w:hAnsi="Arial" w:cs="Arial"/>
        </w:rPr>
        <w:t xml:space="preserve">collected </w:t>
      </w:r>
      <w:r w:rsidR="00003567">
        <w:rPr>
          <w:rFonts w:ascii="Arial" w:eastAsiaTheme="majorEastAsia" w:hAnsi="Arial" w:cs="Arial"/>
        </w:rPr>
        <w:t xml:space="preserve">by the Department </w:t>
      </w:r>
      <w:r w:rsidRPr="00030521">
        <w:rPr>
          <w:rFonts w:ascii="Arial" w:eastAsiaTheme="majorEastAsia" w:hAnsi="Arial" w:cs="Arial"/>
        </w:rPr>
        <w:t xml:space="preserve">may also be used in research </w:t>
      </w:r>
      <w:r w:rsidR="00003567">
        <w:rPr>
          <w:rFonts w:ascii="Arial" w:eastAsiaTheme="majorEastAsia" w:hAnsi="Arial" w:cs="Arial"/>
        </w:rPr>
        <w:t>regarding</w:t>
      </w:r>
      <w:r w:rsidR="00003567" w:rsidRPr="00030521">
        <w:rPr>
          <w:rFonts w:ascii="Arial" w:eastAsiaTheme="majorEastAsia" w:hAnsi="Arial" w:cs="Arial"/>
        </w:rPr>
        <w:t xml:space="preserve"> </w:t>
      </w:r>
      <w:r w:rsidRPr="00030521">
        <w:rPr>
          <w:rFonts w:ascii="Arial" w:eastAsiaTheme="majorEastAsia" w:hAnsi="Arial" w:cs="Arial"/>
        </w:rPr>
        <w:t xml:space="preserve">the effectiveness of </w:t>
      </w:r>
      <w:r w:rsidR="00003567">
        <w:rPr>
          <w:rFonts w:ascii="Arial" w:eastAsiaTheme="majorEastAsia" w:hAnsi="Arial" w:cs="Arial"/>
        </w:rPr>
        <w:t xml:space="preserve">and any evaluation of </w:t>
      </w:r>
      <w:r w:rsidRPr="00030521">
        <w:rPr>
          <w:rFonts w:ascii="Arial" w:eastAsiaTheme="majorEastAsia" w:hAnsi="Arial" w:cs="Arial"/>
        </w:rPr>
        <w:t xml:space="preserve">the </w:t>
      </w:r>
      <w:r w:rsidR="00A178A6">
        <w:rPr>
          <w:rFonts w:ascii="Arial" w:eastAsiaTheme="majorEastAsia" w:hAnsi="Arial" w:cs="Arial"/>
        </w:rPr>
        <w:t>Partnership</w:t>
      </w:r>
      <w:r w:rsidRPr="00030521">
        <w:rPr>
          <w:rFonts w:ascii="Arial" w:eastAsiaTheme="majorEastAsia" w:hAnsi="Arial" w:cs="Arial"/>
        </w:rPr>
        <w:t xml:space="preserve">. This research </w:t>
      </w:r>
      <w:r w:rsidR="00003567">
        <w:rPr>
          <w:rFonts w:ascii="Arial" w:eastAsiaTheme="majorEastAsia" w:hAnsi="Arial" w:cs="Arial"/>
        </w:rPr>
        <w:t xml:space="preserve">or evaluation </w:t>
      </w:r>
      <w:r w:rsidRPr="00030521">
        <w:rPr>
          <w:rFonts w:ascii="Arial" w:eastAsiaTheme="majorEastAsia" w:hAnsi="Arial" w:cs="Arial"/>
        </w:rPr>
        <w:t xml:space="preserve">may be published. The Australian National Audit Office may also request access to all relevant activity files. </w:t>
      </w:r>
    </w:p>
    <w:p w14:paraId="7DEA7224" w14:textId="77777777" w:rsidR="00DD1FEA" w:rsidRPr="00030521" w:rsidRDefault="00DD1FEA" w:rsidP="00022FB8">
      <w:pPr>
        <w:spacing w:before="120" w:afterLines="60" w:after="144" w:line="276" w:lineRule="auto"/>
        <w:rPr>
          <w:rFonts w:ascii="Arial" w:eastAsiaTheme="majorEastAsia" w:hAnsi="Arial" w:cs="Arial"/>
        </w:rPr>
      </w:pPr>
      <w:r w:rsidRPr="00030521">
        <w:rPr>
          <w:rFonts w:ascii="Arial" w:eastAsiaTheme="majorEastAsia" w:hAnsi="Arial" w:cs="Arial"/>
        </w:rPr>
        <w:t xml:space="preserve">More information about the way in which the Department will manage personal information, including the Department’s privacy policy, can be obtained by requesting a copy from the Department or at </w:t>
      </w:r>
      <w:hyperlink r:id="rId23" w:history="1">
        <w:r w:rsidRPr="00B55E40">
          <w:rPr>
            <w:rStyle w:val="Hyperlink"/>
            <w:rFonts w:ascii="Arial" w:hAnsi="Arial" w:cs="Arial"/>
            <w:color w:val="0070C0"/>
          </w:rPr>
          <w:t>www.environment.gov.au/privacy-policy</w:t>
        </w:r>
      </w:hyperlink>
      <w:r w:rsidRPr="00030521">
        <w:rPr>
          <w:rFonts w:ascii="Arial" w:eastAsiaTheme="majorEastAsia" w:hAnsi="Arial" w:cs="Arial"/>
        </w:rPr>
        <w:t>.</w:t>
      </w:r>
    </w:p>
    <w:p w14:paraId="2629BEF3" w14:textId="77777777" w:rsidR="00DD1FEA" w:rsidRPr="00F42D7D" w:rsidRDefault="00DD1FEA" w:rsidP="00022FB8">
      <w:pPr>
        <w:pStyle w:val="Heading2Numbered"/>
        <w:spacing w:line="276" w:lineRule="auto"/>
      </w:pPr>
      <w:bookmarkStart w:id="67" w:name="_Toc513814922"/>
      <w:r w:rsidRPr="00F42D7D">
        <w:t>Disclosure of information</w:t>
      </w:r>
      <w:bookmarkEnd w:id="67"/>
    </w:p>
    <w:p w14:paraId="2A8F2B19" w14:textId="77777777" w:rsidR="00DD1FEA" w:rsidRPr="00030521" w:rsidRDefault="00DD1FEA" w:rsidP="00022FB8">
      <w:pPr>
        <w:spacing w:before="120" w:afterLines="60" w:after="144" w:line="276" w:lineRule="auto"/>
        <w:rPr>
          <w:rFonts w:ascii="Arial" w:eastAsiaTheme="majorEastAsia" w:hAnsi="Arial" w:cs="Arial"/>
        </w:rPr>
      </w:pPr>
      <w:r w:rsidRPr="00030521">
        <w:rPr>
          <w:rFonts w:ascii="Arial" w:eastAsiaTheme="majorEastAsia" w:hAnsi="Arial" w:cs="Arial"/>
        </w:rPr>
        <w:t xml:space="preserve">The Australian Government may also use and disclose information </w:t>
      </w:r>
      <w:r w:rsidR="00D05E9B">
        <w:rPr>
          <w:rFonts w:ascii="Arial" w:eastAsiaTheme="majorEastAsia" w:hAnsi="Arial" w:cs="Arial"/>
        </w:rPr>
        <w:t xml:space="preserve">contained in the </w:t>
      </w:r>
      <w:r w:rsidR="00A31C7B">
        <w:rPr>
          <w:rFonts w:ascii="Arial" w:eastAsiaTheme="majorEastAsia" w:hAnsi="Arial" w:cs="Arial"/>
        </w:rPr>
        <w:t>P</w:t>
      </w:r>
      <w:r w:rsidR="00D05E9B">
        <w:rPr>
          <w:rFonts w:ascii="Arial" w:eastAsiaTheme="majorEastAsia" w:hAnsi="Arial" w:cs="Arial"/>
        </w:rPr>
        <w:t>roposal</w:t>
      </w:r>
      <w:r w:rsidRPr="00030521">
        <w:rPr>
          <w:rFonts w:ascii="Arial" w:eastAsiaTheme="majorEastAsia" w:hAnsi="Arial" w:cs="Arial"/>
        </w:rPr>
        <w:t xml:space="preserve"> in any other Australian Government business or function. This includes </w:t>
      </w:r>
      <w:r w:rsidR="00865E48">
        <w:rPr>
          <w:rFonts w:ascii="Arial" w:eastAsiaTheme="majorEastAsia" w:hAnsi="Arial" w:cs="Arial"/>
        </w:rPr>
        <w:t xml:space="preserve">publishing information about the grant on </w:t>
      </w:r>
      <w:proofErr w:type="spellStart"/>
      <w:r w:rsidR="00865E48">
        <w:rPr>
          <w:rFonts w:ascii="Arial" w:eastAsiaTheme="majorEastAsia" w:hAnsi="Arial" w:cs="Arial"/>
        </w:rPr>
        <w:t>GrantConnect</w:t>
      </w:r>
      <w:proofErr w:type="spellEnd"/>
      <w:r w:rsidR="00865E48">
        <w:rPr>
          <w:rFonts w:ascii="Arial" w:eastAsiaTheme="majorEastAsia" w:hAnsi="Arial" w:cs="Arial"/>
        </w:rPr>
        <w:t xml:space="preserve"> as specified in Section 7 above and </w:t>
      </w:r>
      <w:r w:rsidRPr="00030521">
        <w:rPr>
          <w:rFonts w:ascii="Arial" w:eastAsiaTheme="majorEastAsia" w:hAnsi="Arial" w:cs="Arial"/>
        </w:rPr>
        <w:t>giving information to the Australian Taxation Office for compliance purposes.</w:t>
      </w:r>
    </w:p>
    <w:p w14:paraId="5175281C" w14:textId="77777777" w:rsidR="00865E48" w:rsidRDefault="00865E48" w:rsidP="00022FB8">
      <w:pPr>
        <w:spacing w:before="120" w:afterLines="60" w:after="144" w:line="276" w:lineRule="auto"/>
        <w:rPr>
          <w:rFonts w:ascii="Arial" w:eastAsiaTheme="majorEastAsia" w:hAnsi="Arial" w:cs="Arial"/>
        </w:rPr>
      </w:pPr>
      <w:r w:rsidRPr="00030521">
        <w:rPr>
          <w:rFonts w:ascii="Arial" w:eastAsiaTheme="majorEastAsia" w:hAnsi="Arial" w:cs="Arial"/>
        </w:rPr>
        <w:t xml:space="preserve">The Department may share the information </w:t>
      </w:r>
      <w:r>
        <w:rPr>
          <w:rFonts w:ascii="Arial" w:eastAsiaTheme="majorEastAsia" w:hAnsi="Arial" w:cs="Arial"/>
        </w:rPr>
        <w:t>the Foundation</w:t>
      </w:r>
      <w:r w:rsidRPr="00030521">
        <w:rPr>
          <w:rFonts w:ascii="Arial" w:eastAsiaTheme="majorEastAsia" w:hAnsi="Arial" w:cs="Arial"/>
        </w:rPr>
        <w:t xml:space="preserve"> give</w:t>
      </w:r>
      <w:r>
        <w:rPr>
          <w:rFonts w:ascii="Arial" w:eastAsiaTheme="majorEastAsia" w:hAnsi="Arial" w:cs="Arial"/>
        </w:rPr>
        <w:t>s it</w:t>
      </w:r>
      <w:r w:rsidRPr="00030521">
        <w:rPr>
          <w:rFonts w:ascii="Arial" w:eastAsiaTheme="majorEastAsia" w:hAnsi="Arial" w:cs="Arial"/>
        </w:rPr>
        <w:t xml:space="preserve"> with other Commonwealth agencies for any purposes including government administration, research or service delivery and according to Australian laws</w:t>
      </w:r>
      <w:r>
        <w:rPr>
          <w:rFonts w:ascii="Arial" w:eastAsiaTheme="majorEastAsia" w:hAnsi="Arial" w:cs="Arial"/>
        </w:rPr>
        <w:t>.</w:t>
      </w:r>
    </w:p>
    <w:p w14:paraId="1690A5B2" w14:textId="77777777" w:rsidR="00865E48" w:rsidRPr="00030521" w:rsidRDefault="00865E48" w:rsidP="00022FB8">
      <w:pPr>
        <w:spacing w:before="120" w:afterLines="60" w:after="144" w:line="276" w:lineRule="auto"/>
        <w:rPr>
          <w:rFonts w:ascii="Arial" w:eastAsiaTheme="majorEastAsia" w:hAnsi="Arial" w:cs="Arial"/>
        </w:rPr>
      </w:pPr>
      <w:r>
        <w:rPr>
          <w:rFonts w:ascii="Arial" w:eastAsiaTheme="majorEastAsia" w:hAnsi="Arial" w:cs="Arial"/>
        </w:rPr>
        <w:t>The Foundation</w:t>
      </w:r>
      <w:r w:rsidRPr="00030521">
        <w:rPr>
          <w:rFonts w:ascii="Arial" w:eastAsiaTheme="majorEastAsia" w:hAnsi="Arial" w:cs="Arial"/>
        </w:rPr>
        <w:t xml:space="preserve"> must identify any information contained within </w:t>
      </w:r>
      <w:r>
        <w:rPr>
          <w:rFonts w:ascii="Arial" w:eastAsiaTheme="majorEastAsia" w:hAnsi="Arial" w:cs="Arial"/>
        </w:rPr>
        <w:t>the</w:t>
      </w:r>
      <w:r w:rsidRPr="00030521">
        <w:rPr>
          <w:rFonts w:ascii="Arial" w:eastAsiaTheme="majorEastAsia" w:hAnsi="Arial" w:cs="Arial"/>
        </w:rPr>
        <w:t xml:space="preserve"> </w:t>
      </w:r>
      <w:r>
        <w:rPr>
          <w:rFonts w:ascii="Arial" w:eastAsiaTheme="majorEastAsia" w:hAnsi="Arial" w:cs="Arial"/>
        </w:rPr>
        <w:t>P</w:t>
      </w:r>
      <w:r w:rsidRPr="00030521">
        <w:rPr>
          <w:rFonts w:ascii="Arial" w:eastAsiaTheme="majorEastAsia" w:hAnsi="Arial" w:cs="Arial"/>
        </w:rPr>
        <w:t>roposal, which it considers should be treated as confidential and provide reasons for the request.</w:t>
      </w:r>
      <w:r>
        <w:rPr>
          <w:rFonts w:ascii="Arial" w:eastAsiaTheme="majorEastAsia" w:hAnsi="Arial" w:cs="Arial"/>
        </w:rPr>
        <w:t xml:space="preserve">  </w:t>
      </w:r>
      <w:r w:rsidRPr="00030521">
        <w:rPr>
          <w:rFonts w:ascii="Arial" w:eastAsiaTheme="majorEastAsia" w:hAnsi="Arial" w:cs="Arial"/>
        </w:rPr>
        <w:t xml:space="preserve">The Department will only consider </w:t>
      </w:r>
      <w:r>
        <w:rPr>
          <w:rFonts w:ascii="Arial" w:eastAsiaTheme="majorEastAsia" w:hAnsi="Arial" w:cs="Arial"/>
        </w:rPr>
        <w:t xml:space="preserve">such </w:t>
      </w:r>
      <w:r w:rsidRPr="00030521">
        <w:rPr>
          <w:rFonts w:ascii="Arial" w:eastAsiaTheme="majorEastAsia" w:hAnsi="Arial" w:cs="Arial"/>
        </w:rPr>
        <w:t>a request for confidentiality where:</w:t>
      </w:r>
    </w:p>
    <w:p w14:paraId="46316A3E" w14:textId="77777777" w:rsidR="00865E48" w:rsidRPr="00030521" w:rsidRDefault="00865E48" w:rsidP="00022FB8">
      <w:pPr>
        <w:pStyle w:val="Bullet1"/>
        <w:spacing w:line="276" w:lineRule="auto"/>
        <w:rPr>
          <w:rFonts w:ascii="Arial" w:eastAsiaTheme="majorEastAsia" w:hAnsi="Arial" w:cs="Arial"/>
        </w:rPr>
      </w:pPr>
      <w:r w:rsidRPr="00030521">
        <w:rPr>
          <w:rFonts w:ascii="Arial" w:eastAsiaTheme="majorEastAsia" w:hAnsi="Arial" w:cs="Arial"/>
        </w:rPr>
        <w:t>the information to be protected is identified in specific rather than global terms</w:t>
      </w:r>
    </w:p>
    <w:p w14:paraId="70C5986C" w14:textId="020237F8" w:rsidR="00865E48" w:rsidRPr="00030521" w:rsidRDefault="00865E48" w:rsidP="00022FB8">
      <w:pPr>
        <w:pStyle w:val="Bullet1"/>
        <w:spacing w:line="276" w:lineRule="auto"/>
        <w:rPr>
          <w:rFonts w:ascii="Arial" w:eastAsiaTheme="majorEastAsia" w:hAnsi="Arial" w:cs="Arial"/>
        </w:rPr>
      </w:pPr>
      <w:r w:rsidRPr="00030521">
        <w:rPr>
          <w:rFonts w:ascii="Arial" w:eastAsiaTheme="majorEastAsia" w:hAnsi="Arial" w:cs="Arial"/>
        </w:rPr>
        <w:t>the information is by its nature confidential</w:t>
      </w:r>
    </w:p>
    <w:p w14:paraId="67756782" w14:textId="2A29C8B0" w:rsidR="00865E48" w:rsidRPr="00030521" w:rsidRDefault="00865E48" w:rsidP="00022FB8">
      <w:pPr>
        <w:pStyle w:val="Bullet1"/>
        <w:spacing w:line="276" w:lineRule="auto"/>
        <w:rPr>
          <w:rFonts w:ascii="Arial" w:eastAsiaTheme="majorEastAsia" w:hAnsi="Arial" w:cs="Arial"/>
        </w:rPr>
      </w:pPr>
      <w:r w:rsidRPr="00030521">
        <w:rPr>
          <w:rFonts w:ascii="Arial" w:eastAsiaTheme="majorEastAsia" w:hAnsi="Arial" w:cs="Arial"/>
        </w:rPr>
        <w:t>disclosure would cause detriment to the parties concerned</w:t>
      </w:r>
    </w:p>
    <w:p w14:paraId="1E10E53B" w14:textId="77777777" w:rsidR="00DD1FEA" w:rsidRPr="00030521" w:rsidRDefault="00DD1FEA" w:rsidP="00022FB8">
      <w:pPr>
        <w:spacing w:before="120" w:afterLines="60" w:after="144" w:line="276" w:lineRule="auto"/>
        <w:rPr>
          <w:rFonts w:ascii="Arial" w:eastAsiaTheme="majorEastAsia" w:hAnsi="Arial" w:cs="Arial"/>
        </w:rPr>
      </w:pPr>
      <w:r>
        <w:rPr>
          <w:rFonts w:eastAsiaTheme="majorEastAsia" w:cs="Arial"/>
        </w:rPr>
        <w:t>The Department</w:t>
      </w:r>
      <w:r w:rsidRPr="00030521">
        <w:rPr>
          <w:rFonts w:ascii="Arial" w:eastAsiaTheme="majorEastAsia" w:hAnsi="Arial" w:cs="Arial"/>
        </w:rPr>
        <w:t xml:space="preserve"> may reveal confidential information</w:t>
      </w:r>
      <w:r w:rsidR="00865E48">
        <w:rPr>
          <w:rFonts w:ascii="Arial" w:eastAsiaTheme="majorEastAsia" w:hAnsi="Arial" w:cs="Arial"/>
        </w:rPr>
        <w:t xml:space="preserve"> in the Proposal</w:t>
      </w:r>
      <w:r w:rsidRPr="00030521">
        <w:rPr>
          <w:rFonts w:ascii="Arial" w:eastAsiaTheme="majorEastAsia" w:hAnsi="Arial" w:cs="Arial"/>
        </w:rPr>
        <w:t xml:space="preserve"> to:</w:t>
      </w:r>
    </w:p>
    <w:p w14:paraId="0936DDB5" w14:textId="77777777" w:rsidR="00DD1FEA" w:rsidRPr="00030521" w:rsidRDefault="00F42D7D" w:rsidP="00022FB8">
      <w:pPr>
        <w:pStyle w:val="Bullet1"/>
        <w:spacing w:line="276" w:lineRule="auto"/>
        <w:rPr>
          <w:rFonts w:ascii="Arial" w:eastAsiaTheme="majorEastAsia" w:hAnsi="Arial" w:cs="Arial"/>
        </w:rPr>
      </w:pPr>
      <w:r w:rsidRPr="00030521">
        <w:rPr>
          <w:rFonts w:ascii="Arial" w:eastAsiaTheme="majorEastAsia" w:hAnsi="Arial" w:cs="Arial"/>
        </w:rPr>
        <w:t xml:space="preserve">employees and contractors of the </w:t>
      </w:r>
      <w:r w:rsidR="00DD1FEA" w:rsidRPr="00030521">
        <w:rPr>
          <w:rFonts w:ascii="Arial" w:eastAsiaTheme="majorEastAsia" w:hAnsi="Arial" w:cs="Arial"/>
        </w:rPr>
        <w:t xml:space="preserve">Commonwealth to help the Department </w:t>
      </w:r>
      <w:r>
        <w:rPr>
          <w:rFonts w:ascii="Arial" w:eastAsiaTheme="majorEastAsia" w:hAnsi="Arial" w:cs="Arial"/>
        </w:rPr>
        <w:t xml:space="preserve">manage the </w:t>
      </w:r>
      <w:r w:rsidR="00A178A6">
        <w:rPr>
          <w:rFonts w:ascii="Arial" w:eastAsiaTheme="majorEastAsia" w:hAnsi="Arial" w:cs="Arial"/>
        </w:rPr>
        <w:t>Partnership</w:t>
      </w:r>
      <w:r w:rsidR="00DD1FEA" w:rsidRPr="00030521">
        <w:rPr>
          <w:rFonts w:ascii="Arial" w:eastAsiaTheme="majorEastAsia" w:hAnsi="Arial" w:cs="Arial"/>
        </w:rPr>
        <w:t xml:space="preserve"> effectively</w:t>
      </w:r>
    </w:p>
    <w:p w14:paraId="18E410FE" w14:textId="77777777" w:rsidR="00DD1FEA" w:rsidRPr="00030521" w:rsidRDefault="00DD1FEA" w:rsidP="00022FB8">
      <w:pPr>
        <w:pStyle w:val="Bullet1"/>
        <w:spacing w:line="276" w:lineRule="auto"/>
        <w:rPr>
          <w:rFonts w:ascii="Arial" w:eastAsiaTheme="majorEastAsia" w:hAnsi="Arial" w:cs="Arial"/>
        </w:rPr>
      </w:pPr>
      <w:r w:rsidRPr="00030521">
        <w:rPr>
          <w:rFonts w:ascii="Arial" w:eastAsiaTheme="majorEastAsia" w:hAnsi="Arial" w:cs="Arial"/>
        </w:rPr>
        <w:t>employees and contractors of other Commonwealth agencies for any purposes, including government administration, research or service delivery</w:t>
      </w:r>
    </w:p>
    <w:p w14:paraId="006CA882" w14:textId="77777777" w:rsidR="00DD1FEA" w:rsidRPr="00030521" w:rsidRDefault="00DD1FEA" w:rsidP="00022FB8">
      <w:pPr>
        <w:pStyle w:val="Bullet1"/>
        <w:spacing w:line="276" w:lineRule="auto"/>
        <w:rPr>
          <w:rFonts w:ascii="Arial" w:eastAsiaTheme="majorEastAsia" w:hAnsi="Arial" w:cs="Arial"/>
        </w:rPr>
      </w:pPr>
      <w:r w:rsidRPr="00030521">
        <w:rPr>
          <w:rFonts w:ascii="Arial" w:eastAsiaTheme="majorEastAsia" w:hAnsi="Arial" w:cs="Arial"/>
        </w:rPr>
        <w:t xml:space="preserve">other Commonwealth, State, Territory or local government agencies in </w:t>
      </w:r>
      <w:r w:rsidR="00A178A6">
        <w:rPr>
          <w:rFonts w:ascii="Arial" w:eastAsiaTheme="majorEastAsia" w:hAnsi="Arial" w:cs="Arial"/>
        </w:rPr>
        <w:t>Partnership</w:t>
      </w:r>
      <w:r w:rsidRPr="00030521">
        <w:rPr>
          <w:rFonts w:ascii="Arial" w:eastAsiaTheme="majorEastAsia" w:hAnsi="Arial" w:cs="Arial"/>
        </w:rPr>
        <w:t xml:space="preserve"> reports and consultations</w:t>
      </w:r>
    </w:p>
    <w:p w14:paraId="63893A99" w14:textId="77777777" w:rsidR="00DD1FEA" w:rsidRPr="00030521" w:rsidRDefault="00DD1FEA" w:rsidP="00022FB8">
      <w:pPr>
        <w:pStyle w:val="Bullet1"/>
        <w:spacing w:line="276" w:lineRule="auto"/>
        <w:rPr>
          <w:rFonts w:ascii="Arial" w:eastAsiaTheme="majorEastAsia" w:hAnsi="Arial" w:cs="Arial"/>
        </w:rPr>
      </w:pPr>
      <w:r w:rsidRPr="00030521">
        <w:rPr>
          <w:rFonts w:ascii="Arial" w:eastAsiaTheme="majorEastAsia" w:hAnsi="Arial" w:cs="Arial"/>
        </w:rPr>
        <w:lastRenderedPageBreak/>
        <w:t>the Auditor-General, Ombudsman or Privacy Commissioner</w:t>
      </w:r>
    </w:p>
    <w:p w14:paraId="2299E257" w14:textId="77777777" w:rsidR="00DD1FEA" w:rsidRPr="00030521" w:rsidRDefault="00DD1FEA" w:rsidP="00022FB8">
      <w:pPr>
        <w:pStyle w:val="Bullet1"/>
        <w:spacing w:line="276" w:lineRule="auto"/>
        <w:rPr>
          <w:rFonts w:ascii="Arial" w:eastAsiaTheme="majorEastAsia" w:hAnsi="Arial" w:cs="Arial"/>
        </w:rPr>
      </w:pPr>
      <w:r w:rsidRPr="00030521">
        <w:rPr>
          <w:rFonts w:ascii="Arial" w:eastAsiaTheme="majorEastAsia" w:hAnsi="Arial" w:cs="Arial"/>
        </w:rPr>
        <w:t>the responsible Minister or Parliamentary Secretary</w:t>
      </w:r>
    </w:p>
    <w:p w14:paraId="048CF1FC" w14:textId="2004C622" w:rsidR="00DD1FEA" w:rsidRPr="00030521" w:rsidRDefault="00DD1FEA" w:rsidP="00022FB8">
      <w:pPr>
        <w:pStyle w:val="Bullet1"/>
        <w:spacing w:line="276" w:lineRule="auto"/>
        <w:rPr>
          <w:rFonts w:ascii="Arial" w:eastAsiaTheme="majorEastAsia" w:hAnsi="Arial" w:cs="Arial"/>
        </w:rPr>
      </w:pPr>
      <w:r w:rsidRPr="00030521">
        <w:rPr>
          <w:rFonts w:ascii="Arial" w:eastAsiaTheme="majorEastAsia" w:hAnsi="Arial" w:cs="Arial"/>
        </w:rPr>
        <w:t>a House or a Committee of the Australian Parliament</w:t>
      </w:r>
    </w:p>
    <w:p w14:paraId="2E2C03E0" w14:textId="77777777" w:rsidR="00DD1FEA" w:rsidRPr="00030521" w:rsidRDefault="00A31C7B" w:rsidP="00022FB8">
      <w:pPr>
        <w:spacing w:before="120" w:afterLines="60" w:after="144" w:line="276" w:lineRule="auto"/>
        <w:rPr>
          <w:rFonts w:ascii="Arial" w:eastAsiaTheme="majorEastAsia" w:hAnsi="Arial" w:cs="Arial"/>
        </w:rPr>
      </w:pPr>
      <w:r>
        <w:rPr>
          <w:rFonts w:ascii="Arial" w:eastAsiaTheme="majorEastAsia" w:hAnsi="Arial" w:cs="Arial"/>
        </w:rPr>
        <w:t>The Foundation</w:t>
      </w:r>
      <w:r w:rsidRPr="00030521">
        <w:rPr>
          <w:rFonts w:ascii="Arial" w:eastAsiaTheme="majorEastAsia" w:hAnsi="Arial" w:cs="Arial"/>
        </w:rPr>
        <w:t xml:space="preserve"> </w:t>
      </w:r>
      <w:r w:rsidR="00DD1FEA" w:rsidRPr="00030521">
        <w:rPr>
          <w:rFonts w:ascii="Arial" w:eastAsiaTheme="majorEastAsia" w:hAnsi="Arial" w:cs="Arial"/>
        </w:rPr>
        <w:t xml:space="preserve">must ask for the Australian Government’s consent in writing before disclosing </w:t>
      </w:r>
      <w:r w:rsidR="00865E48">
        <w:rPr>
          <w:rFonts w:ascii="Arial" w:eastAsiaTheme="majorEastAsia" w:hAnsi="Arial" w:cs="Arial"/>
        </w:rPr>
        <w:t xml:space="preserve">any Commonwealth </w:t>
      </w:r>
      <w:r w:rsidR="00DD1FEA" w:rsidRPr="00030521">
        <w:rPr>
          <w:rFonts w:ascii="Arial" w:eastAsiaTheme="majorEastAsia" w:hAnsi="Arial" w:cs="Arial"/>
        </w:rPr>
        <w:t>confidential information.</w:t>
      </w:r>
    </w:p>
    <w:p w14:paraId="699D6C1C" w14:textId="083104CE" w:rsidR="00DD1FEA" w:rsidRPr="00030521" w:rsidRDefault="002A69C9" w:rsidP="00022FB8">
      <w:pPr>
        <w:spacing w:before="120" w:afterLines="60" w:after="144" w:line="276" w:lineRule="auto"/>
        <w:rPr>
          <w:rFonts w:ascii="Arial" w:eastAsiaTheme="majorEastAsia" w:hAnsi="Arial" w:cs="Arial"/>
        </w:rPr>
      </w:pPr>
      <w:r>
        <w:rPr>
          <w:rFonts w:ascii="Arial" w:eastAsiaTheme="majorEastAsia" w:hAnsi="Arial" w:cs="Arial"/>
        </w:rPr>
        <w:t xml:space="preserve">Any </w:t>
      </w:r>
      <w:r w:rsidR="006A66E8">
        <w:rPr>
          <w:rFonts w:ascii="Arial" w:eastAsiaTheme="majorEastAsia" w:hAnsi="Arial" w:cs="Arial"/>
        </w:rPr>
        <w:t>Grant Agreement</w:t>
      </w:r>
      <w:r w:rsidR="00DD1FEA" w:rsidRPr="00030521">
        <w:rPr>
          <w:rFonts w:ascii="Arial" w:eastAsiaTheme="majorEastAsia" w:hAnsi="Arial" w:cs="Arial"/>
        </w:rPr>
        <w:t xml:space="preserve"> </w:t>
      </w:r>
      <w:r>
        <w:rPr>
          <w:rFonts w:ascii="Arial" w:eastAsiaTheme="majorEastAsia" w:hAnsi="Arial" w:cs="Arial"/>
        </w:rPr>
        <w:t xml:space="preserve">signed by the parties </w:t>
      </w:r>
      <w:r w:rsidR="0080435D">
        <w:rPr>
          <w:rFonts w:ascii="Arial" w:eastAsiaTheme="majorEastAsia" w:hAnsi="Arial" w:cs="Arial"/>
        </w:rPr>
        <w:t>may</w:t>
      </w:r>
      <w:r w:rsidR="00DD1FEA" w:rsidRPr="00030521">
        <w:rPr>
          <w:rFonts w:ascii="Arial" w:eastAsiaTheme="majorEastAsia" w:hAnsi="Arial" w:cs="Arial"/>
        </w:rPr>
        <w:t xml:space="preserve"> include specific requirements about </w:t>
      </w:r>
      <w:r w:rsidR="00865E48">
        <w:rPr>
          <w:rFonts w:ascii="Arial" w:eastAsiaTheme="majorEastAsia" w:hAnsi="Arial" w:cs="Arial"/>
        </w:rPr>
        <w:t xml:space="preserve">any confidential information or other </w:t>
      </w:r>
      <w:r w:rsidR="00DD1FEA" w:rsidRPr="00030521">
        <w:rPr>
          <w:rFonts w:ascii="Arial" w:eastAsiaTheme="majorEastAsia" w:hAnsi="Arial" w:cs="Arial"/>
        </w:rPr>
        <w:t xml:space="preserve">special categories of information collected, created or held under the </w:t>
      </w:r>
      <w:r w:rsidR="006A66E8">
        <w:rPr>
          <w:rFonts w:ascii="Arial" w:eastAsiaTheme="majorEastAsia" w:hAnsi="Arial" w:cs="Arial"/>
        </w:rPr>
        <w:t>Grant Agreement</w:t>
      </w:r>
      <w:r w:rsidR="00DD1FEA" w:rsidRPr="00030521">
        <w:rPr>
          <w:rFonts w:ascii="Arial" w:eastAsiaTheme="majorEastAsia" w:hAnsi="Arial" w:cs="Arial"/>
        </w:rPr>
        <w:t xml:space="preserve">. </w:t>
      </w:r>
    </w:p>
    <w:p w14:paraId="57494FCD" w14:textId="77777777" w:rsidR="00AE28C2" w:rsidRDefault="00AE28C2" w:rsidP="00022FB8">
      <w:pPr>
        <w:pStyle w:val="Heading1Numbered"/>
        <w:spacing w:line="276" w:lineRule="auto"/>
      </w:pPr>
      <w:bookmarkStart w:id="68" w:name="_Toc513814923"/>
      <w:r>
        <w:t>Conflicts of interest</w:t>
      </w:r>
      <w:bookmarkEnd w:id="68"/>
    </w:p>
    <w:p w14:paraId="32875F50" w14:textId="77777777" w:rsidR="00AE28C2" w:rsidRDefault="00AE28C2" w:rsidP="00022FB8">
      <w:pPr>
        <w:spacing w:line="276" w:lineRule="auto"/>
      </w:pPr>
      <w:r>
        <w:t xml:space="preserve">Any conflicts of interest could affect the performance of the </w:t>
      </w:r>
      <w:r w:rsidR="00A178A6">
        <w:t>Partnership</w:t>
      </w:r>
      <w:r>
        <w:t xml:space="preserve">. A conflict of interest, or perceived conflict of interest, </w:t>
      </w:r>
      <w:r w:rsidR="00AC3690">
        <w:t>arises where a person makes a decision or exercises a power in a way that may be, or be perceived to be, influenced by either a material (financial or non-financial)  personal interest or relationship. For example, a conflict of interest may arise where:</w:t>
      </w:r>
    </w:p>
    <w:p w14:paraId="0E6052DD" w14:textId="77777777" w:rsidR="00051D53" w:rsidRDefault="00910562" w:rsidP="00022FB8">
      <w:pPr>
        <w:pStyle w:val="Bullet1"/>
        <w:spacing w:line="276" w:lineRule="auto"/>
      </w:pPr>
      <w:r>
        <w:t>Commonwealth personnel or advisors have a</w:t>
      </w:r>
      <w:r w:rsidR="00051D53">
        <w:t xml:space="preserve"> personal relationship with a party which may influence the grant </w:t>
      </w:r>
      <w:r w:rsidR="00F37835">
        <w:t xml:space="preserve">recommendation and </w:t>
      </w:r>
      <w:r w:rsidR="00051D53">
        <w:t>approval process;</w:t>
      </w:r>
      <w:r w:rsidR="00F37835">
        <w:t xml:space="preserve"> or</w:t>
      </w:r>
    </w:p>
    <w:p w14:paraId="205790C0" w14:textId="77777777" w:rsidR="00F37835" w:rsidRDefault="00F37835" w:rsidP="00022FB8">
      <w:pPr>
        <w:pStyle w:val="Bullet1"/>
        <w:spacing w:line="276" w:lineRule="auto"/>
      </w:pPr>
      <w:proofErr w:type="gramStart"/>
      <w:r>
        <w:t>personnel</w:t>
      </w:r>
      <w:proofErr w:type="gramEnd"/>
      <w:r>
        <w:t xml:space="preserve"> of a successful grant recipient has a personal interest in, or relationship with an organisation </w:t>
      </w:r>
      <w:r w:rsidR="00051D53">
        <w:t>which is likely to interfere with or restrict</w:t>
      </w:r>
      <w:r>
        <w:t xml:space="preserve"> the grant recipient </w:t>
      </w:r>
      <w:r w:rsidR="00051D53">
        <w:t xml:space="preserve">from carrying out the </w:t>
      </w:r>
      <w:r>
        <w:t xml:space="preserve">grant funded activities </w:t>
      </w:r>
      <w:r w:rsidR="00051D53">
        <w:t>fairly and independently</w:t>
      </w:r>
      <w:r>
        <w:t xml:space="preserve">. </w:t>
      </w:r>
      <w:r w:rsidR="00051D53">
        <w:t xml:space="preserve"> </w:t>
      </w:r>
    </w:p>
    <w:p w14:paraId="5A58CC85" w14:textId="77777777" w:rsidR="00051D53" w:rsidRDefault="00051D53" w:rsidP="00022FB8">
      <w:pPr>
        <w:spacing w:line="276" w:lineRule="auto"/>
      </w:pPr>
      <w:r>
        <w:t xml:space="preserve">The Foundation will be asked to declare, as part of its Proposal, any perceived or existing conflicts of interests </w:t>
      </w:r>
      <w:r w:rsidR="00F37835">
        <w:t xml:space="preserve">for it or its personnel </w:t>
      </w:r>
      <w:r>
        <w:t>or that, to the best of its knowledge, there is no conflict of interest.</w:t>
      </w:r>
      <w:r w:rsidR="00D91B94">
        <w:t xml:space="preserve"> </w:t>
      </w:r>
      <w:r w:rsidR="00F37835">
        <w:t>The Foundation will also be required to explain how it proposes to manage any declared conflicts.</w:t>
      </w:r>
    </w:p>
    <w:p w14:paraId="1BAB020E" w14:textId="77777777" w:rsidR="00051D53" w:rsidRDefault="00051D53" w:rsidP="00022FB8">
      <w:pPr>
        <w:pStyle w:val="Bullet1"/>
        <w:numPr>
          <w:ilvl w:val="0"/>
          <w:numId w:val="0"/>
        </w:numPr>
        <w:spacing w:line="276" w:lineRule="auto"/>
      </w:pPr>
      <w:r>
        <w:t xml:space="preserve">Conflicts of interest for </w:t>
      </w:r>
      <w:r w:rsidR="00D91B94">
        <w:t>Australian Government</w:t>
      </w:r>
      <w:r>
        <w:t xml:space="preserve"> staff will be handled as set </w:t>
      </w:r>
      <w:r w:rsidR="00D91B94">
        <w:t xml:space="preserve">out in the Australian Public Service Code of Conduct (section 13(7) of the </w:t>
      </w:r>
      <w:r w:rsidR="00D91B94">
        <w:rPr>
          <w:i/>
        </w:rPr>
        <w:t>Public Service Act 1999</w:t>
      </w:r>
      <w:r w:rsidR="00D91B94">
        <w:t xml:space="preserve">). </w:t>
      </w:r>
    </w:p>
    <w:p w14:paraId="0A7A909B" w14:textId="77777777" w:rsidR="00D91B94" w:rsidRDefault="00D91B94" w:rsidP="00022FB8">
      <w:pPr>
        <w:pStyle w:val="Heading1Numbered"/>
        <w:spacing w:line="276" w:lineRule="auto"/>
      </w:pPr>
      <w:bookmarkStart w:id="69" w:name="_Toc513814924"/>
      <w:r>
        <w:t>Liability</w:t>
      </w:r>
      <w:bookmarkEnd w:id="69"/>
    </w:p>
    <w:p w14:paraId="1B0A42A8" w14:textId="5FE7C0CA" w:rsidR="00D91B94" w:rsidRDefault="00D91B94" w:rsidP="00022FB8">
      <w:pPr>
        <w:spacing w:line="276" w:lineRule="auto"/>
      </w:pPr>
      <w:r>
        <w:t xml:space="preserve">By participating in this grant process, the Foundation agrees that it has no entitlement to, or expectation of receiving, any grant funds in relation to the </w:t>
      </w:r>
      <w:r w:rsidR="00A178A6">
        <w:t>Partnership</w:t>
      </w:r>
      <w:r>
        <w:t xml:space="preserve"> until and unless it has successfully negotiated and executed, and complied with any payment preconditions in, a </w:t>
      </w:r>
      <w:r w:rsidR="006A66E8">
        <w:t>Grant Agreement</w:t>
      </w:r>
      <w:r>
        <w:t xml:space="preserve"> with the Department.</w:t>
      </w:r>
    </w:p>
    <w:p w14:paraId="73ABF148" w14:textId="015B9498" w:rsidR="00D91B94" w:rsidRPr="00D91B94" w:rsidRDefault="00D91B94" w:rsidP="00022FB8">
      <w:pPr>
        <w:spacing w:line="276" w:lineRule="auto"/>
      </w:pPr>
      <w:r>
        <w:t>The Department and its officers are not responsible for the accuracy or completeness of any information in</w:t>
      </w:r>
      <w:r w:rsidR="00DE469B">
        <w:t xml:space="preserve"> the Guidelines,</w:t>
      </w:r>
      <w:r>
        <w:t xml:space="preserve"> or provided to the </w:t>
      </w:r>
      <w:r w:rsidR="00A178A6">
        <w:t>Foundation</w:t>
      </w:r>
      <w:r>
        <w:t xml:space="preserve"> in relation to the </w:t>
      </w:r>
      <w:r w:rsidR="00A178A6">
        <w:t>Partnership</w:t>
      </w:r>
      <w:r>
        <w:t xml:space="preserve"> or these Guidelines</w:t>
      </w:r>
      <w:r w:rsidR="00DE469B">
        <w:t>,</w:t>
      </w:r>
      <w:r>
        <w:t xml:space="preserve"> and disclaim any and all liability, in negligence or otherwise, arising from any information provided, or not provided, to the </w:t>
      </w:r>
      <w:r w:rsidR="00A178A6">
        <w:t>Foundation</w:t>
      </w:r>
      <w:r>
        <w:t xml:space="preserve"> including, without limitation, </w:t>
      </w:r>
      <w:r w:rsidR="00AF6366">
        <w:t xml:space="preserve">any </w:t>
      </w:r>
      <w:r>
        <w:t xml:space="preserve">errors or omissions in that information. The Commonwealth accepts no liability for any loss or </w:t>
      </w:r>
      <w:r>
        <w:lastRenderedPageBreak/>
        <w:t xml:space="preserve">damage suffered by the </w:t>
      </w:r>
      <w:r w:rsidR="00A178A6">
        <w:t>Foundation</w:t>
      </w:r>
      <w:r>
        <w:t xml:space="preserve"> or any other person relying on information provided by the Department in relation to the </w:t>
      </w:r>
      <w:r w:rsidR="00A178A6">
        <w:t>Partnership</w:t>
      </w:r>
      <w:r>
        <w:t xml:space="preserve"> or these Guidelines.</w:t>
      </w:r>
    </w:p>
    <w:sectPr w:rsidR="00D91B94" w:rsidRPr="00D91B94" w:rsidSect="00C53EB6">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2268" w:right="1418" w:bottom="1418" w:left="1418" w:header="567"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B96D5" w14:textId="77777777" w:rsidR="00FB46F7" w:rsidRDefault="00FB46F7" w:rsidP="00EF4574">
      <w:pPr>
        <w:spacing w:before="0" w:after="0" w:line="240" w:lineRule="auto"/>
      </w:pPr>
      <w:r>
        <w:separator/>
      </w:r>
    </w:p>
    <w:p w14:paraId="23B62D57" w14:textId="77777777" w:rsidR="00FB46F7" w:rsidRDefault="00FB46F7"/>
  </w:endnote>
  <w:endnote w:type="continuationSeparator" w:id="0">
    <w:p w14:paraId="6606E3C4" w14:textId="77777777" w:rsidR="00FB46F7" w:rsidRDefault="00FB46F7" w:rsidP="00EF4574">
      <w:pPr>
        <w:spacing w:before="0" w:after="0" w:line="240" w:lineRule="auto"/>
      </w:pPr>
      <w:r>
        <w:continuationSeparator/>
      </w:r>
    </w:p>
    <w:p w14:paraId="315CD07D" w14:textId="77777777" w:rsidR="00FB46F7" w:rsidRDefault="00FB4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C19D6" w14:textId="77777777" w:rsidR="00580BA6" w:rsidRDefault="00580B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0BB73" w14:textId="77777777" w:rsidR="00CA25A0" w:rsidRPr="00954D6F" w:rsidRDefault="00580BA6" w:rsidP="005C0256">
    <w:pPr>
      <w:pStyle w:val="Footer"/>
      <w:jc w:val="right"/>
      <w:rPr>
        <w:rStyle w:val="Classification"/>
        <w:b w:val="0"/>
        <w:sz w:val="16"/>
        <w:szCs w:val="16"/>
      </w:rPr>
    </w:pPr>
    <w:sdt>
      <w:sdtPr>
        <w:rPr>
          <w:b/>
          <w:caps/>
          <w:sz w:val="24"/>
        </w:rPr>
        <w:id w:val="-336622359"/>
        <w:docPartObj>
          <w:docPartGallery w:val="Page Numbers (Bottom of Page)"/>
          <w:docPartUnique/>
        </w:docPartObj>
      </w:sdtPr>
      <w:sdtEndPr>
        <w:rPr>
          <w:b w:val="0"/>
          <w:caps w:val="0"/>
          <w:noProof/>
          <w:sz w:val="14"/>
        </w:rPr>
      </w:sdtEndPr>
      <w:sdtContent>
        <w:r w:rsidR="00CA25A0">
          <w:fldChar w:fldCharType="begin"/>
        </w:r>
        <w:r w:rsidR="00CA25A0">
          <w:instrText xml:space="preserve"> PAGE   \* MERGEFORMAT </w:instrText>
        </w:r>
        <w:r w:rsidR="00CA25A0">
          <w:fldChar w:fldCharType="separate"/>
        </w:r>
        <w:r>
          <w:rPr>
            <w:noProof/>
          </w:rPr>
          <w:t>13</w:t>
        </w:r>
        <w:r w:rsidR="00CA25A0">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8DBB1" w14:textId="77777777" w:rsidR="00CA25A0" w:rsidRDefault="00CA25A0">
    <w:pPr>
      <w:pStyle w:val="Footer"/>
    </w:pPr>
  </w:p>
  <w:p w14:paraId="06B0FC1B" w14:textId="77777777" w:rsidR="00CA25A0" w:rsidRDefault="00CA25A0" w:rsidP="000A6A8B">
    <w:pPr>
      <w:pStyle w:val="Footer"/>
      <w:jc w:val="center"/>
      <w:rPr>
        <w:rStyle w:val="Classification"/>
      </w:rPr>
    </w:pPr>
  </w:p>
  <w:p w14:paraId="4EC45360" w14:textId="77777777" w:rsidR="00CA25A0" w:rsidRPr="000A6A8B" w:rsidRDefault="00CA25A0" w:rsidP="000A6A8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AB4EE" w14:textId="77777777" w:rsidR="00FB46F7" w:rsidRDefault="00FB46F7" w:rsidP="0020122A">
      <w:pPr>
        <w:pStyle w:val="FootnoteSeparator"/>
      </w:pPr>
    </w:p>
  </w:footnote>
  <w:footnote w:type="continuationSeparator" w:id="0">
    <w:p w14:paraId="14A46EC5" w14:textId="77777777" w:rsidR="00FB46F7" w:rsidRDefault="00FB46F7" w:rsidP="00EF4574">
      <w:pPr>
        <w:spacing w:before="0" w:after="0" w:line="240" w:lineRule="auto"/>
      </w:pPr>
      <w:r>
        <w:continuationSeparator/>
      </w:r>
    </w:p>
    <w:p w14:paraId="033A37BD" w14:textId="77777777" w:rsidR="00FB46F7" w:rsidRDefault="00FB46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13592" w14:textId="77777777" w:rsidR="00580BA6" w:rsidRDefault="00580B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0FF2C" w14:textId="3D2CCC71" w:rsidR="00CA25A0" w:rsidRPr="000A6A8B" w:rsidRDefault="00CA25A0" w:rsidP="000A6A8B">
    <w:pPr>
      <w:pStyle w:val="Header"/>
      <w:jc w:val="center"/>
      <w:rPr>
        <w:rStyle w:val="Classificatio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92C47" w14:textId="77777777" w:rsidR="00CA25A0" w:rsidRDefault="00CA25A0" w:rsidP="000A6A8B">
    <w:pPr>
      <w:pStyle w:val="Header"/>
      <w:jc w:val="center"/>
    </w:pPr>
    <w:r>
      <w:rPr>
        <w:noProof/>
        <w:lang w:eastAsia="en-AU"/>
      </w:rPr>
      <w:drawing>
        <wp:inline distT="0" distB="0" distL="0" distR="0" wp14:anchorId="1A5B0026" wp14:editId="5D2366A3">
          <wp:extent cx="4251325" cy="8077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4311001" cy="8190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C6087F2"/>
    <w:lvl w:ilvl="0">
      <w:start w:val="1"/>
      <w:numFmt w:val="decimal"/>
      <w:pStyle w:val="ListNumber"/>
      <w:lvlText w:val="%1."/>
      <w:lvlJc w:val="left"/>
      <w:pPr>
        <w:tabs>
          <w:tab w:val="num" w:pos="360"/>
        </w:tabs>
        <w:ind w:left="360" w:hanging="360"/>
      </w:pPr>
    </w:lvl>
  </w:abstractNum>
  <w:abstractNum w:abstractNumId="1" w15:restartNumberingAfterBreak="0">
    <w:nsid w:val="012527F3"/>
    <w:multiLevelType w:val="hybridMultilevel"/>
    <w:tmpl w:val="9DDEEF40"/>
    <w:lvl w:ilvl="0" w:tplc="23F61D7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5809C4"/>
    <w:multiLevelType w:val="multilevel"/>
    <w:tmpl w:val="B3569E0C"/>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F3F171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E732DD"/>
    <w:multiLevelType w:val="multilevel"/>
    <w:tmpl w:val="EF9A6B16"/>
    <w:lvl w:ilvl="0">
      <w:start w:val="1"/>
      <w:numFmt w:val="bullet"/>
      <w:lvlText w:val=""/>
      <w:lvlJc w:val="left"/>
      <w:pPr>
        <w:ind w:left="729" w:hanging="360"/>
      </w:pPr>
      <w:rPr>
        <w:rFonts w:ascii="Symbol" w:hAnsi="Symbol" w:hint="default"/>
        <w:color w:val="auto"/>
        <w:w w:val="100"/>
        <w:sz w:val="20"/>
        <w:szCs w:val="20"/>
      </w:rPr>
    </w:lvl>
    <w:lvl w:ilvl="1">
      <w:start w:val="1"/>
      <w:numFmt w:val="bullet"/>
      <w:lvlText w:val=""/>
      <w:lvlJc w:val="left"/>
      <w:pPr>
        <w:ind w:left="1089" w:hanging="360"/>
      </w:pPr>
      <w:rPr>
        <w:rFonts w:ascii="Wingdings" w:hAnsi="Wingdings" w:hint="default"/>
        <w:color w:val="auto"/>
      </w:rPr>
    </w:lvl>
    <w:lvl w:ilvl="2">
      <w:start w:val="1"/>
      <w:numFmt w:val="bullet"/>
      <w:lvlText w:val="o"/>
      <w:lvlJc w:val="left"/>
      <w:pPr>
        <w:ind w:left="1449" w:hanging="360"/>
      </w:pPr>
      <w:rPr>
        <w:rFonts w:ascii="Courier New" w:hAnsi="Courier New" w:hint="default"/>
        <w:color w:val="264F90"/>
      </w:rPr>
    </w:lvl>
    <w:lvl w:ilvl="3">
      <w:start w:val="1"/>
      <w:numFmt w:val="bullet"/>
      <w:lvlText w:val=""/>
      <w:lvlJc w:val="left"/>
      <w:pPr>
        <w:ind w:left="1809" w:hanging="360"/>
      </w:pPr>
      <w:rPr>
        <w:rFonts w:ascii="Symbol" w:hAnsi="Symbol" w:hint="default"/>
      </w:rPr>
    </w:lvl>
    <w:lvl w:ilvl="4">
      <w:start w:val="1"/>
      <w:numFmt w:val="bullet"/>
      <w:lvlText w:val=""/>
      <w:lvlJc w:val="left"/>
      <w:pPr>
        <w:ind w:left="2169" w:hanging="360"/>
      </w:pPr>
      <w:rPr>
        <w:rFonts w:ascii="Symbol" w:hAnsi="Symbol" w:hint="default"/>
      </w:rPr>
    </w:lvl>
    <w:lvl w:ilvl="5">
      <w:start w:val="1"/>
      <w:numFmt w:val="bullet"/>
      <w:lvlText w:val=""/>
      <w:lvlJc w:val="left"/>
      <w:pPr>
        <w:ind w:left="2529" w:hanging="360"/>
      </w:pPr>
      <w:rPr>
        <w:rFonts w:ascii="Wingdings" w:hAnsi="Wingdings" w:hint="default"/>
      </w:rPr>
    </w:lvl>
    <w:lvl w:ilvl="6">
      <w:start w:val="1"/>
      <w:numFmt w:val="bullet"/>
      <w:lvlText w:val=""/>
      <w:lvlJc w:val="left"/>
      <w:pPr>
        <w:ind w:left="2889" w:hanging="360"/>
      </w:pPr>
      <w:rPr>
        <w:rFonts w:ascii="Wingdings" w:hAnsi="Wingdings" w:hint="default"/>
      </w:rPr>
    </w:lvl>
    <w:lvl w:ilvl="7">
      <w:start w:val="1"/>
      <w:numFmt w:val="bullet"/>
      <w:lvlText w:val=""/>
      <w:lvlJc w:val="left"/>
      <w:pPr>
        <w:ind w:left="3249" w:hanging="360"/>
      </w:pPr>
      <w:rPr>
        <w:rFonts w:ascii="Symbol" w:hAnsi="Symbol" w:hint="default"/>
      </w:rPr>
    </w:lvl>
    <w:lvl w:ilvl="8">
      <w:start w:val="1"/>
      <w:numFmt w:val="bullet"/>
      <w:lvlText w:val=""/>
      <w:lvlJc w:val="left"/>
      <w:pPr>
        <w:ind w:left="3609" w:hanging="360"/>
      </w:pPr>
      <w:rPr>
        <w:rFonts w:ascii="Symbol" w:hAnsi="Symbol" w:hint="default"/>
      </w:rPr>
    </w:lvl>
  </w:abstractNum>
  <w:abstractNum w:abstractNumId="6" w15:restartNumberingAfterBreak="0">
    <w:nsid w:val="1372369C"/>
    <w:multiLevelType w:val="hybridMultilevel"/>
    <w:tmpl w:val="803870FA"/>
    <w:lvl w:ilvl="0" w:tplc="F3FA4BDA">
      <w:start w:val="20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C62D2A"/>
    <w:multiLevelType w:val="hybridMultilevel"/>
    <w:tmpl w:val="CA8859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9BD12E7"/>
    <w:multiLevelType w:val="multilevel"/>
    <w:tmpl w:val="B6D80650"/>
    <w:lvl w:ilvl="0">
      <w:start w:val="1"/>
      <w:numFmt w:val="bullet"/>
      <w:pStyle w:val="ListBullet"/>
      <w:lvlText w:val=""/>
      <w:lvlJc w:val="left"/>
      <w:pPr>
        <w:ind w:left="729" w:hanging="360"/>
      </w:pPr>
      <w:rPr>
        <w:rFonts w:ascii="Symbol" w:hAnsi="Symbol" w:hint="default"/>
        <w:color w:val="auto"/>
        <w:w w:val="100"/>
        <w:sz w:val="20"/>
        <w:szCs w:val="20"/>
      </w:rPr>
    </w:lvl>
    <w:lvl w:ilvl="1">
      <w:start w:val="1"/>
      <w:numFmt w:val="bullet"/>
      <w:lvlText w:val=""/>
      <w:lvlJc w:val="left"/>
      <w:pPr>
        <w:ind w:left="1089" w:hanging="360"/>
      </w:pPr>
      <w:rPr>
        <w:rFonts w:ascii="Wingdings" w:hAnsi="Wingdings" w:hint="default"/>
        <w:color w:val="auto"/>
      </w:rPr>
    </w:lvl>
    <w:lvl w:ilvl="2">
      <w:start w:val="1"/>
      <w:numFmt w:val="bullet"/>
      <w:lvlText w:val="o"/>
      <w:lvlJc w:val="left"/>
      <w:pPr>
        <w:ind w:left="1449" w:hanging="360"/>
      </w:pPr>
      <w:rPr>
        <w:rFonts w:ascii="Courier New" w:hAnsi="Courier New" w:hint="default"/>
        <w:color w:val="264F90"/>
      </w:rPr>
    </w:lvl>
    <w:lvl w:ilvl="3">
      <w:start w:val="1"/>
      <w:numFmt w:val="bullet"/>
      <w:lvlText w:val=""/>
      <w:lvlJc w:val="left"/>
      <w:pPr>
        <w:ind w:left="1809" w:hanging="360"/>
      </w:pPr>
      <w:rPr>
        <w:rFonts w:ascii="Symbol" w:hAnsi="Symbol" w:hint="default"/>
      </w:rPr>
    </w:lvl>
    <w:lvl w:ilvl="4">
      <w:start w:val="1"/>
      <w:numFmt w:val="bullet"/>
      <w:lvlText w:val=""/>
      <w:lvlJc w:val="left"/>
      <w:pPr>
        <w:ind w:left="2169" w:hanging="360"/>
      </w:pPr>
      <w:rPr>
        <w:rFonts w:ascii="Symbol" w:hAnsi="Symbol" w:hint="default"/>
      </w:rPr>
    </w:lvl>
    <w:lvl w:ilvl="5">
      <w:start w:val="1"/>
      <w:numFmt w:val="bullet"/>
      <w:lvlText w:val=""/>
      <w:lvlJc w:val="left"/>
      <w:pPr>
        <w:ind w:left="2529" w:hanging="360"/>
      </w:pPr>
      <w:rPr>
        <w:rFonts w:ascii="Wingdings" w:hAnsi="Wingdings" w:hint="default"/>
      </w:rPr>
    </w:lvl>
    <w:lvl w:ilvl="6">
      <w:start w:val="1"/>
      <w:numFmt w:val="bullet"/>
      <w:lvlText w:val=""/>
      <w:lvlJc w:val="left"/>
      <w:pPr>
        <w:ind w:left="2889" w:hanging="360"/>
      </w:pPr>
      <w:rPr>
        <w:rFonts w:ascii="Wingdings" w:hAnsi="Wingdings" w:hint="default"/>
      </w:rPr>
    </w:lvl>
    <w:lvl w:ilvl="7">
      <w:start w:val="1"/>
      <w:numFmt w:val="bullet"/>
      <w:lvlText w:val=""/>
      <w:lvlJc w:val="left"/>
      <w:pPr>
        <w:ind w:left="3249" w:hanging="360"/>
      </w:pPr>
      <w:rPr>
        <w:rFonts w:ascii="Symbol" w:hAnsi="Symbol" w:hint="default"/>
      </w:rPr>
    </w:lvl>
    <w:lvl w:ilvl="8">
      <w:start w:val="1"/>
      <w:numFmt w:val="bullet"/>
      <w:lvlText w:val=""/>
      <w:lvlJc w:val="left"/>
      <w:pPr>
        <w:ind w:left="3609" w:hanging="360"/>
      </w:pPr>
      <w:rPr>
        <w:rFonts w:ascii="Symbol" w:hAnsi="Symbol" w:hint="default"/>
      </w:rPr>
    </w:lvl>
  </w:abstractNum>
  <w:abstractNum w:abstractNumId="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31FB1DAD"/>
    <w:multiLevelType w:val="hybridMultilevel"/>
    <w:tmpl w:val="65921794"/>
    <w:lvl w:ilvl="0" w:tplc="818AF054">
      <w:start w:val="1"/>
      <w:numFmt w:val="bullet"/>
      <w:pStyle w:val="ListBullet2"/>
      <w:lvlText w:val=""/>
      <w:lvlJc w:val="left"/>
      <w:pPr>
        <w:tabs>
          <w:tab w:val="num" w:pos="360"/>
        </w:tabs>
        <w:ind w:left="360" w:hanging="360"/>
      </w:pPr>
      <w:rPr>
        <w:rFonts w:ascii="Symbol" w:hAnsi="Symbol" w:hint="default"/>
        <w:sz w:val="16"/>
      </w:rPr>
    </w:lvl>
    <w:lvl w:ilvl="1" w:tplc="4D007C2E">
      <w:start w:val="1"/>
      <w:numFmt w:val="bullet"/>
      <w:lvlText w:val="o"/>
      <w:lvlJc w:val="left"/>
      <w:pPr>
        <w:ind w:left="1440" w:hanging="360"/>
      </w:pPr>
      <w:rPr>
        <w:rFonts w:ascii="Courier New" w:hAnsi="Courier New" w:cs="Courier New" w:hint="default"/>
      </w:rPr>
    </w:lvl>
    <w:lvl w:ilvl="2" w:tplc="85D6D6A0" w:tentative="1">
      <w:start w:val="1"/>
      <w:numFmt w:val="bullet"/>
      <w:lvlText w:val=""/>
      <w:lvlJc w:val="left"/>
      <w:pPr>
        <w:ind w:left="2160" w:hanging="360"/>
      </w:pPr>
      <w:rPr>
        <w:rFonts w:ascii="Wingdings" w:hAnsi="Wingdings" w:hint="default"/>
      </w:rPr>
    </w:lvl>
    <w:lvl w:ilvl="3" w:tplc="66703234" w:tentative="1">
      <w:start w:val="1"/>
      <w:numFmt w:val="bullet"/>
      <w:lvlText w:val=""/>
      <w:lvlJc w:val="left"/>
      <w:pPr>
        <w:ind w:left="2880" w:hanging="360"/>
      </w:pPr>
      <w:rPr>
        <w:rFonts w:ascii="Symbol" w:hAnsi="Symbol" w:hint="default"/>
      </w:rPr>
    </w:lvl>
    <w:lvl w:ilvl="4" w:tplc="3EA6DFD6" w:tentative="1">
      <w:start w:val="1"/>
      <w:numFmt w:val="bullet"/>
      <w:lvlText w:val="o"/>
      <w:lvlJc w:val="left"/>
      <w:pPr>
        <w:ind w:left="3600" w:hanging="360"/>
      </w:pPr>
      <w:rPr>
        <w:rFonts w:ascii="Courier New" w:hAnsi="Courier New" w:cs="Courier New" w:hint="default"/>
      </w:rPr>
    </w:lvl>
    <w:lvl w:ilvl="5" w:tplc="C6DEB604" w:tentative="1">
      <w:start w:val="1"/>
      <w:numFmt w:val="bullet"/>
      <w:lvlText w:val=""/>
      <w:lvlJc w:val="left"/>
      <w:pPr>
        <w:ind w:left="4320" w:hanging="360"/>
      </w:pPr>
      <w:rPr>
        <w:rFonts w:ascii="Wingdings" w:hAnsi="Wingdings" w:hint="default"/>
      </w:rPr>
    </w:lvl>
    <w:lvl w:ilvl="6" w:tplc="664E3206" w:tentative="1">
      <w:start w:val="1"/>
      <w:numFmt w:val="bullet"/>
      <w:lvlText w:val=""/>
      <w:lvlJc w:val="left"/>
      <w:pPr>
        <w:ind w:left="5040" w:hanging="360"/>
      </w:pPr>
      <w:rPr>
        <w:rFonts w:ascii="Symbol" w:hAnsi="Symbol" w:hint="default"/>
      </w:rPr>
    </w:lvl>
    <w:lvl w:ilvl="7" w:tplc="88EE8930" w:tentative="1">
      <w:start w:val="1"/>
      <w:numFmt w:val="bullet"/>
      <w:lvlText w:val="o"/>
      <w:lvlJc w:val="left"/>
      <w:pPr>
        <w:ind w:left="5760" w:hanging="360"/>
      </w:pPr>
      <w:rPr>
        <w:rFonts w:ascii="Courier New" w:hAnsi="Courier New" w:cs="Courier New" w:hint="default"/>
      </w:rPr>
    </w:lvl>
    <w:lvl w:ilvl="8" w:tplc="7E7837DE" w:tentative="1">
      <w:start w:val="1"/>
      <w:numFmt w:val="bullet"/>
      <w:lvlText w:val=""/>
      <w:lvlJc w:val="left"/>
      <w:pPr>
        <w:ind w:left="6480" w:hanging="360"/>
      </w:pPr>
      <w:rPr>
        <w:rFonts w:ascii="Wingdings" w:hAnsi="Wingdings" w:hint="default"/>
      </w:rPr>
    </w:lvl>
  </w:abstractNum>
  <w:abstractNum w:abstractNumId="11" w15:restartNumberingAfterBreak="0">
    <w:nsid w:val="32B637AC"/>
    <w:multiLevelType w:val="hybridMultilevel"/>
    <w:tmpl w:val="F8F8EE00"/>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D8609DD"/>
    <w:multiLevelType w:val="hybridMultilevel"/>
    <w:tmpl w:val="164EF516"/>
    <w:lvl w:ilvl="0" w:tplc="36A02784">
      <w:start w:val="1"/>
      <w:numFmt w:val="bullet"/>
      <w:lvlText w:val=""/>
      <w:lvlJc w:val="left"/>
      <w:pPr>
        <w:tabs>
          <w:tab w:val="num" w:pos="360"/>
        </w:tabs>
        <w:ind w:left="36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9C3514"/>
    <w:multiLevelType w:val="hybridMultilevel"/>
    <w:tmpl w:val="FB70B87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61E31EDD"/>
    <w:multiLevelType w:val="hybridMultilevel"/>
    <w:tmpl w:val="A3A20DC2"/>
    <w:lvl w:ilvl="0" w:tplc="C9D0E4A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E67ED1"/>
    <w:multiLevelType w:val="multilevel"/>
    <w:tmpl w:val="C608CF9A"/>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B057438"/>
    <w:multiLevelType w:val="multilevel"/>
    <w:tmpl w:val="01740CA0"/>
    <w:lvl w:ilvl="0">
      <w:start w:val="1"/>
      <w:numFmt w:val="decimal"/>
      <w:lvlText w:val="%1."/>
      <w:lvlJc w:val="left"/>
      <w:pPr>
        <w:ind w:left="357" w:hanging="357"/>
      </w:pPr>
      <w:rPr>
        <w:color w:val="auto"/>
      </w:rPr>
    </w:lvl>
    <w:lvl w:ilvl="1">
      <w:start w:val="1"/>
      <w:numFmt w:val="lowerLetter"/>
      <w:lvlText w:val="%2"/>
      <w:lvlJc w:val="left"/>
      <w:pPr>
        <w:ind w:left="720" w:hanging="363"/>
      </w:pPr>
    </w:lvl>
    <w:lvl w:ilvl="2">
      <w:start w:val="1"/>
      <w:numFmt w:val="lowerRoman"/>
      <w:lvlText w:val="%3"/>
      <w:lvlJc w:val="left"/>
      <w:pPr>
        <w:ind w:left="1080" w:hanging="360"/>
      </w:pPr>
    </w:lvl>
    <w:lvl w:ilvl="3">
      <w:start w:val="1"/>
      <w:numFmt w:val="decimal"/>
      <w:lvlText w:val="%1.%2.%3.%4"/>
      <w:lvlJc w:val="left"/>
      <w:pPr>
        <w:ind w:left="1440" w:hanging="306"/>
      </w:pPr>
      <w:rPr>
        <w:b w:val="0"/>
        <w:i w:val="0"/>
        <w:color w:val="auto"/>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B5F5A71"/>
    <w:multiLevelType w:val="multilevel"/>
    <w:tmpl w:val="E8326BAA"/>
    <w:lvl w:ilvl="0">
      <w:start w:val="1"/>
      <w:numFmt w:val="bullet"/>
      <w:lvlText w:val=""/>
      <w:lvlJc w:val="left"/>
      <w:pPr>
        <w:ind w:left="729" w:hanging="360"/>
      </w:pPr>
      <w:rPr>
        <w:rFonts w:ascii="Symbol" w:hAnsi="Symbol" w:hint="default"/>
        <w:color w:val="auto"/>
        <w:w w:val="100"/>
        <w:sz w:val="20"/>
        <w:szCs w:val="20"/>
      </w:rPr>
    </w:lvl>
    <w:lvl w:ilvl="1">
      <w:start w:val="1"/>
      <w:numFmt w:val="bullet"/>
      <w:lvlText w:val=""/>
      <w:lvlJc w:val="left"/>
      <w:pPr>
        <w:ind w:left="1089" w:hanging="360"/>
      </w:pPr>
      <w:rPr>
        <w:rFonts w:ascii="Wingdings" w:hAnsi="Wingdings" w:hint="default"/>
        <w:color w:val="auto"/>
      </w:rPr>
    </w:lvl>
    <w:lvl w:ilvl="2">
      <w:start w:val="1"/>
      <w:numFmt w:val="bullet"/>
      <w:lvlText w:val="o"/>
      <w:lvlJc w:val="left"/>
      <w:pPr>
        <w:ind w:left="1449" w:hanging="360"/>
      </w:pPr>
      <w:rPr>
        <w:rFonts w:ascii="Courier New" w:hAnsi="Courier New" w:hint="default"/>
        <w:color w:val="264F90"/>
      </w:rPr>
    </w:lvl>
    <w:lvl w:ilvl="3">
      <w:start w:val="1"/>
      <w:numFmt w:val="bullet"/>
      <w:lvlText w:val=""/>
      <w:lvlJc w:val="left"/>
      <w:pPr>
        <w:ind w:left="1809" w:hanging="360"/>
      </w:pPr>
      <w:rPr>
        <w:rFonts w:ascii="Symbol" w:hAnsi="Symbol" w:hint="default"/>
      </w:rPr>
    </w:lvl>
    <w:lvl w:ilvl="4">
      <w:start w:val="1"/>
      <w:numFmt w:val="bullet"/>
      <w:lvlText w:val=""/>
      <w:lvlJc w:val="left"/>
      <w:pPr>
        <w:ind w:left="2169" w:hanging="360"/>
      </w:pPr>
      <w:rPr>
        <w:rFonts w:ascii="Symbol" w:hAnsi="Symbol" w:hint="default"/>
      </w:rPr>
    </w:lvl>
    <w:lvl w:ilvl="5">
      <w:start w:val="1"/>
      <w:numFmt w:val="bullet"/>
      <w:lvlText w:val=""/>
      <w:lvlJc w:val="left"/>
      <w:pPr>
        <w:ind w:left="2529" w:hanging="360"/>
      </w:pPr>
      <w:rPr>
        <w:rFonts w:ascii="Wingdings" w:hAnsi="Wingdings" w:hint="default"/>
      </w:rPr>
    </w:lvl>
    <w:lvl w:ilvl="6">
      <w:start w:val="1"/>
      <w:numFmt w:val="bullet"/>
      <w:lvlText w:val=""/>
      <w:lvlJc w:val="left"/>
      <w:pPr>
        <w:ind w:left="2889" w:hanging="360"/>
      </w:pPr>
      <w:rPr>
        <w:rFonts w:ascii="Wingdings" w:hAnsi="Wingdings" w:hint="default"/>
      </w:rPr>
    </w:lvl>
    <w:lvl w:ilvl="7">
      <w:start w:val="1"/>
      <w:numFmt w:val="bullet"/>
      <w:lvlText w:val=""/>
      <w:lvlJc w:val="left"/>
      <w:pPr>
        <w:ind w:left="3249" w:hanging="360"/>
      </w:pPr>
      <w:rPr>
        <w:rFonts w:ascii="Symbol" w:hAnsi="Symbol" w:hint="default"/>
      </w:rPr>
    </w:lvl>
    <w:lvl w:ilvl="8">
      <w:start w:val="1"/>
      <w:numFmt w:val="bullet"/>
      <w:lvlText w:val=""/>
      <w:lvlJc w:val="left"/>
      <w:pPr>
        <w:ind w:left="3609" w:hanging="360"/>
      </w:pPr>
      <w:rPr>
        <w:rFonts w:ascii="Symbol" w:hAnsi="Symbol" w:hint="default"/>
      </w:rPr>
    </w:lvl>
  </w:abstractNum>
  <w:abstractNum w:abstractNumId="20" w15:restartNumberingAfterBreak="0">
    <w:nsid w:val="71517C29"/>
    <w:multiLevelType w:val="multilevel"/>
    <w:tmpl w:val="1466FB5A"/>
    <w:lvl w:ilvl="0">
      <w:start w:val="1"/>
      <w:numFmt w:val="bullet"/>
      <w:lvlText w:val=""/>
      <w:lvlJc w:val="left"/>
      <w:pPr>
        <w:ind w:left="729" w:hanging="360"/>
      </w:pPr>
      <w:rPr>
        <w:rFonts w:ascii="Symbol" w:hAnsi="Symbol" w:hint="default"/>
        <w:color w:val="auto"/>
        <w:w w:val="100"/>
        <w:sz w:val="20"/>
        <w:szCs w:val="20"/>
      </w:rPr>
    </w:lvl>
    <w:lvl w:ilvl="1">
      <w:start w:val="1"/>
      <w:numFmt w:val="bullet"/>
      <w:lvlText w:val=""/>
      <w:lvlJc w:val="left"/>
      <w:pPr>
        <w:ind w:left="1089" w:hanging="360"/>
      </w:pPr>
      <w:rPr>
        <w:rFonts w:ascii="Wingdings" w:hAnsi="Wingdings" w:hint="default"/>
        <w:color w:val="auto"/>
      </w:rPr>
    </w:lvl>
    <w:lvl w:ilvl="2">
      <w:start w:val="1"/>
      <w:numFmt w:val="bullet"/>
      <w:lvlText w:val="o"/>
      <w:lvlJc w:val="left"/>
      <w:pPr>
        <w:ind w:left="1449" w:hanging="360"/>
      </w:pPr>
      <w:rPr>
        <w:rFonts w:ascii="Courier New" w:hAnsi="Courier New" w:hint="default"/>
        <w:color w:val="264F90"/>
      </w:rPr>
    </w:lvl>
    <w:lvl w:ilvl="3">
      <w:start w:val="1"/>
      <w:numFmt w:val="bullet"/>
      <w:lvlText w:val=""/>
      <w:lvlJc w:val="left"/>
      <w:pPr>
        <w:ind w:left="1809" w:hanging="360"/>
      </w:pPr>
      <w:rPr>
        <w:rFonts w:ascii="Symbol" w:hAnsi="Symbol" w:hint="default"/>
      </w:rPr>
    </w:lvl>
    <w:lvl w:ilvl="4">
      <w:start w:val="1"/>
      <w:numFmt w:val="bullet"/>
      <w:lvlText w:val=""/>
      <w:lvlJc w:val="left"/>
      <w:pPr>
        <w:ind w:left="2169" w:hanging="360"/>
      </w:pPr>
      <w:rPr>
        <w:rFonts w:ascii="Symbol" w:hAnsi="Symbol" w:hint="default"/>
      </w:rPr>
    </w:lvl>
    <w:lvl w:ilvl="5">
      <w:start w:val="1"/>
      <w:numFmt w:val="bullet"/>
      <w:lvlText w:val=""/>
      <w:lvlJc w:val="left"/>
      <w:pPr>
        <w:ind w:left="2529" w:hanging="360"/>
      </w:pPr>
      <w:rPr>
        <w:rFonts w:ascii="Wingdings" w:hAnsi="Wingdings" w:hint="default"/>
      </w:rPr>
    </w:lvl>
    <w:lvl w:ilvl="6">
      <w:start w:val="1"/>
      <w:numFmt w:val="bullet"/>
      <w:lvlText w:val=""/>
      <w:lvlJc w:val="left"/>
      <w:pPr>
        <w:ind w:left="2889" w:hanging="360"/>
      </w:pPr>
      <w:rPr>
        <w:rFonts w:ascii="Wingdings" w:hAnsi="Wingdings" w:hint="default"/>
      </w:rPr>
    </w:lvl>
    <w:lvl w:ilvl="7">
      <w:start w:val="1"/>
      <w:numFmt w:val="bullet"/>
      <w:lvlText w:val=""/>
      <w:lvlJc w:val="left"/>
      <w:pPr>
        <w:ind w:left="3249" w:hanging="360"/>
      </w:pPr>
      <w:rPr>
        <w:rFonts w:ascii="Symbol" w:hAnsi="Symbol" w:hint="default"/>
      </w:rPr>
    </w:lvl>
    <w:lvl w:ilvl="8">
      <w:start w:val="1"/>
      <w:numFmt w:val="bullet"/>
      <w:lvlText w:val=""/>
      <w:lvlJc w:val="left"/>
      <w:pPr>
        <w:ind w:left="3609" w:hanging="360"/>
      </w:pPr>
      <w:rPr>
        <w:rFonts w:ascii="Symbol" w:hAnsi="Symbol"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698" w:hanging="284"/>
      </w:pPr>
      <w:rPr>
        <w:rFonts w:ascii="Symbol" w:hAnsi="Symbol" w:hint="default"/>
      </w:rPr>
    </w:lvl>
    <w:lvl w:ilvl="1">
      <w:start w:val="1"/>
      <w:numFmt w:val="bullet"/>
      <w:pStyle w:val="Bullet2"/>
      <w:lvlText w:val="–"/>
      <w:lvlJc w:val="left"/>
      <w:pPr>
        <w:ind w:left="982" w:hanging="284"/>
      </w:pPr>
      <w:rPr>
        <w:rFonts w:ascii="Arial" w:hAnsi="Arial" w:hint="default"/>
      </w:rPr>
    </w:lvl>
    <w:lvl w:ilvl="2">
      <w:start w:val="1"/>
      <w:numFmt w:val="bullet"/>
      <w:pStyle w:val="Bullet3"/>
      <w:lvlText w:val="»"/>
      <w:lvlJc w:val="left"/>
      <w:pPr>
        <w:ind w:left="1266" w:hanging="284"/>
      </w:pPr>
      <w:rPr>
        <w:rFonts w:ascii="Arial" w:hAnsi="Arial" w:hint="default"/>
      </w:rPr>
    </w:lvl>
    <w:lvl w:ilvl="3">
      <w:start w:val="1"/>
      <w:numFmt w:val="decimal"/>
      <w:lvlText w:val="(%4)"/>
      <w:lvlJc w:val="left"/>
      <w:pPr>
        <w:ind w:left="1550" w:hanging="284"/>
      </w:pPr>
      <w:rPr>
        <w:rFonts w:hint="default"/>
      </w:rPr>
    </w:lvl>
    <w:lvl w:ilvl="4">
      <w:start w:val="1"/>
      <w:numFmt w:val="lowerLetter"/>
      <w:lvlText w:val="(%5)"/>
      <w:lvlJc w:val="left"/>
      <w:pPr>
        <w:ind w:left="1834" w:hanging="284"/>
      </w:pPr>
      <w:rPr>
        <w:rFonts w:hint="default"/>
      </w:rPr>
    </w:lvl>
    <w:lvl w:ilvl="5">
      <w:start w:val="1"/>
      <w:numFmt w:val="lowerRoman"/>
      <w:lvlText w:val="(%6)"/>
      <w:lvlJc w:val="left"/>
      <w:pPr>
        <w:ind w:left="2118" w:hanging="284"/>
      </w:pPr>
      <w:rPr>
        <w:rFonts w:hint="default"/>
      </w:rPr>
    </w:lvl>
    <w:lvl w:ilvl="6">
      <w:start w:val="1"/>
      <w:numFmt w:val="decimal"/>
      <w:lvlText w:val="%7."/>
      <w:lvlJc w:val="left"/>
      <w:pPr>
        <w:ind w:left="2402" w:hanging="284"/>
      </w:pPr>
      <w:rPr>
        <w:rFonts w:hint="default"/>
      </w:rPr>
    </w:lvl>
    <w:lvl w:ilvl="7">
      <w:start w:val="1"/>
      <w:numFmt w:val="lowerLetter"/>
      <w:lvlText w:val="%8."/>
      <w:lvlJc w:val="left"/>
      <w:pPr>
        <w:ind w:left="2686" w:hanging="284"/>
      </w:pPr>
      <w:rPr>
        <w:rFonts w:hint="default"/>
      </w:rPr>
    </w:lvl>
    <w:lvl w:ilvl="8">
      <w:start w:val="1"/>
      <w:numFmt w:val="lowerRoman"/>
      <w:lvlText w:val="%9."/>
      <w:lvlJc w:val="left"/>
      <w:pPr>
        <w:ind w:left="2970" w:hanging="284"/>
      </w:pPr>
      <w:rPr>
        <w:rFonts w:hint="default"/>
      </w:rPr>
    </w:lvl>
  </w:abstractNum>
  <w:abstractNum w:abstractNumId="22" w15:restartNumberingAfterBreak="0">
    <w:nsid w:val="7F1F12A8"/>
    <w:multiLevelType w:val="hybridMultilevel"/>
    <w:tmpl w:val="C0D8D4F0"/>
    <w:lvl w:ilvl="0" w:tplc="94EE01E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9"/>
  </w:num>
  <w:num w:numId="4">
    <w:abstractNumId w:val="14"/>
  </w:num>
  <w:num w:numId="5">
    <w:abstractNumId w:val="15"/>
  </w:num>
  <w:num w:numId="6">
    <w:abstractNumId w:val="0"/>
  </w:num>
  <w:num w:numId="7">
    <w:abstractNumId w:val="8"/>
  </w:num>
  <w:num w:numId="8">
    <w:abstractNumId w:val="1"/>
  </w:num>
  <w:num w:numId="9">
    <w:abstractNumId w:val="2"/>
  </w:num>
  <w:num w:numId="10">
    <w:abstractNumId w:val="17"/>
  </w:num>
  <w:num w:numId="11">
    <w:abstractNumId w:val="10"/>
  </w:num>
  <w:num w:numId="12">
    <w:abstractNumId w:val="13"/>
  </w:num>
  <w:num w:numId="13">
    <w:abstractNumId w:val="22"/>
  </w:num>
  <w:num w:numId="14">
    <w:abstractNumId w:val="16"/>
  </w:num>
  <w:num w:numId="15">
    <w:abstractNumId w:val="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1"/>
  </w:num>
  <w:num w:numId="20">
    <w:abstractNumId w:val="11"/>
  </w:num>
  <w:num w:numId="21">
    <w:abstractNumId w:val="21"/>
  </w:num>
  <w:num w:numId="22">
    <w:abstractNumId w:val="9"/>
  </w:num>
  <w:num w:numId="23">
    <w:abstractNumId w:val="9"/>
  </w:num>
  <w:num w:numId="24">
    <w:abstractNumId w:val="21"/>
  </w:num>
  <w:num w:numId="25">
    <w:abstractNumId w:val="9"/>
  </w:num>
  <w:num w:numId="26">
    <w:abstractNumId w:val="9"/>
  </w:num>
  <w:num w:numId="27">
    <w:abstractNumId w:val="4"/>
  </w:num>
  <w:num w:numId="28">
    <w:abstractNumId w:val="20"/>
  </w:num>
  <w:num w:numId="29">
    <w:abstractNumId w:val="19"/>
  </w:num>
  <w:num w:numId="30">
    <w:abstractNumId w:val="7"/>
  </w:num>
  <w:num w:numId="3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3567"/>
    <w:rsid w:val="00015B29"/>
    <w:rsid w:val="00022FB8"/>
    <w:rsid w:val="0002782F"/>
    <w:rsid w:val="00036D2E"/>
    <w:rsid w:val="00037D36"/>
    <w:rsid w:val="000405CE"/>
    <w:rsid w:val="00041302"/>
    <w:rsid w:val="00041690"/>
    <w:rsid w:val="00051D53"/>
    <w:rsid w:val="00054E4D"/>
    <w:rsid w:val="00060073"/>
    <w:rsid w:val="000603C7"/>
    <w:rsid w:val="000624C3"/>
    <w:rsid w:val="000829F4"/>
    <w:rsid w:val="00085851"/>
    <w:rsid w:val="00096DC6"/>
    <w:rsid w:val="000A3A53"/>
    <w:rsid w:val="000A3BAE"/>
    <w:rsid w:val="000A4B30"/>
    <w:rsid w:val="000A54A9"/>
    <w:rsid w:val="000A6A8B"/>
    <w:rsid w:val="000A6CCA"/>
    <w:rsid w:val="000C2A48"/>
    <w:rsid w:val="000C5F75"/>
    <w:rsid w:val="000C6610"/>
    <w:rsid w:val="000D2D5E"/>
    <w:rsid w:val="000D60B1"/>
    <w:rsid w:val="000E1578"/>
    <w:rsid w:val="000E4110"/>
    <w:rsid w:val="000E42C9"/>
    <w:rsid w:val="000E46A4"/>
    <w:rsid w:val="000F0E59"/>
    <w:rsid w:val="000F2719"/>
    <w:rsid w:val="000F7C2F"/>
    <w:rsid w:val="001009EF"/>
    <w:rsid w:val="001064C8"/>
    <w:rsid w:val="001162D8"/>
    <w:rsid w:val="00121E80"/>
    <w:rsid w:val="00125EE4"/>
    <w:rsid w:val="001317C2"/>
    <w:rsid w:val="00136530"/>
    <w:rsid w:val="00143786"/>
    <w:rsid w:val="00144FF2"/>
    <w:rsid w:val="001541EA"/>
    <w:rsid w:val="001612A4"/>
    <w:rsid w:val="001615B7"/>
    <w:rsid w:val="00195FCC"/>
    <w:rsid w:val="001A0C87"/>
    <w:rsid w:val="001B1B4E"/>
    <w:rsid w:val="001C2F32"/>
    <w:rsid w:val="001C7465"/>
    <w:rsid w:val="001D7EB4"/>
    <w:rsid w:val="001E0CA5"/>
    <w:rsid w:val="001E1DC0"/>
    <w:rsid w:val="001E2768"/>
    <w:rsid w:val="001F3AA2"/>
    <w:rsid w:val="0020122A"/>
    <w:rsid w:val="0021523A"/>
    <w:rsid w:val="00224560"/>
    <w:rsid w:val="002340C4"/>
    <w:rsid w:val="00234B3A"/>
    <w:rsid w:val="002372AA"/>
    <w:rsid w:val="00261186"/>
    <w:rsid w:val="002740D5"/>
    <w:rsid w:val="00281FCD"/>
    <w:rsid w:val="0028602A"/>
    <w:rsid w:val="00295672"/>
    <w:rsid w:val="002A2930"/>
    <w:rsid w:val="002A463E"/>
    <w:rsid w:val="002A5ABB"/>
    <w:rsid w:val="002A69C9"/>
    <w:rsid w:val="002B4973"/>
    <w:rsid w:val="002B54DC"/>
    <w:rsid w:val="002C13B0"/>
    <w:rsid w:val="002D59D0"/>
    <w:rsid w:val="002F13E7"/>
    <w:rsid w:val="002F155A"/>
    <w:rsid w:val="00301144"/>
    <w:rsid w:val="0030340C"/>
    <w:rsid w:val="003148B7"/>
    <w:rsid w:val="003158C3"/>
    <w:rsid w:val="003274CD"/>
    <w:rsid w:val="0035119D"/>
    <w:rsid w:val="003759E2"/>
    <w:rsid w:val="00386688"/>
    <w:rsid w:val="003901CB"/>
    <w:rsid w:val="003937B1"/>
    <w:rsid w:val="00395869"/>
    <w:rsid w:val="003968BF"/>
    <w:rsid w:val="003A2607"/>
    <w:rsid w:val="003A71C5"/>
    <w:rsid w:val="003B2C84"/>
    <w:rsid w:val="003B4F12"/>
    <w:rsid w:val="003C3A2D"/>
    <w:rsid w:val="003D6B2B"/>
    <w:rsid w:val="003F1142"/>
    <w:rsid w:val="00412A79"/>
    <w:rsid w:val="004177E5"/>
    <w:rsid w:val="00423F31"/>
    <w:rsid w:val="00424B0B"/>
    <w:rsid w:val="00427072"/>
    <w:rsid w:val="00431899"/>
    <w:rsid w:val="004416F6"/>
    <w:rsid w:val="00453699"/>
    <w:rsid w:val="00461E45"/>
    <w:rsid w:val="00466939"/>
    <w:rsid w:val="00480BAF"/>
    <w:rsid w:val="00486804"/>
    <w:rsid w:val="004909C6"/>
    <w:rsid w:val="00493433"/>
    <w:rsid w:val="00496961"/>
    <w:rsid w:val="004B3775"/>
    <w:rsid w:val="004B7850"/>
    <w:rsid w:val="004C2A06"/>
    <w:rsid w:val="004C6535"/>
    <w:rsid w:val="004C7630"/>
    <w:rsid w:val="004D124B"/>
    <w:rsid w:val="004E058F"/>
    <w:rsid w:val="004E2380"/>
    <w:rsid w:val="004E3B87"/>
    <w:rsid w:val="004E5340"/>
    <w:rsid w:val="005053CF"/>
    <w:rsid w:val="00510921"/>
    <w:rsid w:val="00510AD3"/>
    <w:rsid w:val="00513348"/>
    <w:rsid w:val="00521ADD"/>
    <w:rsid w:val="005257E2"/>
    <w:rsid w:val="00533B5D"/>
    <w:rsid w:val="0054661C"/>
    <w:rsid w:val="005570E8"/>
    <w:rsid w:val="005573D3"/>
    <w:rsid w:val="0057480E"/>
    <w:rsid w:val="0057734A"/>
    <w:rsid w:val="005802F5"/>
    <w:rsid w:val="00580BA6"/>
    <w:rsid w:val="00581F27"/>
    <w:rsid w:val="00583D7D"/>
    <w:rsid w:val="005970EA"/>
    <w:rsid w:val="005A48F5"/>
    <w:rsid w:val="005B4C61"/>
    <w:rsid w:val="005B4DC7"/>
    <w:rsid w:val="005B6073"/>
    <w:rsid w:val="005C0256"/>
    <w:rsid w:val="005C37F0"/>
    <w:rsid w:val="005C78F1"/>
    <w:rsid w:val="005D2D36"/>
    <w:rsid w:val="005F336E"/>
    <w:rsid w:val="005F690F"/>
    <w:rsid w:val="00602178"/>
    <w:rsid w:val="00607524"/>
    <w:rsid w:val="006106C5"/>
    <w:rsid w:val="00611A32"/>
    <w:rsid w:val="00617F0F"/>
    <w:rsid w:val="00623BA1"/>
    <w:rsid w:val="006346BC"/>
    <w:rsid w:val="00665BC0"/>
    <w:rsid w:val="00666291"/>
    <w:rsid w:val="0066652A"/>
    <w:rsid w:val="006750EF"/>
    <w:rsid w:val="006807CD"/>
    <w:rsid w:val="00682167"/>
    <w:rsid w:val="0069246C"/>
    <w:rsid w:val="006A2E63"/>
    <w:rsid w:val="006A4426"/>
    <w:rsid w:val="006A66E8"/>
    <w:rsid w:val="006B35D2"/>
    <w:rsid w:val="006C42AF"/>
    <w:rsid w:val="006C4DD1"/>
    <w:rsid w:val="006C794F"/>
    <w:rsid w:val="006D26FC"/>
    <w:rsid w:val="006E103F"/>
    <w:rsid w:val="0070383F"/>
    <w:rsid w:val="00711D8E"/>
    <w:rsid w:val="00712672"/>
    <w:rsid w:val="00717472"/>
    <w:rsid w:val="00733E22"/>
    <w:rsid w:val="00734E3F"/>
    <w:rsid w:val="00736985"/>
    <w:rsid w:val="00736D15"/>
    <w:rsid w:val="00737A13"/>
    <w:rsid w:val="007568AF"/>
    <w:rsid w:val="00760774"/>
    <w:rsid w:val="00766EA0"/>
    <w:rsid w:val="00770722"/>
    <w:rsid w:val="00770B41"/>
    <w:rsid w:val="00780157"/>
    <w:rsid w:val="00782526"/>
    <w:rsid w:val="007A0E7E"/>
    <w:rsid w:val="007A205D"/>
    <w:rsid w:val="007A22D4"/>
    <w:rsid w:val="007B331D"/>
    <w:rsid w:val="007B3AD9"/>
    <w:rsid w:val="007B6200"/>
    <w:rsid w:val="007B7677"/>
    <w:rsid w:val="007D1D4F"/>
    <w:rsid w:val="007E1037"/>
    <w:rsid w:val="007E741F"/>
    <w:rsid w:val="007F302B"/>
    <w:rsid w:val="007F7470"/>
    <w:rsid w:val="00801B9F"/>
    <w:rsid w:val="0080435D"/>
    <w:rsid w:val="00814861"/>
    <w:rsid w:val="0081798B"/>
    <w:rsid w:val="0083315D"/>
    <w:rsid w:val="008364AE"/>
    <w:rsid w:val="00836BDB"/>
    <w:rsid w:val="008434E5"/>
    <w:rsid w:val="00856AAB"/>
    <w:rsid w:val="00865E48"/>
    <w:rsid w:val="0087502E"/>
    <w:rsid w:val="00880B3F"/>
    <w:rsid w:val="00883D80"/>
    <w:rsid w:val="008A1D04"/>
    <w:rsid w:val="008B62C7"/>
    <w:rsid w:val="008D3A9F"/>
    <w:rsid w:val="008D4A99"/>
    <w:rsid w:val="008E368C"/>
    <w:rsid w:val="008E53E4"/>
    <w:rsid w:val="008F27E2"/>
    <w:rsid w:val="008F4A4E"/>
    <w:rsid w:val="00910562"/>
    <w:rsid w:val="0091151E"/>
    <w:rsid w:val="009214B0"/>
    <w:rsid w:val="00934CC3"/>
    <w:rsid w:val="0093759F"/>
    <w:rsid w:val="0094205F"/>
    <w:rsid w:val="00947FCF"/>
    <w:rsid w:val="00954D6F"/>
    <w:rsid w:val="00964963"/>
    <w:rsid w:val="00966D41"/>
    <w:rsid w:val="00985886"/>
    <w:rsid w:val="009A0AF2"/>
    <w:rsid w:val="009A166D"/>
    <w:rsid w:val="009A2DA7"/>
    <w:rsid w:val="009B4D3B"/>
    <w:rsid w:val="009C1A44"/>
    <w:rsid w:val="009C64B4"/>
    <w:rsid w:val="009D4C6D"/>
    <w:rsid w:val="009D529B"/>
    <w:rsid w:val="009D7407"/>
    <w:rsid w:val="009E0866"/>
    <w:rsid w:val="009E3807"/>
    <w:rsid w:val="009E67E6"/>
    <w:rsid w:val="009F0290"/>
    <w:rsid w:val="00A178A6"/>
    <w:rsid w:val="00A20E8E"/>
    <w:rsid w:val="00A24A62"/>
    <w:rsid w:val="00A252CC"/>
    <w:rsid w:val="00A31C7B"/>
    <w:rsid w:val="00A31C9F"/>
    <w:rsid w:val="00A43251"/>
    <w:rsid w:val="00A5066D"/>
    <w:rsid w:val="00A51483"/>
    <w:rsid w:val="00A67928"/>
    <w:rsid w:val="00A75EB7"/>
    <w:rsid w:val="00A81E30"/>
    <w:rsid w:val="00A90475"/>
    <w:rsid w:val="00A94A42"/>
    <w:rsid w:val="00A9745F"/>
    <w:rsid w:val="00A97D7C"/>
    <w:rsid w:val="00AA75C7"/>
    <w:rsid w:val="00AB19CF"/>
    <w:rsid w:val="00AB2795"/>
    <w:rsid w:val="00AC164A"/>
    <w:rsid w:val="00AC3690"/>
    <w:rsid w:val="00AE28C2"/>
    <w:rsid w:val="00AE4EDA"/>
    <w:rsid w:val="00AF2050"/>
    <w:rsid w:val="00AF6366"/>
    <w:rsid w:val="00B01B33"/>
    <w:rsid w:val="00B04C1A"/>
    <w:rsid w:val="00B36DF6"/>
    <w:rsid w:val="00B376EC"/>
    <w:rsid w:val="00B3770E"/>
    <w:rsid w:val="00B40BBE"/>
    <w:rsid w:val="00B5402D"/>
    <w:rsid w:val="00B55E40"/>
    <w:rsid w:val="00B61C33"/>
    <w:rsid w:val="00B64F46"/>
    <w:rsid w:val="00B72E1D"/>
    <w:rsid w:val="00B758F0"/>
    <w:rsid w:val="00B76AFC"/>
    <w:rsid w:val="00B87607"/>
    <w:rsid w:val="00BB26C5"/>
    <w:rsid w:val="00BC0536"/>
    <w:rsid w:val="00BC260A"/>
    <w:rsid w:val="00BE77F1"/>
    <w:rsid w:val="00BF4DE6"/>
    <w:rsid w:val="00C11A19"/>
    <w:rsid w:val="00C204AD"/>
    <w:rsid w:val="00C24E4E"/>
    <w:rsid w:val="00C377D7"/>
    <w:rsid w:val="00C42CDE"/>
    <w:rsid w:val="00C50A62"/>
    <w:rsid w:val="00C53EB6"/>
    <w:rsid w:val="00C6594E"/>
    <w:rsid w:val="00C96ABA"/>
    <w:rsid w:val="00CA25A0"/>
    <w:rsid w:val="00CA37B1"/>
    <w:rsid w:val="00CA4823"/>
    <w:rsid w:val="00CB1959"/>
    <w:rsid w:val="00CB48A6"/>
    <w:rsid w:val="00CE0914"/>
    <w:rsid w:val="00CE484F"/>
    <w:rsid w:val="00CF02FF"/>
    <w:rsid w:val="00CF0D67"/>
    <w:rsid w:val="00D0296C"/>
    <w:rsid w:val="00D05E9B"/>
    <w:rsid w:val="00D071D7"/>
    <w:rsid w:val="00D10E93"/>
    <w:rsid w:val="00D111AD"/>
    <w:rsid w:val="00D1215F"/>
    <w:rsid w:val="00D217B0"/>
    <w:rsid w:val="00D22869"/>
    <w:rsid w:val="00D35537"/>
    <w:rsid w:val="00D36A8C"/>
    <w:rsid w:val="00D46D82"/>
    <w:rsid w:val="00D54B6C"/>
    <w:rsid w:val="00D607FC"/>
    <w:rsid w:val="00D71AF3"/>
    <w:rsid w:val="00D91B94"/>
    <w:rsid w:val="00D92CB6"/>
    <w:rsid w:val="00DA087A"/>
    <w:rsid w:val="00DA0DE0"/>
    <w:rsid w:val="00DA416B"/>
    <w:rsid w:val="00DB6D69"/>
    <w:rsid w:val="00DC430B"/>
    <w:rsid w:val="00DC59FD"/>
    <w:rsid w:val="00DD1FEA"/>
    <w:rsid w:val="00DD4ED6"/>
    <w:rsid w:val="00DE1297"/>
    <w:rsid w:val="00DE469B"/>
    <w:rsid w:val="00DE6219"/>
    <w:rsid w:val="00DF25F7"/>
    <w:rsid w:val="00DF79BF"/>
    <w:rsid w:val="00E0013C"/>
    <w:rsid w:val="00E04AE7"/>
    <w:rsid w:val="00E13DC8"/>
    <w:rsid w:val="00E34861"/>
    <w:rsid w:val="00E357B7"/>
    <w:rsid w:val="00E36BDD"/>
    <w:rsid w:val="00E53800"/>
    <w:rsid w:val="00E6081F"/>
    <w:rsid w:val="00E62FC3"/>
    <w:rsid w:val="00E7471A"/>
    <w:rsid w:val="00E74B05"/>
    <w:rsid w:val="00E8077D"/>
    <w:rsid w:val="00E9666D"/>
    <w:rsid w:val="00EA04B2"/>
    <w:rsid w:val="00EA20F3"/>
    <w:rsid w:val="00EB5B5C"/>
    <w:rsid w:val="00ED43D1"/>
    <w:rsid w:val="00EE222B"/>
    <w:rsid w:val="00EE4EE1"/>
    <w:rsid w:val="00EF38E9"/>
    <w:rsid w:val="00EF4574"/>
    <w:rsid w:val="00EF5E4E"/>
    <w:rsid w:val="00F06919"/>
    <w:rsid w:val="00F120A8"/>
    <w:rsid w:val="00F120E4"/>
    <w:rsid w:val="00F2684E"/>
    <w:rsid w:val="00F33106"/>
    <w:rsid w:val="00F37835"/>
    <w:rsid w:val="00F4289D"/>
    <w:rsid w:val="00F42D7D"/>
    <w:rsid w:val="00F52783"/>
    <w:rsid w:val="00F54269"/>
    <w:rsid w:val="00F61E3D"/>
    <w:rsid w:val="00F729EF"/>
    <w:rsid w:val="00F77CAE"/>
    <w:rsid w:val="00F855BC"/>
    <w:rsid w:val="00F9430E"/>
    <w:rsid w:val="00F96BB9"/>
    <w:rsid w:val="00FA0E00"/>
    <w:rsid w:val="00FA35D2"/>
    <w:rsid w:val="00FB44AA"/>
    <w:rsid w:val="00FB46F7"/>
    <w:rsid w:val="00FB5DC4"/>
    <w:rsid w:val="00FC515D"/>
    <w:rsid w:val="00FC7696"/>
    <w:rsid w:val="00FD5A4B"/>
    <w:rsid w:val="00FE04CC"/>
    <w:rsid w:val="00FE67B3"/>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47B2AA"/>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CF7F60"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9B4D2E"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E7BFAF"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99"/>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CF7F60"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9B4D2E"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9B4D2E"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AF2EE" w:themeColor="accent1" w:themeTint="33"/>
        <w:left w:val="single" w:sz="4" w:space="14" w:color="FAF2EE" w:themeColor="accent1" w:themeTint="33"/>
        <w:bottom w:val="single" w:sz="4" w:space="14" w:color="FAF2EE" w:themeColor="accent1" w:themeTint="33"/>
        <w:right w:val="single" w:sz="4" w:space="14" w:color="FAF2EE" w:themeColor="accent1" w:themeTint="33"/>
      </w:pBdr>
      <w:shd w:val="clear" w:color="auto" w:fill="FAF2EE"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E7BFAF" w:themeColor="accent1"/>
        <w:left w:val="single" w:sz="4" w:space="14" w:color="E7BFAF" w:themeColor="accent1"/>
        <w:bottom w:val="single" w:sz="4" w:space="14" w:color="E7BFAF" w:themeColor="accent1"/>
        <w:right w:val="single" w:sz="4" w:space="14" w:color="E7BFAF" w:themeColor="accent1"/>
      </w:pBdr>
      <w:shd w:val="clear" w:color="auto" w:fill="E7BFA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7A0E7E"/>
    <w:pPr>
      <w:spacing w:line="240" w:lineRule="auto"/>
    </w:pPr>
    <w:rPr>
      <w:b/>
      <w:color w:val="963721" w:themeColor="accent3" w:themeShade="BF"/>
    </w:rPr>
  </w:style>
  <w:style w:type="paragraph" w:styleId="ListParagraph">
    <w:name w:val="List Paragraph"/>
    <w:aliases w:val="Recommendation,List Paragraph1,List Paragraph11"/>
    <w:basedOn w:val="Normal"/>
    <w:link w:val="ListParagraphChar"/>
    <w:uiPriority w:val="34"/>
    <w:qFormat/>
    <w:rsid w:val="007D1D4F"/>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34"/>
    <w:locked/>
    <w:rsid w:val="007D1D4F"/>
    <w:rPr>
      <w:rFonts w:ascii="Calibri" w:eastAsia="Times New Roman" w:hAnsi="Calibri" w:cs="Times New Roman"/>
    </w:rPr>
  </w:style>
  <w:style w:type="paragraph" w:styleId="NoSpacing">
    <w:name w:val="No Spacing"/>
    <w:aliases w:val="Norma tablel"/>
    <w:link w:val="NoSpacingChar"/>
    <w:uiPriority w:val="1"/>
    <w:qFormat/>
    <w:rsid w:val="007D1D4F"/>
    <w:pPr>
      <w:spacing w:after="0" w:line="240" w:lineRule="auto"/>
    </w:pPr>
    <w:rPr>
      <w:rFonts w:ascii="Calibri" w:eastAsia="Times New Roman" w:hAnsi="Calibri" w:cs="Times New Roman"/>
    </w:rPr>
  </w:style>
  <w:style w:type="paragraph" w:styleId="ListBullet">
    <w:name w:val="List Bullet"/>
    <w:basedOn w:val="Normal"/>
    <w:uiPriority w:val="99"/>
    <w:rsid w:val="007D1D4F"/>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character" w:customStyle="1" w:styleId="NoSpacingChar">
    <w:name w:val="No Spacing Char"/>
    <w:aliases w:val="Norma tablel Char"/>
    <w:basedOn w:val="DefaultParagraphFont"/>
    <w:link w:val="NoSpacing"/>
    <w:uiPriority w:val="1"/>
    <w:rsid w:val="007D1D4F"/>
    <w:rPr>
      <w:rFonts w:ascii="Calibri" w:eastAsia="Times New Roman" w:hAnsi="Calibri" w:cs="Times New Roman"/>
    </w:rPr>
  </w:style>
  <w:style w:type="paragraph" w:customStyle="1" w:styleId="highlightedtext">
    <w:name w:val="highlighted text"/>
    <w:basedOn w:val="Normal"/>
    <w:link w:val="highlightedtextChar"/>
    <w:qFormat/>
    <w:rsid w:val="00D217B0"/>
    <w:pPr>
      <w:pBdr>
        <w:top w:val="single" w:sz="4" w:space="1" w:color="auto"/>
        <w:left w:val="single" w:sz="4" w:space="4" w:color="auto"/>
        <w:bottom w:val="single" w:sz="4" w:space="1" w:color="auto"/>
        <w:right w:val="single" w:sz="4" w:space="4" w:color="auto"/>
      </w:pBdr>
      <w:spacing w:after="0"/>
      <w:jc w:val="center"/>
    </w:pPr>
    <w:rPr>
      <w:b/>
      <w:color w:val="642416" w:themeColor="accent3" w:themeShade="80"/>
    </w:rPr>
  </w:style>
  <w:style w:type="character" w:customStyle="1" w:styleId="highlightedtextChar">
    <w:name w:val="highlighted text Char"/>
    <w:basedOn w:val="DefaultParagraphFont"/>
    <w:link w:val="highlightedtext"/>
    <w:rsid w:val="00D217B0"/>
    <w:rPr>
      <w:b/>
      <w:color w:val="642416" w:themeColor="accent3" w:themeShade="80"/>
    </w:rPr>
  </w:style>
  <w:style w:type="paragraph" w:styleId="BalloonText">
    <w:name w:val="Balloon Text"/>
    <w:basedOn w:val="Normal"/>
    <w:link w:val="BalloonTextChar"/>
    <w:uiPriority w:val="99"/>
    <w:semiHidden/>
    <w:unhideWhenUsed/>
    <w:rsid w:val="00883D8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D80"/>
    <w:rPr>
      <w:rFonts w:ascii="Segoe UI" w:hAnsi="Segoe UI" w:cs="Segoe UI"/>
      <w:sz w:val="18"/>
      <w:szCs w:val="18"/>
    </w:rPr>
  </w:style>
  <w:style w:type="character" w:styleId="CommentReference">
    <w:name w:val="annotation reference"/>
    <w:basedOn w:val="DefaultParagraphFont"/>
    <w:uiPriority w:val="99"/>
    <w:semiHidden/>
    <w:unhideWhenUsed/>
    <w:rsid w:val="00B376EC"/>
    <w:rPr>
      <w:sz w:val="16"/>
      <w:szCs w:val="16"/>
    </w:rPr>
  </w:style>
  <w:style w:type="paragraph" w:styleId="CommentText">
    <w:name w:val="annotation text"/>
    <w:basedOn w:val="Normal"/>
    <w:link w:val="CommentTextChar"/>
    <w:uiPriority w:val="99"/>
    <w:unhideWhenUsed/>
    <w:rsid w:val="00B376EC"/>
    <w:pPr>
      <w:spacing w:line="240" w:lineRule="auto"/>
    </w:pPr>
    <w:rPr>
      <w:sz w:val="20"/>
      <w:szCs w:val="20"/>
    </w:rPr>
  </w:style>
  <w:style w:type="character" w:customStyle="1" w:styleId="CommentTextChar">
    <w:name w:val="Comment Text Char"/>
    <w:basedOn w:val="DefaultParagraphFont"/>
    <w:link w:val="CommentText"/>
    <w:uiPriority w:val="99"/>
    <w:rsid w:val="00B376EC"/>
    <w:rPr>
      <w:sz w:val="20"/>
      <w:szCs w:val="20"/>
    </w:rPr>
  </w:style>
  <w:style w:type="paragraph" w:styleId="CommentSubject">
    <w:name w:val="annotation subject"/>
    <w:basedOn w:val="CommentText"/>
    <w:next w:val="CommentText"/>
    <w:link w:val="CommentSubjectChar"/>
    <w:uiPriority w:val="99"/>
    <w:semiHidden/>
    <w:unhideWhenUsed/>
    <w:rsid w:val="00B376EC"/>
    <w:rPr>
      <w:b/>
      <w:bCs/>
    </w:rPr>
  </w:style>
  <w:style w:type="character" w:customStyle="1" w:styleId="CommentSubjectChar">
    <w:name w:val="Comment Subject Char"/>
    <w:basedOn w:val="CommentTextChar"/>
    <w:link w:val="CommentSubject"/>
    <w:uiPriority w:val="99"/>
    <w:semiHidden/>
    <w:rsid w:val="00B376EC"/>
    <w:rPr>
      <w:b/>
      <w:bCs/>
      <w:sz w:val="20"/>
      <w:szCs w:val="20"/>
    </w:rPr>
  </w:style>
  <w:style w:type="paragraph" w:styleId="ListNumber">
    <w:name w:val="List Number"/>
    <w:basedOn w:val="Normal"/>
    <w:unhideWhenUsed/>
    <w:qFormat/>
    <w:rsid w:val="003B2C84"/>
    <w:pPr>
      <w:numPr>
        <w:numId w:val="6"/>
      </w:numPr>
      <w:contextualSpacing/>
    </w:pPr>
  </w:style>
  <w:style w:type="paragraph" w:styleId="ListBullet2">
    <w:name w:val="List Bullet 2"/>
    <w:basedOn w:val="Normal"/>
    <w:uiPriority w:val="99"/>
    <w:unhideWhenUsed/>
    <w:rsid w:val="00DD1FEA"/>
    <w:pPr>
      <w:numPr>
        <w:numId w:val="11"/>
      </w:numPr>
      <w:tabs>
        <w:tab w:val="clear" w:pos="360"/>
      </w:tabs>
      <w:suppressAutoHyphens w:val="0"/>
      <w:spacing w:before="0" w:after="200" w:line="276" w:lineRule="auto"/>
      <w:ind w:left="737" w:hanging="368"/>
    </w:pPr>
    <w:rPr>
      <w:rFonts w:ascii="Arial" w:eastAsia="Calibri" w:hAnsi="Arial" w:cs="Times New Roman"/>
    </w:rPr>
  </w:style>
  <w:style w:type="paragraph" w:customStyle="1" w:styleId="Guidelinesbodytext">
    <w:name w:val="Guidelines body text"/>
    <w:basedOn w:val="NoSpacing"/>
    <w:qFormat/>
    <w:rsid w:val="00DD1FEA"/>
    <w:rPr>
      <w:color w:val="000000"/>
      <w:szCs w:val="20"/>
      <w:lang w:val="en-US" w:bidi="en-US"/>
    </w:rPr>
  </w:style>
  <w:style w:type="paragraph" w:customStyle="1" w:styleId="GuidelinesInstructions">
    <w:name w:val="Guidelines Instructions"/>
    <w:basedOn w:val="NoSpacing"/>
    <w:autoRedefine/>
    <w:qFormat/>
    <w:rsid w:val="00DD1FEA"/>
    <w:pPr>
      <w:pBdr>
        <w:bottom w:val="single" w:sz="4" w:space="1" w:color="auto"/>
      </w:pBdr>
    </w:pPr>
    <w:rPr>
      <w:rFonts w:ascii="Arial" w:hAnsi="Arial" w:cs="Arial"/>
      <w:b/>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65434">
      <w:bodyDiv w:val="1"/>
      <w:marLeft w:val="0"/>
      <w:marRight w:val="0"/>
      <w:marTop w:val="0"/>
      <w:marBottom w:val="0"/>
      <w:divBdr>
        <w:top w:val="none" w:sz="0" w:space="0" w:color="auto"/>
        <w:left w:val="none" w:sz="0" w:space="0" w:color="auto"/>
        <w:bottom w:val="none" w:sz="0" w:space="0" w:color="auto"/>
        <w:right w:val="none" w:sz="0" w:space="0" w:color="auto"/>
      </w:divBdr>
    </w:div>
    <w:div w:id="910122099">
      <w:bodyDiv w:val="1"/>
      <w:marLeft w:val="0"/>
      <w:marRight w:val="0"/>
      <w:marTop w:val="0"/>
      <w:marBottom w:val="0"/>
      <w:divBdr>
        <w:top w:val="none" w:sz="0" w:space="0" w:color="auto"/>
        <w:left w:val="none" w:sz="0" w:space="0" w:color="auto"/>
        <w:bottom w:val="none" w:sz="0" w:space="0" w:color="auto"/>
        <w:right w:val="none" w:sz="0" w:space="0" w:color="auto"/>
      </w:divBdr>
    </w:div>
    <w:div w:id="957297886">
      <w:bodyDiv w:val="1"/>
      <w:marLeft w:val="0"/>
      <w:marRight w:val="0"/>
      <w:marTop w:val="0"/>
      <w:marBottom w:val="0"/>
      <w:divBdr>
        <w:top w:val="none" w:sz="0" w:space="0" w:color="auto"/>
        <w:left w:val="none" w:sz="0" w:space="0" w:color="auto"/>
        <w:bottom w:val="none" w:sz="0" w:space="0" w:color="auto"/>
        <w:right w:val="none" w:sz="0" w:space="0" w:color="auto"/>
      </w:divBdr>
    </w:div>
    <w:div w:id="178449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ironment.gov.au/marine/gbr/long-term-sustainability-plan" TargetMode="External"/><Relationship Id="rId13" Type="http://schemas.openxmlformats.org/officeDocument/2006/relationships/hyperlink" Target="https://www.environment.gov.au/marine/gbr/publications/reef-2050-investment-framework" TargetMode="External"/><Relationship Id="rId18" Type="http://schemas.openxmlformats.org/officeDocument/2006/relationships/hyperlink" Target="https://www.qld.gov.au/environment/agriculture/sustainable-farming/cane-farmer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rod.protected.ind/User/user03/LLau2/insert%20link%20here" TargetMode="External"/><Relationship Id="rId7" Type="http://schemas.openxmlformats.org/officeDocument/2006/relationships/hyperlink" Target="https://www.legislation.gov.au/Details/F2015L01218" TargetMode="External"/><Relationship Id="rId12" Type="http://schemas.openxmlformats.org/officeDocument/2006/relationships/hyperlink" Target="http://www.gbrmpa.gov.au/managing-the-reef/reef-integrated-monitoring-and-reporting-program" TargetMode="External"/><Relationship Id="rId17" Type="http://schemas.openxmlformats.org/officeDocument/2006/relationships/hyperlink" Target="https://www.finance.gov.au/sites/default/files/commonwealth-grants-rules-and-guidelines.pd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legislation.gov.au/Details/F2014L01218" TargetMode="External"/><Relationship Id="rId20" Type="http://schemas.openxmlformats.org/officeDocument/2006/relationships/hyperlink" Target="https://www.legislation.gov.au/Details/C2017C00269"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brmpa.gov.au/about-the-reef/animals/crown-of-thorns-starfish/what-is-the-long-term-strategy"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environment.gov.au/marine/gbr/publications/factsheet-reef-trust-objectives-outcomes-investment-principles" TargetMode="External"/><Relationship Id="rId23" Type="http://schemas.openxmlformats.org/officeDocument/2006/relationships/hyperlink" Target="http://www.environment.gov.au/privacy-policy" TargetMode="External"/><Relationship Id="rId28" Type="http://schemas.openxmlformats.org/officeDocument/2006/relationships/header" Target="header3.xml"/><Relationship Id="rId10" Type="http://schemas.openxmlformats.org/officeDocument/2006/relationships/hyperlink" Target="https://www.reefplan.qld.gov.au/about/assets/2017-scientific-consensus-statement-summary.pdf" TargetMode="External"/><Relationship Id="rId19" Type="http://schemas.openxmlformats.org/officeDocument/2006/relationships/hyperlink" Target="https://www.legislation.gov.au/Details/F2014L0121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efplan.qld.gov.au/" TargetMode="External"/><Relationship Id="rId14" Type="http://schemas.openxmlformats.org/officeDocument/2006/relationships/hyperlink" Target="https://www.environment.gov.au/marine/gbr/reef-trust" TargetMode="External"/><Relationship Id="rId22" Type="http://schemas.openxmlformats.org/officeDocument/2006/relationships/hyperlink" Target="http://www.comlaw.gov.au/Details/C2014C00757"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inance 4 Pink">
  <a:themeElements>
    <a:clrScheme name="Finance - Pink">
      <a:dk1>
        <a:sysClr val="windowText" lastClr="000000"/>
      </a:dk1>
      <a:lt1>
        <a:sysClr val="window" lastClr="FFFFFF"/>
      </a:lt1>
      <a:dk2>
        <a:srgbClr val="1C1C1C"/>
      </a:dk2>
      <a:lt2>
        <a:srgbClr val="E2E3E2"/>
      </a:lt2>
      <a:accent1>
        <a:srgbClr val="E7BFAF"/>
      </a:accent1>
      <a:accent2>
        <a:srgbClr val="D7876E"/>
      </a:accent2>
      <a:accent3>
        <a:srgbClr val="C94A2C"/>
      </a:accent3>
      <a:accent4>
        <a:srgbClr val="645493"/>
      </a:accent4>
      <a:accent5>
        <a:srgbClr val="E8B600"/>
      </a:accent5>
      <a:accent6>
        <a:srgbClr val="19806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4 Pink" id="{DA21FC05-256C-4427-9F36-AED5CBD3D2CE}" vid="{809E16D3-CB34-4764-A2CB-7FECE11F97FE}"/>
    </a:ext>
  </a:extLst>
</a:theme>
</file>

<file path=docProps/app.xml><?xml version="1.0" encoding="utf-8"?>
<Properties xmlns="http://schemas.openxmlformats.org/officeDocument/2006/extended-properties" xmlns:vt="http://schemas.openxmlformats.org/officeDocument/2006/docPropsVTypes">
  <Template>E1EF72AC.dotm</Template>
  <TotalTime>1</TotalTime>
  <Pages>13</Pages>
  <Words>4032</Words>
  <Characters>22987</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Reef Trust – Great Barrier Reef Foundation Partnership Grant Guidelines</dc:title>
  <dc:subject/>
  <dc:creator>Department of the Environment and Energy</dc:creator>
  <cp:keywords/>
  <dc:description/>
  <cp:lastModifiedBy>Durack, Bec</cp:lastModifiedBy>
  <cp:revision>2</cp:revision>
  <dcterms:created xsi:type="dcterms:W3CDTF">2018-05-31T04:23:00Z</dcterms:created>
  <dcterms:modified xsi:type="dcterms:W3CDTF">2018-05-31T04:23:00Z</dcterms:modified>
  <cp:contentStatus/>
</cp:coreProperties>
</file>