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BAF8B9" w14:textId="621A3CA0" w:rsidR="00CF3015" w:rsidRDefault="00CF3015" w:rsidP="002E6E33">
      <w:pPr>
        <w:pStyle w:val="BusinessUnitName"/>
        <w:framePr w:w="6124" w:h="284" w:hRule="exact" w:vSpace="1276" w:wrap="notBeside" w:vAnchor="page" w:hAnchor="margin" w:y="1146" w:anchorLock="1"/>
        <w:rPr>
          <w:rFonts w:eastAsia="Calibri"/>
          <w:b w:val="0"/>
          <w:caps w:val="0"/>
          <w:noProof w:val="0"/>
          <w:color w:val="000000"/>
          <w:spacing w:val="0"/>
          <w:sz w:val="24"/>
          <w:szCs w:val="22"/>
          <w:lang w:eastAsia="en-AU"/>
        </w:rPr>
      </w:pPr>
      <w:r>
        <w:rPr>
          <w:rFonts w:eastAsia="Calibri"/>
          <w:b w:val="0"/>
          <w:caps w:val="0"/>
          <w:noProof w:val="0"/>
          <w:color w:val="000000"/>
          <w:spacing w:val="0"/>
          <w:sz w:val="24"/>
          <w:szCs w:val="22"/>
          <w:lang w:eastAsia="en-AU"/>
        </w:rPr>
        <w:t xml:space="preserve">  </w:t>
      </w:r>
    </w:p>
    <w:sdt>
      <w:sdtPr>
        <w:rPr>
          <w:rFonts w:eastAsia="Calibri"/>
          <w:b w:val="0"/>
          <w:caps w:val="0"/>
          <w:noProof w:val="0"/>
          <w:color w:val="000000"/>
          <w:spacing w:val="0"/>
          <w:sz w:val="24"/>
          <w:szCs w:val="22"/>
          <w:lang w:eastAsia="en-AU"/>
        </w:rPr>
        <w:id w:val="23654465"/>
        <w:docPartObj>
          <w:docPartGallery w:val="Cover Pages"/>
          <w:docPartUnique/>
        </w:docPartObj>
      </w:sdtPr>
      <w:sdtEndPr>
        <w:rPr>
          <w:bCs/>
          <w:kern w:val="28"/>
        </w:rPr>
      </w:sdtEndPr>
      <w:sdtContent>
        <w:p w14:paraId="60E3FB4B" w14:textId="5D60EEEE" w:rsidR="009A623D" w:rsidRPr="001C3137" w:rsidRDefault="009A623D" w:rsidP="002E6E33">
          <w:pPr>
            <w:pStyle w:val="BusinessUnitName"/>
            <w:framePr w:w="6124" w:h="284" w:hRule="exact" w:vSpace="1276" w:wrap="notBeside" w:vAnchor="page" w:hAnchor="margin" w:y="1146" w:anchorLock="1"/>
          </w:pPr>
        </w:p>
        <w:p w14:paraId="252C628F" w14:textId="1DE316EF" w:rsidR="00804049" w:rsidRDefault="000730A6" w:rsidP="00C134F0">
          <w:pPr>
            <w:pStyle w:val="CoverTitle"/>
          </w:pPr>
          <w:r>
            <w:rPr>
              <w:noProof/>
            </w:rPr>
            <mc:AlternateContent>
              <mc:Choice Requires="wpg">
                <w:drawing>
                  <wp:anchor distT="0" distB="0" distL="114300" distR="114300" simplePos="0" relativeHeight="251659264" behindDoc="1" locked="0" layoutInCell="1" allowOverlap="1" wp14:anchorId="001CEFA0" wp14:editId="111F6E12">
                    <wp:simplePos x="0" y="0"/>
                    <wp:positionH relativeFrom="column">
                      <wp:posOffset>-822960</wp:posOffset>
                    </wp:positionH>
                    <wp:positionV relativeFrom="paragraph">
                      <wp:posOffset>-1568546</wp:posOffset>
                    </wp:positionV>
                    <wp:extent cx="8454390" cy="7533005"/>
                    <wp:effectExtent l="0" t="635" r="3810" b="635"/>
                    <wp:wrapNone/>
                    <wp:docPr id="35" name="Group 940" descr="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4390" cy="7533005"/>
                              <a:chOff x="-870" y="-1152"/>
                              <a:chExt cx="13314" cy="11863"/>
                            </a:xfrm>
                          </wpg:grpSpPr>
                          <wps:wsp>
                            <wps:cNvPr id="36" name="Freeform 941" descr="background"/>
                            <wps:cNvSpPr>
                              <a:spLocks noChangeAspect="1"/>
                            </wps:cNvSpPr>
                            <wps:spPr bwMode="auto">
                              <a:xfrm>
                                <a:off x="-845" y="-1152"/>
                                <a:ext cx="13289" cy="11850"/>
                              </a:xfrm>
                              <a:custGeom>
                                <a:avLst/>
                                <a:gdLst>
                                  <a:gd name="T0" fmla="*/ 0 w 2447"/>
                                  <a:gd name="T1" fmla="*/ 0 h 2181"/>
                                  <a:gd name="T2" fmla="*/ 2447 w 2447"/>
                                  <a:gd name="T3" fmla="*/ 0 h 2181"/>
                                  <a:gd name="T4" fmla="*/ 2447 w 2447"/>
                                  <a:gd name="T5" fmla="*/ 2181 h 2181"/>
                                  <a:gd name="T6" fmla="*/ 2281 w 2447"/>
                                  <a:gd name="T7" fmla="*/ 2181 h 2181"/>
                                  <a:gd name="T8" fmla="*/ 1810 w 2447"/>
                                  <a:gd name="T9" fmla="*/ 2026 h 2181"/>
                                  <a:gd name="T10" fmla="*/ 1357 w 2447"/>
                                  <a:gd name="T11" fmla="*/ 1909 h 2181"/>
                                  <a:gd name="T12" fmla="*/ 0 w 2447"/>
                                  <a:gd name="T13" fmla="*/ 1909 h 2181"/>
                                  <a:gd name="T14" fmla="*/ 0 w 2447"/>
                                  <a:gd name="T15" fmla="*/ 0 h 218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47" h="2181">
                                    <a:moveTo>
                                      <a:pt x="0" y="0"/>
                                    </a:moveTo>
                                    <a:cubicBezTo>
                                      <a:pt x="2447" y="0"/>
                                      <a:pt x="2447" y="0"/>
                                      <a:pt x="2447" y="0"/>
                                    </a:cubicBezTo>
                                    <a:cubicBezTo>
                                      <a:pt x="2447" y="2181"/>
                                      <a:pt x="2447" y="2181"/>
                                      <a:pt x="2447" y="2181"/>
                                    </a:cubicBezTo>
                                    <a:cubicBezTo>
                                      <a:pt x="2447" y="2181"/>
                                      <a:pt x="2339" y="2181"/>
                                      <a:pt x="2281" y="2181"/>
                                    </a:cubicBezTo>
                                    <a:cubicBezTo>
                                      <a:pt x="2040" y="2181"/>
                                      <a:pt x="1939" y="2098"/>
                                      <a:pt x="1810" y="2026"/>
                                    </a:cubicBezTo>
                                    <a:cubicBezTo>
                                      <a:pt x="1701" y="1963"/>
                                      <a:pt x="1551" y="1909"/>
                                      <a:pt x="1357" y="1909"/>
                                    </a:cubicBezTo>
                                    <a:cubicBezTo>
                                      <a:pt x="1148" y="1909"/>
                                      <a:pt x="0" y="1909"/>
                                      <a:pt x="0" y="1909"/>
                                    </a:cubicBezTo>
                                    <a:lnTo>
                                      <a:pt x="0"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942" descr="background"/>
                            <wps:cNvSpPr>
                              <a:spLocks noEditPoints="1"/>
                            </wps:cNvSpPr>
                            <wps:spPr bwMode="auto">
                              <a:xfrm>
                                <a:off x="-870" y="8216"/>
                                <a:ext cx="13297" cy="2495"/>
                              </a:xfrm>
                              <a:custGeom>
                                <a:avLst/>
                                <a:gdLst>
                                  <a:gd name="T0" fmla="*/ 1655 w 2447"/>
                                  <a:gd name="T1" fmla="*/ 228 h 456"/>
                                  <a:gd name="T2" fmla="*/ 1811 w 2447"/>
                                  <a:gd name="T3" fmla="*/ 298 h 456"/>
                                  <a:gd name="T4" fmla="*/ 1897 w 2447"/>
                                  <a:gd name="T5" fmla="*/ 171 h 456"/>
                                  <a:gd name="T6" fmla="*/ 1897 w 2447"/>
                                  <a:gd name="T7" fmla="*/ 258 h 456"/>
                                  <a:gd name="T8" fmla="*/ 1810 w 2447"/>
                                  <a:gd name="T9" fmla="*/ 120 h 456"/>
                                  <a:gd name="T10" fmla="*/ 1655 w 2447"/>
                                  <a:gd name="T11" fmla="*/ 138 h 456"/>
                                  <a:gd name="T12" fmla="*/ 1811 w 2447"/>
                                  <a:gd name="T13" fmla="*/ 116 h 456"/>
                                  <a:gd name="T14" fmla="*/ 600 w 2447"/>
                                  <a:gd name="T15" fmla="*/ 0 h 456"/>
                                  <a:gd name="T16" fmla="*/ 13 w 2447"/>
                                  <a:gd name="T17" fmla="*/ 0 h 456"/>
                                  <a:gd name="T18" fmla="*/ 4 w 2447"/>
                                  <a:gd name="T19" fmla="*/ 3 h 456"/>
                                  <a:gd name="T20" fmla="*/ 1357 w 2447"/>
                                  <a:gd name="T21" fmla="*/ 3 h 456"/>
                                  <a:gd name="T22" fmla="*/ 1357 w 2447"/>
                                  <a:gd name="T23" fmla="*/ 91 h 456"/>
                                  <a:gd name="T24" fmla="*/ 183 w 2447"/>
                                  <a:gd name="T25" fmla="*/ 91 h 456"/>
                                  <a:gd name="T26" fmla="*/ 0 w 2447"/>
                                  <a:gd name="T27" fmla="*/ 91 h 456"/>
                                  <a:gd name="T28" fmla="*/ 1357 w 2447"/>
                                  <a:gd name="T29" fmla="*/ 94 h 456"/>
                                  <a:gd name="T30" fmla="*/ 1527 w 2447"/>
                                  <a:gd name="T31" fmla="*/ 136 h 456"/>
                                  <a:gd name="T32" fmla="*/ 57 w 2447"/>
                                  <a:gd name="T33" fmla="*/ 136 h 456"/>
                                  <a:gd name="T34" fmla="*/ 0 w 2447"/>
                                  <a:gd name="T35" fmla="*/ 139 h 456"/>
                                  <a:gd name="T36" fmla="*/ 1646 w 2447"/>
                                  <a:gd name="T37" fmla="*/ 138 h 456"/>
                                  <a:gd name="T38" fmla="*/ 1357 w 2447"/>
                                  <a:gd name="T39" fmla="*/ 181 h 456"/>
                                  <a:gd name="T40" fmla="*/ 183 w 2447"/>
                                  <a:gd name="T41" fmla="*/ 181 h 456"/>
                                  <a:gd name="T42" fmla="*/ 0 w 2447"/>
                                  <a:gd name="T43" fmla="*/ 181 h 456"/>
                                  <a:gd name="T44" fmla="*/ 1357 w 2447"/>
                                  <a:gd name="T45" fmla="*/ 184 h 456"/>
                                  <a:gd name="T46" fmla="*/ 1527 w 2447"/>
                                  <a:gd name="T47" fmla="*/ 227 h 456"/>
                                  <a:gd name="T48" fmla="*/ 57 w 2447"/>
                                  <a:gd name="T49" fmla="*/ 227 h 456"/>
                                  <a:gd name="T50" fmla="*/ 0 w 2447"/>
                                  <a:gd name="T51" fmla="*/ 230 h 456"/>
                                  <a:gd name="T52" fmla="*/ 1646 w 2447"/>
                                  <a:gd name="T53" fmla="*/ 229 h 456"/>
                                  <a:gd name="T54" fmla="*/ 1527 w 2447"/>
                                  <a:gd name="T55" fmla="*/ 317 h 456"/>
                                  <a:gd name="T56" fmla="*/ 57 w 2447"/>
                                  <a:gd name="T57" fmla="*/ 317 h 456"/>
                                  <a:gd name="T58" fmla="*/ 0 w 2447"/>
                                  <a:gd name="T59" fmla="*/ 320 h 456"/>
                                  <a:gd name="T60" fmla="*/ 1810 w 2447"/>
                                  <a:gd name="T61" fmla="*/ 301 h 456"/>
                                  <a:gd name="T62" fmla="*/ 2447 w 2447"/>
                                  <a:gd name="T63" fmla="*/ 456 h 456"/>
                                  <a:gd name="T64" fmla="*/ 2281 w 2447"/>
                                  <a:gd name="T65" fmla="*/ 453 h 456"/>
                                  <a:gd name="T66" fmla="*/ 2281 w 2447"/>
                                  <a:gd name="T67" fmla="*/ 366 h 456"/>
                                  <a:gd name="T68" fmla="*/ 2447 w 2447"/>
                                  <a:gd name="T69" fmla="*/ 363 h 456"/>
                                  <a:gd name="T70" fmla="*/ 1900 w 2447"/>
                                  <a:gd name="T71" fmla="*/ 260 h 456"/>
                                  <a:gd name="T72" fmla="*/ 2281 w 2447"/>
                                  <a:gd name="T73" fmla="*/ 275 h 456"/>
                                  <a:gd name="T74" fmla="*/ 2447 w 2447"/>
                                  <a:gd name="T75" fmla="*/ 272 h 456"/>
                                  <a:gd name="T76" fmla="*/ 2002 w 2447"/>
                                  <a:gd name="T77" fmla="*/ 221 h 456"/>
                                  <a:gd name="T78" fmla="*/ 2447 w 2447"/>
                                  <a:gd name="T79" fmla="*/ 181 h 456"/>
                                  <a:gd name="T80" fmla="*/ 1900 w 2447"/>
                                  <a:gd name="T81" fmla="*/ 169 h 456"/>
                                  <a:gd name="T82" fmla="*/ 2447 w 2447"/>
                                  <a:gd name="T83" fmla="*/ 94 h 456"/>
                                  <a:gd name="T84" fmla="*/ 1969 w 2447"/>
                                  <a:gd name="T85" fmla="*/ 138 h 456"/>
                                  <a:gd name="T86" fmla="*/ 1970 w 2447"/>
                                  <a:gd name="T87" fmla="*/ 50 h 456"/>
                                  <a:gd name="T88" fmla="*/ 2447 w 2447"/>
                                  <a:gd name="T89" fmla="*/ 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447" h="456">
                                    <a:moveTo>
                                      <a:pt x="2447" y="453"/>
                                    </a:moveTo>
                                    <a:cubicBezTo>
                                      <a:pt x="2447" y="453"/>
                                      <a:pt x="2447" y="453"/>
                                      <a:pt x="2447" y="453"/>
                                    </a:cubicBezTo>
                                    <a:moveTo>
                                      <a:pt x="1655" y="228"/>
                                    </a:moveTo>
                                    <a:cubicBezTo>
                                      <a:pt x="1743" y="226"/>
                                      <a:pt x="1782" y="221"/>
                                      <a:pt x="1810" y="211"/>
                                    </a:cubicBezTo>
                                    <a:cubicBezTo>
                                      <a:pt x="1839" y="227"/>
                                      <a:pt x="1866" y="243"/>
                                      <a:pt x="1893" y="259"/>
                                    </a:cubicBezTo>
                                    <a:cubicBezTo>
                                      <a:pt x="1860" y="275"/>
                                      <a:pt x="1834" y="289"/>
                                      <a:pt x="1811" y="298"/>
                                    </a:cubicBezTo>
                                    <a:cubicBezTo>
                                      <a:pt x="1766" y="272"/>
                                      <a:pt x="1714" y="248"/>
                                      <a:pt x="1655" y="228"/>
                                    </a:cubicBezTo>
                                    <a:moveTo>
                                      <a:pt x="1814" y="209"/>
                                    </a:moveTo>
                                    <a:cubicBezTo>
                                      <a:pt x="1838" y="200"/>
                                      <a:pt x="1864" y="186"/>
                                      <a:pt x="1897" y="171"/>
                                    </a:cubicBezTo>
                                    <a:cubicBezTo>
                                      <a:pt x="1927" y="188"/>
                                      <a:pt x="1959" y="205"/>
                                      <a:pt x="1993" y="220"/>
                                    </a:cubicBezTo>
                                    <a:cubicBezTo>
                                      <a:pt x="1985" y="223"/>
                                      <a:pt x="1977" y="226"/>
                                      <a:pt x="1969" y="228"/>
                                    </a:cubicBezTo>
                                    <a:cubicBezTo>
                                      <a:pt x="1942" y="238"/>
                                      <a:pt x="1918" y="248"/>
                                      <a:pt x="1897" y="258"/>
                                    </a:cubicBezTo>
                                    <a:cubicBezTo>
                                      <a:pt x="1869" y="242"/>
                                      <a:pt x="1842" y="225"/>
                                      <a:pt x="1814" y="209"/>
                                    </a:cubicBezTo>
                                    <a:moveTo>
                                      <a:pt x="1655" y="138"/>
                                    </a:moveTo>
                                    <a:cubicBezTo>
                                      <a:pt x="1743" y="136"/>
                                      <a:pt x="1782" y="130"/>
                                      <a:pt x="1810" y="120"/>
                                    </a:cubicBezTo>
                                    <a:cubicBezTo>
                                      <a:pt x="1839" y="136"/>
                                      <a:pt x="1866" y="153"/>
                                      <a:pt x="1893" y="169"/>
                                    </a:cubicBezTo>
                                    <a:cubicBezTo>
                                      <a:pt x="1860" y="184"/>
                                      <a:pt x="1834" y="198"/>
                                      <a:pt x="1811" y="207"/>
                                    </a:cubicBezTo>
                                    <a:cubicBezTo>
                                      <a:pt x="1766" y="182"/>
                                      <a:pt x="1714" y="157"/>
                                      <a:pt x="1655" y="138"/>
                                    </a:cubicBezTo>
                                    <a:moveTo>
                                      <a:pt x="2287" y="0"/>
                                    </a:moveTo>
                                    <a:cubicBezTo>
                                      <a:pt x="2142" y="0"/>
                                      <a:pt x="2042" y="21"/>
                                      <a:pt x="1969" y="47"/>
                                    </a:cubicBezTo>
                                    <a:cubicBezTo>
                                      <a:pt x="1897" y="72"/>
                                      <a:pt x="1850" y="101"/>
                                      <a:pt x="1811" y="116"/>
                                    </a:cubicBezTo>
                                    <a:cubicBezTo>
                                      <a:pt x="1701" y="54"/>
                                      <a:pt x="1551" y="0"/>
                                      <a:pt x="1357" y="0"/>
                                    </a:cubicBezTo>
                                    <a:cubicBezTo>
                                      <a:pt x="1357" y="0"/>
                                      <a:pt x="1357" y="0"/>
                                      <a:pt x="1357" y="0"/>
                                    </a:cubicBezTo>
                                    <a:cubicBezTo>
                                      <a:pt x="1252" y="0"/>
                                      <a:pt x="913" y="0"/>
                                      <a:pt x="600" y="0"/>
                                    </a:cubicBezTo>
                                    <a:cubicBezTo>
                                      <a:pt x="444" y="0"/>
                                      <a:pt x="294" y="0"/>
                                      <a:pt x="183" y="0"/>
                                    </a:cubicBezTo>
                                    <a:cubicBezTo>
                                      <a:pt x="128" y="0"/>
                                      <a:pt x="82" y="0"/>
                                      <a:pt x="50" y="0"/>
                                    </a:cubicBezTo>
                                    <a:cubicBezTo>
                                      <a:pt x="34" y="0"/>
                                      <a:pt x="22" y="0"/>
                                      <a:pt x="13" y="0"/>
                                    </a:cubicBezTo>
                                    <a:cubicBezTo>
                                      <a:pt x="5" y="0"/>
                                      <a:pt x="0" y="0"/>
                                      <a:pt x="0" y="0"/>
                                    </a:cubicBezTo>
                                    <a:cubicBezTo>
                                      <a:pt x="0" y="3"/>
                                      <a:pt x="0" y="3"/>
                                      <a:pt x="0" y="3"/>
                                    </a:cubicBezTo>
                                    <a:cubicBezTo>
                                      <a:pt x="0" y="3"/>
                                      <a:pt x="2" y="3"/>
                                      <a:pt x="4" y="3"/>
                                    </a:cubicBezTo>
                                    <a:cubicBezTo>
                                      <a:pt x="6" y="3"/>
                                      <a:pt x="9" y="3"/>
                                      <a:pt x="13" y="3"/>
                                    </a:cubicBezTo>
                                    <a:cubicBezTo>
                                      <a:pt x="77" y="3"/>
                                      <a:pt x="364" y="3"/>
                                      <a:pt x="659" y="3"/>
                                    </a:cubicBezTo>
                                    <a:cubicBezTo>
                                      <a:pt x="955" y="3"/>
                                      <a:pt x="1259" y="3"/>
                                      <a:pt x="1357" y="3"/>
                                    </a:cubicBezTo>
                                    <a:cubicBezTo>
                                      <a:pt x="1549" y="3"/>
                                      <a:pt x="1698" y="56"/>
                                      <a:pt x="1807" y="118"/>
                                    </a:cubicBezTo>
                                    <a:cubicBezTo>
                                      <a:pt x="1778" y="128"/>
                                      <a:pt x="1738" y="133"/>
                                      <a:pt x="1646" y="135"/>
                                    </a:cubicBezTo>
                                    <a:cubicBezTo>
                                      <a:pt x="1564" y="108"/>
                                      <a:pt x="1467" y="91"/>
                                      <a:pt x="1357" y="91"/>
                                    </a:cubicBezTo>
                                    <a:cubicBezTo>
                                      <a:pt x="1357" y="91"/>
                                      <a:pt x="1357" y="91"/>
                                      <a:pt x="1357" y="91"/>
                                    </a:cubicBezTo>
                                    <a:cubicBezTo>
                                      <a:pt x="1252" y="91"/>
                                      <a:pt x="913" y="91"/>
                                      <a:pt x="600" y="91"/>
                                    </a:cubicBezTo>
                                    <a:cubicBezTo>
                                      <a:pt x="444" y="91"/>
                                      <a:pt x="294" y="91"/>
                                      <a:pt x="183" y="91"/>
                                    </a:cubicBezTo>
                                    <a:cubicBezTo>
                                      <a:pt x="128" y="91"/>
                                      <a:pt x="82" y="91"/>
                                      <a:pt x="50" y="91"/>
                                    </a:cubicBezTo>
                                    <a:cubicBezTo>
                                      <a:pt x="34" y="91"/>
                                      <a:pt x="22" y="91"/>
                                      <a:pt x="13" y="91"/>
                                    </a:cubicBezTo>
                                    <a:cubicBezTo>
                                      <a:pt x="5" y="91"/>
                                      <a:pt x="0" y="91"/>
                                      <a:pt x="0" y="91"/>
                                    </a:cubicBezTo>
                                    <a:cubicBezTo>
                                      <a:pt x="0" y="94"/>
                                      <a:pt x="0" y="94"/>
                                      <a:pt x="0" y="94"/>
                                    </a:cubicBezTo>
                                    <a:cubicBezTo>
                                      <a:pt x="0" y="94"/>
                                      <a:pt x="5" y="94"/>
                                      <a:pt x="13" y="94"/>
                                    </a:cubicBezTo>
                                    <a:cubicBezTo>
                                      <a:pt x="140" y="94"/>
                                      <a:pt x="1161" y="94"/>
                                      <a:pt x="1357" y="94"/>
                                    </a:cubicBezTo>
                                    <a:cubicBezTo>
                                      <a:pt x="1463" y="94"/>
                                      <a:pt x="1556" y="110"/>
                                      <a:pt x="1637" y="135"/>
                                    </a:cubicBezTo>
                                    <a:cubicBezTo>
                                      <a:pt x="1606" y="136"/>
                                      <a:pt x="1571" y="136"/>
                                      <a:pt x="1528" y="136"/>
                                    </a:cubicBezTo>
                                    <a:cubicBezTo>
                                      <a:pt x="1528" y="136"/>
                                      <a:pt x="1527" y="136"/>
                                      <a:pt x="1527" y="136"/>
                                    </a:cubicBezTo>
                                    <a:cubicBezTo>
                                      <a:pt x="1423" y="136"/>
                                      <a:pt x="1041" y="136"/>
                                      <a:pt x="685" y="136"/>
                                    </a:cubicBezTo>
                                    <a:cubicBezTo>
                                      <a:pt x="508" y="136"/>
                                      <a:pt x="336" y="136"/>
                                      <a:pt x="210" y="136"/>
                                    </a:cubicBezTo>
                                    <a:cubicBezTo>
                                      <a:pt x="146" y="136"/>
                                      <a:pt x="94" y="136"/>
                                      <a:pt x="57" y="136"/>
                                    </a:cubicBezTo>
                                    <a:cubicBezTo>
                                      <a:pt x="39" y="136"/>
                                      <a:pt x="25" y="136"/>
                                      <a:pt x="15" y="136"/>
                                    </a:cubicBezTo>
                                    <a:cubicBezTo>
                                      <a:pt x="6" y="136"/>
                                      <a:pt x="0" y="136"/>
                                      <a:pt x="0" y="136"/>
                                    </a:cubicBezTo>
                                    <a:cubicBezTo>
                                      <a:pt x="0" y="139"/>
                                      <a:pt x="0" y="139"/>
                                      <a:pt x="0" y="139"/>
                                    </a:cubicBezTo>
                                    <a:cubicBezTo>
                                      <a:pt x="0" y="139"/>
                                      <a:pt x="330" y="139"/>
                                      <a:pt x="685" y="139"/>
                                    </a:cubicBezTo>
                                    <a:cubicBezTo>
                                      <a:pt x="1041" y="139"/>
                                      <a:pt x="1423" y="139"/>
                                      <a:pt x="1527" y="139"/>
                                    </a:cubicBezTo>
                                    <a:cubicBezTo>
                                      <a:pt x="1574" y="139"/>
                                      <a:pt x="1613" y="139"/>
                                      <a:pt x="1646" y="138"/>
                                    </a:cubicBezTo>
                                    <a:cubicBezTo>
                                      <a:pt x="1707" y="158"/>
                                      <a:pt x="1761" y="182"/>
                                      <a:pt x="1807" y="209"/>
                                    </a:cubicBezTo>
                                    <a:cubicBezTo>
                                      <a:pt x="1778" y="219"/>
                                      <a:pt x="1738" y="224"/>
                                      <a:pt x="1646" y="226"/>
                                    </a:cubicBezTo>
                                    <a:cubicBezTo>
                                      <a:pt x="1564" y="199"/>
                                      <a:pt x="1467" y="181"/>
                                      <a:pt x="1357" y="181"/>
                                    </a:cubicBezTo>
                                    <a:cubicBezTo>
                                      <a:pt x="1357" y="181"/>
                                      <a:pt x="1357" y="181"/>
                                      <a:pt x="1357" y="181"/>
                                    </a:cubicBezTo>
                                    <a:cubicBezTo>
                                      <a:pt x="1252" y="181"/>
                                      <a:pt x="913" y="181"/>
                                      <a:pt x="600" y="181"/>
                                    </a:cubicBezTo>
                                    <a:cubicBezTo>
                                      <a:pt x="444" y="181"/>
                                      <a:pt x="294" y="181"/>
                                      <a:pt x="183" y="181"/>
                                    </a:cubicBezTo>
                                    <a:cubicBezTo>
                                      <a:pt x="128" y="181"/>
                                      <a:pt x="82" y="181"/>
                                      <a:pt x="50" y="181"/>
                                    </a:cubicBezTo>
                                    <a:cubicBezTo>
                                      <a:pt x="34" y="181"/>
                                      <a:pt x="22" y="181"/>
                                      <a:pt x="13" y="181"/>
                                    </a:cubicBezTo>
                                    <a:cubicBezTo>
                                      <a:pt x="5" y="181"/>
                                      <a:pt x="0" y="181"/>
                                      <a:pt x="0" y="181"/>
                                    </a:cubicBezTo>
                                    <a:cubicBezTo>
                                      <a:pt x="0" y="184"/>
                                      <a:pt x="0" y="184"/>
                                      <a:pt x="0" y="184"/>
                                    </a:cubicBezTo>
                                    <a:cubicBezTo>
                                      <a:pt x="0" y="184"/>
                                      <a:pt x="5" y="184"/>
                                      <a:pt x="13" y="184"/>
                                    </a:cubicBezTo>
                                    <a:cubicBezTo>
                                      <a:pt x="140" y="184"/>
                                      <a:pt x="1161" y="184"/>
                                      <a:pt x="1357" y="184"/>
                                    </a:cubicBezTo>
                                    <a:cubicBezTo>
                                      <a:pt x="1463" y="184"/>
                                      <a:pt x="1556" y="201"/>
                                      <a:pt x="1637" y="226"/>
                                    </a:cubicBezTo>
                                    <a:cubicBezTo>
                                      <a:pt x="1606" y="226"/>
                                      <a:pt x="1570" y="227"/>
                                      <a:pt x="1528" y="227"/>
                                    </a:cubicBezTo>
                                    <a:cubicBezTo>
                                      <a:pt x="1528" y="227"/>
                                      <a:pt x="1527" y="227"/>
                                      <a:pt x="1527" y="227"/>
                                    </a:cubicBezTo>
                                    <a:cubicBezTo>
                                      <a:pt x="1423" y="227"/>
                                      <a:pt x="1041" y="227"/>
                                      <a:pt x="685" y="227"/>
                                    </a:cubicBezTo>
                                    <a:cubicBezTo>
                                      <a:pt x="508" y="227"/>
                                      <a:pt x="336" y="227"/>
                                      <a:pt x="210" y="227"/>
                                    </a:cubicBezTo>
                                    <a:cubicBezTo>
                                      <a:pt x="146" y="227"/>
                                      <a:pt x="94" y="227"/>
                                      <a:pt x="57" y="227"/>
                                    </a:cubicBezTo>
                                    <a:cubicBezTo>
                                      <a:pt x="39" y="227"/>
                                      <a:pt x="25" y="227"/>
                                      <a:pt x="15" y="227"/>
                                    </a:cubicBezTo>
                                    <a:cubicBezTo>
                                      <a:pt x="6" y="227"/>
                                      <a:pt x="0" y="227"/>
                                      <a:pt x="0" y="227"/>
                                    </a:cubicBezTo>
                                    <a:cubicBezTo>
                                      <a:pt x="0" y="230"/>
                                      <a:pt x="0" y="230"/>
                                      <a:pt x="0" y="230"/>
                                    </a:cubicBezTo>
                                    <a:cubicBezTo>
                                      <a:pt x="0" y="230"/>
                                      <a:pt x="0" y="230"/>
                                      <a:pt x="0" y="230"/>
                                    </a:cubicBezTo>
                                    <a:cubicBezTo>
                                      <a:pt x="0" y="230"/>
                                      <a:pt x="1318" y="230"/>
                                      <a:pt x="1527" y="230"/>
                                    </a:cubicBezTo>
                                    <a:cubicBezTo>
                                      <a:pt x="1574" y="230"/>
                                      <a:pt x="1613" y="229"/>
                                      <a:pt x="1646" y="229"/>
                                    </a:cubicBezTo>
                                    <a:cubicBezTo>
                                      <a:pt x="1707" y="248"/>
                                      <a:pt x="1761" y="273"/>
                                      <a:pt x="1807" y="299"/>
                                    </a:cubicBezTo>
                                    <a:cubicBezTo>
                                      <a:pt x="1768" y="313"/>
                                      <a:pt x="1707" y="317"/>
                                      <a:pt x="1528" y="317"/>
                                    </a:cubicBezTo>
                                    <a:cubicBezTo>
                                      <a:pt x="1528" y="317"/>
                                      <a:pt x="1527" y="317"/>
                                      <a:pt x="1527" y="317"/>
                                    </a:cubicBezTo>
                                    <a:cubicBezTo>
                                      <a:pt x="1423" y="317"/>
                                      <a:pt x="1041" y="317"/>
                                      <a:pt x="685" y="317"/>
                                    </a:cubicBezTo>
                                    <a:cubicBezTo>
                                      <a:pt x="508" y="317"/>
                                      <a:pt x="336" y="317"/>
                                      <a:pt x="210" y="317"/>
                                    </a:cubicBezTo>
                                    <a:cubicBezTo>
                                      <a:pt x="146" y="317"/>
                                      <a:pt x="94" y="317"/>
                                      <a:pt x="57" y="317"/>
                                    </a:cubicBezTo>
                                    <a:cubicBezTo>
                                      <a:pt x="39" y="317"/>
                                      <a:pt x="25" y="317"/>
                                      <a:pt x="15" y="317"/>
                                    </a:cubicBezTo>
                                    <a:cubicBezTo>
                                      <a:pt x="6" y="317"/>
                                      <a:pt x="0" y="317"/>
                                      <a:pt x="0" y="317"/>
                                    </a:cubicBezTo>
                                    <a:cubicBezTo>
                                      <a:pt x="0" y="320"/>
                                      <a:pt x="0" y="320"/>
                                      <a:pt x="0" y="320"/>
                                    </a:cubicBezTo>
                                    <a:cubicBezTo>
                                      <a:pt x="0" y="320"/>
                                      <a:pt x="0" y="320"/>
                                      <a:pt x="0" y="320"/>
                                    </a:cubicBezTo>
                                    <a:cubicBezTo>
                                      <a:pt x="0" y="320"/>
                                      <a:pt x="1318" y="320"/>
                                      <a:pt x="1527" y="320"/>
                                    </a:cubicBezTo>
                                    <a:cubicBezTo>
                                      <a:pt x="1710" y="320"/>
                                      <a:pt x="1771" y="316"/>
                                      <a:pt x="1810" y="301"/>
                                    </a:cubicBezTo>
                                    <a:cubicBezTo>
                                      <a:pt x="1938" y="374"/>
                                      <a:pt x="2040" y="456"/>
                                      <a:pt x="2281" y="456"/>
                                    </a:cubicBezTo>
                                    <a:cubicBezTo>
                                      <a:pt x="2281" y="456"/>
                                      <a:pt x="2281" y="456"/>
                                      <a:pt x="2281" y="456"/>
                                    </a:cubicBezTo>
                                    <a:cubicBezTo>
                                      <a:pt x="2339" y="456"/>
                                      <a:pt x="2447" y="456"/>
                                      <a:pt x="2447" y="456"/>
                                    </a:cubicBezTo>
                                    <a:cubicBezTo>
                                      <a:pt x="2447" y="453"/>
                                      <a:pt x="2447" y="453"/>
                                      <a:pt x="2447" y="453"/>
                                    </a:cubicBezTo>
                                    <a:cubicBezTo>
                                      <a:pt x="2447" y="453"/>
                                      <a:pt x="2447" y="453"/>
                                      <a:pt x="2447" y="453"/>
                                    </a:cubicBezTo>
                                    <a:cubicBezTo>
                                      <a:pt x="2447" y="453"/>
                                      <a:pt x="2339" y="453"/>
                                      <a:pt x="2281" y="453"/>
                                    </a:cubicBezTo>
                                    <a:cubicBezTo>
                                      <a:pt x="2042" y="453"/>
                                      <a:pt x="1941" y="372"/>
                                      <a:pt x="1814" y="300"/>
                                    </a:cubicBezTo>
                                    <a:cubicBezTo>
                                      <a:pt x="1838" y="290"/>
                                      <a:pt x="1864" y="276"/>
                                      <a:pt x="1897" y="261"/>
                                    </a:cubicBezTo>
                                    <a:cubicBezTo>
                                      <a:pt x="1992" y="317"/>
                                      <a:pt x="2095" y="366"/>
                                      <a:pt x="2281" y="366"/>
                                    </a:cubicBezTo>
                                    <a:cubicBezTo>
                                      <a:pt x="2281" y="366"/>
                                      <a:pt x="2281" y="366"/>
                                      <a:pt x="2281" y="366"/>
                                    </a:cubicBezTo>
                                    <a:cubicBezTo>
                                      <a:pt x="2339" y="366"/>
                                      <a:pt x="2447" y="366"/>
                                      <a:pt x="2447" y="366"/>
                                    </a:cubicBezTo>
                                    <a:cubicBezTo>
                                      <a:pt x="2447" y="363"/>
                                      <a:pt x="2447" y="363"/>
                                      <a:pt x="2447" y="363"/>
                                    </a:cubicBezTo>
                                    <a:cubicBezTo>
                                      <a:pt x="2447" y="363"/>
                                      <a:pt x="2447" y="363"/>
                                      <a:pt x="2447" y="363"/>
                                    </a:cubicBezTo>
                                    <a:cubicBezTo>
                                      <a:pt x="2447" y="363"/>
                                      <a:pt x="2339" y="363"/>
                                      <a:pt x="2281" y="363"/>
                                    </a:cubicBezTo>
                                    <a:cubicBezTo>
                                      <a:pt x="2097" y="363"/>
                                      <a:pt x="1995" y="315"/>
                                      <a:pt x="1900" y="260"/>
                                    </a:cubicBezTo>
                                    <a:cubicBezTo>
                                      <a:pt x="1920" y="250"/>
                                      <a:pt x="1944" y="240"/>
                                      <a:pt x="1970" y="231"/>
                                    </a:cubicBezTo>
                                    <a:cubicBezTo>
                                      <a:pt x="1979" y="228"/>
                                      <a:pt x="1988" y="225"/>
                                      <a:pt x="1997" y="222"/>
                                    </a:cubicBezTo>
                                    <a:cubicBezTo>
                                      <a:pt x="2070" y="253"/>
                                      <a:pt x="2157" y="275"/>
                                      <a:pt x="2281" y="275"/>
                                    </a:cubicBezTo>
                                    <a:cubicBezTo>
                                      <a:pt x="2281" y="275"/>
                                      <a:pt x="2281" y="275"/>
                                      <a:pt x="2281" y="275"/>
                                    </a:cubicBezTo>
                                    <a:cubicBezTo>
                                      <a:pt x="2339" y="275"/>
                                      <a:pt x="2447" y="275"/>
                                      <a:pt x="2447" y="275"/>
                                    </a:cubicBezTo>
                                    <a:cubicBezTo>
                                      <a:pt x="2447" y="272"/>
                                      <a:pt x="2447" y="272"/>
                                      <a:pt x="2447" y="272"/>
                                    </a:cubicBezTo>
                                    <a:cubicBezTo>
                                      <a:pt x="2447" y="272"/>
                                      <a:pt x="2447" y="272"/>
                                      <a:pt x="2447" y="272"/>
                                    </a:cubicBezTo>
                                    <a:cubicBezTo>
                                      <a:pt x="2447" y="272"/>
                                      <a:pt x="2339" y="272"/>
                                      <a:pt x="2281" y="272"/>
                                    </a:cubicBezTo>
                                    <a:cubicBezTo>
                                      <a:pt x="2159" y="272"/>
                                      <a:pt x="2074" y="251"/>
                                      <a:pt x="2002" y="221"/>
                                    </a:cubicBezTo>
                                    <a:cubicBezTo>
                                      <a:pt x="2071" y="200"/>
                                      <a:pt x="2162" y="184"/>
                                      <a:pt x="2287" y="184"/>
                                    </a:cubicBezTo>
                                    <a:cubicBezTo>
                                      <a:pt x="2334" y="184"/>
                                      <a:pt x="2447" y="184"/>
                                      <a:pt x="2447" y="184"/>
                                    </a:cubicBezTo>
                                    <a:cubicBezTo>
                                      <a:pt x="2447" y="181"/>
                                      <a:pt x="2447" y="181"/>
                                      <a:pt x="2447" y="181"/>
                                    </a:cubicBezTo>
                                    <a:cubicBezTo>
                                      <a:pt x="2447" y="181"/>
                                      <a:pt x="2334" y="181"/>
                                      <a:pt x="2287" y="181"/>
                                    </a:cubicBezTo>
                                    <a:cubicBezTo>
                                      <a:pt x="2160" y="181"/>
                                      <a:pt x="2068" y="198"/>
                                      <a:pt x="1998" y="219"/>
                                    </a:cubicBezTo>
                                    <a:cubicBezTo>
                                      <a:pt x="1963" y="204"/>
                                      <a:pt x="1931" y="187"/>
                                      <a:pt x="1900" y="169"/>
                                    </a:cubicBezTo>
                                    <a:cubicBezTo>
                                      <a:pt x="1920" y="160"/>
                                      <a:pt x="1944" y="150"/>
                                      <a:pt x="1970" y="140"/>
                                    </a:cubicBezTo>
                                    <a:cubicBezTo>
                                      <a:pt x="2043" y="115"/>
                                      <a:pt x="2142" y="94"/>
                                      <a:pt x="2287" y="94"/>
                                    </a:cubicBezTo>
                                    <a:cubicBezTo>
                                      <a:pt x="2334" y="94"/>
                                      <a:pt x="2447" y="94"/>
                                      <a:pt x="2447" y="94"/>
                                    </a:cubicBezTo>
                                    <a:cubicBezTo>
                                      <a:pt x="2447" y="91"/>
                                      <a:pt x="2447" y="91"/>
                                      <a:pt x="2447" y="91"/>
                                    </a:cubicBezTo>
                                    <a:cubicBezTo>
                                      <a:pt x="2447" y="91"/>
                                      <a:pt x="2334" y="91"/>
                                      <a:pt x="2287" y="91"/>
                                    </a:cubicBezTo>
                                    <a:cubicBezTo>
                                      <a:pt x="2142" y="91"/>
                                      <a:pt x="2042" y="112"/>
                                      <a:pt x="1969" y="138"/>
                                    </a:cubicBezTo>
                                    <a:cubicBezTo>
                                      <a:pt x="1942" y="147"/>
                                      <a:pt x="1918" y="157"/>
                                      <a:pt x="1897" y="167"/>
                                    </a:cubicBezTo>
                                    <a:cubicBezTo>
                                      <a:pt x="1869" y="151"/>
                                      <a:pt x="1842" y="135"/>
                                      <a:pt x="1814" y="118"/>
                                    </a:cubicBezTo>
                                    <a:cubicBezTo>
                                      <a:pt x="1853" y="103"/>
                                      <a:pt x="1899" y="74"/>
                                      <a:pt x="1970" y="50"/>
                                    </a:cubicBezTo>
                                    <a:cubicBezTo>
                                      <a:pt x="2043" y="24"/>
                                      <a:pt x="2142" y="3"/>
                                      <a:pt x="2287" y="3"/>
                                    </a:cubicBezTo>
                                    <a:cubicBezTo>
                                      <a:pt x="2334" y="3"/>
                                      <a:pt x="2447" y="3"/>
                                      <a:pt x="2447" y="3"/>
                                    </a:cubicBezTo>
                                    <a:cubicBezTo>
                                      <a:pt x="2447" y="0"/>
                                      <a:pt x="2447" y="0"/>
                                      <a:pt x="2447" y="0"/>
                                    </a:cubicBezTo>
                                    <a:cubicBezTo>
                                      <a:pt x="2447" y="0"/>
                                      <a:pt x="2334" y="0"/>
                                      <a:pt x="2287" y="0"/>
                                    </a:cubicBezTo>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308033" id="Group 940" o:spid="_x0000_s1026" alt="background" style="position:absolute;margin-left:-64.8pt;margin-top:-123.5pt;width:665.7pt;height:593.15pt;z-index:-251657216" coordorigin="-870,-1152" coordsize="13314,1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">
                    <v:shape id="Freeform 941" o:spid="_x0000_s1027" alt="background" style="position:absolute;left:-845;top:-1152;width:13289;height:11850;visibility:visible;mso-wrap-style:square;v-text-anchor:top" coordsize="2447,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Hl8QA&#10;AADbAAAADwAAAGRycy9kb3ducmV2LnhtbESP0WrCQBRE3wX/YbmCL6IbKyYldRWxCtJCS9UPuGSv&#10;STB7N2TXGP/eLQg+DjNzhlmsOlOJlhpXWlYwnUQgiDOrS84VnI678TsI55E1VpZJwZ0crJb93gJT&#10;bW/8R+3B5yJA2KWooPC+TqV0WUEG3cTWxME728agD7LJpW7wFuCmkm9RFEuDJYeFAmvaFJRdDlej&#10;4OcXk+zUjr7qefK9jZPR/dPuN0oNB936A4Snzr/Cz/ZeK5jF8P8l/A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sh5fEAAAA2wAAAA8AAAAAAAAAAAAAAAAAmAIAAGRycy9k&#10;b3ducmV2LnhtbFBLBQYAAAAABAAEAPUAAACJAwAAAAA=&#10;" path="m,c2447,,2447,,2447,v,2181,,2181,,2181c2447,2181,2339,2181,2281,2181v-241,,-342,-83,-471,-155c1701,1963,1551,1909,1357,1909v-209,,-1357,,-1357,l,xe" fillcolor="white [3212]" stroked="f">
                      <v:path arrowok="t" o:connecttype="custom" o:connectlocs="0,0;13289,0;13289,11850;12387,11850;9830,11008;7370,10372;0,10372;0,0" o:connectangles="0,0,0,0,0,0,0,0"/>
                      <o:lock v:ext="edit" aspectratio="t"/>
                    </v:shape>
                    <v:shape id="Freeform 942" o:spid="_x0000_s1028" alt="background" style="position:absolute;left:-870;top:8216;width:13297;height:2495;visibility:visible;mso-wrap-style:square;v-text-anchor:top" coordsize="244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Rm4sQA&#10;AADbAAAADwAAAGRycy9kb3ducmV2LnhtbESPT2vCQBTE7wW/w/KEXkQ3bUFLdBUrCHr0D4Xcnruv&#10;SWj2bcyuSfrtXUHocZiZ3zCLVW8r0VLjS8cK3iYJCGLtTMm5gvNpO/4E4QOywcoxKfgjD6vl4GWB&#10;qXEdH6g9hlxECPsUFRQh1KmUXhdk0U9cTRy9H9dYDFE2uTQNdhFuK/meJFNpseS4UGBNm4L07/Fm&#10;FfQltZfu+jVy+wtlt1bvd/o7U+p12K/nIAL14T/8bO+Mgo8ZPL7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EZuLEAAAA2wAAAA8AAAAAAAAAAAAAAAAAmAIAAGRycy9k&#10;b3ducmV2LnhtbFBLBQYAAAAABAAEAPUAAACJAwAAAAA=&#10;" path="m2447,453v,,,,,m1655,228v88,-2,127,-7,155,-17c1839,227,1866,243,1893,259v-33,16,-59,30,-82,39c1766,272,1714,248,1655,228t159,-19c1838,200,1864,186,1897,171v30,17,62,34,96,49c1985,223,1977,226,1969,228v-27,10,-51,20,-72,30c1869,242,1842,225,1814,209m1655,138v88,-2,127,-8,155,-18c1839,136,1866,153,1893,169v-33,15,-59,29,-82,38c1766,182,1714,157,1655,138m2287,c2142,,2042,21,1969,47v-72,25,-119,54,-158,69c1701,54,1551,,1357,v,,,,,c1252,,913,,600,,444,,294,,183,,128,,82,,50,,34,,22,,13,,5,,,,,,,3,,3,,3v,,2,,4,c6,3,9,3,13,3v64,,351,,646,c955,3,1259,3,1357,3v192,,341,53,450,115c1778,128,1738,133,1646,135,1564,108,1467,91,1357,91v,,,,,c1252,91,913,91,600,91v-156,,-306,,-417,c128,91,82,91,50,91v-16,,-28,,-37,c5,91,,91,,91v,3,,3,,3c,94,5,94,13,94v127,,1148,,1344,c1463,94,1556,110,1637,135v-31,1,-66,1,-109,1c1528,136,1527,136,1527,136v-104,,-486,,-842,c508,136,336,136,210,136v-64,,-116,,-153,c39,136,25,136,15,136v-9,,-15,,-15,c,139,,139,,139v,,330,,685,c1041,139,1423,139,1527,139v47,,86,,119,-1c1707,158,1761,182,1807,209v-29,10,-69,15,-161,17c1564,199,1467,181,1357,181v,,,,,c1252,181,913,181,600,181v-156,,-306,,-417,c128,181,82,181,50,181v-16,,-28,,-37,c5,181,,181,,181v,3,,3,,3c,184,5,184,13,184v127,,1148,,1344,c1463,184,1556,201,1637,226v-31,,-67,1,-109,1c1528,227,1527,227,1527,227v-104,,-486,,-842,c508,227,336,227,210,227v-64,,-116,,-153,c39,227,25,227,15,227v-9,,-15,,-15,c,230,,230,,230v,,,,,c,230,1318,230,1527,230v47,,86,-1,119,-1c1707,248,1761,273,1807,299v-39,14,-100,18,-279,18c1528,317,1527,317,1527,317v-104,,-486,,-842,c508,317,336,317,210,317v-64,,-116,,-153,c39,317,25,317,15,317v-9,,-15,,-15,c,320,,320,,320v,,,,,c,320,1318,320,1527,320v183,,244,-4,283,-19c1938,374,2040,456,2281,456v,,,,,c2339,456,2447,456,2447,456v,-3,,-3,,-3c2447,453,2447,453,2447,453v,,-108,,-166,c2042,453,1941,372,1814,300v24,-10,50,-24,83,-39c1992,317,2095,366,2281,366v,,,,,c2339,366,2447,366,2447,366v,-3,,-3,,-3c2447,363,2447,363,2447,363v,,-108,,-166,c2097,363,1995,315,1900,260v20,-10,44,-20,70,-29c1979,228,1988,225,1997,222v73,31,160,53,284,53c2281,275,2281,275,2281,275v58,,166,,166,c2447,272,2447,272,2447,272v,,,,,c2447,272,2339,272,2281,272v-122,,-207,-21,-279,-51c2071,200,2162,184,2287,184v47,,160,,160,c2447,181,2447,181,2447,181v,,-113,,-160,c2160,181,2068,198,1998,219v-35,-15,-67,-32,-98,-50c1920,160,1944,150,1970,140v73,-25,172,-46,317,-46c2334,94,2447,94,2447,94v,-3,,-3,,-3c2447,91,2334,91,2287,91v-145,,-245,21,-318,47c1942,147,1918,157,1897,167v-28,-16,-55,-32,-83,-49c1853,103,1899,74,1970,50,2043,24,2142,3,2287,3v47,,160,,160,c2447,,2447,,2447,v,,-113,,-160,e" fillcolor="#00a9ce [3204]" stroked="f">
                      <v:path arrowok="t" o:connecttype="custom" o:connectlocs="8993,1248;9841,1631;10308,936;10308,1412;9836,657;8993,755;9841,635;3260,0;71,0;22,16;7374,16;7374,498;994,498;0,498;7374,514;8298,744;310,744;0,761;8944,755;7374,990;994,990;0,990;7374,1007;8298,1242;310,1242;0,1258;8944,1253;8298,1734;310,1734;0,1751;9836,1647;13297,2495;12395,2479;12395,2003;13297,1986;10325,1423;12395,1505;13297,1488;10879,1209;13297,990;10325,925;13297,514;10700,755;10705,274;13297,0" o:connectangles="0,0,0,0,0,0,0,0,0,0,0,0,0,0,0,0,0,0,0,0,0,0,0,0,0,0,0,0,0,0,0,0,0,0,0,0,0,0,0,0,0,0,0,0,0"/>
                      <o:lock v:ext="edit" verticies="t"/>
                    </v:shape>
                  </v:group>
                </w:pict>
              </mc:Fallback>
            </mc:AlternateContent>
          </w:r>
          <w:r w:rsidR="00804049">
            <w:rPr>
              <w:noProof/>
            </w:rPr>
            <w:drawing>
              <wp:anchor distT="0" distB="0" distL="114300" distR="114300" simplePos="0" relativeHeight="251651072" behindDoc="0" locked="0" layoutInCell="1" allowOverlap="1" wp14:anchorId="79DE2B95" wp14:editId="7C57E325">
                <wp:simplePos x="0" y="0"/>
                <wp:positionH relativeFrom="column">
                  <wp:posOffset>-720090</wp:posOffset>
                </wp:positionH>
                <wp:positionV relativeFrom="paragraph">
                  <wp:posOffset>401955</wp:posOffset>
                </wp:positionV>
                <wp:extent cx="4682067" cy="60792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82067" cy="607929"/>
                        </a:xfrm>
                        <a:prstGeom prst="rect">
                          <a:avLst/>
                        </a:prstGeom>
                        <a:noFill/>
                      </pic:spPr>
                    </pic:pic>
                  </a:graphicData>
                </a:graphic>
                <wp14:sizeRelH relativeFrom="margin">
                  <wp14:pctWidth>0</wp14:pctWidth>
                </wp14:sizeRelH>
                <wp14:sizeRelV relativeFrom="margin">
                  <wp14:pctHeight>0</wp14:pctHeight>
                </wp14:sizeRelV>
              </wp:anchor>
            </w:drawing>
          </w:r>
          <w:r w:rsidR="00E6754F">
            <w:rPr>
              <w:noProof/>
            </w:rPr>
            <mc:AlternateContent>
              <mc:Choice Requires="wpg">
                <w:drawing>
                  <wp:anchor distT="0" distB="0" distL="114300" distR="114300" simplePos="0" relativeHeight="251661312" behindDoc="1" locked="0" layoutInCell="1" allowOverlap="1" wp14:anchorId="71218C36" wp14:editId="1C951ED4">
                    <wp:simplePos x="0" y="0"/>
                    <wp:positionH relativeFrom="column">
                      <wp:posOffset>-886460</wp:posOffset>
                    </wp:positionH>
                    <wp:positionV relativeFrom="paragraph">
                      <wp:posOffset>-119380</wp:posOffset>
                    </wp:positionV>
                    <wp:extent cx="8095615" cy="1022350"/>
                    <wp:effectExtent l="5080" t="635" r="5080" b="5715"/>
                    <wp:wrapNone/>
                    <wp:docPr id="15" name="Group 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5615" cy="1022350"/>
                              <a:chOff x="0" y="0"/>
                              <a:chExt cx="80962" cy="10223"/>
                            </a:xfrm>
                          </wpg:grpSpPr>
                          <wpg:grpSp>
                            <wpg:cNvPr id="16" name="Group 81"/>
                            <wpg:cNvGrpSpPr>
                              <a:grpSpLocks/>
                            </wpg:cNvGrpSpPr>
                            <wpg:grpSpPr bwMode="auto">
                              <a:xfrm>
                                <a:off x="0" y="0"/>
                                <a:ext cx="80962" cy="10223"/>
                                <a:chOff x="254" y="226"/>
                                <a:chExt cx="80962" cy="10223"/>
                              </a:xfrm>
                            </wpg:grpSpPr>
                            <wps:wsp>
                              <wps:cNvPr id="17" name="Freeform 70" descr="background"/>
                              <wps:cNvSpPr>
                                <a:spLocks noEditPoints="1"/>
                              </wps:cNvSpPr>
                              <wps:spPr bwMode="auto">
                                <a:xfrm>
                                  <a:off x="254" y="226"/>
                                  <a:ext cx="80962" cy="10224"/>
                                </a:xfrm>
                                <a:custGeom>
                                  <a:avLst/>
                                  <a:gdLst>
                                    <a:gd name="T0" fmla="*/ 2147483647 w 2488"/>
                                    <a:gd name="T1" fmla="*/ 2147483647 h 313"/>
                                    <a:gd name="T2" fmla="*/ 2147483647 w 2488"/>
                                    <a:gd name="T3" fmla="*/ 2147483647 h 313"/>
                                    <a:gd name="T4" fmla="*/ 2147483647 w 2488"/>
                                    <a:gd name="T5" fmla="*/ 2147483647 h 313"/>
                                    <a:gd name="T6" fmla="*/ 2147483647 w 2488"/>
                                    <a:gd name="T7" fmla="*/ 2147483647 h 313"/>
                                    <a:gd name="T8" fmla="*/ 2147483647 w 2488"/>
                                    <a:gd name="T9" fmla="*/ 2147483647 h 313"/>
                                    <a:gd name="T10" fmla="*/ 2147483647 w 2488"/>
                                    <a:gd name="T11" fmla="*/ 2147483647 h 313"/>
                                    <a:gd name="T12" fmla="*/ 2147483647 w 2488"/>
                                    <a:gd name="T13" fmla="*/ 0 h 313"/>
                                    <a:gd name="T14" fmla="*/ 0 w 2488"/>
                                    <a:gd name="T15" fmla="*/ 0 h 313"/>
                                    <a:gd name="T16" fmla="*/ 0 w 2488"/>
                                    <a:gd name="T17" fmla="*/ 2147483647 h 313"/>
                                    <a:gd name="T18" fmla="*/ 2147483647 w 2488"/>
                                    <a:gd name="T19" fmla="*/ 2147483647 h 313"/>
                                    <a:gd name="T20" fmla="*/ 2147483647 w 2488"/>
                                    <a:gd name="T21" fmla="*/ 2147483647 h 313"/>
                                    <a:gd name="T22" fmla="*/ 2147483647 w 2488"/>
                                    <a:gd name="T23" fmla="*/ 2147483647 h 313"/>
                                    <a:gd name="T24" fmla="*/ 2147483647 w 2488"/>
                                    <a:gd name="T25" fmla="*/ 2147483647 h 313"/>
                                    <a:gd name="T26" fmla="*/ 2147483647 w 2488"/>
                                    <a:gd name="T27" fmla="*/ 0 h 31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488" h="313">
                                      <a:moveTo>
                                        <a:pt x="2488" y="21"/>
                                      </a:moveTo>
                                      <a:cubicBezTo>
                                        <a:pt x="2284" y="21"/>
                                        <a:pt x="2284" y="21"/>
                                        <a:pt x="2284" y="21"/>
                                      </a:cubicBezTo>
                                      <a:cubicBezTo>
                                        <a:pt x="1994" y="21"/>
                                        <a:pt x="1887" y="107"/>
                                        <a:pt x="1808" y="137"/>
                                      </a:cubicBezTo>
                                      <a:cubicBezTo>
                                        <a:pt x="1905" y="218"/>
                                        <a:pt x="2037" y="313"/>
                                        <a:pt x="2278" y="313"/>
                                      </a:cubicBezTo>
                                      <a:cubicBezTo>
                                        <a:pt x="2336" y="313"/>
                                        <a:pt x="2488" y="313"/>
                                        <a:pt x="2488" y="313"/>
                                      </a:cubicBezTo>
                                      <a:cubicBezTo>
                                        <a:pt x="2488" y="21"/>
                                        <a:pt x="2488" y="21"/>
                                        <a:pt x="2488" y="21"/>
                                      </a:cubicBezTo>
                                      <a:moveTo>
                                        <a:pt x="1354" y="0"/>
                                      </a:moveTo>
                                      <a:cubicBezTo>
                                        <a:pt x="0" y="0"/>
                                        <a:pt x="0" y="0"/>
                                        <a:pt x="0" y="0"/>
                                      </a:cubicBezTo>
                                      <a:cubicBezTo>
                                        <a:pt x="0" y="157"/>
                                        <a:pt x="0" y="157"/>
                                        <a:pt x="0" y="157"/>
                                      </a:cubicBezTo>
                                      <a:cubicBezTo>
                                        <a:pt x="1524" y="157"/>
                                        <a:pt x="1524" y="157"/>
                                        <a:pt x="1524" y="157"/>
                                      </a:cubicBezTo>
                                      <a:cubicBezTo>
                                        <a:pt x="1709" y="157"/>
                                        <a:pt x="1769" y="152"/>
                                        <a:pt x="1808" y="137"/>
                                      </a:cubicBezTo>
                                      <a:cubicBezTo>
                                        <a:pt x="1808" y="137"/>
                                        <a:pt x="1808" y="137"/>
                                        <a:pt x="1808" y="137"/>
                                      </a:cubicBezTo>
                                      <a:cubicBezTo>
                                        <a:pt x="1808" y="137"/>
                                        <a:pt x="1808" y="137"/>
                                        <a:pt x="1808" y="137"/>
                                      </a:cubicBezTo>
                                      <a:cubicBezTo>
                                        <a:pt x="1710" y="57"/>
                                        <a:pt x="1548" y="0"/>
                                        <a:pt x="1354" y="0"/>
                                      </a:cubicBez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71" descr="background"/>
                              <wps:cNvSpPr>
                                <a:spLocks/>
                              </wps:cNvSpPr>
                              <wps:spPr bwMode="auto">
                                <a:xfrm>
                                  <a:off x="254" y="912"/>
                                  <a:ext cx="58837" cy="4442"/>
                                </a:xfrm>
                                <a:custGeom>
                                  <a:avLst/>
                                  <a:gdLst>
                                    <a:gd name="T0" fmla="*/ 2147483647 w 1808"/>
                                    <a:gd name="T1" fmla="*/ 2147483647 h 136"/>
                                    <a:gd name="T2" fmla="*/ 2147483647 w 1808"/>
                                    <a:gd name="T3" fmla="*/ 0 h 136"/>
                                    <a:gd name="T4" fmla="*/ 0 w 1808"/>
                                    <a:gd name="T5" fmla="*/ 0 h 136"/>
                                    <a:gd name="T6" fmla="*/ 0 w 1808"/>
                                    <a:gd name="T7" fmla="*/ 2147483647 h 136"/>
                                    <a:gd name="T8" fmla="*/ 2147483647 w 1808"/>
                                    <a:gd name="T9" fmla="*/ 2147483647 h 136"/>
                                    <a:gd name="T10" fmla="*/ 2147483647 w 1808"/>
                                    <a:gd name="T11" fmla="*/ 2147483647 h 13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08" h="136">
                                      <a:moveTo>
                                        <a:pt x="1808" y="116"/>
                                      </a:moveTo>
                                      <a:cubicBezTo>
                                        <a:pt x="1698" y="54"/>
                                        <a:pt x="1548" y="0"/>
                                        <a:pt x="1354" y="0"/>
                                      </a:cubicBezTo>
                                      <a:cubicBezTo>
                                        <a:pt x="0" y="0"/>
                                        <a:pt x="0" y="0"/>
                                        <a:pt x="0" y="0"/>
                                      </a:cubicBezTo>
                                      <a:cubicBezTo>
                                        <a:pt x="0" y="136"/>
                                        <a:pt x="0" y="136"/>
                                        <a:pt x="0" y="136"/>
                                      </a:cubicBezTo>
                                      <a:cubicBezTo>
                                        <a:pt x="1524" y="136"/>
                                        <a:pt x="1524" y="136"/>
                                        <a:pt x="1524" y="136"/>
                                      </a:cubicBezTo>
                                      <a:cubicBezTo>
                                        <a:pt x="1709" y="136"/>
                                        <a:pt x="1769" y="131"/>
                                        <a:pt x="1808" y="116"/>
                                      </a:cubicBezTo>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9" name="Group 105"/>
                              <wpg:cNvGrpSpPr>
                                <a:grpSpLocks/>
                              </wpg:cNvGrpSpPr>
                              <wpg:grpSpPr bwMode="auto">
                                <a:xfrm>
                                  <a:off x="9186" y="3326"/>
                                  <a:ext cx="8853" cy="1049"/>
                                  <a:chOff x="6800" y="3263"/>
                                  <a:chExt cx="8851" cy="1047"/>
                                </a:xfrm>
                              </wpg:grpSpPr>
                              <wps:wsp>
                                <wps:cNvPr id="20" name="Freeform 72" descr="background"/>
                                <wps:cNvSpPr>
                                  <a:spLocks/>
                                </wps:cNvSpPr>
                                <wps:spPr bwMode="auto">
                                  <a:xfrm>
                                    <a:off x="6800" y="3556"/>
                                    <a:ext cx="1042" cy="717"/>
                                  </a:xfrm>
                                  <a:custGeom>
                                    <a:avLst/>
                                    <a:gdLst>
                                      <a:gd name="T0" fmla="*/ 110421359 w 32"/>
                                      <a:gd name="T1" fmla="*/ 0 h 22"/>
                                      <a:gd name="T2" fmla="*/ 89717600 w 32"/>
                                      <a:gd name="T3" fmla="*/ 76215829 h 22"/>
                                      <a:gd name="T4" fmla="*/ 69013874 w 32"/>
                                      <a:gd name="T5" fmla="*/ 76215829 h 22"/>
                                      <a:gd name="T6" fmla="*/ 58660953 w 32"/>
                                      <a:gd name="T7" fmla="*/ 31178875 h 22"/>
                                      <a:gd name="T8" fmla="*/ 55210663 w 32"/>
                                      <a:gd name="T9" fmla="*/ 24250341 h 22"/>
                                      <a:gd name="T10" fmla="*/ 55210663 w 32"/>
                                      <a:gd name="T11" fmla="*/ 24250341 h 22"/>
                                      <a:gd name="T12" fmla="*/ 51760406 w 32"/>
                                      <a:gd name="T13" fmla="*/ 31178875 h 22"/>
                                      <a:gd name="T14" fmla="*/ 41408526 w 32"/>
                                      <a:gd name="T15" fmla="*/ 76215829 h 22"/>
                                      <a:gd name="T16" fmla="*/ 20703726 w 32"/>
                                      <a:gd name="T17" fmla="*/ 76215829 h 22"/>
                                      <a:gd name="T18" fmla="*/ 0 w 32"/>
                                      <a:gd name="T19" fmla="*/ 0 h 22"/>
                                      <a:gd name="T20" fmla="*/ 17253469 w 32"/>
                                      <a:gd name="T21" fmla="*/ 0 h 22"/>
                                      <a:gd name="T22" fmla="*/ 27605348 w 32"/>
                                      <a:gd name="T23" fmla="*/ 45036954 h 22"/>
                                      <a:gd name="T24" fmla="*/ 31055605 w 32"/>
                                      <a:gd name="T25" fmla="*/ 58893989 h 22"/>
                                      <a:gd name="T26" fmla="*/ 31055605 w 32"/>
                                      <a:gd name="T27" fmla="*/ 58893989 h 22"/>
                                      <a:gd name="T28" fmla="*/ 34506937 w 32"/>
                                      <a:gd name="T29" fmla="*/ 45036954 h 22"/>
                                      <a:gd name="T30" fmla="*/ 44858816 w 32"/>
                                      <a:gd name="T31" fmla="*/ 0 h 22"/>
                                      <a:gd name="T32" fmla="*/ 65562542 w 32"/>
                                      <a:gd name="T33" fmla="*/ 0 h 22"/>
                                      <a:gd name="T34" fmla="*/ 79365754 w 32"/>
                                      <a:gd name="T35" fmla="*/ 48500683 h 22"/>
                                      <a:gd name="T36" fmla="*/ 79365754 w 32"/>
                                      <a:gd name="T37" fmla="*/ 58893989 h 22"/>
                                      <a:gd name="T38" fmla="*/ 79365754 w 32"/>
                                      <a:gd name="T39" fmla="*/ 58893989 h 22"/>
                                      <a:gd name="T40" fmla="*/ 82816011 w 32"/>
                                      <a:gd name="T41" fmla="*/ 45036954 h 22"/>
                                      <a:gd name="T42" fmla="*/ 93167890 w 32"/>
                                      <a:gd name="T43" fmla="*/ 0 h 22"/>
                                      <a:gd name="T44" fmla="*/ 110421359 w 32"/>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2" h="22">
                                        <a:moveTo>
                                          <a:pt x="32" y="0"/>
                                        </a:moveTo>
                                        <a:cubicBezTo>
                                          <a:pt x="31" y="8"/>
                                          <a:pt x="29" y="15"/>
                                          <a:pt x="26" y="22"/>
                                        </a:cubicBezTo>
                                        <a:cubicBezTo>
                                          <a:pt x="20" y="22"/>
                                          <a:pt x="20" y="22"/>
                                          <a:pt x="20" y="22"/>
                                        </a:cubicBezTo>
                                        <a:cubicBezTo>
                                          <a:pt x="17" y="9"/>
                                          <a:pt x="17" y="9"/>
                                          <a:pt x="17" y="9"/>
                                        </a:cubicBezTo>
                                        <a:cubicBezTo>
                                          <a:pt x="16" y="7"/>
                                          <a:pt x="16" y="7"/>
                                          <a:pt x="16" y="7"/>
                                        </a:cubicBezTo>
                                        <a:cubicBezTo>
                                          <a:pt x="16" y="7"/>
                                          <a:pt x="16" y="7"/>
                                          <a:pt x="16" y="7"/>
                                        </a:cubicBezTo>
                                        <a:cubicBezTo>
                                          <a:pt x="15" y="9"/>
                                          <a:pt x="15" y="9"/>
                                          <a:pt x="15" y="9"/>
                                        </a:cubicBezTo>
                                        <a:cubicBezTo>
                                          <a:pt x="12" y="22"/>
                                          <a:pt x="12" y="22"/>
                                          <a:pt x="12" y="22"/>
                                        </a:cubicBezTo>
                                        <a:cubicBezTo>
                                          <a:pt x="6" y="22"/>
                                          <a:pt x="6" y="22"/>
                                          <a:pt x="6" y="22"/>
                                        </a:cubicBezTo>
                                        <a:cubicBezTo>
                                          <a:pt x="3" y="15"/>
                                          <a:pt x="1" y="8"/>
                                          <a:pt x="0" y="0"/>
                                        </a:cubicBezTo>
                                        <a:cubicBezTo>
                                          <a:pt x="5" y="0"/>
                                          <a:pt x="5" y="0"/>
                                          <a:pt x="5" y="0"/>
                                        </a:cubicBezTo>
                                        <a:cubicBezTo>
                                          <a:pt x="6" y="5"/>
                                          <a:pt x="7" y="9"/>
                                          <a:pt x="8" y="13"/>
                                        </a:cubicBezTo>
                                        <a:cubicBezTo>
                                          <a:pt x="9" y="14"/>
                                          <a:pt x="9" y="16"/>
                                          <a:pt x="9" y="17"/>
                                        </a:cubicBezTo>
                                        <a:cubicBezTo>
                                          <a:pt x="9" y="17"/>
                                          <a:pt x="9" y="17"/>
                                          <a:pt x="9" y="17"/>
                                        </a:cubicBezTo>
                                        <a:cubicBezTo>
                                          <a:pt x="10" y="13"/>
                                          <a:pt x="10" y="13"/>
                                          <a:pt x="10" y="13"/>
                                        </a:cubicBezTo>
                                        <a:cubicBezTo>
                                          <a:pt x="13" y="0"/>
                                          <a:pt x="13" y="0"/>
                                          <a:pt x="13" y="0"/>
                                        </a:cubicBezTo>
                                        <a:cubicBezTo>
                                          <a:pt x="19" y="0"/>
                                          <a:pt x="19" y="0"/>
                                          <a:pt x="19" y="0"/>
                                        </a:cubicBezTo>
                                        <a:cubicBezTo>
                                          <a:pt x="23" y="14"/>
                                          <a:pt x="23" y="14"/>
                                          <a:pt x="23" y="14"/>
                                        </a:cubicBezTo>
                                        <a:cubicBezTo>
                                          <a:pt x="23" y="17"/>
                                          <a:pt x="23" y="17"/>
                                          <a:pt x="23" y="17"/>
                                        </a:cubicBezTo>
                                        <a:cubicBezTo>
                                          <a:pt x="23" y="17"/>
                                          <a:pt x="23" y="17"/>
                                          <a:pt x="23" y="17"/>
                                        </a:cubicBezTo>
                                        <a:cubicBezTo>
                                          <a:pt x="24" y="16"/>
                                          <a:pt x="24" y="14"/>
                                          <a:pt x="24" y="13"/>
                                        </a:cubicBezTo>
                                        <a:cubicBezTo>
                                          <a:pt x="25" y="9"/>
                                          <a:pt x="26" y="5"/>
                                          <a:pt x="27" y="0"/>
                                        </a:cubicBezTo>
                                        <a:lnTo>
                                          <a:pt x="32"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73" descr="background"/>
                                <wps:cNvSpPr>
                                  <a:spLocks/>
                                </wps:cNvSpPr>
                                <wps:spPr bwMode="auto">
                                  <a:xfrm>
                                    <a:off x="7969" y="3556"/>
                                    <a:ext cx="1073" cy="717"/>
                                  </a:xfrm>
                                  <a:custGeom>
                                    <a:avLst/>
                                    <a:gdLst>
                                      <a:gd name="T0" fmla="*/ 113457167 w 33"/>
                                      <a:gd name="T1" fmla="*/ 0 h 22"/>
                                      <a:gd name="T2" fmla="*/ 89390297 w 33"/>
                                      <a:gd name="T3" fmla="*/ 76215829 h 22"/>
                                      <a:gd name="T4" fmla="*/ 68761514 w 33"/>
                                      <a:gd name="T5" fmla="*/ 76215829 h 22"/>
                                      <a:gd name="T6" fmla="*/ 58447123 w 33"/>
                                      <a:gd name="T7" fmla="*/ 31178875 h 22"/>
                                      <a:gd name="T8" fmla="*/ 55010044 w 33"/>
                                      <a:gd name="T9" fmla="*/ 24250341 h 22"/>
                                      <a:gd name="T10" fmla="*/ 55010044 w 33"/>
                                      <a:gd name="T11" fmla="*/ 24250341 h 22"/>
                                      <a:gd name="T12" fmla="*/ 55010044 w 33"/>
                                      <a:gd name="T13" fmla="*/ 31178875 h 22"/>
                                      <a:gd name="T14" fmla="*/ 41257533 w 33"/>
                                      <a:gd name="T15" fmla="*/ 76215829 h 22"/>
                                      <a:gd name="T16" fmla="*/ 20628783 w 33"/>
                                      <a:gd name="T17" fmla="*/ 76215829 h 22"/>
                                      <a:gd name="T18" fmla="*/ 0 w 33"/>
                                      <a:gd name="T19" fmla="*/ 0 h 22"/>
                                      <a:gd name="T20" fmla="*/ 17190631 w 33"/>
                                      <a:gd name="T21" fmla="*/ 0 h 22"/>
                                      <a:gd name="T22" fmla="*/ 30943141 w 33"/>
                                      <a:gd name="T23" fmla="*/ 45036954 h 22"/>
                                      <a:gd name="T24" fmla="*/ 30943141 w 33"/>
                                      <a:gd name="T25" fmla="*/ 58893989 h 22"/>
                                      <a:gd name="T26" fmla="*/ 30943141 w 33"/>
                                      <a:gd name="T27" fmla="*/ 58893989 h 22"/>
                                      <a:gd name="T28" fmla="*/ 34381294 w 33"/>
                                      <a:gd name="T29" fmla="*/ 45036954 h 22"/>
                                      <a:gd name="T30" fmla="*/ 48133805 w 33"/>
                                      <a:gd name="T31" fmla="*/ 0 h 22"/>
                                      <a:gd name="T32" fmla="*/ 65323395 w 33"/>
                                      <a:gd name="T33" fmla="*/ 0 h 22"/>
                                      <a:gd name="T34" fmla="*/ 79075906 w 33"/>
                                      <a:gd name="T35" fmla="*/ 48500683 h 22"/>
                                      <a:gd name="T36" fmla="*/ 82514025 w 33"/>
                                      <a:gd name="T37" fmla="*/ 58893989 h 22"/>
                                      <a:gd name="T38" fmla="*/ 82514025 w 33"/>
                                      <a:gd name="T39" fmla="*/ 58893989 h 22"/>
                                      <a:gd name="T40" fmla="*/ 85952145 w 33"/>
                                      <a:gd name="T41" fmla="*/ 45036954 h 22"/>
                                      <a:gd name="T42" fmla="*/ 96266536 w 33"/>
                                      <a:gd name="T43" fmla="*/ 0 h 22"/>
                                      <a:gd name="T44" fmla="*/ 113457167 w 33"/>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3" h="22">
                                        <a:moveTo>
                                          <a:pt x="33" y="0"/>
                                        </a:moveTo>
                                        <a:cubicBezTo>
                                          <a:pt x="31" y="8"/>
                                          <a:pt x="29" y="15"/>
                                          <a:pt x="26" y="22"/>
                                        </a:cubicBezTo>
                                        <a:cubicBezTo>
                                          <a:pt x="20" y="22"/>
                                          <a:pt x="20" y="22"/>
                                          <a:pt x="20" y="22"/>
                                        </a:cubicBezTo>
                                        <a:cubicBezTo>
                                          <a:pt x="17" y="9"/>
                                          <a:pt x="17" y="9"/>
                                          <a:pt x="17" y="9"/>
                                        </a:cubicBezTo>
                                        <a:cubicBezTo>
                                          <a:pt x="16" y="7"/>
                                          <a:pt x="16" y="7"/>
                                          <a:pt x="16" y="7"/>
                                        </a:cubicBezTo>
                                        <a:cubicBezTo>
                                          <a:pt x="16" y="7"/>
                                          <a:pt x="16" y="7"/>
                                          <a:pt x="16" y="7"/>
                                        </a:cubicBezTo>
                                        <a:cubicBezTo>
                                          <a:pt x="16" y="9"/>
                                          <a:pt x="16" y="9"/>
                                          <a:pt x="16" y="9"/>
                                        </a:cubicBezTo>
                                        <a:cubicBezTo>
                                          <a:pt x="12" y="22"/>
                                          <a:pt x="12" y="22"/>
                                          <a:pt x="12" y="22"/>
                                        </a:cubicBezTo>
                                        <a:cubicBezTo>
                                          <a:pt x="6" y="22"/>
                                          <a:pt x="6" y="22"/>
                                          <a:pt x="6" y="22"/>
                                        </a:cubicBezTo>
                                        <a:cubicBezTo>
                                          <a:pt x="4" y="15"/>
                                          <a:pt x="1" y="8"/>
                                          <a:pt x="0" y="0"/>
                                        </a:cubicBezTo>
                                        <a:cubicBezTo>
                                          <a:pt x="5" y="0"/>
                                          <a:pt x="5" y="0"/>
                                          <a:pt x="5" y="0"/>
                                        </a:cubicBezTo>
                                        <a:cubicBezTo>
                                          <a:pt x="6" y="5"/>
                                          <a:pt x="7" y="9"/>
                                          <a:pt x="9" y="13"/>
                                        </a:cubicBezTo>
                                        <a:cubicBezTo>
                                          <a:pt x="9" y="14"/>
                                          <a:pt x="9" y="16"/>
                                          <a:pt x="9" y="17"/>
                                        </a:cubicBezTo>
                                        <a:cubicBezTo>
                                          <a:pt x="9" y="17"/>
                                          <a:pt x="9" y="17"/>
                                          <a:pt x="9" y="17"/>
                                        </a:cubicBezTo>
                                        <a:cubicBezTo>
                                          <a:pt x="10" y="13"/>
                                          <a:pt x="10" y="13"/>
                                          <a:pt x="10" y="13"/>
                                        </a:cubicBezTo>
                                        <a:cubicBezTo>
                                          <a:pt x="14" y="0"/>
                                          <a:pt x="14" y="0"/>
                                          <a:pt x="14" y="0"/>
                                        </a:cubicBezTo>
                                        <a:cubicBezTo>
                                          <a:pt x="19" y="0"/>
                                          <a:pt x="19" y="0"/>
                                          <a:pt x="19" y="0"/>
                                        </a:cubicBezTo>
                                        <a:cubicBezTo>
                                          <a:pt x="23" y="14"/>
                                          <a:pt x="23" y="14"/>
                                          <a:pt x="23" y="14"/>
                                        </a:cubicBezTo>
                                        <a:cubicBezTo>
                                          <a:pt x="24" y="17"/>
                                          <a:pt x="24" y="17"/>
                                          <a:pt x="24" y="17"/>
                                        </a:cubicBezTo>
                                        <a:cubicBezTo>
                                          <a:pt x="24" y="17"/>
                                          <a:pt x="24" y="17"/>
                                          <a:pt x="24" y="17"/>
                                        </a:cubicBezTo>
                                        <a:cubicBezTo>
                                          <a:pt x="24" y="16"/>
                                          <a:pt x="24" y="14"/>
                                          <a:pt x="25" y="13"/>
                                        </a:cubicBezTo>
                                        <a:cubicBezTo>
                                          <a:pt x="26" y="9"/>
                                          <a:pt x="27" y="5"/>
                                          <a:pt x="28" y="0"/>
                                        </a:cubicBezTo>
                                        <a:lnTo>
                                          <a:pt x="33"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74" descr="background"/>
                                <wps:cNvSpPr>
                                  <a:spLocks/>
                                </wps:cNvSpPr>
                                <wps:spPr bwMode="auto">
                                  <a:xfrm>
                                    <a:off x="9144" y="3556"/>
                                    <a:ext cx="1073" cy="717"/>
                                  </a:xfrm>
                                  <a:custGeom>
                                    <a:avLst/>
                                    <a:gdLst>
                                      <a:gd name="T0" fmla="*/ 113457167 w 33"/>
                                      <a:gd name="T1" fmla="*/ 0 h 22"/>
                                      <a:gd name="T2" fmla="*/ 92828416 w 33"/>
                                      <a:gd name="T3" fmla="*/ 76215829 h 22"/>
                                      <a:gd name="T4" fmla="*/ 72199634 w 33"/>
                                      <a:gd name="T5" fmla="*/ 76215829 h 22"/>
                                      <a:gd name="T6" fmla="*/ 58447123 w 33"/>
                                      <a:gd name="T7" fmla="*/ 31178875 h 22"/>
                                      <a:gd name="T8" fmla="*/ 55010044 w 33"/>
                                      <a:gd name="T9" fmla="*/ 24250341 h 22"/>
                                      <a:gd name="T10" fmla="*/ 55010044 w 33"/>
                                      <a:gd name="T11" fmla="*/ 24250341 h 22"/>
                                      <a:gd name="T12" fmla="*/ 55010044 w 33"/>
                                      <a:gd name="T13" fmla="*/ 31178875 h 22"/>
                                      <a:gd name="T14" fmla="*/ 44695685 w 33"/>
                                      <a:gd name="T15" fmla="*/ 76215829 h 22"/>
                                      <a:gd name="T16" fmla="*/ 20628783 w 33"/>
                                      <a:gd name="T17" fmla="*/ 76215829 h 22"/>
                                      <a:gd name="T18" fmla="*/ 0 w 33"/>
                                      <a:gd name="T19" fmla="*/ 0 h 22"/>
                                      <a:gd name="T20" fmla="*/ 20628783 w 33"/>
                                      <a:gd name="T21" fmla="*/ 0 h 22"/>
                                      <a:gd name="T22" fmla="*/ 30943141 w 33"/>
                                      <a:gd name="T23" fmla="*/ 45036954 h 22"/>
                                      <a:gd name="T24" fmla="*/ 34381294 w 33"/>
                                      <a:gd name="T25" fmla="*/ 58893989 h 22"/>
                                      <a:gd name="T26" fmla="*/ 34381294 w 33"/>
                                      <a:gd name="T27" fmla="*/ 58893989 h 22"/>
                                      <a:gd name="T28" fmla="*/ 37819413 w 33"/>
                                      <a:gd name="T29" fmla="*/ 45036954 h 22"/>
                                      <a:gd name="T30" fmla="*/ 48133805 w 33"/>
                                      <a:gd name="T31" fmla="*/ 0 h 22"/>
                                      <a:gd name="T32" fmla="*/ 65323395 w 33"/>
                                      <a:gd name="T33" fmla="*/ 0 h 22"/>
                                      <a:gd name="T34" fmla="*/ 79075906 w 33"/>
                                      <a:gd name="T35" fmla="*/ 48500683 h 22"/>
                                      <a:gd name="T36" fmla="*/ 82514025 w 33"/>
                                      <a:gd name="T37" fmla="*/ 58893989 h 22"/>
                                      <a:gd name="T38" fmla="*/ 82514025 w 33"/>
                                      <a:gd name="T39" fmla="*/ 58893989 h 22"/>
                                      <a:gd name="T40" fmla="*/ 85952145 w 33"/>
                                      <a:gd name="T41" fmla="*/ 45036954 h 22"/>
                                      <a:gd name="T42" fmla="*/ 96266536 w 33"/>
                                      <a:gd name="T43" fmla="*/ 0 h 22"/>
                                      <a:gd name="T44" fmla="*/ 113457167 w 33"/>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3" h="22">
                                        <a:moveTo>
                                          <a:pt x="33" y="0"/>
                                        </a:moveTo>
                                        <a:cubicBezTo>
                                          <a:pt x="31" y="8"/>
                                          <a:pt x="29" y="15"/>
                                          <a:pt x="27" y="22"/>
                                        </a:cubicBezTo>
                                        <a:cubicBezTo>
                                          <a:pt x="21" y="22"/>
                                          <a:pt x="21" y="22"/>
                                          <a:pt x="21" y="22"/>
                                        </a:cubicBezTo>
                                        <a:cubicBezTo>
                                          <a:pt x="17" y="9"/>
                                          <a:pt x="17" y="9"/>
                                          <a:pt x="17" y="9"/>
                                        </a:cubicBezTo>
                                        <a:cubicBezTo>
                                          <a:pt x="16" y="7"/>
                                          <a:pt x="16" y="7"/>
                                          <a:pt x="16" y="7"/>
                                        </a:cubicBezTo>
                                        <a:cubicBezTo>
                                          <a:pt x="16" y="7"/>
                                          <a:pt x="16" y="7"/>
                                          <a:pt x="16" y="7"/>
                                        </a:cubicBezTo>
                                        <a:cubicBezTo>
                                          <a:pt x="16" y="9"/>
                                          <a:pt x="16" y="9"/>
                                          <a:pt x="16" y="9"/>
                                        </a:cubicBezTo>
                                        <a:cubicBezTo>
                                          <a:pt x="13" y="22"/>
                                          <a:pt x="13" y="22"/>
                                          <a:pt x="13" y="22"/>
                                        </a:cubicBezTo>
                                        <a:cubicBezTo>
                                          <a:pt x="6" y="22"/>
                                          <a:pt x="6" y="22"/>
                                          <a:pt x="6" y="22"/>
                                        </a:cubicBezTo>
                                        <a:cubicBezTo>
                                          <a:pt x="4" y="15"/>
                                          <a:pt x="2" y="8"/>
                                          <a:pt x="0" y="0"/>
                                        </a:cubicBezTo>
                                        <a:cubicBezTo>
                                          <a:pt x="6" y="0"/>
                                          <a:pt x="6" y="0"/>
                                          <a:pt x="6" y="0"/>
                                        </a:cubicBezTo>
                                        <a:cubicBezTo>
                                          <a:pt x="7" y="5"/>
                                          <a:pt x="8" y="9"/>
                                          <a:pt x="9" y="13"/>
                                        </a:cubicBezTo>
                                        <a:cubicBezTo>
                                          <a:pt x="9" y="14"/>
                                          <a:pt x="9" y="16"/>
                                          <a:pt x="10" y="17"/>
                                        </a:cubicBezTo>
                                        <a:cubicBezTo>
                                          <a:pt x="10" y="17"/>
                                          <a:pt x="10" y="17"/>
                                          <a:pt x="10" y="17"/>
                                        </a:cubicBezTo>
                                        <a:cubicBezTo>
                                          <a:pt x="11" y="13"/>
                                          <a:pt x="11" y="13"/>
                                          <a:pt x="11" y="13"/>
                                        </a:cubicBezTo>
                                        <a:cubicBezTo>
                                          <a:pt x="14" y="0"/>
                                          <a:pt x="14" y="0"/>
                                          <a:pt x="14" y="0"/>
                                        </a:cubicBezTo>
                                        <a:cubicBezTo>
                                          <a:pt x="19" y="0"/>
                                          <a:pt x="19" y="0"/>
                                          <a:pt x="19" y="0"/>
                                        </a:cubicBezTo>
                                        <a:cubicBezTo>
                                          <a:pt x="23" y="14"/>
                                          <a:pt x="23" y="14"/>
                                          <a:pt x="23" y="14"/>
                                        </a:cubicBezTo>
                                        <a:cubicBezTo>
                                          <a:pt x="24" y="17"/>
                                          <a:pt x="24" y="17"/>
                                          <a:pt x="24" y="17"/>
                                        </a:cubicBezTo>
                                        <a:cubicBezTo>
                                          <a:pt x="24" y="17"/>
                                          <a:pt x="24" y="17"/>
                                          <a:pt x="24" y="17"/>
                                        </a:cubicBezTo>
                                        <a:cubicBezTo>
                                          <a:pt x="24" y="16"/>
                                          <a:pt x="25" y="14"/>
                                          <a:pt x="25" y="13"/>
                                        </a:cubicBezTo>
                                        <a:cubicBezTo>
                                          <a:pt x="26" y="9"/>
                                          <a:pt x="27" y="5"/>
                                          <a:pt x="28" y="0"/>
                                        </a:cubicBezTo>
                                        <a:lnTo>
                                          <a:pt x="33"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Oval 75" descr="background"/>
                                <wps:cNvSpPr>
                                  <a:spLocks noChangeArrowheads="1"/>
                                </wps:cNvSpPr>
                                <wps:spPr bwMode="auto">
                                  <a:xfrm>
                                    <a:off x="10312" y="4044"/>
                                    <a:ext cx="229" cy="229"/>
                                  </a:xfrm>
                                  <a:prstGeom prst="ellipse">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76" descr="background"/>
                                <wps:cNvSpPr>
                                  <a:spLocks/>
                                </wps:cNvSpPr>
                                <wps:spPr bwMode="auto">
                                  <a:xfrm>
                                    <a:off x="10674" y="3556"/>
                                    <a:ext cx="552" cy="717"/>
                                  </a:xfrm>
                                  <a:custGeom>
                                    <a:avLst/>
                                    <a:gdLst>
                                      <a:gd name="T0" fmla="*/ 58246975 w 17"/>
                                      <a:gd name="T1" fmla="*/ 72751024 h 22"/>
                                      <a:gd name="T2" fmla="*/ 34262867 w 17"/>
                                      <a:gd name="T3" fmla="*/ 76215829 h 22"/>
                                      <a:gd name="T4" fmla="*/ 0 w 17"/>
                                      <a:gd name="T5" fmla="*/ 41572181 h 22"/>
                                      <a:gd name="T6" fmla="*/ 37689456 w 17"/>
                                      <a:gd name="T7" fmla="*/ 0 h 22"/>
                                      <a:gd name="T8" fmla="*/ 54820354 w 17"/>
                                      <a:gd name="T9" fmla="*/ 3464805 h 22"/>
                                      <a:gd name="T10" fmla="*/ 51394804 w 17"/>
                                      <a:gd name="T11" fmla="*/ 17321840 h 22"/>
                                      <a:gd name="T12" fmla="*/ 37689456 w 17"/>
                                      <a:gd name="T13" fmla="*/ 13857035 h 22"/>
                                      <a:gd name="T14" fmla="*/ 20557519 w 17"/>
                                      <a:gd name="T15" fmla="*/ 38108452 h 22"/>
                                      <a:gd name="T16" fmla="*/ 37689456 w 17"/>
                                      <a:gd name="T17" fmla="*/ 62358794 h 22"/>
                                      <a:gd name="T18" fmla="*/ 54820354 w 17"/>
                                      <a:gd name="T19" fmla="*/ 58893989 h 22"/>
                                      <a:gd name="T20" fmla="*/ 58246975 w 17"/>
                                      <a:gd name="T21" fmla="*/ 72751024 h 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 h="22">
                                        <a:moveTo>
                                          <a:pt x="17" y="21"/>
                                        </a:moveTo>
                                        <a:cubicBezTo>
                                          <a:pt x="14" y="22"/>
                                          <a:pt x="12" y="22"/>
                                          <a:pt x="10" y="22"/>
                                        </a:cubicBezTo>
                                        <a:cubicBezTo>
                                          <a:pt x="3" y="22"/>
                                          <a:pt x="0" y="18"/>
                                          <a:pt x="0" y="12"/>
                                        </a:cubicBezTo>
                                        <a:cubicBezTo>
                                          <a:pt x="0" y="4"/>
                                          <a:pt x="5" y="0"/>
                                          <a:pt x="11" y="0"/>
                                        </a:cubicBezTo>
                                        <a:cubicBezTo>
                                          <a:pt x="13" y="0"/>
                                          <a:pt x="15" y="0"/>
                                          <a:pt x="16" y="1"/>
                                        </a:cubicBezTo>
                                        <a:cubicBezTo>
                                          <a:pt x="15" y="5"/>
                                          <a:pt x="15" y="5"/>
                                          <a:pt x="15" y="5"/>
                                        </a:cubicBezTo>
                                        <a:cubicBezTo>
                                          <a:pt x="14" y="5"/>
                                          <a:pt x="13" y="4"/>
                                          <a:pt x="11" y="4"/>
                                        </a:cubicBezTo>
                                        <a:cubicBezTo>
                                          <a:pt x="8" y="4"/>
                                          <a:pt x="6" y="7"/>
                                          <a:pt x="6" y="11"/>
                                        </a:cubicBezTo>
                                        <a:cubicBezTo>
                                          <a:pt x="6" y="16"/>
                                          <a:pt x="8" y="18"/>
                                          <a:pt x="11" y="18"/>
                                        </a:cubicBezTo>
                                        <a:cubicBezTo>
                                          <a:pt x="13" y="18"/>
                                          <a:pt x="14" y="18"/>
                                          <a:pt x="16" y="17"/>
                                        </a:cubicBezTo>
                                        <a:lnTo>
                                          <a:pt x="17" y="21"/>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77" descr="background"/>
                                <wps:cNvSpPr>
                                  <a:spLocks/>
                                </wps:cNvSpPr>
                                <wps:spPr bwMode="auto">
                                  <a:xfrm>
                                    <a:off x="11322" y="3556"/>
                                    <a:ext cx="520" cy="755"/>
                                  </a:xfrm>
                                  <a:custGeom>
                                    <a:avLst/>
                                    <a:gdLst>
                                      <a:gd name="T0" fmla="*/ 24062448 w 16"/>
                                      <a:gd name="T1" fmla="*/ 81425207 h 23"/>
                                      <a:gd name="T2" fmla="*/ 0 w 16"/>
                                      <a:gd name="T3" fmla="*/ 77885472 h 23"/>
                                      <a:gd name="T4" fmla="*/ 3437038 w 16"/>
                                      <a:gd name="T5" fmla="*/ 60183446 h 23"/>
                                      <a:gd name="T6" fmla="*/ 24062448 w 16"/>
                                      <a:gd name="T7" fmla="*/ 63724265 h 23"/>
                                      <a:gd name="T8" fmla="*/ 34374600 w 16"/>
                                      <a:gd name="T9" fmla="*/ 56643678 h 23"/>
                                      <a:gd name="T10" fmla="*/ 20624338 w 16"/>
                                      <a:gd name="T11" fmla="*/ 46023323 h 23"/>
                                      <a:gd name="T12" fmla="*/ 3437038 w 16"/>
                                      <a:gd name="T13" fmla="*/ 24781529 h 23"/>
                                      <a:gd name="T14" fmla="*/ 30936523 w 16"/>
                                      <a:gd name="T15" fmla="*/ 0 h 23"/>
                                      <a:gd name="T16" fmla="*/ 48123823 w 16"/>
                                      <a:gd name="T17" fmla="*/ 3539768 h 23"/>
                                      <a:gd name="T18" fmla="*/ 48123823 w 16"/>
                                      <a:gd name="T19" fmla="*/ 17700942 h 23"/>
                                      <a:gd name="T20" fmla="*/ 30936523 w 16"/>
                                      <a:gd name="T21" fmla="*/ 14161174 h 23"/>
                                      <a:gd name="T22" fmla="*/ 20624338 w 16"/>
                                      <a:gd name="T23" fmla="*/ 21241794 h 23"/>
                                      <a:gd name="T24" fmla="*/ 34374600 w 16"/>
                                      <a:gd name="T25" fmla="*/ 31862149 h 23"/>
                                      <a:gd name="T26" fmla="*/ 54998938 w 16"/>
                                      <a:gd name="T27" fmla="*/ 53103910 h 23"/>
                                      <a:gd name="T28" fmla="*/ 24062448 w 16"/>
                                      <a:gd name="T29" fmla="*/ 81425207 h 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6" h="23">
                                        <a:moveTo>
                                          <a:pt x="7" y="23"/>
                                        </a:moveTo>
                                        <a:cubicBezTo>
                                          <a:pt x="5" y="23"/>
                                          <a:pt x="3" y="22"/>
                                          <a:pt x="0" y="22"/>
                                        </a:cubicBezTo>
                                        <a:cubicBezTo>
                                          <a:pt x="1" y="17"/>
                                          <a:pt x="1" y="17"/>
                                          <a:pt x="1" y="17"/>
                                        </a:cubicBezTo>
                                        <a:cubicBezTo>
                                          <a:pt x="3" y="18"/>
                                          <a:pt x="5" y="18"/>
                                          <a:pt x="7" y="18"/>
                                        </a:cubicBezTo>
                                        <a:cubicBezTo>
                                          <a:pt x="9" y="18"/>
                                          <a:pt x="10" y="18"/>
                                          <a:pt x="10" y="16"/>
                                        </a:cubicBezTo>
                                        <a:cubicBezTo>
                                          <a:pt x="10" y="15"/>
                                          <a:pt x="9" y="14"/>
                                          <a:pt x="6" y="13"/>
                                        </a:cubicBezTo>
                                        <a:cubicBezTo>
                                          <a:pt x="3" y="12"/>
                                          <a:pt x="1" y="10"/>
                                          <a:pt x="1" y="7"/>
                                        </a:cubicBezTo>
                                        <a:cubicBezTo>
                                          <a:pt x="1" y="3"/>
                                          <a:pt x="4" y="0"/>
                                          <a:pt x="9" y="0"/>
                                        </a:cubicBezTo>
                                        <a:cubicBezTo>
                                          <a:pt x="11" y="0"/>
                                          <a:pt x="13" y="0"/>
                                          <a:pt x="14" y="1"/>
                                        </a:cubicBezTo>
                                        <a:cubicBezTo>
                                          <a:pt x="14" y="5"/>
                                          <a:pt x="14" y="5"/>
                                          <a:pt x="14" y="5"/>
                                        </a:cubicBezTo>
                                        <a:cubicBezTo>
                                          <a:pt x="12" y="4"/>
                                          <a:pt x="11" y="4"/>
                                          <a:pt x="9" y="4"/>
                                        </a:cubicBezTo>
                                        <a:cubicBezTo>
                                          <a:pt x="7" y="4"/>
                                          <a:pt x="6" y="5"/>
                                          <a:pt x="6" y="6"/>
                                        </a:cubicBezTo>
                                        <a:cubicBezTo>
                                          <a:pt x="6" y="8"/>
                                          <a:pt x="7" y="8"/>
                                          <a:pt x="10" y="9"/>
                                        </a:cubicBezTo>
                                        <a:cubicBezTo>
                                          <a:pt x="14" y="10"/>
                                          <a:pt x="16" y="12"/>
                                          <a:pt x="16" y="15"/>
                                        </a:cubicBezTo>
                                        <a:cubicBezTo>
                                          <a:pt x="16" y="20"/>
                                          <a:pt x="12" y="23"/>
                                          <a:pt x="7" y="23"/>
                                        </a:cubicBez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78" descr="background"/>
                                <wps:cNvSpPr>
                                  <a:spLocks noEditPoints="1"/>
                                </wps:cNvSpPr>
                                <wps:spPr bwMode="auto">
                                  <a:xfrm>
                                    <a:off x="11938" y="3263"/>
                                    <a:ext cx="298" cy="1010"/>
                                  </a:xfrm>
                                  <a:custGeom>
                                    <a:avLst/>
                                    <a:gdLst>
                                      <a:gd name="T0" fmla="*/ 10906436 w 9"/>
                                      <a:gd name="T1" fmla="*/ 107174195 h 31"/>
                                      <a:gd name="T2" fmla="*/ 10906436 w 9"/>
                                      <a:gd name="T3" fmla="*/ 44943860 h 31"/>
                                      <a:gd name="T4" fmla="*/ 0 w 9"/>
                                      <a:gd name="T5" fmla="*/ 44943860 h 31"/>
                                      <a:gd name="T6" fmla="*/ 0 w 9"/>
                                      <a:gd name="T7" fmla="*/ 31114646 h 31"/>
                                      <a:gd name="T8" fmla="*/ 29084966 w 9"/>
                                      <a:gd name="T9" fmla="*/ 31114646 h 31"/>
                                      <a:gd name="T10" fmla="*/ 29084966 w 9"/>
                                      <a:gd name="T11" fmla="*/ 107174195 h 31"/>
                                      <a:gd name="T12" fmla="*/ 10906436 w 9"/>
                                      <a:gd name="T13" fmla="*/ 107174195 h 31"/>
                                      <a:gd name="T14" fmla="*/ 21813997 w 9"/>
                                      <a:gd name="T15" fmla="*/ 20743804 h 31"/>
                                      <a:gd name="T16" fmla="*/ 7270968 w 9"/>
                                      <a:gd name="T17" fmla="*/ 10371885 h 31"/>
                                      <a:gd name="T18" fmla="*/ 21813997 w 9"/>
                                      <a:gd name="T19" fmla="*/ 0 h 31"/>
                                      <a:gd name="T20" fmla="*/ 32720433 w 9"/>
                                      <a:gd name="T21" fmla="*/ 10371885 h 31"/>
                                      <a:gd name="T22" fmla="*/ 21813997 w 9"/>
                                      <a:gd name="T23" fmla="*/ 20743804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 h="31">
                                        <a:moveTo>
                                          <a:pt x="3" y="31"/>
                                        </a:moveTo>
                                        <a:cubicBezTo>
                                          <a:pt x="3" y="13"/>
                                          <a:pt x="3" y="13"/>
                                          <a:pt x="3" y="13"/>
                                        </a:cubicBezTo>
                                        <a:cubicBezTo>
                                          <a:pt x="0" y="13"/>
                                          <a:pt x="0" y="13"/>
                                          <a:pt x="0" y="13"/>
                                        </a:cubicBezTo>
                                        <a:cubicBezTo>
                                          <a:pt x="0" y="9"/>
                                          <a:pt x="0" y="9"/>
                                          <a:pt x="0" y="9"/>
                                        </a:cubicBezTo>
                                        <a:cubicBezTo>
                                          <a:pt x="8" y="9"/>
                                          <a:pt x="8" y="9"/>
                                          <a:pt x="8" y="9"/>
                                        </a:cubicBezTo>
                                        <a:cubicBezTo>
                                          <a:pt x="8" y="31"/>
                                          <a:pt x="8" y="31"/>
                                          <a:pt x="8" y="31"/>
                                        </a:cubicBezTo>
                                        <a:lnTo>
                                          <a:pt x="3" y="31"/>
                                        </a:lnTo>
                                        <a:close/>
                                        <a:moveTo>
                                          <a:pt x="6" y="6"/>
                                        </a:moveTo>
                                        <a:cubicBezTo>
                                          <a:pt x="4" y="6"/>
                                          <a:pt x="2" y="5"/>
                                          <a:pt x="2" y="3"/>
                                        </a:cubicBezTo>
                                        <a:cubicBezTo>
                                          <a:pt x="2" y="1"/>
                                          <a:pt x="4" y="0"/>
                                          <a:pt x="6" y="0"/>
                                        </a:cubicBezTo>
                                        <a:cubicBezTo>
                                          <a:pt x="8" y="0"/>
                                          <a:pt x="9" y="1"/>
                                          <a:pt x="9" y="3"/>
                                        </a:cubicBezTo>
                                        <a:cubicBezTo>
                                          <a:pt x="9" y="5"/>
                                          <a:pt x="8" y="6"/>
                                          <a:pt x="6" y="6"/>
                                        </a:cubicBez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79" descr="background"/>
                                <wps:cNvSpPr>
                                  <a:spLocks/>
                                </wps:cNvSpPr>
                                <wps:spPr bwMode="auto">
                                  <a:xfrm>
                                    <a:off x="12426" y="3556"/>
                                    <a:ext cx="426" cy="717"/>
                                  </a:xfrm>
                                  <a:custGeom>
                                    <a:avLst/>
                                    <a:gdLst>
                                      <a:gd name="T0" fmla="*/ 42171149 w 13"/>
                                      <a:gd name="T1" fmla="*/ 17321840 h 22"/>
                                      <a:gd name="T2" fmla="*/ 35143001 w 13"/>
                                      <a:gd name="T3" fmla="*/ 17321840 h 22"/>
                                      <a:gd name="T4" fmla="*/ 17570960 w 13"/>
                                      <a:gd name="T5" fmla="*/ 31178875 h 22"/>
                                      <a:gd name="T6" fmla="*/ 17570960 w 13"/>
                                      <a:gd name="T7" fmla="*/ 76215829 h 22"/>
                                      <a:gd name="T8" fmla="*/ 0 w 13"/>
                                      <a:gd name="T9" fmla="*/ 76215829 h 22"/>
                                      <a:gd name="T10" fmla="*/ 0 w 13"/>
                                      <a:gd name="T11" fmla="*/ 0 h 22"/>
                                      <a:gd name="T12" fmla="*/ 14057410 w 13"/>
                                      <a:gd name="T13" fmla="*/ 0 h 22"/>
                                      <a:gd name="T14" fmla="*/ 17570960 w 13"/>
                                      <a:gd name="T15" fmla="*/ 13857035 h 22"/>
                                      <a:gd name="T16" fmla="*/ 35143001 w 13"/>
                                      <a:gd name="T17" fmla="*/ 0 h 22"/>
                                      <a:gd name="T18" fmla="*/ 45685780 w 13"/>
                                      <a:gd name="T19" fmla="*/ 0 h 22"/>
                                      <a:gd name="T20" fmla="*/ 42171149 w 13"/>
                                      <a:gd name="T21" fmla="*/ 17321840 h 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 h="22">
                                        <a:moveTo>
                                          <a:pt x="12" y="5"/>
                                        </a:moveTo>
                                        <a:cubicBezTo>
                                          <a:pt x="12" y="5"/>
                                          <a:pt x="11" y="5"/>
                                          <a:pt x="10" y="5"/>
                                        </a:cubicBezTo>
                                        <a:cubicBezTo>
                                          <a:pt x="9" y="5"/>
                                          <a:pt x="7" y="6"/>
                                          <a:pt x="5" y="9"/>
                                        </a:cubicBezTo>
                                        <a:cubicBezTo>
                                          <a:pt x="5" y="22"/>
                                          <a:pt x="5" y="22"/>
                                          <a:pt x="5" y="22"/>
                                        </a:cubicBezTo>
                                        <a:cubicBezTo>
                                          <a:pt x="0" y="22"/>
                                          <a:pt x="0" y="22"/>
                                          <a:pt x="0" y="22"/>
                                        </a:cubicBezTo>
                                        <a:cubicBezTo>
                                          <a:pt x="0" y="0"/>
                                          <a:pt x="0" y="0"/>
                                          <a:pt x="0" y="0"/>
                                        </a:cubicBezTo>
                                        <a:cubicBezTo>
                                          <a:pt x="4" y="0"/>
                                          <a:pt x="4" y="0"/>
                                          <a:pt x="4" y="0"/>
                                        </a:cubicBezTo>
                                        <a:cubicBezTo>
                                          <a:pt x="5" y="4"/>
                                          <a:pt x="5" y="4"/>
                                          <a:pt x="5" y="4"/>
                                        </a:cubicBezTo>
                                        <a:cubicBezTo>
                                          <a:pt x="7" y="1"/>
                                          <a:pt x="8" y="0"/>
                                          <a:pt x="10" y="0"/>
                                        </a:cubicBezTo>
                                        <a:cubicBezTo>
                                          <a:pt x="11" y="0"/>
                                          <a:pt x="12" y="0"/>
                                          <a:pt x="13" y="0"/>
                                        </a:cubicBezTo>
                                        <a:lnTo>
                                          <a:pt x="12" y="5"/>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80" descr="background"/>
                                <wps:cNvSpPr>
                                  <a:spLocks noEditPoints="1"/>
                                </wps:cNvSpPr>
                                <wps:spPr bwMode="auto">
                                  <a:xfrm>
                                    <a:off x="12947" y="3556"/>
                                    <a:ext cx="718" cy="755"/>
                                  </a:xfrm>
                                  <a:custGeom>
                                    <a:avLst/>
                                    <a:gdLst>
                                      <a:gd name="T0" fmla="*/ 38214799 w 22"/>
                                      <a:gd name="T1" fmla="*/ 81425207 h 23"/>
                                      <a:gd name="T2" fmla="*/ 0 w 22"/>
                                      <a:gd name="T3" fmla="*/ 42482471 h 23"/>
                                      <a:gd name="T4" fmla="*/ 38214799 w 22"/>
                                      <a:gd name="T5" fmla="*/ 0 h 23"/>
                                      <a:gd name="T6" fmla="*/ 76428554 w 22"/>
                                      <a:gd name="T7" fmla="*/ 38942736 h 23"/>
                                      <a:gd name="T8" fmla="*/ 38214799 w 22"/>
                                      <a:gd name="T9" fmla="*/ 81425207 h 23"/>
                                      <a:gd name="T10" fmla="*/ 38214799 w 22"/>
                                      <a:gd name="T11" fmla="*/ 14161174 h 23"/>
                                      <a:gd name="T12" fmla="*/ 17370182 w 22"/>
                                      <a:gd name="T13" fmla="*/ 38942736 h 23"/>
                                      <a:gd name="T14" fmla="*/ 38214799 w 22"/>
                                      <a:gd name="T15" fmla="*/ 63724265 h 23"/>
                                      <a:gd name="T16" fmla="*/ 55583937 w 22"/>
                                      <a:gd name="T17" fmla="*/ 38942736 h 23"/>
                                      <a:gd name="T18" fmla="*/ 38214799 w 22"/>
                                      <a:gd name="T19" fmla="*/ 14161174 h 2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 h="23">
                                        <a:moveTo>
                                          <a:pt x="11" y="23"/>
                                        </a:moveTo>
                                        <a:cubicBezTo>
                                          <a:pt x="3" y="23"/>
                                          <a:pt x="0" y="18"/>
                                          <a:pt x="0" y="12"/>
                                        </a:cubicBezTo>
                                        <a:cubicBezTo>
                                          <a:pt x="0" y="4"/>
                                          <a:pt x="4" y="0"/>
                                          <a:pt x="11" y="0"/>
                                        </a:cubicBezTo>
                                        <a:cubicBezTo>
                                          <a:pt x="18" y="0"/>
                                          <a:pt x="22" y="4"/>
                                          <a:pt x="22" y="11"/>
                                        </a:cubicBezTo>
                                        <a:cubicBezTo>
                                          <a:pt x="22" y="18"/>
                                          <a:pt x="18" y="23"/>
                                          <a:pt x="11" y="23"/>
                                        </a:cubicBezTo>
                                        <a:close/>
                                        <a:moveTo>
                                          <a:pt x="11" y="4"/>
                                        </a:moveTo>
                                        <a:cubicBezTo>
                                          <a:pt x="7" y="4"/>
                                          <a:pt x="5" y="7"/>
                                          <a:pt x="5" y="11"/>
                                        </a:cubicBezTo>
                                        <a:cubicBezTo>
                                          <a:pt x="5" y="15"/>
                                          <a:pt x="7" y="18"/>
                                          <a:pt x="11" y="18"/>
                                        </a:cubicBezTo>
                                        <a:cubicBezTo>
                                          <a:pt x="15" y="18"/>
                                          <a:pt x="16" y="15"/>
                                          <a:pt x="16" y="11"/>
                                        </a:cubicBezTo>
                                        <a:cubicBezTo>
                                          <a:pt x="16" y="7"/>
                                          <a:pt x="15" y="4"/>
                                          <a:pt x="11" y="4"/>
                                        </a:cubicBez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Oval 81" descr="background"/>
                                <wps:cNvSpPr>
                                  <a:spLocks noChangeArrowheads="1"/>
                                </wps:cNvSpPr>
                                <wps:spPr bwMode="auto">
                                  <a:xfrm>
                                    <a:off x="13830" y="4044"/>
                                    <a:ext cx="190" cy="229"/>
                                  </a:xfrm>
                                  <a:prstGeom prst="ellipse">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82" descr="background"/>
                                <wps:cNvSpPr>
                                  <a:spLocks noEditPoints="1"/>
                                </wps:cNvSpPr>
                                <wps:spPr bwMode="auto">
                                  <a:xfrm>
                                    <a:off x="14217" y="3556"/>
                                    <a:ext cx="584" cy="755"/>
                                  </a:xfrm>
                                  <a:custGeom>
                                    <a:avLst/>
                                    <a:gdLst>
                                      <a:gd name="T0" fmla="*/ 47829957 w 18"/>
                                      <a:gd name="T1" fmla="*/ 77885472 h 23"/>
                                      <a:gd name="T2" fmla="*/ 47829957 w 18"/>
                                      <a:gd name="T3" fmla="*/ 70804852 h 23"/>
                                      <a:gd name="T4" fmla="*/ 23914962 w 18"/>
                                      <a:gd name="T5" fmla="*/ 81425207 h 23"/>
                                      <a:gd name="T6" fmla="*/ 0 w 18"/>
                                      <a:gd name="T7" fmla="*/ 56643678 h 23"/>
                                      <a:gd name="T8" fmla="*/ 34164552 w 18"/>
                                      <a:gd name="T9" fmla="*/ 31862149 h 23"/>
                                      <a:gd name="T10" fmla="*/ 44413070 w 18"/>
                                      <a:gd name="T11" fmla="*/ 31862149 h 23"/>
                                      <a:gd name="T12" fmla="*/ 44413070 w 18"/>
                                      <a:gd name="T13" fmla="*/ 28321297 h 23"/>
                                      <a:gd name="T14" fmla="*/ 27330811 w 18"/>
                                      <a:gd name="T15" fmla="*/ 14161174 h 23"/>
                                      <a:gd name="T16" fmla="*/ 6832703 w 18"/>
                                      <a:gd name="T17" fmla="*/ 17700942 h 23"/>
                                      <a:gd name="T18" fmla="*/ 3416887 w 18"/>
                                      <a:gd name="T19" fmla="*/ 3539768 h 23"/>
                                      <a:gd name="T20" fmla="*/ 30747665 w 18"/>
                                      <a:gd name="T21" fmla="*/ 0 h 23"/>
                                      <a:gd name="T22" fmla="*/ 61495330 w 18"/>
                                      <a:gd name="T23" fmla="*/ 24781529 h 23"/>
                                      <a:gd name="T24" fmla="*/ 61495330 w 18"/>
                                      <a:gd name="T25" fmla="*/ 77885472 h 23"/>
                                      <a:gd name="T26" fmla="*/ 47829957 w 18"/>
                                      <a:gd name="T27" fmla="*/ 77885472 h 23"/>
                                      <a:gd name="T28" fmla="*/ 44413070 w 18"/>
                                      <a:gd name="T29" fmla="*/ 42482471 h 23"/>
                                      <a:gd name="T30" fmla="*/ 34164552 w 18"/>
                                      <a:gd name="T31" fmla="*/ 42482471 h 23"/>
                                      <a:gd name="T32" fmla="*/ 17082260 w 18"/>
                                      <a:gd name="T33" fmla="*/ 56643678 h 23"/>
                                      <a:gd name="T34" fmla="*/ 27330811 w 18"/>
                                      <a:gd name="T35" fmla="*/ 67264033 h 23"/>
                                      <a:gd name="T36" fmla="*/ 44413070 w 18"/>
                                      <a:gd name="T37" fmla="*/ 60183446 h 23"/>
                                      <a:gd name="T38" fmla="*/ 44413070 w 18"/>
                                      <a:gd name="T39" fmla="*/ 42482471 h 2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8" h="23">
                                        <a:moveTo>
                                          <a:pt x="14" y="22"/>
                                        </a:moveTo>
                                        <a:cubicBezTo>
                                          <a:pt x="14" y="20"/>
                                          <a:pt x="14" y="20"/>
                                          <a:pt x="14" y="20"/>
                                        </a:cubicBezTo>
                                        <a:cubicBezTo>
                                          <a:pt x="12" y="22"/>
                                          <a:pt x="10" y="23"/>
                                          <a:pt x="7" y="23"/>
                                        </a:cubicBezTo>
                                        <a:cubicBezTo>
                                          <a:pt x="2" y="23"/>
                                          <a:pt x="0" y="20"/>
                                          <a:pt x="0" y="16"/>
                                        </a:cubicBezTo>
                                        <a:cubicBezTo>
                                          <a:pt x="0" y="11"/>
                                          <a:pt x="4" y="9"/>
                                          <a:pt x="10" y="9"/>
                                        </a:cubicBezTo>
                                        <a:cubicBezTo>
                                          <a:pt x="13" y="9"/>
                                          <a:pt x="13" y="9"/>
                                          <a:pt x="13" y="9"/>
                                        </a:cubicBezTo>
                                        <a:cubicBezTo>
                                          <a:pt x="13" y="8"/>
                                          <a:pt x="13" y="8"/>
                                          <a:pt x="13" y="8"/>
                                        </a:cubicBezTo>
                                        <a:cubicBezTo>
                                          <a:pt x="13" y="5"/>
                                          <a:pt x="12" y="4"/>
                                          <a:pt x="8" y="4"/>
                                        </a:cubicBezTo>
                                        <a:cubicBezTo>
                                          <a:pt x="6" y="4"/>
                                          <a:pt x="4" y="4"/>
                                          <a:pt x="2" y="5"/>
                                        </a:cubicBezTo>
                                        <a:cubicBezTo>
                                          <a:pt x="1" y="1"/>
                                          <a:pt x="1" y="1"/>
                                          <a:pt x="1" y="1"/>
                                        </a:cubicBezTo>
                                        <a:cubicBezTo>
                                          <a:pt x="3" y="0"/>
                                          <a:pt x="6" y="0"/>
                                          <a:pt x="9" y="0"/>
                                        </a:cubicBezTo>
                                        <a:cubicBezTo>
                                          <a:pt x="16" y="0"/>
                                          <a:pt x="18" y="3"/>
                                          <a:pt x="18" y="7"/>
                                        </a:cubicBezTo>
                                        <a:cubicBezTo>
                                          <a:pt x="18" y="22"/>
                                          <a:pt x="18" y="22"/>
                                          <a:pt x="18" y="22"/>
                                        </a:cubicBezTo>
                                        <a:lnTo>
                                          <a:pt x="14" y="22"/>
                                        </a:lnTo>
                                        <a:close/>
                                        <a:moveTo>
                                          <a:pt x="13" y="12"/>
                                        </a:moveTo>
                                        <a:cubicBezTo>
                                          <a:pt x="10" y="12"/>
                                          <a:pt x="10" y="12"/>
                                          <a:pt x="10" y="12"/>
                                        </a:cubicBezTo>
                                        <a:cubicBezTo>
                                          <a:pt x="7" y="12"/>
                                          <a:pt x="5" y="14"/>
                                          <a:pt x="5" y="16"/>
                                        </a:cubicBezTo>
                                        <a:cubicBezTo>
                                          <a:pt x="5" y="17"/>
                                          <a:pt x="6" y="19"/>
                                          <a:pt x="8" y="19"/>
                                        </a:cubicBezTo>
                                        <a:cubicBezTo>
                                          <a:pt x="10" y="19"/>
                                          <a:pt x="12" y="18"/>
                                          <a:pt x="13" y="17"/>
                                        </a:cubicBezTo>
                                        <a:lnTo>
                                          <a:pt x="13" y="12"/>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83" descr="background"/>
                                <wps:cNvSpPr>
                                  <a:spLocks/>
                                </wps:cNvSpPr>
                                <wps:spPr bwMode="auto">
                                  <a:xfrm>
                                    <a:off x="15030" y="3556"/>
                                    <a:ext cx="622" cy="755"/>
                                  </a:xfrm>
                                  <a:custGeom>
                                    <a:avLst/>
                                    <a:gdLst>
                                      <a:gd name="T0" fmla="*/ 52651580 w 19"/>
                                      <a:gd name="T1" fmla="*/ 77885472 h 23"/>
                                      <a:gd name="T2" fmla="*/ 52651580 w 19"/>
                                      <a:gd name="T3" fmla="*/ 67264033 h 23"/>
                                      <a:gd name="T4" fmla="*/ 24570899 w 19"/>
                                      <a:gd name="T5" fmla="*/ 81425207 h 23"/>
                                      <a:gd name="T6" fmla="*/ 0 w 19"/>
                                      <a:gd name="T7" fmla="*/ 49563091 h 23"/>
                                      <a:gd name="T8" fmla="*/ 0 w 19"/>
                                      <a:gd name="T9" fmla="*/ 0 h 23"/>
                                      <a:gd name="T10" fmla="*/ 17550188 w 19"/>
                                      <a:gd name="T11" fmla="*/ 0 h 23"/>
                                      <a:gd name="T12" fmla="*/ 17550188 w 19"/>
                                      <a:gd name="T13" fmla="*/ 46023323 h 23"/>
                                      <a:gd name="T14" fmla="*/ 31590529 w 19"/>
                                      <a:gd name="T15" fmla="*/ 63724265 h 23"/>
                                      <a:gd name="T16" fmla="*/ 49141765 w 19"/>
                                      <a:gd name="T17" fmla="*/ 53103910 h 23"/>
                                      <a:gd name="T18" fmla="*/ 49141765 w 19"/>
                                      <a:gd name="T19" fmla="*/ 0 h 23"/>
                                      <a:gd name="T20" fmla="*/ 66691953 w 19"/>
                                      <a:gd name="T21" fmla="*/ 0 h 23"/>
                                      <a:gd name="T22" fmla="*/ 66691953 w 19"/>
                                      <a:gd name="T23" fmla="*/ 77885472 h 23"/>
                                      <a:gd name="T24" fmla="*/ 52651580 w 19"/>
                                      <a:gd name="T25" fmla="*/ 77885472 h 2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 h="23">
                                        <a:moveTo>
                                          <a:pt x="15" y="22"/>
                                        </a:moveTo>
                                        <a:cubicBezTo>
                                          <a:pt x="15" y="19"/>
                                          <a:pt x="15" y="19"/>
                                          <a:pt x="15" y="19"/>
                                        </a:cubicBezTo>
                                        <a:cubicBezTo>
                                          <a:pt x="12" y="22"/>
                                          <a:pt x="10" y="23"/>
                                          <a:pt x="7" y="23"/>
                                        </a:cubicBezTo>
                                        <a:cubicBezTo>
                                          <a:pt x="2" y="23"/>
                                          <a:pt x="0" y="19"/>
                                          <a:pt x="0" y="14"/>
                                        </a:cubicBezTo>
                                        <a:cubicBezTo>
                                          <a:pt x="0" y="0"/>
                                          <a:pt x="0" y="0"/>
                                          <a:pt x="0" y="0"/>
                                        </a:cubicBezTo>
                                        <a:cubicBezTo>
                                          <a:pt x="5" y="0"/>
                                          <a:pt x="5" y="0"/>
                                          <a:pt x="5" y="0"/>
                                        </a:cubicBezTo>
                                        <a:cubicBezTo>
                                          <a:pt x="5" y="13"/>
                                          <a:pt x="5" y="13"/>
                                          <a:pt x="5" y="13"/>
                                        </a:cubicBezTo>
                                        <a:cubicBezTo>
                                          <a:pt x="5" y="16"/>
                                          <a:pt x="6" y="18"/>
                                          <a:pt x="9" y="18"/>
                                        </a:cubicBezTo>
                                        <a:cubicBezTo>
                                          <a:pt x="11" y="18"/>
                                          <a:pt x="12" y="17"/>
                                          <a:pt x="14" y="15"/>
                                        </a:cubicBezTo>
                                        <a:cubicBezTo>
                                          <a:pt x="14" y="0"/>
                                          <a:pt x="14" y="0"/>
                                          <a:pt x="14" y="0"/>
                                        </a:cubicBezTo>
                                        <a:cubicBezTo>
                                          <a:pt x="19" y="0"/>
                                          <a:pt x="19" y="0"/>
                                          <a:pt x="19" y="0"/>
                                        </a:cubicBezTo>
                                        <a:cubicBezTo>
                                          <a:pt x="19" y="22"/>
                                          <a:pt x="19" y="22"/>
                                          <a:pt x="19" y="22"/>
                                        </a:cubicBezTo>
                                        <a:lnTo>
                                          <a:pt x="15" y="22"/>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2" name="Freeform 84"/>
                              <wps:cNvSpPr>
                                <a:spLocks/>
                              </wps:cNvSpPr>
                              <wps:spPr bwMode="auto">
                                <a:xfrm>
                                  <a:off x="59091" y="912"/>
                                  <a:ext cx="22125" cy="8883"/>
                                </a:xfrm>
                                <a:custGeom>
                                  <a:avLst/>
                                  <a:gdLst>
                                    <a:gd name="T0" fmla="*/ 2147483647 w 680"/>
                                    <a:gd name="T1" fmla="*/ 0 h 272"/>
                                    <a:gd name="T2" fmla="*/ 0 w 680"/>
                                    <a:gd name="T3" fmla="*/ 2147483647 h 272"/>
                                    <a:gd name="T4" fmla="*/ 2147483647 w 680"/>
                                    <a:gd name="T5" fmla="*/ 2147483647 h 272"/>
                                    <a:gd name="T6" fmla="*/ 2147483647 w 680"/>
                                    <a:gd name="T7" fmla="*/ 2147483647 h 272"/>
                                    <a:gd name="T8" fmla="*/ 2147483647 w 680"/>
                                    <a:gd name="T9" fmla="*/ 0 h 272"/>
                                    <a:gd name="T10" fmla="*/ 2147483647 w 680"/>
                                    <a:gd name="T11" fmla="*/ 0 h 27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80" h="272">
                                      <a:moveTo>
                                        <a:pt x="476" y="0"/>
                                      </a:moveTo>
                                      <a:cubicBezTo>
                                        <a:pt x="186" y="0"/>
                                        <a:pt x="79" y="86"/>
                                        <a:pt x="0" y="116"/>
                                      </a:cubicBezTo>
                                      <a:cubicBezTo>
                                        <a:pt x="128" y="189"/>
                                        <a:pt x="229" y="272"/>
                                        <a:pt x="470" y="272"/>
                                      </a:cubicBezTo>
                                      <a:cubicBezTo>
                                        <a:pt x="528" y="272"/>
                                        <a:pt x="680" y="272"/>
                                        <a:pt x="680" y="272"/>
                                      </a:cubicBezTo>
                                      <a:cubicBezTo>
                                        <a:pt x="680" y="0"/>
                                        <a:pt x="680" y="0"/>
                                        <a:pt x="680" y="0"/>
                                      </a:cubicBezTo>
                                      <a:lnTo>
                                        <a:pt x="476"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04" descr="background"/>
                              <wps:cNvSpPr>
                                <a:spLocks/>
                              </wps:cNvSpPr>
                              <wps:spPr bwMode="auto">
                                <a:xfrm>
                                  <a:off x="59103" y="929"/>
                                  <a:ext cx="22106" cy="8861"/>
                                </a:xfrm>
                                <a:custGeom>
                                  <a:avLst/>
                                  <a:gdLst>
                                    <a:gd name="T0" fmla="*/ 2147483647 w 680"/>
                                    <a:gd name="T1" fmla="*/ 0 h 272"/>
                                    <a:gd name="T2" fmla="*/ 0 w 680"/>
                                    <a:gd name="T3" fmla="*/ 2147483647 h 272"/>
                                    <a:gd name="T4" fmla="*/ 2147483647 w 680"/>
                                    <a:gd name="T5" fmla="*/ 2147483647 h 272"/>
                                    <a:gd name="T6" fmla="*/ 2147483647 w 680"/>
                                    <a:gd name="T7" fmla="*/ 2147483647 h 272"/>
                                    <a:gd name="T8" fmla="*/ 2147483647 w 680"/>
                                    <a:gd name="T9" fmla="*/ 0 h 272"/>
                                    <a:gd name="T10" fmla="*/ 2147483647 w 680"/>
                                    <a:gd name="T11" fmla="*/ 0 h 272"/>
                                    <a:gd name="T12" fmla="*/ 0 60000 65536"/>
                                    <a:gd name="T13" fmla="*/ 0 60000 65536"/>
                                    <a:gd name="T14" fmla="*/ 0 60000 65536"/>
                                    <a:gd name="T15" fmla="*/ 0 60000 65536"/>
                                    <a:gd name="T16" fmla="*/ 0 60000 65536"/>
                                    <a:gd name="T17" fmla="*/ 0 60000 65536"/>
                                    <a:gd name="T18" fmla="*/ 0 w 680"/>
                                    <a:gd name="T19" fmla="*/ 0 h 272"/>
                                    <a:gd name="T20" fmla="*/ 680 w 680"/>
                                    <a:gd name="T21" fmla="*/ 272 h 272"/>
                                  </a:gdLst>
                                  <a:ahLst/>
                                  <a:cxnLst>
                                    <a:cxn ang="T12">
                                      <a:pos x="T0" y="T1"/>
                                    </a:cxn>
                                    <a:cxn ang="T13">
                                      <a:pos x="T2" y="T3"/>
                                    </a:cxn>
                                    <a:cxn ang="T14">
                                      <a:pos x="T4" y="T5"/>
                                    </a:cxn>
                                    <a:cxn ang="T15">
                                      <a:pos x="T6" y="T7"/>
                                    </a:cxn>
                                    <a:cxn ang="T16">
                                      <a:pos x="T8" y="T9"/>
                                    </a:cxn>
                                    <a:cxn ang="T17">
                                      <a:pos x="T10" y="T11"/>
                                    </a:cxn>
                                  </a:cxnLst>
                                  <a:rect l="T18" t="T19" r="T20" b="T21"/>
                                  <a:pathLst>
                                    <a:path w="680" h="272">
                                      <a:moveTo>
                                        <a:pt x="476" y="0"/>
                                      </a:moveTo>
                                      <a:cubicBezTo>
                                        <a:pt x="186" y="0"/>
                                        <a:pt x="79" y="86"/>
                                        <a:pt x="0" y="116"/>
                                      </a:cubicBezTo>
                                      <a:cubicBezTo>
                                        <a:pt x="128" y="189"/>
                                        <a:pt x="229" y="272"/>
                                        <a:pt x="470" y="272"/>
                                      </a:cubicBezTo>
                                      <a:cubicBezTo>
                                        <a:pt x="528" y="272"/>
                                        <a:pt x="680" y="272"/>
                                        <a:pt x="680" y="272"/>
                                      </a:cubicBezTo>
                                      <a:cubicBezTo>
                                        <a:pt x="680" y="0"/>
                                        <a:pt x="680" y="0"/>
                                        <a:pt x="680" y="0"/>
                                      </a:cubicBezTo>
                                      <a:lnTo>
                                        <a:pt x="476" y="0"/>
                                      </a:lnTo>
                                      <a:close/>
                                    </a:path>
                                  </a:pathLst>
                                </a:cu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D6F248" w14:textId="77777777" w:rsidR="000730A6" w:rsidRPr="007367A7" w:rsidRDefault="000730A6" w:rsidP="00C134F0">
                                    <w:pPr>
                                      <w:rPr>
                                        <w:rFonts w:eastAsia="Times New Roman"/>
                                        <w:color w:val="00A9CE" w:themeColor="accent1"/>
                                      </w:rPr>
                                    </w:pPr>
                                  </w:p>
                                </w:txbxContent>
                              </wps:txbx>
                              <wps:bodyPr rot="0" vert="horz" wrap="square" lIns="91440" tIns="45720" rIns="91440" bIns="45720" anchor="t" anchorCtr="0" upright="1">
                                <a:noAutofit/>
                              </wps:bodyPr>
                            </wps:wsp>
                          </wpg:grpSp>
                          <pic:pic xmlns:pic="http://schemas.openxmlformats.org/drawingml/2006/picture">
                            <pic:nvPicPr>
                              <pic:cNvPr id="34" name="Picture 40" descr="CSIRO log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5836" y="863"/>
                                <a:ext cx="8941" cy="87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1218C36" id="Group 944" o:spid="_x0000_s1026" style="position:absolute;margin-left:-69.8pt;margin-top:-9.4pt;width:637.45pt;height:80.5pt;z-index:-251655168" coordsize="80962,102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">
                    <v:group id="Group 81" o:spid="_x0000_s1027" style="position:absolute;width:80962;height:10223" coordorigin="254,226" coordsize="80962,10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70" o:spid="_x0000_s1028" alt="background" style="position:absolute;left:254;top:226;width:80962;height:10224;visibility:visible;mso-wrap-style:square;v-text-anchor:top" coordsize="2488,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1klsEA&#10;AADbAAAADwAAAGRycy9kb3ducmV2LnhtbERPS4vCMBC+L/gfwgje1nQFX12jiCIKouDj4m22mW2L&#10;zSQ0Ueu/N8LC3ubje85k1phK3Kn2pWUFX90EBHFmdcm5gvNp9TkC4QOyxsoyKXiSh9m09THBVNsH&#10;H+h+DLmIIexTVFCE4FIpfVaQQd+1jjhyv7Y2GCKsc6lrfMRwU8lekgykwZJjQ4GOFgVl1+PNKNhv&#10;D8H1fpZ8Wff77qxP4+u23CnVaTfzbxCBmvAv/nNvdJw/hPcv8QA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tZJbBAAAA2wAAAA8AAAAAAAAAAAAAAAAAmAIAAGRycy9kb3du&#10;cmV2LnhtbFBLBQYAAAAABAAEAPUAAACGAwAAAAA=&#10;" path="m2488,21v-204,,-204,,-204,c1994,21,1887,107,1808,137v97,81,229,176,470,176c2336,313,2488,313,2488,313v,-292,,-292,,-292m1354,c,,,,,,,157,,157,,157v1524,,1524,,1524,c1709,157,1769,152,1808,137v,,,,,c1808,137,1808,137,1808,137,1710,57,1548,,1354,e" fillcolor="#bfbfbf" stroked="f">
                        <v:path arrowok="t" o:connecttype="custom" o:connectlocs="2147483646,2147483646;2147483646,2147483646;2147483646,2147483646;2147483646,2147483646;2147483646,2147483646;2147483646,2147483646;2147483646,0;0,0;0,2147483646;2147483646,2147483646;2147483646,2147483646;2147483646,2147483646;2147483646,2147483646;2147483646,0" o:connectangles="0,0,0,0,0,0,0,0,0,0,0,0,0,0"/>
                        <o:lock v:ext="edit" verticies="t"/>
                      </v:shape>
                      <v:shape id="Freeform 71" o:spid="_x0000_s1029" alt="background" style="position:absolute;left:254;top:912;width:58837;height:4442;visibility:visible;mso-wrap-style:square;v-text-anchor:top" coordsize="1808,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lqcQA&#10;AADbAAAADwAAAGRycy9kb3ducmV2LnhtbESPT2vDMAzF74N9B6PBbquzP5SR1i0lpWO3sWyHHdVY&#10;idPGcojdJPv202HQm8R7eu+n9Xb2nRppiG1gA4+LDBRxFWzLjYHvr8PDK6iYkC12gcnAL0XYbm5v&#10;1pjbMPEnjWVqlIRwzNGAS6nPtY6VI49xEXpi0eoweEyyDo22A04S7jv9lGVL7bFlaXDYU+GoOpcX&#10;b+DtOduNxU99+qhfpmPR0N65cm/M/d28W4FKNKer+f/63Qq+wMovMo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oJanEAAAA2wAAAA8AAAAAAAAAAAAAAAAAmAIAAGRycy9k&#10;b3ducmV2LnhtbFBLBQYAAAAABAAEAPUAAACJAwAAAAA=&#10;" path="m1808,116c1698,54,1548,,1354,,,,,,,,,136,,136,,136v1524,,1524,,1524,c1709,136,1769,131,1808,116e" fillcolor="#00a9ce [3204]" stroked="f">
                        <v:path arrowok="t" o:connecttype="custom" o:connectlocs="2147483646,2147483646;2147483646,0;0,0;0,2147483646;2147483646,2147483646;2147483646,2147483646" o:connectangles="0,0,0,0,0,0"/>
                      </v:shape>
                      <v:group id="Group 105" o:spid="_x0000_s1030" style="position:absolute;left:9186;top:3326;width:8853;height:1049" coordorigin="6800,3263" coordsize="8851,1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72" o:spid="_x0000_s1031" alt="background" style="position:absolute;left:6800;top:3556;width:1042;height:717;visibility:visible;mso-wrap-style:square;v-text-anchor:top" coordsize="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N2G70A&#10;AADbAAAADwAAAGRycy9kb3ducmV2LnhtbERPvQrCMBDeBd8hnOAimuogUo2igigOgrWD49mcbbG5&#10;lCZqfXszCI4f3/9i1ZpKvKhxpWUF41EEgjizuuRcQXrZDWcgnEfWWFkmBR9ysFp2OwuMtX3zmV6J&#10;z0UIYRejgsL7OpbSZQUZdCNbEwfubhuDPsAml7rBdwg3lZxE0VQaLDk0FFjTtqDskTyNgtNnY9pj&#10;cq2fe/KzG6aDh7SkVL/XrucgPLX+L/65D1rBJKwPX8IP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ZN2G70AAADbAAAADwAAAAAAAAAAAAAAAACYAgAAZHJzL2Rvd25yZXYu&#10;eG1sUEsFBgAAAAAEAAQA9QAAAIIDAAAAAA==&#10;" path="m32,c31,8,29,15,26,22v-6,,-6,,-6,c17,9,17,9,17,9,16,7,16,7,16,7v,,,,,c15,9,15,9,15,9,12,22,12,22,12,22v-6,,-6,,-6,c3,15,1,8,,,5,,5,,5,,6,5,7,9,8,13v1,1,1,3,1,4c9,17,9,17,9,17v1,-4,1,-4,1,-4c13,,13,,13,v6,,6,,6,c23,14,23,14,23,14v,3,,3,,3c23,17,23,17,23,17v1,-1,1,-3,1,-4c25,9,26,5,27,r5,xe" fillcolor="#00313c [3205]" stroked="f">
                          <v:path arrowok="t" o:connecttype="custom" o:connectlocs="2147483646,0;2147483646,2147483646;2147483646,2147483646;1910147282,1016147881;1797797214,790340659;1797797214,790340659;1685448220,1016147881;1348365128,2147483646;674165078,2147483646;0,0;561816084,0;898899144,1467795274;1011248138,1919408642;1011248138,1919408642;1123632136,1467795274;1460715196,0;2134880274,0;2147483646,1580681351;2147483646,1919408642;2147483646,1919408642;2147483646,1467795274;2147483646,0;2147483646,0" o:connectangles="0,0,0,0,0,0,0,0,0,0,0,0,0,0,0,0,0,0,0,0,0,0,0"/>
                        </v:shape>
                        <v:shape id="Freeform 73" o:spid="_x0000_s1032" alt="background" style="position:absolute;left:7969;top:3556;width:1073;height:717;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IEdMMA&#10;AADbAAAADwAAAGRycy9kb3ducmV2LnhtbESPQYvCMBSE74L/ITxhL7KmelCpRnGFwi4etN3+gEfz&#10;bIvNS7eJ2v33RhA8DjPzDbPe9qYRN+pcbVnBdBKBIC6srrlUkP8mn0sQziNrbCyTgn9ysN0MB2uM&#10;tb1zSrfMlyJA2MWooPK+jaV0RUUG3cS2xME7286gD7Irpe7wHuCmkbMomkuDNYeFClvaV1RcsqtR&#10;sEj1Fx2OJz/++5H7NJ8n2dUlSn2M+t0KhKfev8Ov9rdWMJvC80v4AX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IEdMMAAADbAAAADwAAAAAAAAAAAAAAAACYAgAAZHJzL2Rv&#10;d25yZXYueG1sUEsFBgAAAAAEAAQA9QAAAIgDAAAAAA==&#10;" path="m33,c31,8,29,15,26,22v-6,,-6,,-6,c17,9,17,9,17,9,16,7,16,7,16,7v,,,,,c16,9,16,9,16,9,12,22,12,22,12,22v-6,,-6,,-6,c4,15,1,8,,,5,,5,,5,,6,5,7,9,9,13v,1,,3,,4c9,17,9,17,9,17v1,-4,1,-4,1,-4c14,,14,,14,v5,,5,,5,c23,14,23,14,23,14v1,3,1,3,1,3c24,17,24,17,24,17v,-1,,-3,1,-4c26,9,27,5,28,r5,xe" fillcolor="#00313c [3205]" stroked="f">
                          <v:path arrowok="t" o:connecttype="custom" o:connectlocs="2147483646,0;2147483646,2147483646;2147483646,2147483646;1900417060,1016147881;1788659916,790340659;1788659916,790340659;1788659916,1016147881;1341494937,2147483646;670748005,2147483646;0,0;558955972,0;1006120918,1467795274;1006120918,1919408642;1006120918,1919408642;1117912984,1467795274;1565077963,0;2124000086,0;2147483646,1580681351;2147483646,1919408642;2147483646,1919408642;2147483646,1467795274;2147483646,0;2147483646,0" o:connectangles="0,0,0,0,0,0,0,0,0,0,0,0,0,0,0,0,0,0,0,0,0,0,0"/>
                        </v:shape>
                        <v:shape id="Freeform 74" o:spid="_x0000_s1033" alt="background" style="position:absolute;left:9144;top:3556;width:1073;height:717;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CaA8MA&#10;AADbAAAADwAAAGRycy9kb3ducmV2LnhtbESPQYvCMBSE78L+h/AW9iJrag8qXaPsCoUVD9rqD3g0&#10;z7bYvNQmav33RhA8DjPzDTNf9qYRV+pcbVnBeBSBIC6srrlUcNin3zMQziNrbCyTgjs5WC4+BnNM&#10;tL1xRtfclyJA2CWooPK+TaR0RUUG3ci2xME72s6gD7Irpe7wFuCmkXEUTaTBmsNChS2tKipO+cUo&#10;mGb6jzbbnR+e13KVHSZpfnGpUl+f/e8PCE+9f4df7X+tII7h+SX8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CaA8MAAADbAAAADwAAAAAAAAAAAAAAAACYAgAAZHJzL2Rv&#10;d25yZXYueG1sUEsFBgAAAAAEAAQA9QAAAIgDAAAAAA==&#10;" path="m33,c31,8,29,15,27,22v-6,,-6,,-6,c17,9,17,9,17,9,16,7,16,7,16,7v,,,,,c16,9,16,9,16,9,13,22,13,22,13,22v-7,,-7,,-7,c4,15,2,8,,,6,,6,,6,,7,5,8,9,9,13v,1,,3,1,4c10,17,10,17,10,17v1,-4,1,-4,1,-4c14,,14,,14,v5,,5,,5,c23,14,23,14,23,14v1,3,1,3,1,3c24,17,24,17,24,17v,-1,1,-3,1,-4c26,9,27,5,28,r5,xe" fillcolor="#00313c [3205]" stroked="f">
                          <v:path arrowok="t" o:connecttype="custom" o:connectlocs="2147483646,0;2147483646,2147483646;2147483646,2147483646;1900417060,1016147881;1788659916,790340659;1788659916,790340659;1788659916,1016147881;1453286970,2147483646;670748005,2147483646;0,0;670748005,0;1006120918,1467795274;1117912984,1919408642;1117912984,1919408642;1229703944,1467795274;1565077963,0;2124000086,0;2147483646,1580681351;2147483646,1919408642;2147483646,1919408642;2147483646,1467795274;2147483646,0;2147483646,0" o:connectangles="0,0,0,0,0,0,0,0,0,0,0,0,0,0,0,0,0,0,0,0,0,0,0"/>
                        </v:shape>
                        <v:oval id="Oval 75" o:spid="_x0000_s1034" alt="background" style="position:absolute;left:10312;top:4044;width:229;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PGE8YA&#10;AADbAAAADwAAAGRycy9kb3ducmV2LnhtbESPQWvCQBSE7wX/w/IEL0U3plAkuoq2UYQeSjUHj4/s&#10;MwnJvo3ZVVN/fbdQ6HGYmW+Yxao3jbhR5yrLCqaTCARxbnXFhYLsuB3PQDiPrLGxTAq+ycFqOXha&#10;YKLtnb/odvCFCBB2CSoovW8TKV1ekkE3sS1x8M62M+iD7AqpO7wHuGlkHEWv0mDFYaHElt5KyuvD&#10;1SioH+n7JU6Pl9Nzdv7IPjf1bsqpUqNhv56D8NT7//Bfe68VxC/w+yX8AL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PGE8YAAADbAAAADwAAAAAAAAAAAAAAAACYAgAAZHJz&#10;L2Rvd25yZXYueG1sUEsFBgAAAAAEAAQA9QAAAIsDAAAAAA==&#10;" fillcolor="#00313c [3205]" stroked="f"/>
                        <v:shape id="Freeform 76" o:spid="_x0000_s1035" alt="background" style="position:absolute;left:10674;top:3556;width:552;height:717;visibility:visible;mso-wrap-style:square;v-text-anchor:top" coordsize="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NGw8MA&#10;AADbAAAADwAAAGRycy9kb3ducmV2LnhtbESPQWsCMRSE74L/IbyCN81W2iKrWRFBKMUWahWvj81z&#10;N+zmZUlSXf31jSD0OMzMN8xi2dtWnMkH41jB8yQDQVw6bbhSsP/ZjGcgQkTW2DomBVcKsCyGgwXm&#10;2l34m867WIkE4ZCjgjrGLpcylDVZDBPXESfv5LzFmKSvpPZ4SXDbymmWvUmLhtNCjR2tayqb3a9V&#10;8ImvzmTYbD+Oh5v2pdl8HVyr1OipX81BROrjf/jRftcKpi9w/5J+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NGw8MAAADbAAAADwAAAAAAAAAAAAAAAACYAgAAZHJzL2Rv&#10;d25yZXYueG1sUEsFBgAAAAAEAAQA9QAAAIgDAAAAAA==&#10;" path="m17,21v-3,1,-5,1,-7,1c3,22,,18,,12,,4,5,,11,v2,,4,,5,1c15,5,15,5,15,5,14,5,13,4,11,4,8,4,6,7,6,11v,5,2,7,5,7c13,18,14,18,16,17r1,4xe" fillcolor="#00313c [3205]" stroked="f">
                          <v:path arrowok="t" o:connecttype="custom" o:connectlocs="1891313541,2147483646;1112535446,2147483646;0,1354875172;1223798807,0;1780049142,112921145;1668819518,564534513;1223798807,451613368;667514735,1241989095;1223798807,2032329786;1780049142,1919408642;1891313541,2147483646" o:connectangles="0,0,0,0,0,0,0,0,0,0,0"/>
                        </v:shape>
                        <v:shape id="Freeform 77" o:spid="_x0000_s1036" alt="background" style="position:absolute;left:11322;top:3556;width:520;height:755;visibility:visible;mso-wrap-style:square;v-text-anchor:top" coordsize="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KfMMA&#10;AADbAAAADwAAAGRycy9kb3ducmV2LnhtbESP3WrCQBSE7wXfYTlC73RTwR+iq5RCIRW8aPQBDtnT&#10;JE32bJo91fj2rlDwcpiZb5jtfnCtulAfas8GXmcJKOLC25pLA+fTx3QNKgiyxdYzGbhRgP1uPNpi&#10;av2Vv+iSS6kihEOKBiqRLtU6FBU5DDPfEUfv2/cOJcq+1LbHa4S7Vs+TZKkd1hwXKuzovaKiyf+c&#10;gQUfD6usOR+lKQ6fZZbL74+2xrxMhrcNKKFBnuH/dmYNzBfw+BJ/gN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sKfMMAAADbAAAADwAAAAAAAAAAAAAAAACYAgAAZHJzL2Rv&#10;d25yZXYueG1sUEsFBgAAAAAEAAQA9QAAAIgDAAAAAA==&#10;" path="m7,23c5,23,3,22,,22,1,17,1,17,1,17v2,1,4,1,6,1c9,18,10,18,10,16,10,15,9,14,6,13,3,12,1,10,1,7,1,3,4,,9,v2,,4,,5,1c14,5,14,5,14,5,12,4,11,4,9,4,7,4,6,5,6,6v,2,1,2,4,3c14,10,16,12,16,15v,5,-4,8,-9,8xe" fillcolor="#00313c [3205]" stroked="f">
                          <v:path arrowok="t" o:connecttype="custom" o:connectlocs="782029560,2147483646;0,2147483646;111703735,1975587032;782029560,2091818264;1117174500,1859390300;670290985,1510765603;111703735,813480626;1005436998,0;1564024248,116196732;1564024248,581052661;1005436998,464855929;670290985,697284977;1117174500,1045909674;1787465485,1743193567;782029560,2147483646" o:connectangles="0,0,0,0,0,0,0,0,0,0,0,0,0,0,0"/>
                        </v:shape>
                        <v:shape id="Freeform 78" o:spid="_x0000_s1037" alt="background" style="position:absolute;left:11938;top:3263;width:298;height:1010;visibility:visible;mso-wrap-style:square;v-text-anchor:top" coordsize="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UCR8UA&#10;AADbAAAADwAAAGRycy9kb3ducmV2LnhtbESPUWvCMBSF3wX/Q7jCXmSmc06kM5UxcAgDQbcfcGmu&#10;abvmpktirf9+GQg+Hs453+GsN4NtRU8+1I4VPM0yEMSl0zUbBd9f28cViBCRNbaOScGVAmyK8WiN&#10;uXYXPlB/jEYkCIccFVQxdrmUoazIYpi5jjh5J+ctxiS9kdrjJcFtK+dZtpQWa04LFXb0XlH5czxb&#10;BXH/8bx9Mb1fTNvut8ma6dl87pV6mAxvryAiDfEevrV3WsF8Cf9f0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QJHxQAAANsAAAAPAAAAAAAAAAAAAAAAAJgCAABkcnMv&#10;ZG93bnJldi54bWxQSwUGAAAAAAQABAD1AAAAigMAAAAA&#10;" path="m3,31c3,13,3,13,3,13,,13,,13,,13,,9,,9,,9v8,,8,,8,c8,31,8,31,8,31r-5,xm6,6c4,6,2,5,2,3,2,1,4,,6,,8,,9,1,9,3,9,5,8,6,6,6xe" fillcolor="#00313c [3205]" stroked="f">
                          <v:path arrowok="t" o:connecttype="custom" o:connectlocs="361124214,2147483646;361124214,1464299955;0,1464299955;0,1013735241;963035541,1013735241;963035541,2147483646;361124214,2147483646;722285678,675846517;240749829,337922705;722285678,0;1083409893,337922705;722285678,675846517" o:connectangles="0,0,0,0,0,0,0,0,0,0,0,0"/>
                          <o:lock v:ext="edit" verticies="t"/>
                        </v:shape>
                        <v:shape id="Freeform 79" o:spid="_x0000_s1038" alt="background" style="position:absolute;left:12426;top:3556;width:426;height:717;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bVMQA&#10;AADbAAAADwAAAGRycy9kb3ducmV2LnhtbESPzWrDMBCE74W8g9hAbrVslzbBiRJKqaH01sSQ62Jt&#10;bBNr5VjyT/r0VaHQ4zAz3zC7w2xaMVLvGssKkigGQVxa3XCloDjljxsQziNrbC2Tgjs5OOwXDzvM&#10;tJ34i8ajr0SAsMtQQe19l0npypoMush2xMG72N6gD7KvpO5xCnDTyjSOX6TBhsNCjR291VRej4NR&#10;8DS4fEzO5vZcxPl4GT4n/f1eKbVazq9bEJ5m/x/+a39oBekafr+EH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Cm1TEAAAA2wAAAA8AAAAAAAAAAAAAAAAAmAIAAGRycy9k&#10;b3ducmV2LnhtbFBLBQYAAAAABAAEAPUAAACJAwAAAAA=&#10;" path="m12,5v,,-1,,-2,c9,5,7,6,5,9v,13,,13,,13c,22,,22,,22,,,,,,,4,,4,,4,,5,4,5,4,5,4,7,1,8,,10,v1,,2,,3,l12,5xe" fillcolor="#00313c [3205]" stroked="f">
                          <v:path arrowok="t" o:connecttype="custom" o:connectlocs="1381916113,564534513;1151609110,564534513;575786843,1016147881;575786843,2147483646;0,2147483646;0,0;460650512,0;575786843,451613368;1151609110,0;1497087868,0;1381916113,564534513" o:connectangles="0,0,0,0,0,0,0,0,0,0,0"/>
                        </v:shape>
                        <v:shape id="Freeform 80" o:spid="_x0000_s1039" alt="background" style="position:absolute;left:12947;top:3556;width:718;height:755;visibility:visible;mso-wrap-style:square;v-text-anchor:top" coordsize="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Hb8A&#10;AADbAAAADwAAAGRycy9kb3ducmV2LnhtbERPTWsCMRC9F/wPYYTealZbSlmNIqJYemqtB70Nm3Gz&#10;uJksybhu/31zKPT4eN+L1eBb1VNMTWAD00kBirgKtuHawPF79/QGKgmyxTYwGfihBKvl6GGBpQ13&#10;/qL+ILXKIZxKNOBEulLrVDnymCahI87cJUSPkmGstY14z+G+1bOieNUeG84NDjvaOKquh5s30J36&#10;7afwtk7RFftnfMFzLx/GPI6H9RyU0CD/4j/3uzUwy2Pzl/wD9PI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OX4dvwAAANsAAAAPAAAAAAAAAAAAAAAAAJgCAABkcnMvZG93bnJl&#10;di54bWxQSwUGAAAAAAQABAD1AAAAhAMAAAAA&#10;" path="m11,23c3,23,,18,,12,,4,4,,11,v7,,11,4,11,11c22,18,18,23,11,23xm11,4c7,4,5,7,5,11v,4,2,7,6,7c15,18,16,15,16,11,16,7,15,4,11,4xe" fillcolor="#00313c [3205]" stroked="f">
                          <v:path arrowok="t" o:connecttype="custom" o:connectlocs="1247192076,2147483646;0,1394533287;1247192076,0;2147483646,1278337638;1247192076,2147483646;1247192076,464855929;566899576,1278337638;1247192076,2091818264;1814057580,1278337638;1247192076,464855929" o:connectangles="0,0,0,0,0,0,0,0,0,0"/>
                          <o:lock v:ext="edit" verticies="t"/>
                        </v:shape>
                        <v:oval id="Oval 81" o:spid="_x0000_s1040" alt="background" style="position:absolute;left:13830;top:4044;width:190;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vx+cYA&#10;AADbAAAADwAAAGRycy9kb3ducmV2LnhtbESPQWvCQBSE7wX/w/IEL0U35lBqdBVtowg9lGoOHh/Z&#10;ZxKSfRuzq6b++m6h0OMwM98wi1VvGnGjzlWWFUwnEQji3OqKCwXZcTt+BeE8ssbGMin4Jger5eBp&#10;gYm2d/6i28EXIkDYJaig9L5NpHR5SQbdxLbEwTvbzqAPsiuk7vAe4KaRcRS9SIMVh4USW3orKa8P&#10;V6OgfqTvlzg9Xk7P2fkj+9zUuymnSo2G/XoOwlPv/8N/7b1WEM/g90v4AX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vx+cYAAADbAAAADwAAAAAAAAAAAAAAAACYAgAAZHJz&#10;L2Rvd25yZXYueG1sUEsFBgAAAAAEAAQA9QAAAIsDAAAAAA==&#10;" fillcolor="#00313c [3205]" stroked="f"/>
                        <v:shape id="Freeform 82" o:spid="_x0000_s1041" alt="background" style="position:absolute;left:14217;top:3556;width:584;height:755;visibility:visible;mso-wrap-style:square;v-text-anchor:top" coordsize="1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GfY8EA&#10;AADbAAAADwAAAGRycy9kb3ducmV2LnhtbERPTWvCQBC9C/0PyxR6CXWjgkh0FWkpFHrRRKnHITsm&#10;wexsyE41/ffuQfD4eN+rzeBadaU+NJ4NTMYpKOLS24YrA4fi630BKgiyxdYzGfinAJv1y2iFmfU3&#10;3tM1l0rFEA4ZGqhFukzrUNbkMIx9Rxy5s+8dSoR9pW2PtxjuWj1N07l22HBsqLGjj5rKS/7nDNAp&#10;+W3ySfJz+EymJ1dU7U7kaMzb67BdghIa5Cl+uL+tgVlcH7/E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hn2PBAAAA2wAAAA8AAAAAAAAAAAAAAAAAmAIAAGRycy9kb3du&#10;cmV2LnhtbFBLBQYAAAAABAAEAPUAAACGAwAAAAA=&#10;" path="m14,22v,-2,,-2,,-2c12,22,10,23,7,23,2,23,,20,,16,,11,4,9,10,9v3,,3,,3,c13,8,13,8,13,8,13,5,12,4,8,4,6,4,4,4,2,5,1,1,1,1,1,1,3,,6,,9,v7,,9,3,9,7c18,22,18,22,18,22r-4,xm13,12v-3,,-3,,-3,c7,12,5,14,5,16v,1,1,3,3,3c10,19,12,18,13,17r,-5xe" fillcolor="#00313c [3205]" stroked="f">
                          <v:path arrowok="t" o:connecttype="custom" o:connectlocs="1551816383,2147483646;1551816383,2147483646;775907656,2147483646;0,1859390300;1108449909,1045909674;1440957382,1045909674;1440957382,929677358;886732979,464855929;221683253,581052661;110859000,116196732;997590909,0;1995181818,813480626;1995181818,2147483646;1551816383,2147483646;1440957382,1394533287;1108449909,1394533287;554224436,1859390300;886732979,2147483646;1440957382,1975587032;1440957382,1394533287" o:connectangles="0,0,0,0,0,0,0,0,0,0,0,0,0,0,0,0,0,0,0,0"/>
                          <o:lock v:ext="edit" verticies="t"/>
                        </v:shape>
                        <v:shape id="Freeform 83" o:spid="_x0000_s1042" alt="background" style="position:absolute;left:15030;top:3556;width:622;height:755;visibility:visible;mso-wrap-style:square;v-text-anchor:top" coordsize="1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LHusQA&#10;AADbAAAADwAAAGRycy9kb3ducmV2LnhtbESPQYvCMBSE78L+h/AWvIhNXcFqNcqyICh4Ufeyt2fz&#10;bIvNS2mytvrrjSB4HGbmG2ax6kwlrtS40rKCURSDIM6sLjlX8HtcD6cgnEfWWFkmBTdysFp+9BaY&#10;atvynq4Hn4sAYZeigsL7OpXSZQUZdJGtiYN3to1BH2STS91gG+Cmkl9xPJEGSw4LBdb0U1B2Ofwb&#10;BetZshtckhy391PVbdrkr0wmtVL9z+57DsJT59/hV3ujFYxH8PwSf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yx7rEAAAA2wAAAA8AAAAAAAAAAAAAAAAAmAIAAGRycy9k&#10;b3ducmV2LnhtbFBLBQYAAAAABAAEAPUAAACJAwAAAAA=&#10;" path="m15,22v,-3,,-3,,-3c12,22,10,23,7,23,2,23,,19,,14,,,,,,,5,,5,,5,v,13,,13,,13c5,16,6,18,9,18v2,,3,-1,5,-3c14,,14,,14,v5,,5,,5,c19,22,19,22,19,22r-4,xe" fillcolor="#00313c [3205]" stroked="f">
                          <v:path arrowok="t" o:connecttype="custom" o:connectlocs="1723646461,2147483646;1723646461,2147483646;804373641,2147483646;0,1626962335;0,0;574537733,0;574537733,1510765603;1034174160,2091818264;1608746202,1743193567;1608746202,0;2147483646,0;2147483646,2147483646;1723646461,2147483646" o:connectangles="0,0,0,0,0,0,0,0,0,0,0,0,0"/>
                        </v:shape>
                      </v:group>
                      <v:shape id="Freeform 84" o:spid="_x0000_s1043" style="position:absolute;left:59091;top:912;width:22125;height:8883;visibility:visible;mso-wrap-style:square;v-text-anchor:top" coordsize="68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778A&#10;AADbAAAADwAAAGRycy9kb3ducmV2LnhtbESPQYvCMBSE74L/ITzBm6YqilSjiLBQDx509f5onk1p&#10;81KSrNZ/bxYW9jjMzDfMdt/bVjzJh9qxgtk0A0FcOl1zpeD2/TVZgwgRWWPrmBS8KcB+NxxsMdfu&#10;xRd6XmMlEoRDjgpMjF0uZSgNWQxT1xEn7+G8xZikr6T2+Epw28p5lq2kxZrTgsGOjobK5vpjFcRl&#10;6wp9t74pzqe+MM3qwIRKjUf9YQMiUh//w3/tQitYzOH3S/oB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K6HvvwAAANsAAAAPAAAAAAAAAAAAAAAAAJgCAABkcnMvZG93bnJl&#10;di54bWxQSwUGAAAAAAQABAD1AAAAhAMAAAAA&#10;" path="m476,c186,,79,86,,116v128,73,229,156,470,156c528,272,680,272,680,272,680,,680,,680,l476,xe" fillcolor="white [3212]" stroked="f">
                        <v:path arrowok="t" o:connecttype="custom" o:connectlocs="2147483646,0;0,2147483646;2147483646,2147483646;2147483646,2147483646;2147483646,0;2147483646,0" o:connectangles="0,0,0,0,0,0"/>
                      </v:shape>
                      <v:shape id="Freeform 104" o:spid="_x0000_s1044" alt="background" style="position:absolute;left:59103;top:929;width:22106;height:8861;visibility:visible;mso-wrap-style:square;v-text-anchor:top" coordsize="680,2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P3cMA&#10;AADbAAAADwAAAGRycy9kb3ducmV2LnhtbESPT2vCQBTE74V+h+UJvTUbDUhNs4oIld60idDrI/vy&#10;R7NvQ3Y18du7QqHHYWZ+w2SbyXTiRoNrLSuYRzEI4tLqlmsFp+Lr/QOE88gaO8uk4E4ONuvXlwxT&#10;bUf+oVvuaxEg7FJU0Hjfp1K6siGDLrI9cfAqOxj0QQ611AOOAW46uYjjpTTYclhosKddQ+UlvxoF&#10;h+X1UO1WF1vm/f5I59/CS1so9Tabtp8gPE3+P/zX/tYKkgSeX8I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P3cMAAADbAAAADwAAAAAAAAAAAAAAAACYAgAAZHJzL2Rv&#10;d25yZXYueG1sUEsFBgAAAAAEAAQA9QAAAIgDAAAAAA==&#10;" adj="-11796480,,5400" path="m476,c186,,79,86,,116v128,73,229,156,470,156c528,272,680,272,680,272,680,,680,,680,l476,xe" fillcolor="#f8f8f8" stroked="f">
                        <v:stroke joinstyle="miter"/>
                        <v:formulas/>
                        <v:path arrowok="t" o:connecttype="custom" o:connectlocs="2147483646,0;0,2147483646;2147483646,2147483646;2147483646,2147483646;2147483646,0;2147483646,0" o:connectangles="0,0,0,0,0,0" textboxrect="0,0,680,272"/>
                        <v:textbox>
                          <w:txbxContent>
                            <w:p w14:paraId="21D6F248" w14:textId="77777777" w:rsidR="000730A6" w:rsidRPr="007367A7" w:rsidRDefault="000730A6" w:rsidP="00C134F0">
                              <w:pPr>
                                <w:rPr>
                                  <w:rFonts w:eastAsia="Times New Roman"/>
                                  <w:color w:val="00A9CE" w:themeColor="accent1"/>
                                </w:rP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45" type="#_x0000_t75" alt="CSIRO logo" style="position:absolute;left:65836;top:863;width:8941;height:8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xE83FAAAA2wAAAA8AAABkcnMvZG93bnJldi54bWxEj0FrAjEUhO9C/0N4hd5qtrZY3RqlCEIp&#10;W6TqQW/PzXOzdPOyblKN/94UCh6HmfmGmcyibcSJOl87VvDUz0AQl07XXCnYrBePIxA+IGtsHJOC&#10;C3mYTe96E8y1O/M3nVahEgnCPkcFJoQ2l9KXhiz6vmuJk3dwncWQZFdJ3eE5wW0jB1k2lBZrTgsG&#10;W5obKn9Wv1bBvjg2260bD5cmfkXcfRaHVy6UeriP728gAsVwC/+3P7SC5xf4+5J+gJx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MRPNxQAAANsAAAAPAAAAAAAAAAAAAAAA&#10;AJ8CAABkcnMvZG93bnJldi54bWxQSwUGAAAAAAQABAD3AAAAkQMAAAAA&#10;">
                      <v:imagedata r:id="rId10" o:title="CSIRO logo"/>
                      <v:path arrowok="t"/>
                    </v:shape>
                  </v:group>
                </w:pict>
              </mc:Fallback>
            </mc:AlternateContent>
          </w:r>
        </w:p>
        <w:p w14:paraId="16849544" w14:textId="77777777" w:rsidR="00C26C9D" w:rsidRPr="00183649" w:rsidRDefault="00C26C9D" w:rsidP="00C134F0">
          <w:pPr>
            <w:pStyle w:val="CoverTitle"/>
            <w:rPr>
              <w:sz w:val="40"/>
              <w:szCs w:val="40"/>
            </w:rPr>
          </w:pPr>
        </w:p>
        <w:p w14:paraId="5834D714" w14:textId="77777777" w:rsidR="009A623D" w:rsidRPr="008F64BD" w:rsidRDefault="2FBA9355" w:rsidP="00C134F0">
          <w:pPr>
            <w:pStyle w:val="CoverTitle"/>
          </w:pPr>
          <w:r>
            <w:t>Reef 205</w:t>
          </w:r>
          <w:bookmarkStart w:id="0" w:name="_GoBack"/>
          <w:bookmarkEnd w:id="0"/>
          <w:r>
            <w:t xml:space="preserve">0 Plan Review Options </w:t>
          </w:r>
        </w:p>
        <w:p w14:paraId="7E2C10E0" w14:textId="0B50675E" w:rsidR="009A623D" w:rsidRPr="00716588" w:rsidRDefault="00830D9F" w:rsidP="2FBA9355">
          <w:pPr>
            <w:pStyle w:val="CoverSubtitle"/>
          </w:pPr>
          <w:r>
            <w:t>Final Report</w:t>
          </w:r>
          <w:r w:rsidR="00335E67">
            <w:tab/>
          </w:r>
          <w:r w:rsidR="00335E67">
            <w:tab/>
          </w:r>
          <w:r w:rsidR="00A36F09">
            <w:tab/>
          </w:r>
          <w:r w:rsidR="00A36F09">
            <w:tab/>
          </w:r>
          <w:r w:rsidR="00A36F09">
            <w:tab/>
          </w:r>
          <w:r w:rsidR="004B6FB8">
            <w:tab/>
          </w:r>
          <w:r w:rsidR="00DB3DCE">
            <w:t>September</w:t>
          </w:r>
          <w:r w:rsidR="00311D33">
            <w:t xml:space="preserve"> </w:t>
          </w:r>
          <w:r w:rsidR="00C26C9D">
            <w:t>2017</w:t>
          </w:r>
        </w:p>
        <w:p w14:paraId="3E95C012" w14:textId="77777777" w:rsidR="00EC542B" w:rsidRDefault="00EC542B" w:rsidP="00EC542B">
          <w:pPr>
            <w:pStyle w:val="BodyText"/>
          </w:pPr>
          <w:r>
            <w:t xml:space="preserve">Christian Roth, Jane Addison, Ken Anthony, Allan Dale, Rachel Eberhard, Alistair </w:t>
          </w:r>
          <w:proofErr w:type="spellStart"/>
          <w:r>
            <w:t>Hobday</w:t>
          </w:r>
          <w:proofErr w:type="spellEnd"/>
          <w:r>
            <w:t xml:space="preserve">, </w:t>
          </w:r>
          <w:proofErr w:type="spellStart"/>
          <w:r>
            <w:t>Nerida</w:t>
          </w:r>
          <w:proofErr w:type="spellEnd"/>
          <w:r>
            <w:t xml:space="preserve"> Horner, Diane Jarvis, </w:t>
          </w:r>
          <w:proofErr w:type="spellStart"/>
          <w:r>
            <w:t>Frederieke</w:t>
          </w:r>
          <w:proofErr w:type="spellEnd"/>
          <w:r>
            <w:t xml:space="preserve"> Kroon, Samantha Stone-</w:t>
          </w:r>
          <w:proofErr w:type="spellStart"/>
          <w:r>
            <w:t>Jovicich</w:t>
          </w:r>
          <w:proofErr w:type="spellEnd"/>
          <w:r>
            <w:t xml:space="preserve"> and Terry </w:t>
          </w:r>
          <w:proofErr w:type="spellStart"/>
          <w:r>
            <w:t>Walshe</w:t>
          </w:r>
          <w:proofErr w:type="spellEnd"/>
        </w:p>
        <w:p w14:paraId="6A52FB3C" w14:textId="215ECA67" w:rsidR="009A623D" w:rsidRPr="009A623D" w:rsidRDefault="00D674CE" w:rsidP="009A623D">
          <w:pPr>
            <w:pStyle w:val="BodyText"/>
          </w:pPr>
          <w:r>
            <w:rPr>
              <w:bCs/>
              <w:noProof/>
              <w:kern w:val="28"/>
            </w:rPr>
            <w:drawing>
              <wp:anchor distT="0" distB="0" distL="114300" distR="114300" simplePos="0" relativeHeight="251649024" behindDoc="1" locked="1" layoutInCell="1" allowOverlap="1" wp14:anchorId="399E4691" wp14:editId="684E5ACC">
                <wp:simplePos x="0" y="0"/>
                <wp:positionH relativeFrom="column">
                  <wp:posOffset>-720090</wp:posOffset>
                </wp:positionH>
                <wp:positionV relativeFrom="paragraph">
                  <wp:posOffset>1027088</wp:posOffset>
                </wp:positionV>
                <wp:extent cx="7581600" cy="4816800"/>
                <wp:effectExtent l="0" t="0" r="63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wnFish_MattCurnock.jpg"/>
                        <pic:cNvPicPr/>
                      </pic:nvPicPr>
                      <pic:blipFill>
                        <a:blip r:embed="rId11">
                          <a:extLst>
                            <a:ext uri="{28A0092B-C50C-407E-A947-70E740481C1C}">
                              <a14:useLocalDpi xmlns:a14="http://schemas.microsoft.com/office/drawing/2010/main" val="0"/>
                            </a:ext>
                          </a:extLst>
                        </a:blip>
                        <a:stretch>
                          <a:fillRect/>
                        </a:stretch>
                      </pic:blipFill>
                      <pic:spPr>
                        <a:xfrm>
                          <a:off x="0" y="0"/>
                          <a:ext cx="7581600" cy="4816800"/>
                        </a:xfrm>
                        <a:prstGeom prst="rect">
                          <a:avLst/>
                        </a:prstGeom>
                      </pic:spPr>
                    </pic:pic>
                  </a:graphicData>
                </a:graphic>
                <wp14:sizeRelH relativeFrom="margin">
                  <wp14:pctWidth>0</wp14:pctWidth>
                </wp14:sizeRelH>
                <wp14:sizeRelV relativeFrom="margin">
                  <wp14:pctHeight>0</wp14:pctHeight>
                </wp14:sizeRelV>
              </wp:anchor>
            </w:drawing>
          </w:r>
          <w:r w:rsidR="009A623D">
            <w:br w:type="page"/>
          </w:r>
        </w:p>
      </w:sdtContent>
    </w:sdt>
    <w:p w14:paraId="50F6F3CC" w14:textId="0C5E6F5E" w:rsidR="00830D9F" w:rsidRPr="00311D33" w:rsidRDefault="00830D9F" w:rsidP="00830D9F">
      <w:pPr>
        <w:pStyle w:val="VersoPageHeading"/>
        <w:rPr>
          <w:sz w:val="22"/>
          <w:szCs w:val="22"/>
        </w:rPr>
      </w:pPr>
      <w:r w:rsidRPr="00311D33">
        <w:rPr>
          <w:sz w:val="22"/>
          <w:szCs w:val="22"/>
        </w:rPr>
        <w:lastRenderedPageBreak/>
        <w:t>Citation</w:t>
      </w:r>
    </w:p>
    <w:p w14:paraId="2CF3C887" w14:textId="15B56737" w:rsidR="00830D9F" w:rsidRPr="00311D33" w:rsidRDefault="00ED6E5F" w:rsidP="00ED6E5F">
      <w:pPr>
        <w:pStyle w:val="BodyText"/>
        <w:rPr>
          <w:sz w:val="22"/>
        </w:rPr>
      </w:pPr>
      <w:r w:rsidRPr="00ED6E5F">
        <w:rPr>
          <w:sz w:val="22"/>
        </w:rPr>
        <w:t>Roth</w:t>
      </w:r>
      <w:r>
        <w:rPr>
          <w:sz w:val="22"/>
        </w:rPr>
        <w:t xml:space="preserve"> CH</w:t>
      </w:r>
      <w:r w:rsidRPr="00ED6E5F">
        <w:rPr>
          <w:sz w:val="22"/>
        </w:rPr>
        <w:t>, Addison</w:t>
      </w:r>
      <w:r>
        <w:rPr>
          <w:sz w:val="22"/>
        </w:rPr>
        <w:t xml:space="preserve"> J</w:t>
      </w:r>
      <w:r w:rsidRPr="00ED6E5F">
        <w:rPr>
          <w:sz w:val="22"/>
        </w:rPr>
        <w:t>, Anthony</w:t>
      </w:r>
      <w:r>
        <w:rPr>
          <w:sz w:val="22"/>
        </w:rPr>
        <w:t xml:space="preserve"> K</w:t>
      </w:r>
      <w:r w:rsidRPr="00ED6E5F">
        <w:rPr>
          <w:sz w:val="22"/>
        </w:rPr>
        <w:t>, Dale</w:t>
      </w:r>
      <w:r>
        <w:rPr>
          <w:sz w:val="22"/>
        </w:rPr>
        <w:t xml:space="preserve"> A</w:t>
      </w:r>
      <w:r w:rsidRPr="00ED6E5F">
        <w:rPr>
          <w:sz w:val="22"/>
        </w:rPr>
        <w:t>, Eberhard</w:t>
      </w:r>
      <w:r>
        <w:rPr>
          <w:sz w:val="22"/>
        </w:rPr>
        <w:t xml:space="preserve"> R</w:t>
      </w:r>
      <w:r w:rsidRPr="00ED6E5F">
        <w:rPr>
          <w:sz w:val="22"/>
        </w:rPr>
        <w:t xml:space="preserve">, </w:t>
      </w:r>
      <w:proofErr w:type="spellStart"/>
      <w:r w:rsidRPr="00ED6E5F">
        <w:rPr>
          <w:sz w:val="22"/>
        </w:rPr>
        <w:t>Hobday</w:t>
      </w:r>
      <w:proofErr w:type="spellEnd"/>
      <w:r>
        <w:rPr>
          <w:sz w:val="22"/>
        </w:rPr>
        <w:t xml:space="preserve"> A</w:t>
      </w:r>
      <w:r w:rsidRPr="00ED6E5F">
        <w:rPr>
          <w:sz w:val="22"/>
        </w:rPr>
        <w:t>, Horner</w:t>
      </w:r>
      <w:r>
        <w:rPr>
          <w:sz w:val="22"/>
        </w:rPr>
        <w:t xml:space="preserve"> N</w:t>
      </w:r>
      <w:r w:rsidR="00B22401">
        <w:rPr>
          <w:sz w:val="22"/>
        </w:rPr>
        <w:t>J</w:t>
      </w:r>
      <w:r w:rsidRPr="00ED6E5F">
        <w:rPr>
          <w:sz w:val="22"/>
        </w:rPr>
        <w:t>, Jarvis</w:t>
      </w:r>
      <w:r>
        <w:rPr>
          <w:sz w:val="22"/>
        </w:rPr>
        <w:t xml:space="preserve"> D</w:t>
      </w:r>
      <w:r w:rsidRPr="00ED6E5F">
        <w:rPr>
          <w:sz w:val="22"/>
        </w:rPr>
        <w:t>, Kroon</w:t>
      </w:r>
      <w:r>
        <w:rPr>
          <w:sz w:val="22"/>
        </w:rPr>
        <w:t xml:space="preserve"> K</w:t>
      </w:r>
      <w:r w:rsidRPr="00ED6E5F">
        <w:rPr>
          <w:sz w:val="22"/>
        </w:rPr>
        <w:t>, Stone-</w:t>
      </w:r>
      <w:proofErr w:type="spellStart"/>
      <w:r w:rsidRPr="00ED6E5F">
        <w:rPr>
          <w:sz w:val="22"/>
        </w:rPr>
        <w:t>Jovicich</w:t>
      </w:r>
      <w:proofErr w:type="spellEnd"/>
      <w:r>
        <w:rPr>
          <w:sz w:val="22"/>
        </w:rPr>
        <w:t xml:space="preserve"> S</w:t>
      </w:r>
      <w:r w:rsidRPr="00ED6E5F">
        <w:rPr>
          <w:sz w:val="22"/>
        </w:rPr>
        <w:t xml:space="preserve"> and </w:t>
      </w:r>
      <w:proofErr w:type="spellStart"/>
      <w:r w:rsidRPr="00ED6E5F">
        <w:rPr>
          <w:sz w:val="22"/>
        </w:rPr>
        <w:t>Walshe</w:t>
      </w:r>
      <w:proofErr w:type="spellEnd"/>
      <w:r>
        <w:rPr>
          <w:sz w:val="22"/>
        </w:rPr>
        <w:t xml:space="preserve"> T (2017) Reef 2050 Plan Review Options. </w:t>
      </w:r>
      <w:r w:rsidRPr="00ED6E5F">
        <w:rPr>
          <w:sz w:val="22"/>
        </w:rPr>
        <w:t>Final Report</w:t>
      </w:r>
      <w:r w:rsidRPr="00493315">
        <w:rPr>
          <w:sz w:val="22"/>
        </w:rPr>
        <w:t xml:space="preserve"> submitted to the Department of the Environment and Energy. CSIRO, Australia</w:t>
      </w:r>
      <w:r>
        <w:rPr>
          <w:sz w:val="22"/>
        </w:rPr>
        <w:t>.</w:t>
      </w:r>
      <w:r w:rsidRPr="00493315">
        <w:rPr>
          <w:sz w:val="22"/>
        </w:rPr>
        <w:t xml:space="preserve"> </w:t>
      </w:r>
    </w:p>
    <w:p w14:paraId="1F60C0B5" w14:textId="77777777" w:rsidR="00830D9F" w:rsidRPr="00311D33" w:rsidRDefault="00830D9F" w:rsidP="00830D9F">
      <w:pPr>
        <w:pStyle w:val="VersoPageHeading"/>
        <w:rPr>
          <w:sz w:val="22"/>
          <w:szCs w:val="22"/>
        </w:rPr>
      </w:pPr>
      <w:r w:rsidRPr="00311D33">
        <w:rPr>
          <w:sz w:val="22"/>
          <w:szCs w:val="22"/>
        </w:rPr>
        <w:t xml:space="preserve">Copyright </w:t>
      </w:r>
    </w:p>
    <w:p w14:paraId="5DCD952D" w14:textId="23AD3AC1" w:rsidR="00830D9F" w:rsidRPr="00311D33" w:rsidRDefault="00830D9F" w:rsidP="00830D9F">
      <w:pPr>
        <w:pStyle w:val="BodyText"/>
        <w:rPr>
          <w:sz w:val="22"/>
        </w:rPr>
      </w:pPr>
      <w:r w:rsidRPr="00311D33">
        <w:rPr>
          <w:sz w:val="22"/>
        </w:rPr>
        <w:t xml:space="preserve">© Commonwealth Scientific and Industrial Research Organisation </w:t>
      </w:r>
      <w:r w:rsidR="00ED6E5F" w:rsidRPr="00311D33">
        <w:rPr>
          <w:sz w:val="22"/>
        </w:rPr>
        <w:t>20</w:t>
      </w:r>
      <w:r w:rsidR="00ED6E5F">
        <w:rPr>
          <w:sz w:val="22"/>
        </w:rPr>
        <w:t>17</w:t>
      </w:r>
      <w:r w:rsidRPr="00311D33">
        <w:rPr>
          <w:sz w:val="22"/>
        </w:rPr>
        <w:t>. To the extent permitted by law, all rights are reserved and no part of this publication covered by copyright may be reproduced or copied in any form or by any means except with the written permission of CSIRO.</w:t>
      </w:r>
    </w:p>
    <w:p w14:paraId="32E0CCBE" w14:textId="77777777" w:rsidR="00830D9F" w:rsidRPr="00311D33" w:rsidRDefault="00830D9F" w:rsidP="00830D9F">
      <w:pPr>
        <w:pStyle w:val="VersoPageHeading"/>
        <w:rPr>
          <w:sz w:val="22"/>
          <w:szCs w:val="22"/>
        </w:rPr>
      </w:pPr>
      <w:r w:rsidRPr="00311D33">
        <w:rPr>
          <w:sz w:val="22"/>
          <w:szCs w:val="22"/>
        </w:rPr>
        <w:t>Important disclaimer</w:t>
      </w:r>
    </w:p>
    <w:p w14:paraId="751B765A" w14:textId="77777777" w:rsidR="00830D9F" w:rsidRPr="00311D33" w:rsidRDefault="00830D9F" w:rsidP="00830D9F">
      <w:pPr>
        <w:pStyle w:val="BodyText"/>
        <w:rPr>
          <w:sz w:val="22"/>
        </w:rPr>
      </w:pPr>
      <w:r w:rsidRPr="00311D33">
        <w:rPr>
          <w:sz w:val="22"/>
        </w:rPr>
        <w:t>CSIRO advises that the information contained in this publication comprises general statements based on scientific research. The reader is advised and needs to be aware that such information may be incomplete or unable to be used in any specific situation. No reliance or actions must therefore be made on that information without seeking prior expert professional, scientific and technical advice. To the extent permitted by law, CSIRO (including its employees and consultants) excludes all liability to any person for any consequences, including but not limited to all losses, damages, costs, expenses and any other compensation, arising directly or indirectly from using this publication (in part or in whole) and any information or material contained in it.</w:t>
      </w:r>
    </w:p>
    <w:p w14:paraId="39985906" w14:textId="5C90E7F9" w:rsidR="00830D9F" w:rsidRPr="00311D33" w:rsidRDefault="00830D9F" w:rsidP="00830D9F">
      <w:pPr>
        <w:pStyle w:val="BodyText"/>
        <w:rPr>
          <w:sz w:val="22"/>
        </w:rPr>
      </w:pPr>
      <w:r w:rsidRPr="00311D33">
        <w:rPr>
          <w:sz w:val="22"/>
        </w:rPr>
        <w:t xml:space="preserve">CSIRO is committed to providing web accessible content wherever possible. If you are having difficulties with accessing this document please contact </w:t>
      </w:r>
      <w:hyperlink r:id="rId12" w:tooltip="Email CSIRO Enquiries" w:history="1">
        <w:r w:rsidRPr="00311D33">
          <w:rPr>
            <w:rStyle w:val="Hyperlink"/>
            <w:sz w:val="22"/>
          </w:rPr>
          <w:t>csiroenquiries@csiro.au</w:t>
        </w:r>
      </w:hyperlink>
      <w:r w:rsidRPr="00311D33">
        <w:rPr>
          <w:sz w:val="22"/>
        </w:rPr>
        <w:t xml:space="preserve">. </w:t>
      </w:r>
    </w:p>
    <w:p w14:paraId="21E4533B" w14:textId="77777777" w:rsidR="00B22401" w:rsidRDefault="00B22401" w:rsidP="00B22401">
      <w:pPr>
        <w:spacing w:before="180" w:after="60"/>
        <w:rPr>
          <w:rFonts w:eastAsia="Times New Roman"/>
          <w:bCs/>
          <w:color w:val="00313C" w:themeColor="accent2"/>
          <w:sz w:val="24"/>
          <w:szCs w:val="26"/>
          <w:lang w:eastAsia="en-US"/>
        </w:rPr>
      </w:pPr>
      <w:r>
        <w:rPr>
          <w:rFonts w:eastAsia="Times New Roman"/>
          <w:bCs/>
          <w:color w:val="00313C" w:themeColor="accent2"/>
          <w:sz w:val="24"/>
          <w:szCs w:val="26"/>
          <w:lang w:eastAsia="en-US"/>
        </w:rPr>
        <w:t>Cover Image</w:t>
      </w:r>
    </w:p>
    <w:p w14:paraId="4F59CDB5" w14:textId="77777777" w:rsidR="00B22401" w:rsidRPr="00B5329B" w:rsidRDefault="00B22401" w:rsidP="00B22401">
      <w:pPr>
        <w:spacing w:before="180" w:after="60"/>
        <w:rPr>
          <w:rFonts w:eastAsia="Times New Roman"/>
          <w:bCs/>
          <w:color w:val="auto"/>
          <w:lang w:eastAsia="en-US"/>
        </w:rPr>
      </w:pPr>
      <w:r w:rsidRPr="00B22401">
        <w:rPr>
          <w:rFonts w:eastAsia="Times New Roman"/>
          <w:bCs/>
          <w:color w:val="auto"/>
          <w:lang w:eastAsia="en-US"/>
        </w:rPr>
        <w:t xml:space="preserve">©Matt </w:t>
      </w:r>
      <w:proofErr w:type="spellStart"/>
      <w:r w:rsidRPr="00B22401">
        <w:rPr>
          <w:rFonts w:eastAsia="Times New Roman"/>
          <w:bCs/>
          <w:color w:val="auto"/>
          <w:lang w:eastAsia="en-US"/>
        </w:rPr>
        <w:t>Curnock</w:t>
      </w:r>
      <w:proofErr w:type="spellEnd"/>
    </w:p>
    <w:p w14:paraId="3E201AB2" w14:textId="77777777" w:rsidR="00830D9F" w:rsidRPr="00311D33" w:rsidRDefault="00830D9F">
      <w:pPr>
        <w:spacing w:after="0"/>
      </w:pPr>
      <w:r w:rsidRPr="00311D33">
        <w:br w:type="page"/>
      </w:r>
    </w:p>
    <w:p w14:paraId="021E3982" w14:textId="77777777" w:rsidR="00830D9F" w:rsidRDefault="00830D9F" w:rsidP="00830D9F">
      <w:pPr>
        <w:pStyle w:val="BodyText"/>
        <w:sectPr w:rsidR="00830D9F" w:rsidSect="003D5D71">
          <w:headerReference w:type="even" r:id="rId13"/>
          <w:headerReference w:type="default" r:id="rId14"/>
          <w:footerReference w:type="even" r:id="rId15"/>
          <w:footerReference w:type="default" r:id="rId16"/>
          <w:headerReference w:type="first" r:id="rId17"/>
          <w:footerReference w:type="first" r:id="rId18"/>
          <w:pgSz w:w="11906" w:h="16838" w:code="9"/>
          <w:pgMar w:top="1106" w:right="1134" w:bottom="1134" w:left="1134" w:header="510" w:footer="624" w:gutter="0"/>
          <w:pgNumType w:start="1"/>
          <w:cols w:space="284"/>
          <w:titlePg/>
          <w:docGrid w:linePitch="360"/>
        </w:sectPr>
      </w:pPr>
    </w:p>
    <w:p w14:paraId="0C7D25CF" w14:textId="0C524D76" w:rsidR="00A943B2" w:rsidRPr="009A623D" w:rsidRDefault="2FBA9355" w:rsidP="2FBA9355">
      <w:pPr>
        <w:pStyle w:val="Heading1noTOC"/>
        <w:rPr>
          <w:kern w:val="28"/>
        </w:rPr>
      </w:pPr>
      <w:r>
        <w:lastRenderedPageBreak/>
        <w:t>Contents</w:t>
      </w:r>
    </w:p>
    <w:p w14:paraId="54146FBC" w14:textId="77777777" w:rsidR="008F4225" w:rsidRDefault="000F252B">
      <w:pPr>
        <w:pStyle w:val="TOC2"/>
        <w:rPr>
          <w:rFonts w:asciiTheme="minorHAnsi" w:eastAsiaTheme="minorEastAsia" w:hAnsiTheme="minorHAnsi" w:cstheme="minorBidi"/>
          <w:color w:val="auto"/>
          <w:sz w:val="22"/>
        </w:rPr>
      </w:pPr>
      <w:r>
        <w:fldChar w:fldCharType="begin"/>
      </w:r>
      <w:r w:rsidR="00462182" w:rsidRPr="00D1044D">
        <w:instrText xml:space="preserve"> TOC \h \z \t "Heading 1,2,Heading 2,3,PartTitle,1,Heading 1 Numbered,2,Heading 1 not numbered,2,Heading 2 not numbered,3,Appendix Heading 1,2" </w:instrText>
      </w:r>
      <w:r>
        <w:fldChar w:fldCharType="separate"/>
      </w:r>
      <w:hyperlink w:anchor="_Toc494957139" w:history="1">
        <w:r w:rsidR="008F4225" w:rsidRPr="00537AB7">
          <w:rPr>
            <w:rStyle w:val="Hyperlink"/>
          </w:rPr>
          <w:t>Acknowledgments</w:t>
        </w:r>
        <w:r w:rsidR="008F4225">
          <w:rPr>
            <w:webHidden/>
          </w:rPr>
          <w:tab/>
        </w:r>
        <w:r w:rsidR="008F4225">
          <w:rPr>
            <w:webHidden/>
          </w:rPr>
          <w:fldChar w:fldCharType="begin"/>
        </w:r>
        <w:r w:rsidR="008F4225">
          <w:rPr>
            <w:webHidden/>
          </w:rPr>
          <w:instrText xml:space="preserve"> PAGEREF _Toc494957139 \h </w:instrText>
        </w:r>
        <w:r w:rsidR="008F4225">
          <w:rPr>
            <w:webHidden/>
          </w:rPr>
        </w:r>
        <w:r w:rsidR="008F4225">
          <w:rPr>
            <w:webHidden/>
          </w:rPr>
          <w:fldChar w:fldCharType="separate"/>
        </w:r>
        <w:r w:rsidR="00DA2D8A">
          <w:rPr>
            <w:webHidden/>
          </w:rPr>
          <w:t>4</w:t>
        </w:r>
        <w:r w:rsidR="008F4225">
          <w:rPr>
            <w:webHidden/>
          </w:rPr>
          <w:fldChar w:fldCharType="end"/>
        </w:r>
      </w:hyperlink>
    </w:p>
    <w:p w14:paraId="2F0F4ECC" w14:textId="77777777" w:rsidR="008F4225" w:rsidRDefault="002B0D6D">
      <w:pPr>
        <w:pStyle w:val="TOC2"/>
        <w:rPr>
          <w:rFonts w:asciiTheme="minorHAnsi" w:eastAsiaTheme="minorEastAsia" w:hAnsiTheme="minorHAnsi" w:cstheme="minorBidi"/>
          <w:color w:val="auto"/>
          <w:sz w:val="22"/>
        </w:rPr>
      </w:pPr>
      <w:hyperlink w:anchor="_Toc494957140" w:history="1">
        <w:r w:rsidR="008F4225" w:rsidRPr="00537AB7">
          <w:rPr>
            <w:rStyle w:val="Hyperlink"/>
          </w:rPr>
          <w:t>1</w:t>
        </w:r>
        <w:r w:rsidR="008F4225">
          <w:rPr>
            <w:rFonts w:asciiTheme="minorHAnsi" w:eastAsiaTheme="minorEastAsia" w:hAnsiTheme="minorHAnsi" w:cstheme="minorBidi"/>
            <w:color w:val="auto"/>
            <w:sz w:val="22"/>
          </w:rPr>
          <w:tab/>
        </w:r>
        <w:r w:rsidR="008F4225" w:rsidRPr="00537AB7">
          <w:rPr>
            <w:rStyle w:val="Hyperlink"/>
          </w:rPr>
          <w:t>Introduction</w:t>
        </w:r>
        <w:r w:rsidR="008F4225">
          <w:rPr>
            <w:webHidden/>
          </w:rPr>
          <w:tab/>
        </w:r>
        <w:r w:rsidR="008F4225">
          <w:rPr>
            <w:webHidden/>
          </w:rPr>
          <w:fldChar w:fldCharType="begin"/>
        </w:r>
        <w:r w:rsidR="008F4225">
          <w:rPr>
            <w:webHidden/>
          </w:rPr>
          <w:instrText xml:space="preserve"> PAGEREF _Toc494957140 \h </w:instrText>
        </w:r>
        <w:r w:rsidR="008F4225">
          <w:rPr>
            <w:webHidden/>
          </w:rPr>
        </w:r>
        <w:r w:rsidR="008F4225">
          <w:rPr>
            <w:webHidden/>
          </w:rPr>
          <w:fldChar w:fldCharType="separate"/>
        </w:r>
        <w:r w:rsidR="00DA2D8A">
          <w:rPr>
            <w:webHidden/>
          </w:rPr>
          <w:t>7</w:t>
        </w:r>
        <w:r w:rsidR="008F4225">
          <w:rPr>
            <w:webHidden/>
          </w:rPr>
          <w:fldChar w:fldCharType="end"/>
        </w:r>
      </w:hyperlink>
    </w:p>
    <w:p w14:paraId="794EB73B" w14:textId="77777777" w:rsidR="008F4225" w:rsidRDefault="002B0D6D">
      <w:pPr>
        <w:pStyle w:val="TOC2"/>
        <w:rPr>
          <w:rFonts w:asciiTheme="minorHAnsi" w:eastAsiaTheme="minorEastAsia" w:hAnsiTheme="minorHAnsi" w:cstheme="minorBidi"/>
          <w:color w:val="auto"/>
          <w:sz w:val="22"/>
        </w:rPr>
      </w:pPr>
      <w:hyperlink w:anchor="_Toc494957141" w:history="1">
        <w:r w:rsidR="008F4225" w:rsidRPr="00537AB7">
          <w:rPr>
            <w:rStyle w:val="Hyperlink"/>
          </w:rPr>
          <w:t>2</w:t>
        </w:r>
        <w:r w:rsidR="008F4225">
          <w:rPr>
            <w:rFonts w:asciiTheme="minorHAnsi" w:eastAsiaTheme="minorEastAsia" w:hAnsiTheme="minorHAnsi" w:cstheme="minorBidi"/>
            <w:color w:val="auto"/>
            <w:sz w:val="22"/>
          </w:rPr>
          <w:tab/>
        </w:r>
        <w:r w:rsidR="008F4225" w:rsidRPr="00537AB7">
          <w:rPr>
            <w:rStyle w:val="Hyperlink"/>
          </w:rPr>
          <w:t>Approach Taken</w:t>
        </w:r>
        <w:r w:rsidR="008F4225">
          <w:rPr>
            <w:webHidden/>
          </w:rPr>
          <w:tab/>
        </w:r>
        <w:r w:rsidR="008F4225">
          <w:rPr>
            <w:webHidden/>
          </w:rPr>
          <w:fldChar w:fldCharType="begin"/>
        </w:r>
        <w:r w:rsidR="008F4225">
          <w:rPr>
            <w:webHidden/>
          </w:rPr>
          <w:instrText xml:space="preserve"> PAGEREF _Toc494957141 \h </w:instrText>
        </w:r>
        <w:r w:rsidR="008F4225">
          <w:rPr>
            <w:webHidden/>
          </w:rPr>
        </w:r>
        <w:r w:rsidR="008F4225">
          <w:rPr>
            <w:webHidden/>
          </w:rPr>
          <w:fldChar w:fldCharType="separate"/>
        </w:r>
        <w:r w:rsidR="00DA2D8A">
          <w:rPr>
            <w:webHidden/>
          </w:rPr>
          <w:t>8</w:t>
        </w:r>
        <w:r w:rsidR="008F4225">
          <w:rPr>
            <w:webHidden/>
          </w:rPr>
          <w:fldChar w:fldCharType="end"/>
        </w:r>
      </w:hyperlink>
    </w:p>
    <w:p w14:paraId="5BD84B71" w14:textId="77777777" w:rsidR="008F4225" w:rsidRDefault="002B0D6D">
      <w:pPr>
        <w:pStyle w:val="TOC2"/>
        <w:rPr>
          <w:rFonts w:asciiTheme="minorHAnsi" w:eastAsiaTheme="minorEastAsia" w:hAnsiTheme="minorHAnsi" w:cstheme="minorBidi"/>
          <w:color w:val="auto"/>
          <w:sz w:val="22"/>
        </w:rPr>
      </w:pPr>
      <w:hyperlink w:anchor="_Toc494957142" w:history="1">
        <w:r w:rsidR="008F4225" w:rsidRPr="00537AB7">
          <w:rPr>
            <w:rStyle w:val="Hyperlink"/>
          </w:rPr>
          <w:t>3</w:t>
        </w:r>
        <w:r w:rsidR="008F4225">
          <w:rPr>
            <w:rFonts w:asciiTheme="minorHAnsi" w:eastAsiaTheme="minorEastAsia" w:hAnsiTheme="minorHAnsi" w:cstheme="minorBidi"/>
            <w:color w:val="auto"/>
            <w:sz w:val="22"/>
          </w:rPr>
          <w:tab/>
        </w:r>
        <w:r w:rsidR="008F4225" w:rsidRPr="00537AB7">
          <w:rPr>
            <w:rStyle w:val="Hyperlink"/>
          </w:rPr>
          <w:t>Key Findings</w:t>
        </w:r>
        <w:r w:rsidR="008F4225">
          <w:rPr>
            <w:webHidden/>
          </w:rPr>
          <w:tab/>
        </w:r>
        <w:r w:rsidR="008F4225">
          <w:rPr>
            <w:webHidden/>
          </w:rPr>
          <w:fldChar w:fldCharType="begin"/>
        </w:r>
        <w:r w:rsidR="008F4225">
          <w:rPr>
            <w:webHidden/>
          </w:rPr>
          <w:instrText xml:space="preserve"> PAGEREF _Toc494957142 \h </w:instrText>
        </w:r>
        <w:r w:rsidR="008F4225">
          <w:rPr>
            <w:webHidden/>
          </w:rPr>
        </w:r>
        <w:r w:rsidR="008F4225">
          <w:rPr>
            <w:webHidden/>
          </w:rPr>
          <w:fldChar w:fldCharType="separate"/>
        </w:r>
        <w:r w:rsidR="00DA2D8A">
          <w:rPr>
            <w:webHidden/>
          </w:rPr>
          <w:t>9</w:t>
        </w:r>
        <w:r w:rsidR="008F4225">
          <w:rPr>
            <w:webHidden/>
          </w:rPr>
          <w:fldChar w:fldCharType="end"/>
        </w:r>
      </w:hyperlink>
    </w:p>
    <w:p w14:paraId="13D31561" w14:textId="77777777" w:rsidR="008F4225" w:rsidRDefault="002B0D6D">
      <w:pPr>
        <w:pStyle w:val="TOC3"/>
        <w:rPr>
          <w:rFonts w:asciiTheme="minorHAnsi" w:eastAsiaTheme="minorEastAsia" w:hAnsiTheme="minorHAnsi" w:cstheme="minorBidi"/>
          <w:noProof/>
          <w:color w:val="auto"/>
          <w:sz w:val="22"/>
        </w:rPr>
      </w:pPr>
      <w:hyperlink w:anchor="_Toc494957143" w:history="1">
        <w:r w:rsidR="008F4225" w:rsidRPr="00537AB7">
          <w:rPr>
            <w:rStyle w:val="Hyperlink"/>
            <w:noProof/>
            <w14:scene3d>
              <w14:camera w14:prst="orthographicFront"/>
              <w14:lightRig w14:rig="threePt" w14:dir="t">
                <w14:rot w14:lat="0" w14:lon="0" w14:rev="0"/>
              </w14:lightRig>
            </w14:scene3d>
          </w:rPr>
          <w:t>3.1</w:t>
        </w:r>
        <w:r w:rsidR="008F4225">
          <w:rPr>
            <w:rFonts w:asciiTheme="minorHAnsi" w:eastAsiaTheme="minorEastAsia" w:hAnsiTheme="minorHAnsi" w:cstheme="minorBidi"/>
            <w:noProof/>
            <w:color w:val="auto"/>
            <w:sz w:val="22"/>
          </w:rPr>
          <w:tab/>
        </w:r>
        <w:r w:rsidR="008F4225" w:rsidRPr="00537AB7">
          <w:rPr>
            <w:rStyle w:val="Hyperlink"/>
            <w:noProof/>
          </w:rPr>
          <w:t>Summary of Gap Analysis and Key Informant Interviews</w:t>
        </w:r>
        <w:r w:rsidR="008F4225">
          <w:rPr>
            <w:noProof/>
            <w:webHidden/>
          </w:rPr>
          <w:tab/>
        </w:r>
        <w:r w:rsidR="008F4225">
          <w:rPr>
            <w:noProof/>
            <w:webHidden/>
          </w:rPr>
          <w:fldChar w:fldCharType="begin"/>
        </w:r>
        <w:r w:rsidR="008F4225">
          <w:rPr>
            <w:noProof/>
            <w:webHidden/>
          </w:rPr>
          <w:instrText xml:space="preserve"> PAGEREF _Toc494957143 \h </w:instrText>
        </w:r>
        <w:r w:rsidR="008F4225">
          <w:rPr>
            <w:noProof/>
            <w:webHidden/>
          </w:rPr>
        </w:r>
        <w:r w:rsidR="008F4225">
          <w:rPr>
            <w:noProof/>
            <w:webHidden/>
          </w:rPr>
          <w:fldChar w:fldCharType="separate"/>
        </w:r>
        <w:r w:rsidR="00DA2D8A">
          <w:rPr>
            <w:noProof/>
            <w:webHidden/>
          </w:rPr>
          <w:t>9</w:t>
        </w:r>
        <w:r w:rsidR="008F4225">
          <w:rPr>
            <w:noProof/>
            <w:webHidden/>
          </w:rPr>
          <w:fldChar w:fldCharType="end"/>
        </w:r>
      </w:hyperlink>
    </w:p>
    <w:p w14:paraId="23E7F039" w14:textId="77777777" w:rsidR="008F4225" w:rsidRDefault="002B0D6D">
      <w:pPr>
        <w:pStyle w:val="TOC3"/>
        <w:rPr>
          <w:rFonts w:asciiTheme="minorHAnsi" w:eastAsiaTheme="minorEastAsia" w:hAnsiTheme="minorHAnsi" w:cstheme="minorBidi"/>
          <w:noProof/>
          <w:color w:val="auto"/>
          <w:sz w:val="22"/>
        </w:rPr>
      </w:pPr>
      <w:hyperlink w:anchor="_Toc494957144" w:history="1">
        <w:r w:rsidR="008F4225" w:rsidRPr="00537AB7">
          <w:rPr>
            <w:rStyle w:val="Hyperlink"/>
            <w:noProof/>
            <w14:scene3d>
              <w14:camera w14:prst="orthographicFront"/>
              <w14:lightRig w14:rig="threePt" w14:dir="t">
                <w14:rot w14:lat="0" w14:lon="0" w14:rev="0"/>
              </w14:lightRig>
            </w14:scene3d>
          </w:rPr>
          <w:t>3.2</w:t>
        </w:r>
        <w:r w:rsidR="008F4225">
          <w:rPr>
            <w:rFonts w:asciiTheme="minorHAnsi" w:eastAsiaTheme="minorEastAsia" w:hAnsiTheme="minorHAnsi" w:cstheme="minorBidi"/>
            <w:noProof/>
            <w:color w:val="auto"/>
            <w:sz w:val="22"/>
          </w:rPr>
          <w:tab/>
        </w:r>
        <w:r w:rsidR="008F4225" w:rsidRPr="00537AB7">
          <w:rPr>
            <w:rStyle w:val="Hyperlink"/>
            <w:noProof/>
          </w:rPr>
          <w:t>Summary of Trajectories Analysis</w:t>
        </w:r>
        <w:r w:rsidR="008F4225">
          <w:rPr>
            <w:noProof/>
            <w:webHidden/>
          </w:rPr>
          <w:tab/>
        </w:r>
        <w:r w:rsidR="008F4225">
          <w:rPr>
            <w:noProof/>
            <w:webHidden/>
          </w:rPr>
          <w:fldChar w:fldCharType="begin"/>
        </w:r>
        <w:r w:rsidR="008F4225">
          <w:rPr>
            <w:noProof/>
            <w:webHidden/>
          </w:rPr>
          <w:instrText xml:space="preserve"> PAGEREF _Toc494957144 \h </w:instrText>
        </w:r>
        <w:r w:rsidR="008F4225">
          <w:rPr>
            <w:noProof/>
            <w:webHidden/>
          </w:rPr>
        </w:r>
        <w:r w:rsidR="008F4225">
          <w:rPr>
            <w:noProof/>
            <w:webHidden/>
          </w:rPr>
          <w:fldChar w:fldCharType="separate"/>
        </w:r>
        <w:r w:rsidR="00DA2D8A">
          <w:rPr>
            <w:noProof/>
            <w:webHidden/>
          </w:rPr>
          <w:t>15</w:t>
        </w:r>
        <w:r w:rsidR="008F4225">
          <w:rPr>
            <w:noProof/>
            <w:webHidden/>
          </w:rPr>
          <w:fldChar w:fldCharType="end"/>
        </w:r>
      </w:hyperlink>
    </w:p>
    <w:p w14:paraId="13F78736" w14:textId="77777777" w:rsidR="008F4225" w:rsidRDefault="002B0D6D">
      <w:pPr>
        <w:pStyle w:val="TOC3"/>
        <w:rPr>
          <w:rFonts w:asciiTheme="minorHAnsi" w:eastAsiaTheme="minorEastAsia" w:hAnsiTheme="minorHAnsi" w:cstheme="minorBidi"/>
          <w:noProof/>
          <w:color w:val="auto"/>
          <w:sz w:val="22"/>
        </w:rPr>
      </w:pPr>
      <w:hyperlink w:anchor="_Toc494957145" w:history="1">
        <w:r w:rsidR="008F4225" w:rsidRPr="00537AB7">
          <w:rPr>
            <w:rStyle w:val="Hyperlink"/>
            <w:noProof/>
            <w14:scene3d>
              <w14:camera w14:prst="orthographicFront"/>
              <w14:lightRig w14:rig="threePt" w14:dir="t">
                <w14:rot w14:lat="0" w14:lon="0" w14:rev="0"/>
              </w14:lightRig>
            </w14:scene3d>
          </w:rPr>
          <w:t>3.3</w:t>
        </w:r>
        <w:r w:rsidR="008F4225">
          <w:rPr>
            <w:rFonts w:asciiTheme="minorHAnsi" w:eastAsiaTheme="minorEastAsia" w:hAnsiTheme="minorHAnsi" w:cstheme="minorBidi"/>
            <w:noProof/>
            <w:color w:val="auto"/>
            <w:sz w:val="22"/>
          </w:rPr>
          <w:tab/>
        </w:r>
        <w:r w:rsidR="008F4225" w:rsidRPr="00537AB7">
          <w:rPr>
            <w:rStyle w:val="Hyperlink"/>
            <w:noProof/>
          </w:rPr>
          <w:t>Options Framework and Stakeholder Feedback</w:t>
        </w:r>
        <w:r w:rsidR="008F4225">
          <w:rPr>
            <w:noProof/>
            <w:webHidden/>
          </w:rPr>
          <w:tab/>
        </w:r>
        <w:r w:rsidR="008F4225">
          <w:rPr>
            <w:noProof/>
            <w:webHidden/>
          </w:rPr>
          <w:fldChar w:fldCharType="begin"/>
        </w:r>
        <w:r w:rsidR="008F4225">
          <w:rPr>
            <w:noProof/>
            <w:webHidden/>
          </w:rPr>
          <w:instrText xml:space="preserve"> PAGEREF _Toc494957145 \h </w:instrText>
        </w:r>
        <w:r w:rsidR="008F4225">
          <w:rPr>
            <w:noProof/>
            <w:webHidden/>
          </w:rPr>
        </w:r>
        <w:r w:rsidR="008F4225">
          <w:rPr>
            <w:noProof/>
            <w:webHidden/>
          </w:rPr>
          <w:fldChar w:fldCharType="separate"/>
        </w:r>
        <w:r w:rsidR="00DA2D8A">
          <w:rPr>
            <w:noProof/>
            <w:webHidden/>
          </w:rPr>
          <w:t>20</w:t>
        </w:r>
        <w:r w:rsidR="008F4225">
          <w:rPr>
            <w:noProof/>
            <w:webHidden/>
          </w:rPr>
          <w:fldChar w:fldCharType="end"/>
        </w:r>
      </w:hyperlink>
    </w:p>
    <w:p w14:paraId="1A0AE78E" w14:textId="77777777" w:rsidR="008F4225" w:rsidRDefault="002B0D6D">
      <w:pPr>
        <w:pStyle w:val="TOC2"/>
        <w:rPr>
          <w:rFonts w:asciiTheme="minorHAnsi" w:eastAsiaTheme="minorEastAsia" w:hAnsiTheme="minorHAnsi" w:cstheme="minorBidi"/>
          <w:color w:val="auto"/>
          <w:sz w:val="22"/>
        </w:rPr>
      </w:pPr>
      <w:hyperlink w:anchor="_Toc494957146" w:history="1">
        <w:r w:rsidR="008F4225" w:rsidRPr="00537AB7">
          <w:rPr>
            <w:rStyle w:val="Hyperlink"/>
          </w:rPr>
          <w:t>4</w:t>
        </w:r>
        <w:r w:rsidR="008F4225">
          <w:rPr>
            <w:rFonts w:asciiTheme="minorHAnsi" w:eastAsiaTheme="minorEastAsia" w:hAnsiTheme="minorHAnsi" w:cstheme="minorBidi"/>
            <w:color w:val="auto"/>
            <w:sz w:val="22"/>
          </w:rPr>
          <w:tab/>
        </w:r>
        <w:r w:rsidR="008F4225" w:rsidRPr="00537AB7">
          <w:rPr>
            <w:rStyle w:val="Hyperlink"/>
          </w:rPr>
          <w:t>Recommendations for the Midterm Review</w:t>
        </w:r>
        <w:r w:rsidR="008F4225">
          <w:rPr>
            <w:webHidden/>
          </w:rPr>
          <w:tab/>
        </w:r>
        <w:r w:rsidR="008F4225">
          <w:rPr>
            <w:webHidden/>
          </w:rPr>
          <w:fldChar w:fldCharType="begin"/>
        </w:r>
        <w:r w:rsidR="008F4225">
          <w:rPr>
            <w:webHidden/>
          </w:rPr>
          <w:instrText xml:space="preserve"> PAGEREF _Toc494957146 \h </w:instrText>
        </w:r>
        <w:r w:rsidR="008F4225">
          <w:rPr>
            <w:webHidden/>
          </w:rPr>
        </w:r>
        <w:r w:rsidR="008F4225">
          <w:rPr>
            <w:webHidden/>
          </w:rPr>
          <w:fldChar w:fldCharType="separate"/>
        </w:r>
        <w:r w:rsidR="00DA2D8A">
          <w:rPr>
            <w:webHidden/>
          </w:rPr>
          <w:t>23</w:t>
        </w:r>
        <w:r w:rsidR="008F4225">
          <w:rPr>
            <w:webHidden/>
          </w:rPr>
          <w:fldChar w:fldCharType="end"/>
        </w:r>
      </w:hyperlink>
    </w:p>
    <w:p w14:paraId="2F61EA42" w14:textId="77777777" w:rsidR="008F4225" w:rsidRDefault="002B0D6D">
      <w:pPr>
        <w:pStyle w:val="TOC3"/>
        <w:rPr>
          <w:rFonts w:asciiTheme="minorHAnsi" w:eastAsiaTheme="minorEastAsia" w:hAnsiTheme="minorHAnsi" w:cstheme="minorBidi"/>
          <w:noProof/>
          <w:color w:val="auto"/>
          <w:sz w:val="22"/>
        </w:rPr>
      </w:pPr>
      <w:hyperlink w:anchor="_Toc494957147" w:history="1">
        <w:r w:rsidR="008F4225" w:rsidRPr="00537AB7">
          <w:rPr>
            <w:rStyle w:val="Hyperlink"/>
            <w:noProof/>
            <w14:scene3d>
              <w14:camera w14:prst="orthographicFront"/>
              <w14:lightRig w14:rig="threePt" w14:dir="t">
                <w14:rot w14:lat="0" w14:lon="0" w14:rev="0"/>
              </w14:lightRig>
            </w14:scene3d>
          </w:rPr>
          <w:t>4.1</w:t>
        </w:r>
        <w:r w:rsidR="008F4225">
          <w:rPr>
            <w:rFonts w:asciiTheme="minorHAnsi" w:eastAsiaTheme="minorEastAsia" w:hAnsiTheme="minorHAnsi" w:cstheme="minorBidi"/>
            <w:noProof/>
            <w:color w:val="auto"/>
            <w:sz w:val="22"/>
          </w:rPr>
          <w:tab/>
        </w:r>
        <w:r w:rsidR="008F4225" w:rsidRPr="00537AB7">
          <w:rPr>
            <w:rStyle w:val="Hyperlink"/>
            <w:noProof/>
          </w:rPr>
          <w:t>Recommendations</w:t>
        </w:r>
        <w:r w:rsidR="008F4225">
          <w:rPr>
            <w:noProof/>
            <w:webHidden/>
          </w:rPr>
          <w:tab/>
        </w:r>
        <w:r w:rsidR="008F4225">
          <w:rPr>
            <w:noProof/>
            <w:webHidden/>
          </w:rPr>
          <w:fldChar w:fldCharType="begin"/>
        </w:r>
        <w:r w:rsidR="008F4225">
          <w:rPr>
            <w:noProof/>
            <w:webHidden/>
          </w:rPr>
          <w:instrText xml:space="preserve"> PAGEREF _Toc494957147 \h </w:instrText>
        </w:r>
        <w:r w:rsidR="008F4225">
          <w:rPr>
            <w:noProof/>
            <w:webHidden/>
          </w:rPr>
        </w:r>
        <w:r w:rsidR="008F4225">
          <w:rPr>
            <w:noProof/>
            <w:webHidden/>
          </w:rPr>
          <w:fldChar w:fldCharType="separate"/>
        </w:r>
        <w:r w:rsidR="00DA2D8A">
          <w:rPr>
            <w:noProof/>
            <w:webHidden/>
          </w:rPr>
          <w:t>23</w:t>
        </w:r>
        <w:r w:rsidR="008F4225">
          <w:rPr>
            <w:noProof/>
            <w:webHidden/>
          </w:rPr>
          <w:fldChar w:fldCharType="end"/>
        </w:r>
      </w:hyperlink>
    </w:p>
    <w:p w14:paraId="5A64BE3E" w14:textId="77777777" w:rsidR="008F4225" w:rsidRDefault="002B0D6D">
      <w:pPr>
        <w:pStyle w:val="TOC3"/>
        <w:rPr>
          <w:rFonts w:asciiTheme="minorHAnsi" w:eastAsiaTheme="minorEastAsia" w:hAnsiTheme="minorHAnsi" w:cstheme="minorBidi"/>
          <w:noProof/>
          <w:color w:val="auto"/>
          <w:sz w:val="22"/>
        </w:rPr>
      </w:pPr>
      <w:hyperlink w:anchor="_Toc494957148" w:history="1">
        <w:r w:rsidR="008F4225" w:rsidRPr="00537AB7">
          <w:rPr>
            <w:rStyle w:val="Hyperlink"/>
            <w:noProof/>
            <w14:scene3d>
              <w14:camera w14:prst="orthographicFront"/>
              <w14:lightRig w14:rig="threePt" w14:dir="t">
                <w14:rot w14:lat="0" w14:lon="0" w14:rev="0"/>
              </w14:lightRig>
            </w14:scene3d>
          </w:rPr>
          <w:t>4.2</w:t>
        </w:r>
        <w:r w:rsidR="008F4225">
          <w:rPr>
            <w:rFonts w:asciiTheme="minorHAnsi" w:eastAsiaTheme="minorEastAsia" w:hAnsiTheme="minorHAnsi" w:cstheme="minorBidi"/>
            <w:noProof/>
            <w:color w:val="auto"/>
            <w:sz w:val="22"/>
          </w:rPr>
          <w:tab/>
        </w:r>
        <w:r w:rsidR="008F4225" w:rsidRPr="00537AB7">
          <w:rPr>
            <w:rStyle w:val="Hyperlink"/>
            <w:noProof/>
          </w:rPr>
          <w:t>Preferred Midterm Review Option</w:t>
        </w:r>
        <w:r w:rsidR="008F4225">
          <w:rPr>
            <w:noProof/>
            <w:webHidden/>
          </w:rPr>
          <w:tab/>
        </w:r>
        <w:r w:rsidR="008F4225">
          <w:rPr>
            <w:noProof/>
            <w:webHidden/>
          </w:rPr>
          <w:fldChar w:fldCharType="begin"/>
        </w:r>
        <w:r w:rsidR="008F4225">
          <w:rPr>
            <w:noProof/>
            <w:webHidden/>
          </w:rPr>
          <w:instrText xml:space="preserve"> PAGEREF _Toc494957148 \h </w:instrText>
        </w:r>
        <w:r w:rsidR="008F4225">
          <w:rPr>
            <w:noProof/>
            <w:webHidden/>
          </w:rPr>
        </w:r>
        <w:r w:rsidR="008F4225">
          <w:rPr>
            <w:noProof/>
            <w:webHidden/>
          </w:rPr>
          <w:fldChar w:fldCharType="separate"/>
        </w:r>
        <w:r w:rsidR="00DA2D8A">
          <w:rPr>
            <w:noProof/>
            <w:webHidden/>
          </w:rPr>
          <w:t>26</w:t>
        </w:r>
        <w:r w:rsidR="008F4225">
          <w:rPr>
            <w:noProof/>
            <w:webHidden/>
          </w:rPr>
          <w:fldChar w:fldCharType="end"/>
        </w:r>
      </w:hyperlink>
    </w:p>
    <w:p w14:paraId="65E32950" w14:textId="77777777" w:rsidR="008F4225" w:rsidRDefault="002B0D6D">
      <w:pPr>
        <w:pStyle w:val="TOC2"/>
        <w:rPr>
          <w:rFonts w:asciiTheme="minorHAnsi" w:eastAsiaTheme="minorEastAsia" w:hAnsiTheme="minorHAnsi" w:cstheme="minorBidi"/>
          <w:color w:val="auto"/>
          <w:sz w:val="22"/>
        </w:rPr>
      </w:pPr>
      <w:hyperlink w:anchor="_Toc494957149" w:history="1">
        <w:r w:rsidR="008F4225" w:rsidRPr="00537AB7">
          <w:rPr>
            <w:rStyle w:val="Hyperlink"/>
          </w:rPr>
          <w:t>5</w:t>
        </w:r>
        <w:r w:rsidR="008F4225">
          <w:rPr>
            <w:rFonts w:asciiTheme="minorHAnsi" w:eastAsiaTheme="minorEastAsia" w:hAnsiTheme="minorHAnsi" w:cstheme="minorBidi"/>
            <w:color w:val="auto"/>
            <w:sz w:val="22"/>
          </w:rPr>
          <w:tab/>
        </w:r>
        <w:r w:rsidR="008F4225" w:rsidRPr="00537AB7">
          <w:rPr>
            <w:rStyle w:val="Hyperlink"/>
          </w:rPr>
          <w:t>Appendices</w:t>
        </w:r>
        <w:r w:rsidR="008F4225">
          <w:rPr>
            <w:webHidden/>
          </w:rPr>
          <w:tab/>
        </w:r>
        <w:r w:rsidR="008F4225">
          <w:rPr>
            <w:webHidden/>
          </w:rPr>
          <w:fldChar w:fldCharType="begin"/>
        </w:r>
        <w:r w:rsidR="008F4225">
          <w:rPr>
            <w:webHidden/>
          </w:rPr>
          <w:instrText xml:space="preserve"> PAGEREF _Toc494957149 \h </w:instrText>
        </w:r>
        <w:r w:rsidR="008F4225">
          <w:rPr>
            <w:webHidden/>
          </w:rPr>
        </w:r>
        <w:r w:rsidR="008F4225">
          <w:rPr>
            <w:webHidden/>
          </w:rPr>
          <w:fldChar w:fldCharType="separate"/>
        </w:r>
        <w:r w:rsidR="00DA2D8A">
          <w:rPr>
            <w:webHidden/>
          </w:rPr>
          <w:t>28</w:t>
        </w:r>
        <w:r w:rsidR="008F4225">
          <w:rPr>
            <w:webHidden/>
          </w:rPr>
          <w:fldChar w:fldCharType="end"/>
        </w:r>
      </w:hyperlink>
    </w:p>
    <w:p w14:paraId="56B4C544" w14:textId="77777777" w:rsidR="008F4225" w:rsidRDefault="002B0D6D">
      <w:pPr>
        <w:pStyle w:val="TOC3"/>
        <w:rPr>
          <w:rFonts w:asciiTheme="minorHAnsi" w:eastAsiaTheme="minorEastAsia" w:hAnsiTheme="minorHAnsi" w:cstheme="minorBidi"/>
          <w:noProof/>
          <w:color w:val="auto"/>
          <w:sz w:val="22"/>
        </w:rPr>
      </w:pPr>
      <w:hyperlink w:anchor="_Toc494957150" w:history="1">
        <w:r w:rsidR="008F4225" w:rsidRPr="00537AB7">
          <w:rPr>
            <w:rStyle w:val="Hyperlink"/>
            <w:noProof/>
            <w14:scene3d>
              <w14:camera w14:prst="orthographicFront"/>
              <w14:lightRig w14:rig="threePt" w14:dir="t">
                <w14:rot w14:lat="0" w14:lon="0" w14:rev="0"/>
              </w14:lightRig>
            </w14:scene3d>
          </w:rPr>
          <w:t>5.1</w:t>
        </w:r>
        <w:r w:rsidR="008F4225">
          <w:rPr>
            <w:rFonts w:asciiTheme="minorHAnsi" w:eastAsiaTheme="minorEastAsia" w:hAnsiTheme="minorHAnsi" w:cstheme="minorBidi"/>
            <w:noProof/>
            <w:color w:val="auto"/>
            <w:sz w:val="22"/>
          </w:rPr>
          <w:tab/>
        </w:r>
        <w:r w:rsidR="008F4225" w:rsidRPr="00537AB7">
          <w:rPr>
            <w:rStyle w:val="Hyperlink"/>
            <w:noProof/>
          </w:rPr>
          <w:t>Overview of Midterm Review Options</w:t>
        </w:r>
        <w:r w:rsidR="008F4225">
          <w:rPr>
            <w:noProof/>
            <w:webHidden/>
          </w:rPr>
          <w:tab/>
        </w:r>
        <w:r w:rsidR="008F4225">
          <w:rPr>
            <w:noProof/>
            <w:webHidden/>
          </w:rPr>
          <w:fldChar w:fldCharType="begin"/>
        </w:r>
        <w:r w:rsidR="008F4225">
          <w:rPr>
            <w:noProof/>
            <w:webHidden/>
          </w:rPr>
          <w:instrText xml:space="preserve"> PAGEREF _Toc494957150 \h </w:instrText>
        </w:r>
        <w:r w:rsidR="008F4225">
          <w:rPr>
            <w:noProof/>
            <w:webHidden/>
          </w:rPr>
        </w:r>
        <w:r w:rsidR="008F4225">
          <w:rPr>
            <w:noProof/>
            <w:webHidden/>
          </w:rPr>
          <w:fldChar w:fldCharType="separate"/>
        </w:r>
        <w:r w:rsidR="00DA2D8A">
          <w:rPr>
            <w:noProof/>
            <w:webHidden/>
          </w:rPr>
          <w:t>28</w:t>
        </w:r>
        <w:r w:rsidR="008F4225">
          <w:rPr>
            <w:noProof/>
            <w:webHidden/>
          </w:rPr>
          <w:fldChar w:fldCharType="end"/>
        </w:r>
      </w:hyperlink>
    </w:p>
    <w:p w14:paraId="7000AE6C" w14:textId="77777777" w:rsidR="008F4225" w:rsidRDefault="002B0D6D">
      <w:pPr>
        <w:pStyle w:val="TOC3"/>
        <w:rPr>
          <w:rFonts w:asciiTheme="minorHAnsi" w:eastAsiaTheme="minorEastAsia" w:hAnsiTheme="minorHAnsi" w:cstheme="minorBidi"/>
          <w:noProof/>
          <w:color w:val="auto"/>
          <w:sz w:val="22"/>
        </w:rPr>
      </w:pPr>
      <w:hyperlink w:anchor="_Toc494957151" w:history="1">
        <w:r w:rsidR="008F4225" w:rsidRPr="00537AB7">
          <w:rPr>
            <w:rStyle w:val="Hyperlink"/>
            <w:noProof/>
            <w14:scene3d>
              <w14:camera w14:prst="orthographicFront"/>
              <w14:lightRig w14:rig="threePt" w14:dir="t">
                <w14:rot w14:lat="0" w14:lon="0" w14:rev="0"/>
              </w14:lightRig>
            </w14:scene3d>
          </w:rPr>
          <w:t>5.2</w:t>
        </w:r>
        <w:r w:rsidR="008F4225">
          <w:rPr>
            <w:rFonts w:asciiTheme="minorHAnsi" w:eastAsiaTheme="minorEastAsia" w:hAnsiTheme="minorHAnsi" w:cstheme="minorBidi"/>
            <w:noProof/>
            <w:color w:val="auto"/>
            <w:sz w:val="22"/>
          </w:rPr>
          <w:tab/>
        </w:r>
        <w:r w:rsidR="008F4225" w:rsidRPr="00537AB7">
          <w:rPr>
            <w:rStyle w:val="Hyperlink"/>
            <w:noProof/>
          </w:rPr>
          <w:t>Concepts for Foundational Activities in Preparation for 2020 Review</w:t>
        </w:r>
        <w:r w:rsidR="008F4225">
          <w:rPr>
            <w:noProof/>
            <w:webHidden/>
          </w:rPr>
          <w:tab/>
        </w:r>
        <w:r w:rsidR="008F4225">
          <w:rPr>
            <w:noProof/>
            <w:webHidden/>
          </w:rPr>
          <w:fldChar w:fldCharType="begin"/>
        </w:r>
        <w:r w:rsidR="008F4225">
          <w:rPr>
            <w:noProof/>
            <w:webHidden/>
          </w:rPr>
          <w:instrText xml:space="preserve"> PAGEREF _Toc494957151 \h </w:instrText>
        </w:r>
        <w:r w:rsidR="008F4225">
          <w:rPr>
            <w:noProof/>
            <w:webHidden/>
          </w:rPr>
        </w:r>
        <w:r w:rsidR="008F4225">
          <w:rPr>
            <w:noProof/>
            <w:webHidden/>
          </w:rPr>
          <w:fldChar w:fldCharType="separate"/>
        </w:r>
        <w:r w:rsidR="00DA2D8A">
          <w:rPr>
            <w:noProof/>
            <w:webHidden/>
          </w:rPr>
          <w:t>31</w:t>
        </w:r>
        <w:r w:rsidR="008F4225">
          <w:rPr>
            <w:noProof/>
            <w:webHidden/>
          </w:rPr>
          <w:fldChar w:fldCharType="end"/>
        </w:r>
      </w:hyperlink>
    </w:p>
    <w:p w14:paraId="65305493" w14:textId="71290CF2" w:rsidR="008F4225" w:rsidRDefault="008F4225">
      <w:pPr>
        <w:pStyle w:val="TOC3"/>
        <w:rPr>
          <w:rFonts w:asciiTheme="minorHAnsi" w:eastAsiaTheme="minorEastAsia" w:hAnsiTheme="minorHAnsi" w:cstheme="minorBidi"/>
          <w:noProof/>
          <w:color w:val="auto"/>
          <w:sz w:val="22"/>
        </w:rPr>
      </w:pPr>
    </w:p>
    <w:p w14:paraId="62C0B655" w14:textId="37A8B176" w:rsidR="00BF77DE" w:rsidRDefault="000F252B">
      <w:pPr>
        <w:spacing w:after="0"/>
        <w:rPr>
          <w:noProof/>
          <w:color w:val="00313C" w:themeColor="accent2"/>
          <w:sz w:val="24"/>
        </w:rPr>
      </w:pPr>
      <w:r>
        <w:fldChar w:fldCharType="end"/>
      </w:r>
      <w:r w:rsidR="003053C7">
        <w:br w:type="page"/>
      </w:r>
    </w:p>
    <w:p w14:paraId="3F3E8285" w14:textId="77777777" w:rsidR="00BF77DE" w:rsidRDefault="00BF77DE" w:rsidP="00BF77DE">
      <w:pPr>
        <w:pStyle w:val="Heading1notnumbered"/>
      </w:pPr>
      <w:bookmarkStart w:id="1" w:name="_Toc315694429"/>
      <w:bookmarkStart w:id="2" w:name="_Toc341085715"/>
      <w:bookmarkStart w:id="3" w:name="_Toc494957139"/>
      <w:r w:rsidRPr="008D5E56">
        <w:t>Acknowledgments</w:t>
      </w:r>
      <w:bookmarkEnd w:id="1"/>
      <w:bookmarkEnd w:id="2"/>
      <w:bookmarkEnd w:id="3"/>
    </w:p>
    <w:p w14:paraId="5C220C92" w14:textId="4270D548" w:rsidR="00BF77DE" w:rsidRPr="005C1AFC" w:rsidRDefault="005C1AFC" w:rsidP="005C1AFC">
      <w:pPr>
        <w:pStyle w:val="BodyText"/>
        <w:spacing w:line="240" w:lineRule="auto"/>
        <w:rPr>
          <w:sz w:val="22"/>
        </w:rPr>
      </w:pPr>
      <w:r w:rsidRPr="005C1AFC">
        <w:rPr>
          <w:sz w:val="22"/>
        </w:rPr>
        <w:t>We gratefully acknowledge the funding received from the Commonwealth Department for the Environment and Energy, the Australian Institute of Marine Sciences</w:t>
      </w:r>
      <w:r>
        <w:rPr>
          <w:sz w:val="22"/>
        </w:rPr>
        <w:t xml:space="preserve"> (AIMS)</w:t>
      </w:r>
      <w:r w:rsidRPr="005C1AFC">
        <w:rPr>
          <w:sz w:val="22"/>
        </w:rPr>
        <w:t>, CSIRO, and James Cook University</w:t>
      </w:r>
      <w:r>
        <w:rPr>
          <w:sz w:val="22"/>
        </w:rPr>
        <w:t xml:space="preserve"> (JCU)</w:t>
      </w:r>
      <w:r w:rsidRPr="005C1AFC">
        <w:rPr>
          <w:sz w:val="22"/>
        </w:rPr>
        <w:t>.</w:t>
      </w:r>
    </w:p>
    <w:p w14:paraId="381BD553" w14:textId="78D0945B" w:rsidR="005C1AFC" w:rsidRDefault="005C1AFC" w:rsidP="005C1AFC">
      <w:pPr>
        <w:pStyle w:val="BodyText"/>
        <w:spacing w:line="240" w:lineRule="auto"/>
        <w:rPr>
          <w:sz w:val="22"/>
        </w:rPr>
      </w:pPr>
      <w:r>
        <w:rPr>
          <w:sz w:val="22"/>
        </w:rPr>
        <w:t>The study was conducted th</w:t>
      </w:r>
      <w:r w:rsidR="006818F4">
        <w:rPr>
          <w:sz w:val="22"/>
        </w:rPr>
        <w:t>r</w:t>
      </w:r>
      <w:r>
        <w:rPr>
          <w:sz w:val="22"/>
        </w:rPr>
        <w:t>ough a collaborati</w:t>
      </w:r>
      <w:r w:rsidR="008209CD">
        <w:rPr>
          <w:sz w:val="22"/>
        </w:rPr>
        <w:t>ve partnership</w:t>
      </w:r>
      <w:r>
        <w:rPr>
          <w:sz w:val="22"/>
        </w:rPr>
        <w:t xml:space="preserve"> </w:t>
      </w:r>
      <w:r w:rsidR="006818F4">
        <w:rPr>
          <w:sz w:val="22"/>
        </w:rPr>
        <w:t xml:space="preserve">between </w:t>
      </w:r>
      <w:r>
        <w:rPr>
          <w:sz w:val="22"/>
        </w:rPr>
        <w:t>the following team of subject matter experts:</w:t>
      </w:r>
    </w:p>
    <w:p w14:paraId="46D9C009" w14:textId="77777777" w:rsidR="005C1AFC" w:rsidRPr="005C1AFC" w:rsidRDefault="005C1AFC" w:rsidP="006818F4">
      <w:pPr>
        <w:pStyle w:val="BodyText"/>
        <w:spacing w:line="240" w:lineRule="auto"/>
        <w:ind w:left="284"/>
        <w:contextualSpacing/>
        <w:rPr>
          <w:sz w:val="22"/>
        </w:rPr>
      </w:pPr>
      <w:r w:rsidRPr="005C1AFC">
        <w:rPr>
          <w:sz w:val="22"/>
        </w:rPr>
        <w:t>Jane Addison (JCU)</w:t>
      </w:r>
    </w:p>
    <w:p w14:paraId="2CF43345" w14:textId="77777777" w:rsidR="005C1AFC" w:rsidRPr="005C1AFC" w:rsidRDefault="005C1AFC" w:rsidP="006818F4">
      <w:pPr>
        <w:pStyle w:val="BodyText"/>
        <w:spacing w:line="240" w:lineRule="auto"/>
        <w:ind w:left="284"/>
        <w:contextualSpacing/>
        <w:rPr>
          <w:sz w:val="22"/>
        </w:rPr>
      </w:pPr>
      <w:r w:rsidRPr="005C1AFC">
        <w:rPr>
          <w:sz w:val="22"/>
        </w:rPr>
        <w:t xml:space="preserve">Ken Anthony (AIMS) </w:t>
      </w:r>
    </w:p>
    <w:p w14:paraId="1DE74E8E" w14:textId="77777777" w:rsidR="005C1AFC" w:rsidRPr="005C1AFC" w:rsidRDefault="005C1AFC" w:rsidP="006818F4">
      <w:pPr>
        <w:pStyle w:val="BodyText"/>
        <w:spacing w:line="240" w:lineRule="auto"/>
        <w:ind w:left="284"/>
        <w:contextualSpacing/>
        <w:rPr>
          <w:sz w:val="22"/>
        </w:rPr>
      </w:pPr>
      <w:r w:rsidRPr="005C1AFC">
        <w:rPr>
          <w:sz w:val="22"/>
        </w:rPr>
        <w:t xml:space="preserve">Allan Dale JCU) </w:t>
      </w:r>
    </w:p>
    <w:p w14:paraId="4574E4AF" w14:textId="77777777" w:rsidR="005C1AFC" w:rsidRPr="005C1AFC" w:rsidRDefault="005C1AFC" w:rsidP="006818F4">
      <w:pPr>
        <w:pStyle w:val="BodyText"/>
        <w:spacing w:line="240" w:lineRule="auto"/>
        <w:ind w:left="284"/>
        <w:contextualSpacing/>
        <w:rPr>
          <w:sz w:val="22"/>
        </w:rPr>
      </w:pPr>
      <w:r w:rsidRPr="005C1AFC">
        <w:rPr>
          <w:sz w:val="22"/>
        </w:rPr>
        <w:t>Rachel Eberhard (Eberhard Consulting)</w:t>
      </w:r>
    </w:p>
    <w:p w14:paraId="3D6FAABD" w14:textId="77777777" w:rsidR="005C1AFC" w:rsidRPr="005C1AFC" w:rsidRDefault="005C1AFC" w:rsidP="006818F4">
      <w:pPr>
        <w:pStyle w:val="BodyText"/>
        <w:spacing w:line="240" w:lineRule="auto"/>
        <w:ind w:left="284"/>
        <w:contextualSpacing/>
        <w:rPr>
          <w:sz w:val="22"/>
        </w:rPr>
      </w:pPr>
      <w:r w:rsidRPr="005C1AFC">
        <w:rPr>
          <w:sz w:val="22"/>
        </w:rPr>
        <w:t xml:space="preserve">Alistair </w:t>
      </w:r>
      <w:proofErr w:type="spellStart"/>
      <w:r w:rsidRPr="005C1AFC">
        <w:rPr>
          <w:sz w:val="22"/>
        </w:rPr>
        <w:t>Hobday</w:t>
      </w:r>
      <w:proofErr w:type="spellEnd"/>
      <w:r w:rsidRPr="005C1AFC">
        <w:rPr>
          <w:sz w:val="22"/>
        </w:rPr>
        <w:t xml:space="preserve"> (CSIRO)</w:t>
      </w:r>
    </w:p>
    <w:p w14:paraId="1797E403" w14:textId="77777777" w:rsidR="005C1AFC" w:rsidRPr="005C1AFC" w:rsidRDefault="005C1AFC" w:rsidP="006818F4">
      <w:pPr>
        <w:pStyle w:val="BodyText"/>
        <w:spacing w:line="240" w:lineRule="auto"/>
        <w:ind w:left="284"/>
        <w:contextualSpacing/>
        <w:rPr>
          <w:sz w:val="22"/>
        </w:rPr>
      </w:pPr>
      <w:proofErr w:type="spellStart"/>
      <w:r w:rsidRPr="005C1AFC">
        <w:rPr>
          <w:sz w:val="22"/>
        </w:rPr>
        <w:t>Nerida</w:t>
      </w:r>
      <w:proofErr w:type="spellEnd"/>
      <w:r w:rsidRPr="005C1AFC">
        <w:rPr>
          <w:sz w:val="22"/>
        </w:rPr>
        <w:t xml:space="preserve"> Horner (CSIRO)</w:t>
      </w:r>
    </w:p>
    <w:p w14:paraId="4ABE1AB8" w14:textId="77777777" w:rsidR="005C1AFC" w:rsidRPr="005C1AFC" w:rsidRDefault="005C1AFC" w:rsidP="006818F4">
      <w:pPr>
        <w:pStyle w:val="BodyText"/>
        <w:spacing w:line="240" w:lineRule="auto"/>
        <w:ind w:left="284"/>
        <w:contextualSpacing/>
        <w:rPr>
          <w:sz w:val="22"/>
        </w:rPr>
      </w:pPr>
      <w:r w:rsidRPr="005C1AFC">
        <w:rPr>
          <w:sz w:val="22"/>
        </w:rPr>
        <w:t>Diane Jarvis (JCU)</w:t>
      </w:r>
    </w:p>
    <w:p w14:paraId="1C86BEF9" w14:textId="77777777" w:rsidR="005C1AFC" w:rsidRPr="005C1AFC" w:rsidRDefault="005C1AFC" w:rsidP="006818F4">
      <w:pPr>
        <w:pStyle w:val="BodyText"/>
        <w:spacing w:line="240" w:lineRule="auto"/>
        <w:ind w:left="284"/>
        <w:contextualSpacing/>
        <w:rPr>
          <w:sz w:val="22"/>
        </w:rPr>
      </w:pPr>
      <w:proofErr w:type="spellStart"/>
      <w:r w:rsidRPr="005C1AFC">
        <w:rPr>
          <w:sz w:val="22"/>
        </w:rPr>
        <w:t>Frederieke</w:t>
      </w:r>
      <w:proofErr w:type="spellEnd"/>
      <w:r w:rsidRPr="005C1AFC">
        <w:rPr>
          <w:sz w:val="22"/>
        </w:rPr>
        <w:t xml:space="preserve"> Kroon AIMS)</w:t>
      </w:r>
    </w:p>
    <w:p w14:paraId="7E6C09CD" w14:textId="77777777" w:rsidR="005C1AFC" w:rsidRPr="005C1AFC" w:rsidRDefault="005C1AFC" w:rsidP="006818F4">
      <w:pPr>
        <w:pStyle w:val="BodyText"/>
        <w:spacing w:line="240" w:lineRule="auto"/>
        <w:ind w:left="284"/>
        <w:contextualSpacing/>
        <w:rPr>
          <w:sz w:val="22"/>
        </w:rPr>
      </w:pPr>
      <w:r w:rsidRPr="005C1AFC">
        <w:rPr>
          <w:sz w:val="22"/>
        </w:rPr>
        <w:t>Samantha Stone-</w:t>
      </w:r>
      <w:proofErr w:type="spellStart"/>
      <w:r w:rsidRPr="005C1AFC">
        <w:rPr>
          <w:sz w:val="22"/>
        </w:rPr>
        <w:t>Jovicich</w:t>
      </w:r>
      <w:proofErr w:type="spellEnd"/>
      <w:r w:rsidRPr="005C1AFC">
        <w:rPr>
          <w:sz w:val="22"/>
        </w:rPr>
        <w:t xml:space="preserve"> (CSIRO)</w:t>
      </w:r>
    </w:p>
    <w:p w14:paraId="06B5C197" w14:textId="775726A6" w:rsidR="005C1AFC" w:rsidRPr="005C1AFC" w:rsidRDefault="005C1AFC" w:rsidP="006818F4">
      <w:pPr>
        <w:pStyle w:val="BodyText"/>
        <w:spacing w:line="240" w:lineRule="auto"/>
        <w:ind w:left="284"/>
        <w:contextualSpacing/>
        <w:rPr>
          <w:sz w:val="22"/>
        </w:rPr>
      </w:pPr>
      <w:r w:rsidRPr="005C1AFC">
        <w:rPr>
          <w:sz w:val="22"/>
        </w:rPr>
        <w:t>Christian Roth (CSIRO; Team Leader)</w:t>
      </w:r>
    </w:p>
    <w:p w14:paraId="57DC8B67" w14:textId="6572A4D7" w:rsidR="005C1AFC" w:rsidRPr="006818F4" w:rsidRDefault="005C1AFC" w:rsidP="006818F4">
      <w:pPr>
        <w:pStyle w:val="BodyText"/>
        <w:spacing w:line="240" w:lineRule="auto"/>
        <w:ind w:left="284"/>
        <w:contextualSpacing/>
        <w:rPr>
          <w:sz w:val="22"/>
        </w:rPr>
      </w:pPr>
      <w:r w:rsidRPr="006818F4">
        <w:rPr>
          <w:sz w:val="22"/>
        </w:rPr>
        <w:t xml:space="preserve">Terry </w:t>
      </w:r>
      <w:proofErr w:type="spellStart"/>
      <w:r w:rsidRPr="006818F4">
        <w:rPr>
          <w:sz w:val="22"/>
        </w:rPr>
        <w:t>Walshe</w:t>
      </w:r>
      <w:proofErr w:type="spellEnd"/>
      <w:r w:rsidRPr="006818F4">
        <w:rPr>
          <w:sz w:val="22"/>
        </w:rPr>
        <w:t xml:space="preserve"> (AIMS)</w:t>
      </w:r>
    </w:p>
    <w:p w14:paraId="0D51C6F3" w14:textId="77777777" w:rsidR="005C1AFC" w:rsidRPr="006818F4" w:rsidRDefault="005C1AFC" w:rsidP="005C1AFC">
      <w:pPr>
        <w:pStyle w:val="BodyText"/>
        <w:spacing w:line="240" w:lineRule="auto"/>
        <w:contextualSpacing/>
        <w:rPr>
          <w:sz w:val="22"/>
        </w:rPr>
      </w:pPr>
    </w:p>
    <w:p w14:paraId="5BA2846B" w14:textId="77777777" w:rsidR="006818F4" w:rsidRPr="006818F4" w:rsidRDefault="005C1AFC" w:rsidP="005C1AFC">
      <w:pPr>
        <w:pStyle w:val="BodyText"/>
        <w:spacing w:line="240" w:lineRule="auto"/>
        <w:rPr>
          <w:sz w:val="22"/>
        </w:rPr>
      </w:pPr>
      <w:r w:rsidRPr="006818F4">
        <w:rPr>
          <w:sz w:val="22"/>
        </w:rPr>
        <w:t>The study team also wishes t</w:t>
      </w:r>
      <w:r w:rsidR="00AB4EAE" w:rsidRPr="006818F4">
        <w:rPr>
          <w:sz w:val="22"/>
        </w:rPr>
        <w:t xml:space="preserve">o acknowledge </w:t>
      </w:r>
      <w:r w:rsidRPr="006818F4">
        <w:rPr>
          <w:sz w:val="22"/>
        </w:rPr>
        <w:t xml:space="preserve">and thank the following </w:t>
      </w:r>
      <w:r w:rsidR="006818F4" w:rsidRPr="006818F4">
        <w:rPr>
          <w:sz w:val="22"/>
        </w:rPr>
        <w:t>individuals</w:t>
      </w:r>
      <w:r w:rsidRPr="006818F4">
        <w:rPr>
          <w:sz w:val="22"/>
        </w:rPr>
        <w:t xml:space="preserve"> for their </w:t>
      </w:r>
      <w:r w:rsidR="00AB4EAE" w:rsidRPr="006818F4">
        <w:rPr>
          <w:sz w:val="22"/>
        </w:rPr>
        <w:t>support and input</w:t>
      </w:r>
      <w:r w:rsidR="006818F4" w:rsidRPr="006818F4">
        <w:rPr>
          <w:sz w:val="22"/>
        </w:rPr>
        <w:t>:</w:t>
      </w:r>
    </w:p>
    <w:p w14:paraId="6FA91878" w14:textId="77777777" w:rsidR="006818F4" w:rsidRDefault="006818F4" w:rsidP="006818F4">
      <w:pPr>
        <w:pStyle w:val="BodyText"/>
        <w:spacing w:line="240" w:lineRule="auto"/>
        <w:ind w:left="284"/>
        <w:contextualSpacing/>
        <w:rPr>
          <w:sz w:val="22"/>
        </w:rPr>
      </w:pPr>
      <w:r>
        <w:rPr>
          <w:sz w:val="22"/>
        </w:rPr>
        <w:t>Scott Crawford (NNQ Dry Tropics)</w:t>
      </w:r>
    </w:p>
    <w:p w14:paraId="3C3AE684" w14:textId="455DE159" w:rsidR="006818F4" w:rsidRPr="008209CD" w:rsidRDefault="006818F4" w:rsidP="006818F4">
      <w:pPr>
        <w:pStyle w:val="BodyText"/>
        <w:spacing w:line="240" w:lineRule="auto"/>
        <w:ind w:left="284"/>
        <w:contextualSpacing/>
        <w:rPr>
          <w:sz w:val="22"/>
          <w:lang w:val="de-DE"/>
        </w:rPr>
      </w:pPr>
      <w:r w:rsidRPr="008209CD">
        <w:rPr>
          <w:sz w:val="22"/>
          <w:lang w:val="de-DE"/>
        </w:rPr>
        <w:t>Dorean Erhart (LGAQ)</w:t>
      </w:r>
    </w:p>
    <w:p w14:paraId="71BD1EA0" w14:textId="33F47002" w:rsidR="006818F4" w:rsidRPr="008209CD" w:rsidRDefault="006818F4" w:rsidP="006818F4">
      <w:pPr>
        <w:pStyle w:val="BodyText"/>
        <w:spacing w:line="240" w:lineRule="auto"/>
        <w:ind w:left="284"/>
        <w:contextualSpacing/>
        <w:rPr>
          <w:sz w:val="22"/>
          <w:lang w:val="de-DE"/>
        </w:rPr>
      </w:pPr>
      <w:r w:rsidRPr="008209CD">
        <w:rPr>
          <w:sz w:val="22"/>
          <w:lang w:val="de-DE"/>
        </w:rPr>
        <w:t>Duane Frazer (NAILSMA)</w:t>
      </w:r>
    </w:p>
    <w:p w14:paraId="686DD8BB" w14:textId="77777777" w:rsidR="006818F4" w:rsidRPr="006023D1" w:rsidRDefault="006818F4" w:rsidP="006818F4">
      <w:pPr>
        <w:pStyle w:val="BodyText"/>
        <w:spacing w:line="240" w:lineRule="auto"/>
        <w:ind w:left="284"/>
        <w:contextualSpacing/>
        <w:rPr>
          <w:sz w:val="22"/>
          <w:lang w:val="pt-BR"/>
        </w:rPr>
      </w:pPr>
      <w:r w:rsidRPr="006023D1">
        <w:rPr>
          <w:sz w:val="22"/>
          <w:lang w:val="pt-BR"/>
        </w:rPr>
        <w:t>Melissa George (NAILSMA)</w:t>
      </w:r>
    </w:p>
    <w:p w14:paraId="1B42C397" w14:textId="77777777" w:rsidR="006818F4" w:rsidRPr="006023D1" w:rsidRDefault="006818F4" w:rsidP="006818F4">
      <w:pPr>
        <w:pStyle w:val="BodyText"/>
        <w:spacing w:line="240" w:lineRule="auto"/>
        <w:ind w:left="284"/>
        <w:contextualSpacing/>
        <w:rPr>
          <w:sz w:val="22"/>
          <w:lang w:val="pt-BR"/>
        </w:rPr>
      </w:pPr>
      <w:r w:rsidRPr="006023D1">
        <w:rPr>
          <w:sz w:val="22"/>
          <w:lang w:val="pt-BR"/>
        </w:rPr>
        <w:t>Margaret Gooch (JCU)</w:t>
      </w:r>
    </w:p>
    <w:p w14:paraId="06CC17B0" w14:textId="6B562D5A" w:rsidR="006818F4" w:rsidRPr="006818F4" w:rsidRDefault="006818F4" w:rsidP="006818F4">
      <w:pPr>
        <w:pStyle w:val="BodyText"/>
        <w:spacing w:line="240" w:lineRule="auto"/>
        <w:ind w:left="284"/>
        <w:contextualSpacing/>
        <w:rPr>
          <w:sz w:val="22"/>
        </w:rPr>
      </w:pPr>
      <w:r w:rsidRPr="006818F4">
        <w:rPr>
          <w:sz w:val="22"/>
        </w:rPr>
        <w:t>Rosemary Hill (CSIRO)</w:t>
      </w:r>
    </w:p>
    <w:p w14:paraId="4379D8E3" w14:textId="00715066" w:rsidR="006818F4" w:rsidRDefault="006818F4" w:rsidP="006818F4">
      <w:pPr>
        <w:pStyle w:val="BodyText"/>
        <w:spacing w:line="240" w:lineRule="auto"/>
        <w:ind w:left="284"/>
        <w:contextualSpacing/>
        <w:rPr>
          <w:rFonts w:eastAsia="Times New Roman"/>
          <w:sz w:val="22"/>
        </w:rPr>
      </w:pPr>
      <w:r>
        <w:rPr>
          <w:rFonts w:eastAsia="Times New Roman"/>
          <w:sz w:val="22"/>
        </w:rPr>
        <w:t>Sue Sargent (Burnett Local Marine Advisory Committee)</w:t>
      </w:r>
    </w:p>
    <w:p w14:paraId="057DCCA6" w14:textId="34826657" w:rsidR="006818F4" w:rsidRPr="006818F4" w:rsidRDefault="006818F4" w:rsidP="006818F4">
      <w:pPr>
        <w:pStyle w:val="BodyText"/>
        <w:spacing w:line="240" w:lineRule="auto"/>
        <w:ind w:left="284"/>
        <w:contextualSpacing/>
        <w:rPr>
          <w:rFonts w:eastAsia="Times New Roman"/>
          <w:sz w:val="22"/>
        </w:rPr>
      </w:pPr>
      <w:r w:rsidRPr="006818F4">
        <w:rPr>
          <w:rFonts w:eastAsia="Times New Roman"/>
          <w:sz w:val="22"/>
        </w:rPr>
        <w:t xml:space="preserve">Stephan </w:t>
      </w:r>
      <w:proofErr w:type="spellStart"/>
      <w:r w:rsidRPr="006818F4">
        <w:rPr>
          <w:rFonts w:eastAsia="Times New Roman"/>
          <w:sz w:val="22"/>
        </w:rPr>
        <w:t>Schnierer</w:t>
      </w:r>
      <w:proofErr w:type="spellEnd"/>
      <w:r w:rsidRPr="006818F4">
        <w:rPr>
          <w:rFonts w:eastAsia="Times New Roman"/>
          <w:sz w:val="22"/>
        </w:rPr>
        <w:t xml:space="preserve"> (Southern Cross University)</w:t>
      </w:r>
    </w:p>
    <w:p w14:paraId="418B785F" w14:textId="77777777" w:rsidR="008209CD" w:rsidRDefault="008209CD" w:rsidP="006818F4">
      <w:pPr>
        <w:pStyle w:val="BodyText"/>
        <w:spacing w:line="240" w:lineRule="auto"/>
        <w:ind w:left="284"/>
        <w:contextualSpacing/>
        <w:rPr>
          <w:sz w:val="22"/>
        </w:rPr>
      </w:pPr>
      <w:r>
        <w:rPr>
          <w:sz w:val="22"/>
        </w:rPr>
        <w:t>Bob Speirs (NRM consultant)</w:t>
      </w:r>
    </w:p>
    <w:p w14:paraId="76280D83" w14:textId="1E959FE4" w:rsidR="006818F4" w:rsidRDefault="006818F4" w:rsidP="006818F4">
      <w:pPr>
        <w:pStyle w:val="BodyText"/>
        <w:spacing w:line="240" w:lineRule="auto"/>
        <w:ind w:left="284"/>
        <w:contextualSpacing/>
        <w:rPr>
          <w:sz w:val="22"/>
        </w:rPr>
      </w:pPr>
      <w:r>
        <w:rPr>
          <w:sz w:val="22"/>
        </w:rPr>
        <w:t xml:space="preserve">Carole </w:t>
      </w:r>
      <w:proofErr w:type="spellStart"/>
      <w:r>
        <w:rPr>
          <w:sz w:val="22"/>
        </w:rPr>
        <w:t>Sweatman</w:t>
      </w:r>
      <w:proofErr w:type="spellEnd"/>
      <w:r>
        <w:rPr>
          <w:sz w:val="22"/>
        </w:rPr>
        <w:t xml:space="preserve"> (Terrain)</w:t>
      </w:r>
    </w:p>
    <w:p w14:paraId="31C5256A" w14:textId="799B5937" w:rsidR="006818F4" w:rsidRPr="006818F4" w:rsidRDefault="006818F4" w:rsidP="006818F4">
      <w:pPr>
        <w:pStyle w:val="BodyText"/>
        <w:spacing w:line="240" w:lineRule="auto"/>
        <w:ind w:left="284"/>
        <w:contextualSpacing/>
        <w:rPr>
          <w:sz w:val="22"/>
        </w:rPr>
      </w:pPr>
      <w:r w:rsidRPr="006818F4">
        <w:rPr>
          <w:sz w:val="22"/>
        </w:rPr>
        <w:t>Leah Talbot (CSIRO)</w:t>
      </w:r>
    </w:p>
    <w:p w14:paraId="099CE456" w14:textId="6B179077" w:rsidR="006818F4" w:rsidRDefault="006818F4" w:rsidP="006818F4">
      <w:pPr>
        <w:pStyle w:val="BodyText"/>
        <w:ind w:left="284"/>
        <w:contextualSpacing/>
        <w:rPr>
          <w:sz w:val="22"/>
        </w:rPr>
      </w:pPr>
      <w:r>
        <w:rPr>
          <w:sz w:val="22"/>
        </w:rPr>
        <w:t xml:space="preserve">Di Tarte (Marine Ecosystem Policy </w:t>
      </w:r>
      <w:r w:rsidRPr="006818F4">
        <w:rPr>
          <w:sz w:val="22"/>
        </w:rPr>
        <w:t>Advisors</w:t>
      </w:r>
      <w:r>
        <w:rPr>
          <w:sz w:val="22"/>
        </w:rPr>
        <w:t>)</w:t>
      </w:r>
    </w:p>
    <w:p w14:paraId="0804C834" w14:textId="62F06AB7" w:rsidR="00AB4EAE" w:rsidRPr="005C1AFC" w:rsidRDefault="00AB4EAE" w:rsidP="006818F4">
      <w:pPr>
        <w:pStyle w:val="BodyText"/>
        <w:spacing w:line="240" w:lineRule="auto"/>
        <w:ind w:left="284"/>
        <w:contextualSpacing/>
        <w:rPr>
          <w:sz w:val="22"/>
        </w:rPr>
      </w:pPr>
      <w:r w:rsidRPr="006818F4">
        <w:rPr>
          <w:sz w:val="22"/>
        </w:rPr>
        <w:t>Micha</w:t>
      </w:r>
      <w:r w:rsidR="006818F4">
        <w:rPr>
          <w:sz w:val="22"/>
        </w:rPr>
        <w:t>el Winer (Cape York Institute)</w:t>
      </w:r>
    </w:p>
    <w:p w14:paraId="5B34AD90" w14:textId="1A8A1C0C" w:rsidR="006818F4" w:rsidRDefault="006818F4" w:rsidP="006818F4">
      <w:pPr>
        <w:pStyle w:val="TableofFigures"/>
        <w:spacing w:line="240" w:lineRule="auto"/>
        <w:rPr>
          <w:sz w:val="22"/>
        </w:rPr>
      </w:pPr>
      <w:r>
        <w:rPr>
          <w:sz w:val="22"/>
        </w:rPr>
        <w:t xml:space="preserve">We are also grateful to the project’s Steering Committee, including Britta </w:t>
      </w:r>
      <w:proofErr w:type="spellStart"/>
      <w:r>
        <w:rPr>
          <w:sz w:val="22"/>
        </w:rPr>
        <w:t>Schaffelke</w:t>
      </w:r>
      <w:proofErr w:type="spellEnd"/>
      <w:r>
        <w:rPr>
          <w:sz w:val="22"/>
        </w:rPr>
        <w:t xml:space="preserve"> (AIMS), </w:t>
      </w:r>
      <w:r w:rsidR="008209CD">
        <w:rPr>
          <w:sz w:val="22"/>
        </w:rPr>
        <w:t xml:space="preserve">Craig James (CSIRO) and </w:t>
      </w:r>
      <w:r>
        <w:rPr>
          <w:sz w:val="22"/>
        </w:rPr>
        <w:t>Iain</w:t>
      </w:r>
      <w:r w:rsidR="008209CD">
        <w:rPr>
          <w:sz w:val="22"/>
        </w:rPr>
        <w:t xml:space="preserve"> Gordon (JCU), </w:t>
      </w:r>
      <w:r>
        <w:rPr>
          <w:sz w:val="22"/>
        </w:rPr>
        <w:t>for their oversight and review of the reports.</w:t>
      </w:r>
    </w:p>
    <w:p w14:paraId="2CC60FA8" w14:textId="3F62BEDE" w:rsidR="00BF77DE" w:rsidRPr="005C1AFC" w:rsidRDefault="005C1AFC" w:rsidP="006818F4">
      <w:pPr>
        <w:pStyle w:val="TableofFigures"/>
        <w:spacing w:line="240" w:lineRule="auto"/>
        <w:rPr>
          <w:sz w:val="22"/>
        </w:rPr>
      </w:pPr>
      <w:r>
        <w:rPr>
          <w:sz w:val="22"/>
        </w:rPr>
        <w:t xml:space="preserve">Finally, we would </w:t>
      </w:r>
      <w:r w:rsidR="006818F4">
        <w:rPr>
          <w:sz w:val="22"/>
        </w:rPr>
        <w:t xml:space="preserve">like to </w:t>
      </w:r>
      <w:r>
        <w:rPr>
          <w:sz w:val="22"/>
        </w:rPr>
        <w:t>thank the Reef 2050 Plan Joint Implementation Team for</w:t>
      </w:r>
      <w:r w:rsidR="006818F4">
        <w:rPr>
          <w:sz w:val="22"/>
        </w:rPr>
        <w:t xml:space="preserve"> their guidance, </w:t>
      </w:r>
      <w:r>
        <w:rPr>
          <w:sz w:val="22"/>
        </w:rPr>
        <w:t xml:space="preserve">the seamless </w:t>
      </w:r>
      <w:r w:rsidR="006818F4">
        <w:rPr>
          <w:sz w:val="22"/>
        </w:rPr>
        <w:t>engagement</w:t>
      </w:r>
      <w:r>
        <w:rPr>
          <w:sz w:val="22"/>
        </w:rPr>
        <w:t xml:space="preserve"> and their willing and ongoing </w:t>
      </w:r>
      <w:r w:rsidR="006818F4">
        <w:rPr>
          <w:sz w:val="22"/>
        </w:rPr>
        <w:t>involvement</w:t>
      </w:r>
      <w:r>
        <w:rPr>
          <w:sz w:val="22"/>
        </w:rPr>
        <w:t xml:space="preserve"> with all aspects of this study.</w:t>
      </w:r>
    </w:p>
    <w:p w14:paraId="4216504B" w14:textId="77777777" w:rsidR="00BF77DE" w:rsidRDefault="00BF77DE">
      <w:pPr>
        <w:spacing w:after="0"/>
        <w:rPr>
          <w:rFonts w:eastAsiaTheme="majorEastAsia" w:cstheme="majorBidi"/>
          <w:b/>
          <w:bCs/>
          <w:color w:val="00313C" w:themeColor="accent2"/>
          <w:sz w:val="44"/>
          <w:szCs w:val="28"/>
        </w:rPr>
      </w:pPr>
      <w:bookmarkStart w:id="4" w:name="_Toc341085719"/>
      <w:r>
        <w:br w:type="page"/>
      </w:r>
    </w:p>
    <w:p w14:paraId="053620B4" w14:textId="36F3CD43" w:rsidR="009C1E7F" w:rsidRDefault="00830DA9" w:rsidP="00BF77DE">
      <w:pPr>
        <w:pStyle w:val="Heading1noTOC"/>
      </w:pPr>
      <w:r>
        <w:t>Executive Summary</w:t>
      </w:r>
    </w:p>
    <w:p w14:paraId="024A9641" w14:textId="68671AE4" w:rsidR="00500BB8" w:rsidRDefault="00500BB8" w:rsidP="00500BB8">
      <w:pPr>
        <w:pStyle w:val="BodyText"/>
        <w:spacing w:line="240" w:lineRule="auto"/>
        <w:rPr>
          <w:sz w:val="22"/>
        </w:rPr>
      </w:pPr>
      <w:r w:rsidRPr="00493315">
        <w:rPr>
          <w:sz w:val="22"/>
        </w:rPr>
        <w:t xml:space="preserve">In preparation for the 2018 </w:t>
      </w:r>
      <w:r>
        <w:rPr>
          <w:sz w:val="22"/>
        </w:rPr>
        <w:t xml:space="preserve">midterm </w:t>
      </w:r>
      <w:r w:rsidRPr="00493315">
        <w:rPr>
          <w:sz w:val="22"/>
        </w:rPr>
        <w:t xml:space="preserve">review of Reef 2050 Plan, the </w:t>
      </w:r>
      <w:r>
        <w:rPr>
          <w:sz w:val="22"/>
        </w:rPr>
        <w:t xml:space="preserve">Reef 2050 Plan </w:t>
      </w:r>
      <w:r w:rsidRPr="00493315">
        <w:rPr>
          <w:sz w:val="22"/>
        </w:rPr>
        <w:t xml:space="preserve">Joint </w:t>
      </w:r>
      <w:r>
        <w:rPr>
          <w:sz w:val="22"/>
        </w:rPr>
        <w:t xml:space="preserve">Implementation </w:t>
      </w:r>
      <w:r w:rsidRPr="00493315">
        <w:rPr>
          <w:sz w:val="22"/>
        </w:rPr>
        <w:t>Team commissioned a</w:t>
      </w:r>
      <w:r>
        <w:rPr>
          <w:sz w:val="22"/>
        </w:rPr>
        <w:t>n expert</w:t>
      </w:r>
      <w:r w:rsidRPr="00493315">
        <w:rPr>
          <w:sz w:val="22"/>
        </w:rPr>
        <w:t xml:space="preserve"> consortium from CSIRO, the Australian Ins</w:t>
      </w:r>
      <w:r w:rsidR="00821FA4">
        <w:rPr>
          <w:sz w:val="22"/>
        </w:rPr>
        <w:t>titute of Marine Sciences</w:t>
      </w:r>
      <w:r w:rsidRPr="00493315">
        <w:rPr>
          <w:sz w:val="22"/>
        </w:rPr>
        <w:t>, James Coo</w:t>
      </w:r>
      <w:r w:rsidR="00821FA4">
        <w:rPr>
          <w:sz w:val="22"/>
        </w:rPr>
        <w:t>k University</w:t>
      </w:r>
      <w:r w:rsidRPr="00493315">
        <w:rPr>
          <w:sz w:val="22"/>
        </w:rPr>
        <w:t xml:space="preserve"> and Eberhard Consulting to provide advice on review options</w:t>
      </w:r>
      <w:r>
        <w:rPr>
          <w:sz w:val="22"/>
        </w:rPr>
        <w:t xml:space="preserve">. This report provides a summary of the analysis undertaken to underpin the recommendations on scope and process of the midterm review, as well as providing recommendations on additional steps for the Joint Team to consider in preparation for the 2020 review. This report is supplemented by a separate Appendix Report that provides a more detailed account of the analysis undertaken. </w:t>
      </w:r>
    </w:p>
    <w:p w14:paraId="0B4E69FC" w14:textId="0D8BF23F" w:rsidR="00821FA4" w:rsidRPr="009321FA" w:rsidRDefault="00821FA4" w:rsidP="00500BB8">
      <w:pPr>
        <w:rPr>
          <w:lang w:val="en"/>
        </w:rPr>
      </w:pPr>
      <w:r>
        <w:rPr>
          <w:lang w:val="en"/>
        </w:rPr>
        <w:t>Th</w:t>
      </w:r>
      <w:r w:rsidR="009321FA">
        <w:rPr>
          <w:lang w:val="en"/>
        </w:rPr>
        <w:t>e</w:t>
      </w:r>
      <w:r>
        <w:rPr>
          <w:lang w:val="en"/>
        </w:rPr>
        <w:t xml:space="preserve"> study was conducted in close liaison with the Reef 2050 Plan Joint Implementation Team over a period from June to August 2017. The approach taken </w:t>
      </w:r>
      <w:r w:rsidR="009321FA">
        <w:rPr>
          <w:lang w:val="en"/>
        </w:rPr>
        <w:t>comprised a</w:t>
      </w:r>
      <w:r>
        <w:t xml:space="preserve"> set of analytical activities, including a gap analysis to</w:t>
      </w:r>
      <w:r w:rsidRPr="004357AC">
        <w:t xml:space="preserve"> </w:t>
      </w:r>
      <w:r>
        <w:t>identify areas of the current Reef 2050 Plan that need to be updated, targeted interviews to capture perspectives of key informants</w:t>
      </w:r>
      <w:r w:rsidR="009321FA">
        <w:t>, and</w:t>
      </w:r>
      <w:r>
        <w:t xml:space="preserve"> a</w:t>
      </w:r>
      <w:r w:rsidR="009321FA">
        <w:t xml:space="preserve">n analysis </w:t>
      </w:r>
      <w:r>
        <w:t>of possible future change trajectories</w:t>
      </w:r>
      <w:r w:rsidR="009321FA">
        <w:t xml:space="preserve">. Insights from these steps were used to </w:t>
      </w:r>
      <w:r>
        <w:t>d</w:t>
      </w:r>
      <w:r w:rsidR="009321FA">
        <w:t xml:space="preserve">evelop </w:t>
      </w:r>
      <w:r>
        <w:t>an options framework to guide a transparent and robust choice of review alternatives</w:t>
      </w:r>
      <w:r w:rsidR="009321FA">
        <w:t xml:space="preserve"> in an </w:t>
      </w:r>
      <w:r>
        <w:t>e</w:t>
      </w:r>
      <w:r w:rsidRPr="004357AC">
        <w:t>ngagement with key stakeholders</w:t>
      </w:r>
      <w:r w:rsidR="009321FA">
        <w:t>. This was then followed by a s</w:t>
      </w:r>
      <w:r>
        <w:t xml:space="preserve">ynthesis </w:t>
      </w:r>
      <w:r w:rsidR="009321FA">
        <w:t xml:space="preserve">into </w:t>
      </w:r>
      <w:r>
        <w:t xml:space="preserve">a set of recommendations determining the scope and process for the midterm review, as well as </w:t>
      </w:r>
      <w:r w:rsidR="009321FA">
        <w:t>an</w:t>
      </w:r>
      <w:r>
        <w:t xml:space="preserve"> outline of a set of foundational activities proposed in preparation for the 2020 review.</w:t>
      </w:r>
    </w:p>
    <w:p w14:paraId="3AF79EF1" w14:textId="106CBE4B" w:rsidR="00F77CBF" w:rsidRDefault="00F77CBF" w:rsidP="00F77CBF">
      <w:r>
        <w:t>Responding to the impacts of climate change is clearly the most significant gap in</w:t>
      </w:r>
      <w:r w:rsidRPr="00256FED">
        <w:t xml:space="preserve"> the Reef 2050 Plan </w:t>
      </w:r>
      <w:r>
        <w:t>that emerges from the analysis presented in this report</w:t>
      </w:r>
      <w:r w:rsidRPr="00256FED">
        <w:t xml:space="preserve">. </w:t>
      </w:r>
      <w:r w:rsidR="00CF3015">
        <w:t xml:space="preserve">In addition, given the continued urgency to step up actions to improve water quality, it may be necessary to consider additional approaches in the midterm review to accelerate progress in water quality improvements towards targets. </w:t>
      </w:r>
      <w:r>
        <w:t>At the same time, the analysis also points to an urgent need to strengthen the human dimensions elements of the Reef 2050 Plan</w:t>
      </w:r>
      <w:r w:rsidR="00EF3953">
        <w:t xml:space="preserve">. </w:t>
      </w:r>
      <w:r w:rsidR="007606E8">
        <w:t xml:space="preserve">Work is needed </w:t>
      </w:r>
      <w:r>
        <w:t xml:space="preserve">to build community acceptance of </w:t>
      </w:r>
      <w:r w:rsidR="007606E8">
        <w:t>pro</w:t>
      </w:r>
      <w:r>
        <w:t xml:space="preserve">active </w:t>
      </w:r>
      <w:r w:rsidR="007606E8">
        <w:t xml:space="preserve">reef </w:t>
      </w:r>
      <w:r>
        <w:t>restoration actions</w:t>
      </w:r>
      <w:r w:rsidR="007606E8">
        <w:t xml:space="preserve">, </w:t>
      </w:r>
      <w:r>
        <w:t>potentially including assisted</w:t>
      </w:r>
      <w:r w:rsidR="007606E8">
        <w:t xml:space="preserve"> coral</w:t>
      </w:r>
      <w:r>
        <w:t xml:space="preserve"> migration, engineering solutions</w:t>
      </w:r>
      <w:r w:rsidR="007606E8">
        <w:t xml:space="preserve"> to coral management</w:t>
      </w:r>
      <w:r>
        <w:t xml:space="preserve"> and </w:t>
      </w:r>
      <w:r w:rsidR="007606E8">
        <w:t>heat management</w:t>
      </w:r>
      <w:r w:rsidR="00EF3953">
        <w:t>,</w:t>
      </w:r>
      <w:r w:rsidR="007606E8">
        <w:t xml:space="preserve"> and a range of </w:t>
      </w:r>
      <w:r w:rsidR="00EF3953">
        <w:t xml:space="preserve">other </w:t>
      </w:r>
      <w:r>
        <w:t>new interventions using emerging technologies</w:t>
      </w:r>
      <w:r w:rsidR="00EF3953">
        <w:t xml:space="preserve">. </w:t>
      </w:r>
      <w:r w:rsidR="007606E8">
        <w:t>Additional work is also required to understand and</w:t>
      </w:r>
      <w:r w:rsidR="00EF3953">
        <w:t xml:space="preserve"> </w:t>
      </w:r>
      <w:r>
        <w:t>meet</w:t>
      </w:r>
      <w:r w:rsidR="007606E8">
        <w:t xml:space="preserve"> the rights and interests of</w:t>
      </w:r>
      <w:r>
        <w:t xml:space="preserve"> Traditional Owner, and Aboriginal and Torres Strait Islander people more broadly. These imperatives are</w:t>
      </w:r>
      <w:r w:rsidRPr="00256FED">
        <w:t xml:space="preserve"> consistent with </w:t>
      </w:r>
      <w:r>
        <w:t xml:space="preserve">advice from </w:t>
      </w:r>
      <w:r w:rsidRPr="00256FED">
        <w:t xml:space="preserve">the </w:t>
      </w:r>
      <w:proofErr w:type="spellStart"/>
      <w:r w:rsidRPr="00256FED">
        <w:t>RIMReP</w:t>
      </w:r>
      <w:proofErr w:type="spellEnd"/>
      <w:r w:rsidRPr="00256FED">
        <w:t xml:space="preserve">, IEP and RAC </w:t>
      </w:r>
      <w:r>
        <w:t>received by the Joint Team</w:t>
      </w:r>
      <w:r w:rsidRPr="00256FED">
        <w:t xml:space="preserve">. </w:t>
      </w:r>
    </w:p>
    <w:p w14:paraId="6B517288" w14:textId="11E161ED" w:rsidR="00F77CBF" w:rsidRDefault="002251FD" w:rsidP="00F77CBF">
      <w:r w:rsidRPr="00256FED">
        <w:t>However, while new adaptation actions</w:t>
      </w:r>
      <w:r>
        <w:t xml:space="preserve"> are urgently needed as part of the Reef 2050 Plan</w:t>
      </w:r>
      <w:r w:rsidRPr="00256FED">
        <w:t>, the chang</w:t>
      </w:r>
      <w:r>
        <w:t>ing</w:t>
      </w:r>
      <w:r w:rsidRPr="00256FED">
        <w:t xml:space="preserve"> nature of the </w:t>
      </w:r>
      <w:r>
        <w:t>GBR, highlighted by the</w:t>
      </w:r>
      <w:r w:rsidRPr="00256FED">
        <w:t xml:space="preserve"> </w:t>
      </w:r>
      <w:r>
        <w:t xml:space="preserve">recent mass coral </w:t>
      </w:r>
      <w:r w:rsidRPr="00256FED">
        <w:t xml:space="preserve">bleaching </w:t>
      </w:r>
      <w:r>
        <w:t xml:space="preserve">events of 2016 and 2017 </w:t>
      </w:r>
      <w:r w:rsidRPr="00256FED">
        <w:t xml:space="preserve">also requires a </w:t>
      </w:r>
      <w:r>
        <w:t xml:space="preserve">significant </w:t>
      </w:r>
      <w:r w:rsidRPr="00256FED">
        <w:t>rethink</w:t>
      </w:r>
      <w:r>
        <w:t xml:space="preserve">. Whether </w:t>
      </w:r>
      <w:r w:rsidRPr="00256FED">
        <w:t xml:space="preserve">the </w:t>
      </w:r>
      <w:r>
        <w:t xml:space="preserve">Reef </w:t>
      </w:r>
      <w:r w:rsidRPr="00256FED">
        <w:t xml:space="preserve">2050 </w:t>
      </w:r>
      <w:r>
        <w:t>Plan’s current overarching</w:t>
      </w:r>
      <w:r w:rsidRPr="00256FED">
        <w:t xml:space="preserve"> goal </w:t>
      </w:r>
      <w:r>
        <w:t xml:space="preserve">of </w:t>
      </w:r>
      <w:r w:rsidRPr="009321FA">
        <w:rPr>
          <w:b/>
          <w:i/>
        </w:rPr>
        <w:t>maintaining and</w:t>
      </w:r>
      <w:r>
        <w:t xml:space="preserve"> </w:t>
      </w:r>
      <w:r w:rsidRPr="00D647BF">
        <w:rPr>
          <w:b/>
          <w:i/>
        </w:rPr>
        <w:t>enhancing the GBR’s</w:t>
      </w:r>
      <w:r>
        <w:t xml:space="preserve"> </w:t>
      </w:r>
      <w:r w:rsidRPr="00D647BF">
        <w:rPr>
          <w:b/>
          <w:i/>
        </w:rPr>
        <w:t>Outstanding Universal Values</w:t>
      </w:r>
      <w:r w:rsidRPr="00256FED">
        <w:t xml:space="preserve"> </w:t>
      </w:r>
      <w:r>
        <w:t xml:space="preserve">(OUV) throughout the entire World Heritage Area needs to be reframed </w:t>
      </w:r>
      <w:r w:rsidRPr="00256FED">
        <w:t xml:space="preserve">to one </w:t>
      </w:r>
      <w:r>
        <w:t>that emphasises</w:t>
      </w:r>
      <w:r w:rsidRPr="00256FED">
        <w:t xml:space="preserve"> </w:t>
      </w:r>
      <w:r w:rsidRPr="00D647BF">
        <w:rPr>
          <w:b/>
          <w:i/>
        </w:rPr>
        <w:t>preserving the</w:t>
      </w:r>
      <w:r>
        <w:t xml:space="preserve"> </w:t>
      </w:r>
      <w:r w:rsidRPr="00D647BF">
        <w:rPr>
          <w:b/>
          <w:i/>
        </w:rPr>
        <w:t xml:space="preserve">ecological function </w:t>
      </w:r>
      <w:r>
        <w:rPr>
          <w:b/>
          <w:i/>
        </w:rPr>
        <w:t>of</w:t>
      </w:r>
      <w:r w:rsidRPr="00D647BF">
        <w:rPr>
          <w:b/>
          <w:i/>
        </w:rPr>
        <w:t xml:space="preserve"> </w:t>
      </w:r>
      <w:r>
        <w:rPr>
          <w:b/>
          <w:i/>
        </w:rPr>
        <w:t>GBR</w:t>
      </w:r>
      <w:r w:rsidRPr="00D647BF">
        <w:rPr>
          <w:b/>
          <w:i/>
        </w:rPr>
        <w:t xml:space="preserve"> ecosystems</w:t>
      </w:r>
      <w:r w:rsidRPr="00256FED">
        <w:t xml:space="preserve"> in a changing climate</w:t>
      </w:r>
      <w:r>
        <w:t xml:space="preserve"> has emerged as a key question</w:t>
      </w:r>
      <w:r w:rsidRPr="00256FED">
        <w:t xml:space="preserve">. </w:t>
      </w:r>
      <w:r>
        <w:t>M</w:t>
      </w:r>
      <w:r w:rsidRPr="00256FED">
        <w:t>aintaining</w:t>
      </w:r>
      <w:r>
        <w:t xml:space="preserve"> and </w:t>
      </w:r>
      <w:r w:rsidRPr="00256FED">
        <w:t>enhancing OUV</w:t>
      </w:r>
      <w:r>
        <w:t>,</w:t>
      </w:r>
      <w:r w:rsidRPr="00256FED">
        <w:t xml:space="preserve"> as presently articulated in the Reef 2050 Plan</w:t>
      </w:r>
      <w:r>
        <w:t>,</w:t>
      </w:r>
      <w:r w:rsidRPr="00256FED">
        <w:t xml:space="preserve"> </w:t>
      </w:r>
      <w:r>
        <w:t xml:space="preserve">may </w:t>
      </w:r>
      <w:r w:rsidRPr="00256FED">
        <w:t>no longer</w:t>
      </w:r>
      <w:r>
        <w:t xml:space="preserve"> be</w:t>
      </w:r>
      <w:r w:rsidRPr="00256FED">
        <w:t xml:space="preserve"> realistic</w:t>
      </w:r>
      <w:r>
        <w:t>.</w:t>
      </w:r>
    </w:p>
    <w:p w14:paraId="48994736" w14:textId="2EA3C41E" w:rsidR="00F77CBF" w:rsidRDefault="00F77CBF" w:rsidP="00F77CBF">
      <w:r>
        <w:t>Biodiversity and e</w:t>
      </w:r>
      <w:r w:rsidRPr="00256FED">
        <w:t xml:space="preserve">cosystem health have </w:t>
      </w:r>
      <w:r>
        <w:t>potentially</w:t>
      </w:r>
      <w:r w:rsidRPr="00256FED">
        <w:t xml:space="preserve"> changed in parts of the GBR post </w:t>
      </w:r>
      <w:r>
        <w:t xml:space="preserve">the 2016 and 2017 </w:t>
      </w:r>
      <w:r w:rsidRPr="00256FED">
        <w:t>bleaching</w:t>
      </w:r>
      <w:r>
        <w:t xml:space="preserve"> events, and the frequency of such </w:t>
      </w:r>
      <w:r w:rsidRPr="00256FED">
        <w:t>events is likely to increase</w:t>
      </w:r>
      <w:r>
        <w:t xml:space="preserve">. </w:t>
      </w:r>
      <w:r w:rsidRPr="00256FED">
        <w:t xml:space="preserve">While the </w:t>
      </w:r>
      <w:r>
        <w:t xml:space="preserve">concept of </w:t>
      </w:r>
      <w:r w:rsidRPr="00256FED">
        <w:t>shift</w:t>
      </w:r>
      <w:r>
        <w:t>ing the focus</w:t>
      </w:r>
      <w:r w:rsidRPr="00256FED">
        <w:t xml:space="preserve"> to preserving ecological function is generally accepted </w:t>
      </w:r>
      <w:r>
        <w:t xml:space="preserve">by informed stakeholders (e.g. as per the recent communiques from the </w:t>
      </w:r>
      <w:r w:rsidRPr="00256FED">
        <w:t>IEP</w:t>
      </w:r>
      <w:r>
        <w:t xml:space="preserve"> and RAC)</w:t>
      </w:r>
      <w:r w:rsidRPr="00256FED">
        <w:t xml:space="preserve">, </w:t>
      </w:r>
      <w:r>
        <w:t xml:space="preserve">it is unrealistic to assume that a midterm review process could easily </w:t>
      </w:r>
      <w:r w:rsidRPr="00256FED">
        <w:t xml:space="preserve">articulate what this </w:t>
      </w:r>
      <w:r>
        <w:t xml:space="preserve">shift </w:t>
      </w:r>
      <w:r w:rsidRPr="00256FED">
        <w:t>means in terms of changes to targets, short term and intermediate outcomes.</w:t>
      </w:r>
    </w:p>
    <w:p w14:paraId="2D34A14B" w14:textId="3DC8853F" w:rsidR="00821FA4" w:rsidRDefault="00821FA4" w:rsidP="00500BB8">
      <w:r>
        <w:t>Th</w:t>
      </w:r>
      <w:r w:rsidR="009321FA">
        <w:t>ese headline findings, together with other insights from the synthesis, lead</w:t>
      </w:r>
      <w:r>
        <w:t xml:space="preserve"> to the following recommendations:</w:t>
      </w:r>
    </w:p>
    <w:p w14:paraId="59E07D46" w14:textId="77777777" w:rsidR="00F5359E" w:rsidRDefault="00F5359E" w:rsidP="00F5359E">
      <w:pPr>
        <w:rPr>
          <w:i/>
        </w:rPr>
      </w:pPr>
      <w:r w:rsidRPr="00C74707">
        <w:rPr>
          <w:b/>
        </w:rPr>
        <w:t>Recommendation 1</w:t>
      </w:r>
      <w:r>
        <w:rPr>
          <w:b/>
        </w:rPr>
        <w:br/>
      </w:r>
      <w:r w:rsidRPr="00E663B2">
        <w:rPr>
          <w:i/>
        </w:rPr>
        <w:t>T</w:t>
      </w:r>
      <w:r>
        <w:rPr>
          <w:i/>
        </w:rPr>
        <w:t>hat t</w:t>
      </w:r>
      <w:r w:rsidRPr="00E663B2">
        <w:rPr>
          <w:i/>
        </w:rPr>
        <w:t xml:space="preserve">he </w:t>
      </w:r>
      <w:r>
        <w:rPr>
          <w:i/>
        </w:rPr>
        <w:t>Joint Implementation Team should lead a</w:t>
      </w:r>
      <w:r w:rsidRPr="00E663B2">
        <w:rPr>
          <w:i/>
        </w:rPr>
        <w:t xml:space="preserve"> </w:t>
      </w:r>
      <w:r>
        <w:rPr>
          <w:i/>
        </w:rPr>
        <w:t>pragmatic and timely midterm review process that:</w:t>
      </w:r>
    </w:p>
    <w:p w14:paraId="1432BC27" w14:textId="77777777" w:rsidR="00F5359E" w:rsidRPr="00EB0017" w:rsidRDefault="00F5359E" w:rsidP="00F5359E">
      <w:pPr>
        <w:pStyle w:val="ListParagraph"/>
        <w:numPr>
          <w:ilvl w:val="0"/>
          <w:numId w:val="54"/>
        </w:numPr>
        <w:spacing w:before="0" w:line="240" w:lineRule="auto"/>
        <w:ind w:left="714" w:hanging="357"/>
        <w:rPr>
          <w:i/>
          <w:sz w:val="22"/>
          <w:szCs w:val="22"/>
        </w:rPr>
      </w:pPr>
      <w:r w:rsidRPr="00EB0017">
        <w:rPr>
          <w:i/>
          <w:sz w:val="22"/>
          <w:szCs w:val="22"/>
        </w:rPr>
        <w:t>incorporates ‘no regrets’ climate change adaptation actions into the Reef 2050 Plan;</w:t>
      </w:r>
    </w:p>
    <w:p w14:paraId="36CCFBD1" w14:textId="1589EFA3" w:rsidR="00CF3015" w:rsidRPr="00372A26" w:rsidRDefault="00CF3015" w:rsidP="00F5359E">
      <w:pPr>
        <w:pStyle w:val="ListParagraph"/>
        <w:numPr>
          <w:ilvl w:val="0"/>
          <w:numId w:val="54"/>
        </w:numPr>
        <w:spacing w:line="240" w:lineRule="auto"/>
        <w:ind w:left="714" w:hanging="357"/>
        <w:rPr>
          <w:i/>
          <w:sz w:val="22"/>
          <w:szCs w:val="22"/>
        </w:rPr>
      </w:pPr>
      <w:r w:rsidRPr="00372A26">
        <w:rPr>
          <w:i/>
          <w:sz w:val="22"/>
          <w:szCs w:val="22"/>
        </w:rPr>
        <w:t>consider</w:t>
      </w:r>
      <w:r w:rsidR="000730A6">
        <w:rPr>
          <w:i/>
          <w:sz w:val="22"/>
          <w:szCs w:val="22"/>
        </w:rPr>
        <w:t>s</w:t>
      </w:r>
      <w:r w:rsidRPr="00372A26">
        <w:rPr>
          <w:i/>
          <w:sz w:val="22"/>
          <w:szCs w:val="22"/>
        </w:rPr>
        <w:t xml:space="preserve"> additional approaches to accelerate progress in water quality improvements towards targets</w:t>
      </w:r>
      <w:r w:rsidR="00372A26">
        <w:rPr>
          <w:i/>
          <w:sz w:val="22"/>
          <w:szCs w:val="22"/>
        </w:rPr>
        <w:t>;</w:t>
      </w:r>
    </w:p>
    <w:p w14:paraId="7968CFD9" w14:textId="77777777" w:rsidR="00F5359E" w:rsidRPr="00EB0017" w:rsidRDefault="00F5359E" w:rsidP="00F5359E">
      <w:pPr>
        <w:pStyle w:val="ListParagraph"/>
        <w:numPr>
          <w:ilvl w:val="0"/>
          <w:numId w:val="54"/>
        </w:numPr>
        <w:spacing w:line="240" w:lineRule="auto"/>
        <w:ind w:left="714" w:hanging="357"/>
        <w:rPr>
          <w:i/>
          <w:sz w:val="22"/>
          <w:szCs w:val="22"/>
        </w:rPr>
      </w:pPr>
      <w:r w:rsidRPr="00EB0017">
        <w:rPr>
          <w:i/>
          <w:sz w:val="22"/>
          <w:szCs w:val="22"/>
        </w:rPr>
        <w:t xml:space="preserve">explores options to reflect the importance of human dimensions in Reef 2050 Plan actions (building on the recently revised Reef 2050 WQIP 2017); but also </w:t>
      </w:r>
    </w:p>
    <w:p w14:paraId="44FAB410" w14:textId="0E768AC1" w:rsidR="00F5359E" w:rsidRPr="00EB0017" w:rsidRDefault="00F5359E" w:rsidP="00F5359E">
      <w:pPr>
        <w:pStyle w:val="ListParagraph"/>
        <w:numPr>
          <w:ilvl w:val="0"/>
          <w:numId w:val="54"/>
        </w:numPr>
        <w:spacing w:line="240" w:lineRule="auto"/>
        <w:ind w:left="714" w:hanging="357"/>
        <w:rPr>
          <w:i/>
          <w:sz w:val="22"/>
          <w:szCs w:val="22"/>
        </w:rPr>
      </w:pPr>
      <w:r w:rsidRPr="00EB0017">
        <w:rPr>
          <w:i/>
          <w:sz w:val="22"/>
          <w:szCs w:val="22"/>
        </w:rPr>
        <w:t xml:space="preserve">commits to developing more substantial adaptation strategies and actions to be incorporated in the 2020 review. </w:t>
      </w:r>
    </w:p>
    <w:p w14:paraId="3FB6847A" w14:textId="77777777" w:rsidR="00F5359E" w:rsidRDefault="00F5359E" w:rsidP="00F5359E">
      <w:pPr>
        <w:rPr>
          <w:i/>
        </w:rPr>
      </w:pPr>
      <w:r w:rsidRPr="00E663B2">
        <w:rPr>
          <w:b/>
        </w:rPr>
        <w:t>Recommendation 2</w:t>
      </w:r>
      <w:r>
        <w:rPr>
          <w:b/>
        </w:rPr>
        <w:br/>
      </w:r>
      <w:r>
        <w:rPr>
          <w:i/>
        </w:rPr>
        <w:t>That the 2020 review process:</w:t>
      </w:r>
    </w:p>
    <w:p w14:paraId="580514CF" w14:textId="77777777" w:rsidR="00F5359E" w:rsidRPr="00EB0017" w:rsidRDefault="00F5359E" w:rsidP="00F5359E">
      <w:pPr>
        <w:pStyle w:val="ListParagraph"/>
        <w:numPr>
          <w:ilvl w:val="0"/>
          <w:numId w:val="55"/>
        </w:numPr>
        <w:spacing w:before="0" w:line="240" w:lineRule="auto"/>
        <w:ind w:left="714" w:hanging="357"/>
        <w:rPr>
          <w:i/>
          <w:sz w:val="22"/>
          <w:szCs w:val="22"/>
        </w:rPr>
      </w:pPr>
      <w:r w:rsidRPr="00EB0017">
        <w:rPr>
          <w:i/>
          <w:sz w:val="22"/>
          <w:szCs w:val="22"/>
        </w:rPr>
        <w:t>revises the Reef 2050 Plan targets and outcome statements (and potentially the overarching goal</w:t>
      </w:r>
      <w:r>
        <w:rPr>
          <w:i/>
          <w:sz w:val="22"/>
          <w:szCs w:val="22"/>
        </w:rPr>
        <w:t>)</w:t>
      </w:r>
      <w:r w:rsidRPr="00EB0017">
        <w:rPr>
          <w:i/>
          <w:sz w:val="22"/>
          <w:szCs w:val="22"/>
        </w:rPr>
        <w:t>;</w:t>
      </w:r>
    </w:p>
    <w:p w14:paraId="55FC36E5" w14:textId="77777777" w:rsidR="00F5359E" w:rsidRPr="00EB0017" w:rsidRDefault="00F5359E" w:rsidP="00F5359E">
      <w:pPr>
        <w:pStyle w:val="ListParagraph"/>
        <w:numPr>
          <w:ilvl w:val="0"/>
          <w:numId w:val="55"/>
        </w:numPr>
        <w:spacing w:line="240" w:lineRule="auto"/>
        <w:ind w:left="714" w:hanging="357"/>
        <w:rPr>
          <w:i/>
          <w:sz w:val="22"/>
          <w:szCs w:val="22"/>
        </w:rPr>
      </w:pPr>
      <w:r w:rsidRPr="00EB0017">
        <w:rPr>
          <w:i/>
          <w:sz w:val="22"/>
          <w:szCs w:val="22"/>
        </w:rPr>
        <w:t>develops robust program logics that articulate how strategies and actions will meet the revised targets</w:t>
      </w:r>
      <w:r>
        <w:rPr>
          <w:i/>
          <w:sz w:val="22"/>
          <w:szCs w:val="22"/>
        </w:rPr>
        <w:t>; and</w:t>
      </w:r>
    </w:p>
    <w:p w14:paraId="47D2C608" w14:textId="0BF57421" w:rsidR="00F5359E" w:rsidRPr="00EB0017" w:rsidRDefault="00F5359E" w:rsidP="00F5359E">
      <w:pPr>
        <w:pStyle w:val="ListParagraph"/>
        <w:numPr>
          <w:ilvl w:val="0"/>
          <w:numId w:val="55"/>
        </w:numPr>
        <w:spacing w:line="240" w:lineRule="auto"/>
        <w:ind w:left="714" w:hanging="357"/>
        <w:rPr>
          <w:sz w:val="22"/>
          <w:szCs w:val="22"/>
        </w:rPr>
      </w:pPr>
      <w:r>
        <w:rPr>
          <w:i/>
          <w:sz w:val="22"/>
          <w:szCs w:val="22"/>
        </w:rPr>
        <w:t>commences</w:t>
      </w:r>
      <w:r w:rsidRPr="00EB0017">
        <w:rPr>
          <w:i/>
          <w:sz w:val="22"/>
          <w:szCs w:val="22"/>
        </w:rPr>
        <w:t xml:space="preserve"> a set of foundational activities (12-18 months duration) to provide the necessary information</w:t>
      </w:r>
      <w:r>
        <w:rPr>
          <w:i/>
          <w:sz w:val="22"/>
          <w:szCs w:val="22"/>
        </w:rPr>
        <w:t xml:space="preserve"> base</w:t>
      </w:r>
      <w:r w:rsidRPr="00EB0017">
        <w:rPr>
          <w:i/>
          <w:sz w:val="22"/>
          <w:szCs w:val="22"/>
        </w:rPr>
        <w:t xml:space="preserve"> and social licence to enable a substantive restructure and rewrite of the plan in 2020.</w:t>
      </w:r>
      <w:r w:rsidRPr="00EB0017">
        <w:rPr>
          <w:sz w:val="22"/>
          <w:szCs w:val="22"/>
        </w:rPr>
        <w:t xml:space="preserve"> </w:t>
      </w:r>
    </w:p>
    <w:p w14:paraId="7C040EBF" w14:textId="77777777" w:rsidR="00F5359E" w:rsidRDefault="00F5359E" w:rsidP="00F5359E">
      <w:pPr>
        <w:rPr>
          <w:i/>
        </w:rPr>
      </w:pPr>
      <w:r w:rsidRPr="00264988">
        <w:rPr>
          <w:b/>
        </w:rPr>
        <w:t>Recommendation 3</w:t>
      </w:r>
      <w:r>
        <w:br/>
      </w:r>
      <w:r>
        <w:rPr>
          <w:i/>
        </w:rPr>
        <w:t xml:space="preserve">Pursue greater policy influence and coordination of areas that sit outside of the Reef 2050 Plan but threaten to undermine efforts to sustain the values of the GBR. Priority policy areas include emissions reduction, agricultural and land use intensification and major development project assessments. Greater capacity to assess cumulative impacts can underpin Reef 2050 Plan and inform related policy arenas. </w:t>
      </w:r>
    </w:p>
    <w:p w14:paraId="42B6C087" w14:textId="77777777" w:rsidR="00F5359E" w:rsidRDefault="00F5359E" w:rsidP="00F5359E">
      <w:r w:rsidRPr="00F226B8">
        <w:rPr>
          <w:b/>
        </w:rPr>
        <w:t xml:space="preserve">Recommendation </w:t>
      </w:r>
      <w:r>
        <w:rPr>
          <w:b/>
        </w:rPr>
        <w:t>4</w:t>
      </w:r>
      <w:r w:rsidRPr="00F226B8">
        <w:rPr>
          <w:b/>
        </w:rPr>
        <w:br/>
      </w:r>
      <w:r w:rsidRPr="00F226B8">
        <w:rPr>
          <w:i/>
        </w:rPr>
        <w:t xml:space="preserve">The </w:t>
      </w:r>
      <w:r>
        <w:rPr>
          <w:i/>
        </w:rPr>
        <w:t xml:space="preserve">proposed procurement of services to support engagement of Traditional Owners is a promising start to addressing the need to </w:t>
      </w:r>
      <w:r w:rsidRPr="00F226B8">
        <w:rPr>
          <w:i/>
        </w:rPr>
        <w:t xml:space="preserve">embed meaningful engagement with Traditional Owners </w:t>
      </w:r>
      <w:r>
        <w:rPr>
          <w:i/>
        </w:rPr>
        <w:t>to allow their</w:t>
      </w:r>
      <w:r w:rsidRPr="00F226B8">
        <w:rPr>
          <w:i/>
        </w:rPr>
        <w:t xml:space="preserve"> aspirations and commitments in the Reef 2050 Plan</w:t>
      </w:r>
      <w:r>
        <w:rPr>
          <w:i/>
        </w:rPr>
        <w:t xml:space="preserve"> to be met. Traditional Owner engagement should build on this work to build a partnership approach to underpin the midterm and 2020 review processes. </w:t>
      </w:r>
    </w:p>
    <w:p w14:paraId="7804E0B8" w14:textId="77777777" w:rsidR="00F5359E" w:rsidRDefault="00F5359E" w:rsidP="00F5359E"/>
    <w:p w14:paraId="3990DB34" w14:textId="5C0606B0" w:rsidR="009C1E7F" w:rsidRDefault="00A30A9D" w:rsidP="00821FA4">
      <w:r>
        <w:br w:type="page"/>
      </w:r>
    </w:p>
    <w:p w14:paraId="1112AF0F" w14:textId="684734A3" w:rsidR="00775916" w:rsidRDefault="00BF77DE" w:rsidP="006057D9">
      <w:pPr>
        <w:pStyle w:val="Heading1"/>
        <w:tabs>
          <w:tab w:val="clear" w:pos="1134"/>
        </w:tabs>
        <w:ind w:left="0" w:firstLine="0"/>
      </w:pPr>
      <w:bookmarkStart w:id="5" w:name="_Toc494957140"/>
      <w:r>
        <w:t>Introduction</w:t>
      </w:r>
      <w:bookmarkEnd w:id="5"/>
    </w:p>
    <w:p w14:paraId="07292DDB" w14:textId="034F7057" w:rsidR="008C0033" w:rsidRPr="00AD6852" w:rsidRDefault="008C0033" w:rsidP="00E313FA">
      <w:pPr>
        <w:pStyle w:val="BodyText"/>
        <w:spacing w:line="240" w:lineRule="auto"/>
        <w:rPr>
          <w:sz w:val="22"/>
        </w:rPr>
      </w:pPr>
      <w:r w:rsidRPr="00AD6852">
        <w:rPr>
          <w:sz w:val="22"/>
        </w:rPr>
        <w:t xml:space="preserve">The Great Barrier Reef (GBR) provides significant social, economic and environmental values and benefits for Australia. These unique values are at risk from climate change, land-use, coastal developments, </w:t>
      </w:r>
      <w:r w:rsidR="00767D66">
        <w:rPr>
          <w:sz w:val="22"/>
        </w:rPr>
        <w:t xml:space="preserve">unsustainable </w:t>
      </w:r>
      <w:r w:rsidRPr="00AD6852">
        <w:rPr>
          <w:sz w:val="22"/>
        </w:rPr>
        <w:t>fishing and Crown of Thorns Starfish (</w:t>
      </w:r>
      <w:proofErr w:type="spellStart"/>
      <w:r w:rsidRPr="00AD6852">
        <w:rPr>
          <w:sz w:val="22"/>
        </w:rPr>
        <w:t>CoTS</w:t>
      </w:r>
      <w:proofErr w:type="spellEnd"/>
      <w:r w:rsidRPr="00AD6852">
        <w:rPr>
          <w:sz w:val="22"/>
        </w:rPr>
        <w:t>) outbreaks. Greenhouse gas emissions (GHG) directly impact the reef through global warming, increased</w:t>
      </w:r>
      <w:r w:rsidR="000C5DED">
        <w:rPr>
          <w:sz w:val="22"/>
        </w:rPr>
        <w:t xml:space="preserve"> severity of</w:t>
      </w:r>
      <w:r w:rsidRPr="00AD6852">
        <w:rPr>
          <w:sz w:val="22"/>
        </w:rPr>
        <w:t xml:space="preserve"> storms and ocean acidification. Australia can play an important role in limiting the global rise of GHG emissions despite </w:t>
      </w:r>
      <w:r w:rsidR="00DB5425" w:rsidRPr="00AD6852">
        <w:rPr>
          <w:sz w:val="22"/>
        </w:rPr>
        <w:t>producing low</w:t>
      </w:r>
      <w:r w:rsidRPr="00AD6852">
        <w:rPr>
          <w:sz w:val="22"/>
        </w:rPr>
        <w:t xml:space="preserve"> total emissions in absolute terms. </w:t>
      </w:r>
    </w:p>
    <w:p w14:paraId="304B469A" w14:textId="10674563" w:rsidR="00E313FA" w:rsidRPr="00E313FA" w:rsidRDefault="00DB5425" w:rsidP="00E313FA">
      <w:pPr>
        <w:pStyle w:val="BodyText"/>
        <w:spacing w:line="240" w:lineRule="auto"/>
        <w:rPr>
          <w:sz w:val="22"/>
        </w:rPr>
      </w:pPr>
      <w:r w:rsidRPr="00E313FA">
        <w:rPr>
          <w:sz w:val="22"/>
        </w:rPr>
        <w:t xml:space="preserve">The </w:t>
      </w:r>
      <w:r>
        <w:rPr>
          <w:sz w:val="22"/>
        </w:rPr>
        <w:t xml:space="preserve">coral </w:t>
      </w:r>
      <w:r w:rsidRPr="00E313FA">
        <w:rPr>
          <w:sz w:val="22"/>
        </w:rPr>
        <w:t xml:space="preserve">bleaching events </w:t>
      </w:r>
      <w:r>
        <w:rPr>
          <w:sz w:val="22"/>
        </w:rPr>
        <w:t xml:space="preserve">of </w:t>
      </w:r>
      <w:r w:rsidRPr="00E313FA">
        <w:rPr>
          <w:sz w:val="22"/>
        </w:rPr>
        <w:t xml:space="preserve">2016 and </w:t>
      </w:r>
      <w:r>
        <w:rPr>
          <w:sz w:val="22"/>
        </w:rPr>
        <w:t>2017</w:t>
      </w:r>
      <w:r w:rsidRPr="00E313FA">
        <w:rPr>
          <w:sz w:val="22"/>
        </w:rPr>
        <w:t xml:space="preserve"> are a game </w:t>
      </w:r>
      <w:r w:rsidR="00E313FA" w:rsidRPr="00E313FA">
        <w:rPr>
          <w:sz w:val="22"/>
        </w:rPr>
        <w:t>changer because the</w:t>
      </w:r>
      <w:r w:rsidR="00A329B5">
        <w:rPr>
          <w:sz w:val="22"/>
        </w:rPr>
        <w:t xml:space="preserve">y </w:t>
      </w:r>
      <w:r w:rsidR="00AD6852">
        <w:rPr>
          <w:sz w:val="22"/>
        </w:rPr>
        <w:t>were</w:t>
      </w:r>
      <w:r w:rsidR="00A329B5">
        <w:rPr>
          <w:sz w:val="22"/>
        </w:rPr>
        <w:t xml:space="preserve"> of</w:t>
      </w:r>
      <w:r w:rsidR="00E313FA" w:rsidRPr="00E313FA">
        <w:rPr>
          <w:sz w:val="22"/>
        </w:rPr>
        <w:t xml:space="preserve"> unprecedented severity and beyond the control of </w:t>
      </w:r>
      <w:r w:rsidR="008C0033">
        <w:rPr>
          <w:sz w:val="22"/>
        </w:rPr>
        <w:t xml:space="preserve">current </w:t>
      </w:r>
      <w:r w:rsidR="00E313FA" w:rsidRPr="00E313FA">
        <w:rPr>
          <w:sz w:val="22"/>
        </w:rPr>
        <w:t>environmental management and policy</w:t>
      </w:r>
      <w:r w:rsidR="00183649">
        <w:rPr>
          <w:sz w:val="22"/>
        </w:rPr>
        <w:t xml:space="preserve"> alone</w:t>
      </w:r>
      <w:r w:rsidR="00E313FA" w:rsidRPr="00E313FA">
        <w:rPr>
          <w:sz w:val="22"/>
        </w:rPr>
        <w:t xml:space="preserve">. Given the extensive loss of corals and live reef habitats in the northern and central sections of the GBR </w:t>
      </w:r>
      <w:r w:rsidR="00767D66">
        <w:rPr>
          <w:sz w:val="22"/>
        </w:rPr>
        <w:t>have</w:t>
      </w:r>
      <w:r w:rsidR="00E313FA" w:rsidRPr="00E313FA">
        <w:rPr>
          <w:sz w:val="22"/>
        </w:rPr>
        <w:t xml:space="preserve"> experienced dramatic changes. </w:t>
      </w:r>
      <w:r w:rsidR="00767D66">
        <w:rPr>
          <w:sz w:val="22"/>
        </w:rPr>
        <w:t>The capacity and timeframes for recovery from these changes are difficult to predict</w:t>
      </w:r>
      <w:r w:rsidR="00767D66" w:rsidRPr="00E313FA">
        <w:rPr>
          <w:sz w:val="22"/>
        </w:rPr>
        <w:t>. Th</w:t>
      </w:r>
      <w:r w:rsidR="00767D66">
        <w:rPr>
          <w:sz w:val="22"/>
        </w:rPr>
        <w:t>e coral bleaching impacts are</w:t>
      </w:r>
      <w:r w:rsidR="00767D66" w:rsidRPr="00E313FA">
        <w:rPr>
          <w:sz w:val="22"/>
        </w:rPr>
        <w:t xml:space="preserve"> </w:t>
      </w:r>
      <w:r w:rsidR="00E313FA" w:rsidRPr="00E313FA">
        <w:rPr>
          <w:sz w:val="22"/>
        </w:rPr>
        <w:t xml:space="preserve">exacerbated by the current outbreak </w:t>
      </w:r>
      <w:r w:rsidR="00AD6852">
        <w:rPr>
          <w:sz w:val="22"/>
        </w:rPr>
        <w:t xml:space="preserve">of </w:t>
      </w:r>
      <w:proofErr w:type="spellStart"/>
      <w:r w:rsidR="00E313FA" w:rsidRPr="00E313FA">
        <w:rPr>
          <w:sz w:val="22"/>
        </w:rPr>
        <w:t>C</w:t>
      </w:r>
      <w:r w:rsidR="006718E2">
        <w:rPr>
          <w:sz w:val="22"/>
        </w:rPr>
        <w:t>o</w:t>
      </w:r>
      <w:r w:rsidR="00AD6852">
        <w:rPr>
          <w:sz w:val="22"/>
        </w:rPr>
        <w:t>TS</w:t>
      </w:r>
      <w:proofErr w:type="spellEnd"/>
      <w:r w:rsidR="00E313FA" w:rsidRPr="00E313FA">
        <w:rPr>
          <w:sz w:val="22"/>
        </w:rPr>
        <w:t xml:space="preserve">, and recent cyclones. </w:t>
      </w:r>
      <w:r w:rsidR="00161ABB">
        <w:rPr>
          <w:sz w:val="22"/>
        </w:rPr>
        <w:t>The cumulative impacts of these disturbances</w:t>
      </w:r>
      <w:r w:rsidR="009C1AA4">
        <w:rPr>
          <w:sz w:val="22"/>
        </w:rPr>
        <w:t xml:space="preserve"> </w:t>
      </w:r>
      <w:r w:rsidR="00E313FA" w:rsidRPr="00E313FA">
        <w:rPr>
          <w:sz w:val="22"/>
        </w:rPr>
        <w:t xml:space="preserve">have implications for government responses, specifically: what values can feasibly be protected and at what level, and what are the suite of options for climate adaptation that can help to </w:t>
      </w:r>
      <w:r w:rsidR="00767D66" w:rsidRPr="00E313FA">
        <w:rPr>
          <w:sz w:val="22"/>
        </w:rPr>
        <w:t xml:space="preserve">effectively </w:t>
      </w:r>
      <w:r w:rsidR="00E313FA" w:rsidRPr="00E313FA">
        <w:rPr>
          <w:sz w:val="22"/>
        </w:rPr>
        <w:t>build reef resilience?</w:t>
      </w:r>
    </w:p>
    <w:p w14:paraId="0D7D678B" w14:textId="24A8B0A8" w:rsidR="00DB5425" w:rsidRPr="00E313FA" w:rsidRDefault="00DB5425" w:rsidP="00DB5425">
      <w:pPr>
        <w:pStyle w:val="BodyText"/>
        <w:spacing w:line="240" w:lineRule="auto"/>
        <w:rPr>
          <w:sz w:val="22"/>
        </w:rPr>
      </w:pPr>
      <w:r w:rsidRPr="00E313FA">
        <w:rPr>
          <w:sz w:val="22"/>
        </w:rPr>
        <w:t>These responses face significant technological and policy challenges.</w:t>
      </w:r>
      <w:r>
        <w:rPr>
          <w:sz w:val="22"/>
        </w:rPr>
        <w:t xml:space="preserve"> R</w:t>
      </w:r>
      <w:r w:rsidRPr="00E313FA">
        <w:rPr>
          <w:sz w:val="22"/>
        </w:rPr>
        <w:t xml:space="preserve">ates of long-term ocean warming are increasing and are likely to </w:t>
      </w:r>
      <w:r>
        <w:rPr>
          <w:sz w:val="22"/>
        </w:rPr>
        <w:t xml:space="preserve">drive an increased frequency and severity of coral </w:t>
      </w:r>
      <w:r w:rsidRPr="00E313FA">
        <w:rPr>
          <w:sz w:val="22"/>
        </w:rPr>
        <w:t>bleaching events</w:t>
      </w:r>
      <w:r>
        <w:rPr>
          <w:sz w:val="22"/>
        </w:rPr>
        <w:t xml:space="preserve">. More </w:t>
      </w:r>
      <w:r w:rsidRPr="00E313FA">
        <w:rPr>
          <w:sz w:val="22"/>
        </w:rPr>
        <w:t xml:space="preserve">innovative approaches to accelerate natural rates of reef recovery </w:t>
      </w:r>
      <w:r>
        <w:rPr>
          <w:sz w:val="22"/>
        </w:rPr>
        <w:t xml:space="preserve">between events </w:t>
      </w:r>
      <w:r w:rsidRPr="00E313FA">
        <w:rPr>
          <w:sz w:val="22"/>
        </w:rPr>
        <w:t xml:space="preserve">through </w:t>
      </w:r>
      <w:r>
        <w:rPr>
          <w:sz w:val="22"/>
        </w:rPr>
        <w:t xml:space="preserve">targeted protection and </w:t>
      </w:r>
      <w:r w:rsidRPr="00E313FA">
        <w:rPr>
          <w:sz w:val="22"/>
        </w:rPr>
        <w:t>proactive reef restoration activities</w:t>
      </w:r>
      <w:r>
        <w:rPr>
          <w:sz w:val="22"/>
        </w:rPr>
        <w:t xml:space="preserve"> are needed</w:t>
      </w:r>
      <w:r w:rsidRPr="00E313FA">
        <w:rPr>
          <w:sz w:val="22"/>
        </w:rPr>
        <w:t xml:space="preserve">. </w:t>
      </w:r>
      <w:r>
        <w:rPr>
          <w:sz w:val="22"/>
        </w:rPr>
        <w:t xml:space="preserve">Better </w:t>
      </w:r>
      <w:r w:rsidRPr="00E313FA">
        <w:rPr>
          <w:sz w:val="22"/>
        </w:rPr>
        <w:t xml:space="preserve">water quality </w:t>
      </w:r>
      <w:r>
        <w:rPr>
          <w:sz w:val="22"/>
        </w:rPr>
        <w:t xml:space="preserve">is also </w:t>
      </w:r>
      <w:r w:rsidRPr="00E313FA">
        <w:rPr>
          <w:sz w:val="22"/>
        </w:rPr>
        <w:t xml:space="preserve">critical to support ecosystem resilience and the </w:t>
      </w:r>
      <w:r w:rsidR="00767D66">
        <w:rPr>
          <w:sz w:val="22"/>
        </w:rPr>
        <w:t>R</w:t>
      </w:r>
      <w:r w:rsidRPr="00E313FA">
        <w:rPr>
          <w:sz w:val="22"/>
        </w:rPr>
        <w:t xml:space="preserve">eef’s ability to withstand climate and other shocks. At present rates of water quality improvement, it is unlikely that the necessary water quality targets will be achieved </w:t>
      </w:r>
      <w:r>
        <w:rPr>
          <w:sz w:val="22"/>
        </w:rPr>
        <w:t>quickly</w:t>
      </w:r>
      <w:r w:rsidRPr="00E313FA">
        <w:rPr>
          <w:sz w:val="22"/>
        </w:rPr>
        <w:t xml:space="preserve"> enough. </w:t>
      </w:r>
    </w:p>
    <w:p w14:paraId="533DE98A" w14:textId="77777777" w:rsidR="00941F78" w:rsidRPr="00E313FA" w:rsidRDefault="00941F78" w:rsidP="00941F78">
      <w:pPr>
        <w:pStyle w:val="BodyText"/>
        <w:spacing w:line="240" w:lineRule="auto"/>
        <w:rPr>
          <w:sz w:val="22"/>
        </w:rPr>
      </w:pPr>
      <w:r w:rsidRPr="00E313FA">
        <w:rPr>
          <w:sz w:val="22"/>
        </w:rPr>
        <w:t xml:space="preserve">As a result, the fate of the GBR continues to </w:t>
      </w:r>
      <w:r>
        <w:rPr>
          <w:sz w:val="22"/>
        </w:rPr>
        <w:t>attract</w:t>
      </w:r>
      <w:r w:rsidRPr="00E313FA">
        <w:rPr>
          <w:sz w:val="22"/>
        </w:rPr>
        <w:t xml:space="preserve"> high international and domestic public and political </w:t>
      </w:r>
      <w:r>
        <w:rPr>
          <w:sz w:val="22"/>
        </w:rPr>
        <w:t>interest</w:t>
      </w:r>
      <w:r w:rsidRPr="00E313FA">
        <w:rPr>
          <w:sz w:val="22"/>
        </w:rPr>
        <w:t xml:space="preserve">. The deteriorating condition of the GBR due to bleaching and other stressors is now widely acknowledged, </w:t>
      </w:r>
      <w:r>
        <w:rPr>
          <w:sz w:val="22"/>
        </w:rPr>
        <w:t>warranting significant policy adjustments</w:t>
      </w:r>
      <w:r w:rsidRPr="00E313FA">
        <w:rPr>
          <w:sz w:val="22"/>
        </w:rPr>
        <w:t>.</w:t>
      </w:r>
    </w:p>
    <w:p w14:paraId="025B6144" w14:textId="2B1051DB" w:rsidR="00E313FA" w:rsidRPr="00FE7B22" w:rsidRDefault="008C0033" w:rsidP="00E313FA">
      <w:pPr>
        <w:pStyle w:val="LegalBodyText1"/>
      </w:pPr>
      <w:r>
        <w:t>The Reef 2050 Long</w:t>
      </w:r>
      <w:r w:rsidR="00AD6852">
        <w:t>-T</w:t>
      </w:r>
      <w:r w:rsidRPr="00E313FA">
        <w:t>erm Sustainability</w:t>
      </w:r>
      <w:r w:rsidR="00767D66">
        <w:t xml:space="preserve"> Plan (Reef 2050 Plan here</w:t>
      </w:r>
      <w:r>
        <w:t xml:space="preserve">after) was launched by </w:t>
      </w:r>
      <w:r w:rsidRPr="00E313FA">
        <w:t xml:space="preserve">the Australian and Queensland Governments </w:t>
      </w:r>
      <w:r>
        <w:t xml:space="preserve">in 2015 in response to the complex challenge of maintaining the Outstanding Universal Values that define its status as a World Heritage property. </w:t>
      </w:r>
      <w:r w:rsidRPr="00FE7B22">
        <w:t>The Reef 2050 Plan is built on an innovative adaptive management framework, in recognition of its 35-year forward strategy and the need for continuous coordination between the Australian and Queensland Governments. Consequently</w:t>
      </w:r>
      <w:r>
        <w:t>,</w:t>
      </w:r>
      <w:r w:rsidRPr="00FE7B22">
        <w:t xml:space="preserve"> there is provision for it </w:t>
      </w:r>
      <w:r>
        <w:t xml:space="preserve">to </w:t>
      </w:r>
      <w:r w:rsidRPr="00FE7B22">
        <w:t xml:space="preserve">undergo </w:t>
      </w:r>
      <w:r>
        <w:t>5-yearly</w:t>
      </w:r>
      <w:r w:rsidRPr="00FE7B22">
        <w:t xml:space="preserve"> reviews during its implementatio</w:t>
      </w:r>
      <w:r>
        <w:t>n. The first of these</w:t>
      </w:r>
      <w:r w:rsidR="00767D66">
        <w:t xml:space="preserve"> reviews</w:t>
      </w:r>
      <w:r>
        <w:t xml:space="preserve"> is planned for </w:t>
      </w:r>
      <w:r w:rsidRPr="00FE7B22">
        <w:t>2</w:t>
      </w:r>
      <w:r>
        <w:t xml:space="preserve">020. However, a provision was made for a midterm review in 2018 to verify that the Reef 2050 Plan was on track following its initial implementation period, and allow for the incorporation of the </w:t>
      </w:r>
      <w:r w:rsidRPr="00FE7B22">
        <w:t>revis</w:t>
      </w:r>
      <w:r>
        <w:t>ed</w:t>
      </w:r>
      <w:r w:rsidRPr="00FE7B22">
        <w:t xml:space="preserve"> Reef Water Quality Protection Plan </w:t>
      </w:r>
      <w:r>
        <w:t>in 2017</w:t>
      </w:r>
      <w:r w:rsidRPr="00FE7B22">
        <w:t xml:space="preserve">. </w:t>
      </w:r>
      <w:r w:rsidR="00E313FA" w:rsidRPr="00FE7B22">
        <w:t xml:space="preserve"> </w:t>
      </w:r>
    </w:p>
    <w:p w14:paraId="26E16848" w14:textId="0CF3EFC1" w:rsidR="00493315" w:rsidRDefault="008C0033" w:rsidP="00E313FA">
      <w:pPr>
        <w:pStyle w:val="BodyText"/>
        <w:spacing w:line="240" w:lineRule="auto"/>
        <w:rPr>
          <w:sz w:val="22"/>
        </w:rPr>
      </w:pPr>
      <w:r w:rsidRPr="00493315">
        <w:rPr>
          <w:sz w:val="22"/>
        </w:rPr>
        <w:t xml:space="preserve">In preparation for the 2018 </w:t>
      </w:r>
      <w:r>
        <w:rPr>
          <w:sz w:val="22"/>
        </w:rPr>
        <w:t xml:space="preserve">midterm </w:t>
      </w:r>
      <w:r w:rsidRPr="00493315">
        <w:rPr>
          <w:sz w:val="22"/>
        </w:rPr>
        <w:t xml:space="preserve">review of </w:t>
      </w:r>
      <w:r w:rsidR="00767D66">
        <w:rPr>
          <w:sz w:val="22"/>
        </w:rPr>
        <w:t xml:space="preserve">the </w:t>
      </w:r>
      <w:r w:rsidRPr="00493315">
        <w:rPr>
          <w:sz w:val="22"/>
        </w:rPr>
        <w:t xml:space="preserve">Reef 2050 Plan, the Joint </w:t>
      </w:r>
      <w:r>
        <w:rPr>
          <w:sz w:val="22"/>
        </w:rPr>
        <w:t xml:space="preserve">Implementation </w:t>
      </w:r>
      <w:r w:rsidRPr="00493315">
        <w:rPr>
          <w:sz w:val="22"/>
        </w:rPr>
        <w:t>Team (Department of the Environment and Energy through Reef Branch and GBRMPA, and the Office of the Great Barrier Reef, Queensland Department of Environment and Heritage Protection) commissioned a</w:t>
      </w:r>
      <w:r>
        <w:rPr>
          <w:sz w:val="22"/>
        </w:rPr>
        <w:t>n expert</w:t>
      </w:r>
      <w:r w:rsidRPr="00493315">
        <w:rPr>
          <w:sz w:val="22"/>
        </w:rPr>
        <w:t xml:space="preserve"> consortium from CSIRO, the Australian Institute of Marine Sciences (AIMS), James Cook University (JCU) and Eberhard Consulting to provide advice on</w:t>
      </w:r>
      <w:r w:rsidR="00E45335">
        <w:rPr>
          <w:sz w:val="22"/>
        </w:rPr>
        <w:t xml:space="preserve"> options for the scope o</w:t>
      </w:r>
      <w:r w:rsidR="00EF3953">
        <w:rPr>
          <w:sz w:val="22"/>
        </w:rPr>
        <w:t>f the mid</w:t>
      </w:r>
      <w:r w:rsidR="00E45335">
        <w:rPr>
          <w:sz w:val="22"/>
        </w:rPr>
        <w:t>term review.</w:t>
      </w:r>
      <w:r>
        <w:rPr>
          <w:sz w:val="22"/>
        </w:rPr>
        <w:t xml:space="preserve"> </w:t>
      </w:r>
      <w:r w:rsidR="00493315" w:rsidRPr="00493315">
        <w:rPr>
          <w:sz w:val="22"/>
        </w:rPr>
        <w:t xml:space="preserve"> </w:t>
      </w:r>
    </w:p>
    <w:p w14:paraId="252AA4B2" w14:textId="026E7649" w:rsidR="008C0033" w:rsidRDefault="008C0033" w:rsidP="00183649">
      <w:pPr>
        <w:pStyle w:val="BodyText"/>
        <w:spacing w:line="240" w:lineRule="auto"/>
        <w:rPr>
          <w:sz w:val="22"/>
        </w:rPr>
      </w:pPr>
      <w:r>
        <w:rPr>
          <w:sz w:val="22"/>
        </w:rPr>
        <w:t>This report p</w:t>
      </w:r>
      <w:r w:rsidR="00767D66">
        <w:rPr>
          <w:sz w:val="22"/>
        </w:rPr>
        <w:t>rovides a summary of the analyse</w:t>
      </w:r>
      <w:r>
        <w:rPr>
          <w:sz w:val="22"/>
        </w:rPr>
        <w:t>s undertaken to underpin the recommendations on scope and process of the midterm review, as well as providing recommendations on additional steps for the Joint Team to consider in preparation for the 2020 review. This report is supplemented by a separate Appendix Report that provides a more</w:t>
      </w:r>
      <w:r w:rsidR="00767D66">
        <w:rPr>
          <w:sz w:val="22"/>
        </w:rPr>
        <w:t xml:space="preserve"> detailed account of the analyse</w:t>
      </w:r>
      <w:r>
        <w:rPr>
          <w:sz w:val="22"/>
        </w:rPr>
        <w:t xml:space="preserve">s undertaken. </w:t>
      </w:r>
    </w:p>
    <w:p w14:paraId="769A1787" w14:textId="2BD7A5CA" w:rsidR="005148A6" w:rsidRPr="000F3C6F" w:rsidRDefault="000F3C6F" w:rsidP="00183649">
      <w:pPr>
        <w:pStyle w:val="BodyText"/>
        <w:spacing w:line="240" w:lineRule="auto"/>
        <w:rPr>
          <w:sz w:val="22"/>
        </w:rPr>
      </w:pPr>
      <w:r w:rsidRPr="000F3C6F">
        <w:rPr>
          <w:sz w:val="22"/>
        </w:rPr>
        <w:t>Policy action on climate change mitigation, through the reduction of greenhouse gas emissions in the context of the Paris Accord, is beyond the policy scope of the Reef 2050 Plan.</w:t>
      </w:r>
      <w:r w:rsidR="00DB5425">
        <w:rPr>
          <w:sz w:val="22"/>
        </w:rPr>
        <w:t xml:space="preserve"> Action on climate change mitigation </w:t>
      </w:r>
      <w:r w:rsidR="00DB5425" w:rsidRPr="000F3C6F">
        <w:rPr>
          <w:sz w:val="22"/>
        </w:rPr>
        <w:t xml:space="preserve">is </w:t>
      </w:r>
      <w:r w:rsidR="00DB5425">
        <w:rPr>
          <w:sz w:val="22"/>
        </w:rPr>
        <w:t xml:space="preserve">therefore </w:t>
      </w:r>
      <w:r w:rsidR="00DB5425" w:rsidRPr="000F3C6F">
        <w:rPr>
          <w:sz w:val="22"/>
        </w:rPr>
        <w:t xml:space="preserve">not </w:t>
      </w:r>
      <w:r w:rsidR="00DB5425">
        <w:rPr>
          <w:sz w:val="22"/>
        </w:rPr>
        <w:t>a</w:t>
      </w:r>
      <w:r w:rsidR="00DB5425" w:rsidRPr="000F3C6F">
        <w:rPr>
          <w:sz w:val="22"/>
        </w:rPr>
        <w:t xml:space="preserve"> direct subject of this scoping </w:t>
      </w:r>
      <w:r w:rsidR="00767D66">
        <w:rPr>
          <w:sz w:val="22"/>
        </w:rPr>
        <w:t>project</w:t>
      </w:r>
      <w:r w:rsidR="00DB5425" w:rsidRPr="000F3C6F">
        <w:rPr>
          <w:sz w:val="22"/>
        </w:rPr>
        <w:t>.</w:t>
      </w:r>
      <w:r w:rsidR="005148A6" w:rsidRPr="000F3C6F">
        <w:rPr>
          <w:sz w:val="22"/>
        </w:rPr>
        <w:br w:type="page"/>
      </w:r>
    </w:p>
    <w:p w14:paraId="611EF346" w14:textId="6437CB2D" w:rsidR="00497FCF" w:rsidRDefault="00BF77DE" w:rsidP="006057D9">
      <w:pPr>
        <w:pStyle w:val="Heading1"/>
        <w:tabs>
          <w:tab w:val="clear" w:pos="1134"/>
        </w:tabs>
        <w:ind w:left="0" w:firstLine="0"/>
      </w:pPr>
      <w:bookmarkStart w:id="6" w:name="_Toc494957141"/>
      <w:r>
        <w:t>Approach</w:t>
      </w:r>
      <w:r w:rsidR="00EC542B">
        <w:t xml:space="preserve"> Taken</w:t>
      </w:r>
      <w:bookmarkEnd w:id="6"/>
    </w:p>
    <w:p w14:paraId="25031FFF" w14:textId="43CEA2EB" w:rsidR="00E313FA" w:rsidRPr="006F32B1" w:rsidRDefault="00183649" w:rsidP="00E313FA">
      <w:pPr>
        <w:pStyle w:val="LegalBodyText1"/>
        <w:rPr>
          <w:rFonts w:eastAsia="Calibri"/>
          <w:lang w:val="en" w:eastAsia="en-AU" w:bidi="ar-SA"/>
        </w:rPr>
      </w:pPr>
      <w:r>
        <w:rPr>
          <w:rFonts w:eastAsia="Calibri"/>
          <w:lang w:val="en" w:eastAsia="en-AU" w:bidi="ar-SA"/>
        </w:rPr>
        <w:t>This scoping study was conducted in close liaison with the Reef 2050 Plan Joint Implementation Team</w:t>
      </w:r>
      <w:r w:rsidR="00547EA6">
        <w:rPr>
          <w:rFonts w:eastAsia="Calibri"/>
          <w:lang w:val="en" w:eastAsia="en-AU" w:bidi="ar-SA"/>
        </w:rPr>
        <w:t xml:space="preserve"> over a period from June to August 2017</w:t>
      </w:r>
      <w:r>
        <w:rPr>
          <w:rFonts w:eastAsia="Calibri"/>
          <w:lang w:val="en" w:eastAsia="en-AU" w:bidi="ar-SA"/>
        </w:rPr>
        <w:t xml:space="preserve">. </w:t>
      </w:r>
      <w:r w:rsidR="00547EA6">
        <w:rPr>
          <w:rFonts w:eastAsia="Calibri"/>
          <w:lang w:val="en" w:eastAsia="en-AU" w:bidi="ar-SA"/>
        </w:rPr>
        <w:t xml:space="preserve">The approach taken is </w:t>
      </w:r>
      <w:proofErr w:type="spellStart"/>
      <w:r w:rsidR="00547EA6">
        <w:rPr>
          <w:rFonts w:eastAsia="Calibri"/>
          <w:lang w:val="en" w:eastAsia="en-AU" w:bidi="ar-SA"/>
        </w:rPr>
        <w:t>summarised</w:t>
      </w:r>
      <w:proofErr w:type="spellEnd"/>
      <w:r w:rsidR="00547EA6">
        <w:rPr>
          <w:rFonts w:eastAsia="Calibri"/>
          <w:lang w:val="en" w:eastAsia="en-AU" w:bidi="ar-SA"/>
        </w:rPr>
        <w:t xml:space="preserve"> in Figure 1. In general terms it comprised the following main steps:</w:t>
      </w:r>
    </w:p>
    <w:p w14:paraId="1130B5E9" w14:textId="4BA16CD5" w:rsidR="00547EA6" w:rsidRDefault="00E313FA" w:rsidP="002B1909">
      <w:pPr>
        <w:pStyle w:val="LegalBodyText1"/>
        <w:numPr>
          <w:ilvl w:val="0"/>
          <w:numId w:val="29"/>
        </w:numPr>
        <w:tabs>
          <w:tab w:val="clear" w:pos="680"/>
        </w:tabs>
        <w:ind w:left="681" w:hanging="397"/>
      </w:pPr>
      <w:r>
        <w:t xml:space="preserve">A set of </w:t>
      </w:r>
      <w:r w:rsidR="00547EA6">
        <w:t>analytical</w:t>
      </w:r>
      <w:r>
        <w:t xml:space="preserve"> activities</w:t>
      </w:r>
      <w:r w:rsidR="00547EA6">
        <w:t xml:space="preserve">, </w:t>
      </w:r>
      <w:r w:rsidR="00B61EB1">
        <w:t>including:</w:t>
      </w:r>
    </w:p>
    <w:p w14:paraId="11AC8600" w14:textId="64B227C8" w:rsidR="00547EA6" w:rsidRDefault="00547EA6" w:rsidP="002B1909">
      <w:pPr>
        <w:pStyle w:val="LegalBodyText1"/>
        <w:numPr>
          <w:ilvl w:val="0"/>
          <w:numId w:val="30"/>
        </w:numPr>
        <w:spacing w:before="0"/>
        <w:ind w:left="1037" w:hanging="357"/>
        <w:contextualSpacing/>
      </w:pPr>
      <w:r>
        <w:t xml:space="preserve">Step 1: </w:t>
      </w:r>
      <w:r w:rsidR="008C0033">
        <w:t>Gap analysis to</w:t>
      </w:r>
      <w:r w:rsidR="008C0033" w:rsidRPr="004357AC">
        <w:t xml:space="preserve"> </w:t>
      </w:r>
      <w:r w:rsidR="008C0033">
        <w:t>identify areas of the current Reef 2050 Plan that need to be updated, based on the Plan’s themes</w:t>
      </w:r>
    </w:p>
    <w:p w14:paraId="60D5584E" w14:textId="7F85A534" w:rsidR="00547EA6" w:rsidRDefault="008C0033" w:rsidP="002B1909">
      <w:pPr>
        <w:pStyle w:val="LegalBodyText1"/>
        <w:numPr>
          <w:ilvl w:val="0"/>
          <w:numId w:val="30"/>
        </w:numPr>
        <w:ind w:left="1037" w:hanging="357"/>
        <w:contextualSpacing/>
      </w:pPr>
      <w:r>
        <w:t>Step 2: Targeted interviews to capture perspectives of key informants with deep experience in relation to engagement and management in the GBR</w:t>
      </w:r>
    </w:p>
    <w:p w14:paraId="719A1F19" w14:textId="293E58E2" w:rsidR="00E313FA" w:rsidRDefault="00547EA6" w:rsidP="002B1909">
      <w:pPr>
        <w:pStyle w:val="LegalBodyText1"/>
        <w:numPr>
          <w:ilvl w:val="0"/>
          <w:numId w:val="30"/>
        </w:numPr>
        <w:ind w:left="1037" w:hanging="357"/>
        <w:contextualSpacing/>
      </w:pPr>
      <w:r>
        <w:t xml:space="preserve">Step 3: </w:t>
      </w:r>
      <w:r w:rsidR="008C0033">
        <w:t xml:space="preserve">Defining possible future climate change trajectories (upper and lower ranges), that provide the upper and lower bounds </w:t>
      </w:r>
      <w:r w:rsidR="00767D66">
        <w:t>for</w:t>
      </w:r>
      <w:r w:rsidR="008C0033">
        <w:t xml:space="preserve"> the midterm review scope</w:t>
      </w:r>
    </w:p>
    <w:p w14:paraId="592265D6" w14:textId="0CFF269B" w:rsidR="00547EA6" w:rsidRDefault="00547EA6" w:rsidP="002B1909">
      <w:pPr>
        <w:pStyle w:val="LegalBodyText1"/>
        <w:numPr>
          <w:ilvl w:val="0"/>
          <w:numId w:val="30"/>
        </w:numPr>
        <w:ind w:left="1037" w:hanging="357"/>
      </w:pPr>
      <w:r>
        <w:t>Step 4: Based on the results obtained in Steps 1 to 3, development of</w:t>
      </w:r>
      <w:r w:rsidRPr="00136327">
        <w:t xml:space="preserve"> </w:t>
      </w:r>
      <w:r w:rsidR="00161ABB">
        <w:t>an options</w:t>
      </w:r>
      <w:r>
        <w:t xml:space="preserve"> framework to guide a transparent and robust choice of review </w:t>
      </w:r>
      <w:r w:rsidR="00161ABB">
        <w:t>alternatives</w:t>
      </w:r>
      <w:r w:rsidR="00B61EB1">
        <w:t>.</w:t>
      </w:r>
    </w:p>
    <w:p w14:paraId="0932D346" w14:textId="552CC567" w:rsidR="00E313FA" w:rsidRPr="00511F63" w:rsidRDefault="00547EA6" w:rsidP="002B1909">
      <w:pPr>
        <w:pStyle w:val="LegalBodyText1"/>
        <w:numPr>
          <w:ilvl w:val="0"/>
          <w:numId w:val="29"/>
        </w:numPr>
        <w:tabs>
          <w:tab w:val="clear" w:pos="680"/>
        </w:tabs>
        <w:ind w:hanging="396"/>
      </w:pPr>
      <w:r>
        <w:t>Step 5: Using the options framework, e</w:t>
      </w:r>
      <w:r w:rsidR="00E313FA" w:rsidRPr="004357AC">
        <w:t>ngagement with key stakeholders</w:t>
      </w:r>
      <w:r w:rsidR="00E313FA">
        <w:t xml:space="preserve"> to elicit</w:t>
      </w:r>
      <w:r w:rsidR="00E313FA" w:rsidRPr="00511F63">
        <w:t xml:space="preserve"> their perspectives on </w:t>
      </w:r>
      <w:r w:rsidR="000B34CC">
        <w:t xml:space="preserve">the </w:t>
      </w:r>
      <w:r w:rsidR="00E313FA" w:rsidRPr="00511F63">
        <w:t>scope of the review, and to obtain input on preferred engagement processes and timelines</w:t>
      </w:r>
      <w:r w:rsidR="00E313FA" w:rsidRPr="004357AC">
        <w:t>.</w:t>
      </w:r>
      <w:r>
        <w:t xml:space="preserve"> The primary mode of stakeholder engagement was through the Reef 2050 Plan advisory bodies, i</w:t>
      </w:r>
      <w:r w:rsidR="00CB665E">
        <w:t>.</w:t>
      </w:r>
      <w:r>
        <w:t>e</w:t>
      </w:r>
      <w:r w:rsidR="00CB665E">
        <w:t>.</w:t>
      </w:r>
      <w:r>
        <w:t xml:space="preserve"> the </w:t>
      </w:r>
      <w:proofErr w:type="spellStart"/>
      <w:r>
        <w:t>RIMReP</w:t>
      </w:r>
      <w:proofErr w:type="spellEnd"/>
      <w:r>
        <w:t xml:space="preserve"> Steering Committee, the Independent Expert Panel</w:t>
      </w:r>
      <w:r w:rsidR="00F77CBF">
        <w:t xml:space="preserve"> (IEP)</w:t>
      </w:r>
      <w:r>
        <w:t xml:space="preserve"> and the Reef Advisory Committee</w:t>
      </w:r>
      <w:r w:rsidR="00F77CBF">
        <w:t xml:space="preserve"> (RAC)</w:t>
      </w:r>
      <w:r>
        <w:t>.</w:t>
      </w:r>
    </w:p>
    <w:p w14:paraId="5053042A" w14:textId="3378AFCC" w:rsidR="00547EA6" w:rsidRDefault="00547EA6" w:rsidP="002B1909">
      <w:pPr>
        <w:pStyle w:val="LegalBodyText1"/>
        <w:numPr>
          <w:ilvl w:val="0"/>
          <w:numId w:val="29"/>
        </w:numPr>
        <w:tabs>
          <w:tab w:val="clear" w:pos="680"/>
        </w:tabs>
        <w:ind w:hanging="396"/>
      </w:pPr>
      <w:r>
        <w:t xml:space="preserve">Step 6: Synthesis of steps 1 to 5 into a set of </w:t>
      </w:r>
      <w:r w:rsidR="00400600">
        <w:t>recommendations</w:t>
      </w:r>
      <w:r>
        <w:t xml:space="preserve"> dete</w:t>
      </w:r>
      <w:r w:rsidR="00400600">
        <w:t xml:space="preserve">rmining </w:t>
      </w:r>
      <w:r>
        <w:t xml:space="preserve">the </w:t>
      </w:r>
      <w:r w:rsidR="00400600">
        <w:t xml:space="preserve">scope and </w:t>
      </w:r>
      <w:r>
        <w:t>process for t</w:t>
      </w:r>
      <w:r w:rsidR="00400600">
        <w:t>he midterm review,</w:t>
      </w:r>
      <w:r>
        <w:t xml:space="preserve"> as well as developing the outline of a set of foundational </w:t>
      </w:r>
      <w:r w:rsidR="00400600">
        <w:t>activities</w:t>
      </w:r>
      <w:r>
        <w:t xml:space="preserve"> </w:t>
      </w:r>
      <w:r w:rsidR="007B6CB9">
        <w:t>proposed</w:t>
      </w:r>
      <w:r>
        <w:t xml:space="preserve"> in preparation for the 2020 review.</w:t>
      </w:r>
    </w:p>
    <w:p w14:paraId="67D7CEAD" w14:textId="77777777" w:rsidR="00EC542B" w:rsidRDefault="00EC542B" w:rsidP="00BF77DE">
      <w:pPr>
        <w:pStyle w:val="BodyText"/>
      </w:pPr>
    </w:p>
    <w:p w14:paraId="0F2F3C3A" w14:textId="073BAF88" w:rsidR="00400600" w:rsidRDefault="00400600" w:rsidP="00BF77DE">
      <w:pPr>
        <w:pStyle w:val="BodyText"/>
      </w:pPr>
      <w:r>
        <w:rPr>
          <w:noProof/>
        </w:rPr>
        <w:drawing>
          <wp:inline distT="0" distB="0" distL="0" distR="0" wp14:anchorId="17C9B945" wp14:editId="7F93CAF5">
            <wp:extent cx="6113721" cy="292682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ure 1.png"/>
                    <pic:cNvPicPr/>
                  </pic:nvPicPr>
                  <pic:blipFill>
                    <a:blip r:embed="rId19">
                      <a:extLst>
                        <a:ext uri="{28A0092B-C50C-407E-A947-70E740481C1C}">
                          <a14:useLocalDpi xmlns:a14="http://schemas.microsoft.com/office/drawing/2010/main" val="0"/>
                        </a:ext>
                      </a:extLst>
                    </a:blip>
                    <a:stretch>
                      <a:fillRect/>
                    </a:stretch>
                  </pic:blipFill>
                  <pic:spPr>
                    <a:xfrm>
                      <a:off x="0" y="0"/>
                      <a:ext cx="6122319" cy="2930937"/>
                    </a:xfrm>
                    <a:prstGeom prst="rect">
                      <a:avLst/>
                    </a:prstGeom>
                  </pic:spPr>
                </pic:pic>
              </a:graphicData>
            </a:graphic>
          </wp:inline>
        </w:drawing>
      </w:r>
    </w:p>
    <w:p w14:paraId="2E6B085E" w14:textId="198C0C3F" w:rsidR="00B61EB1" w:rsidRPr="00B61EB1" w:rsidRDefault="00B61EB1" w:rsidP="00BF77DE">
      <w:pPr>
        <w:pStyle w:val="BodyText"/>
        <w:rPr>
          <w:sz w:val="20"/>
          <w:szCs w:val="20"/>
        </w:rPr>
      </w:pPr>
      <w:r w:rsidRPr="00B61EB1">
        <w:rPr>
          <w:b/>
          <w:sz w:val="20"/>
          <w:szCs w:val="20"/>
        </w:rPr>
        <w:t>Figure 1.</w:t>
      </w:r>
      <w:r w:rsidRPr="00B61EB1">
        <w:rPr>
          <w:sz w:val="20"/>
          <w:szCs w:val="20"/>
        </w:rPr>
        <w:t xml:space="preserve"> Approach taken by study team</w:t>
      </w:r>
      <w:r w:rsidR="00DB5425">
        <w:rPr>
          <w:sz w:val="20"/>
          <w:szCs w:val="20"/>
        </w:rPr>
        <w:t xml:space="preserve"> to guide options for the midterm review of the Reef 2050 Plan.</w:t>
      </w:r>
    </w:p>
    <w:p w14:paraId="6D5D91E0" w14:textId="500B4BF5" w:rsidR="00BD7C66" w:rsidRDefault="0034577A" w:rsidP="006057D9">
      <w:pPr>
        <w:pStyle w:val="Heading1"/>
        <w:tabs>
          <w:tab w:val="clear" w:pos="1134"/>
        </w:tabs>
        <w:ind w:left="0" w:firstLine="0"/>
      </w:pPr>
      <w:bookmarkStart w:id="7" w:name="_Toc494957142"/>
      <w:r>
        <w:t xml:space="preserve">Key </w:t>
      </w:r>
      <w:r w:rsidR="00BF77DE">
        <w:t>Findings</w:t>
      </w:r>
      <w:bookmarkEnd w:id="7"/>
      <w:r w:rsidR="00BD7C66">
        <w:t xml:space="preserve"> </w:t>
      </w:r>
    </w:p>
    <w:p w14:paraId="249705B3" w14:textId="0E8CA2AC" w:rsidR="005148A6" w:rsidRDefault="00EC542B" w:rsidP="006057D9">
      <w:pPr>
        <w:pStyle w:val="Heading2"/>
        <w:tabs>
          <w:tab w:val="clear" w:pos="1134"/>
        </w:tabs>
        <w:ind w:left="0" w:firstLine="0"/>
      </w:pPr>
      <w:bookmarkStart w:id="8" w:name="_Toc494957143"/>
      <w:r>
        <w:t xml:space="preserve">Summary of </w:t>
      </w:r>
      <w:r w:rsidR="00BF77DE">
        <w:t xml:space="preserve">Gap Analysis </w:t>
      </w:r>
      <w:r>
        <w:t>and Key Informant Interviews</w:t>
      </w:r>
      <w:bookmarkEnd w:id="8"/>
    </w:p>
    <w:p w14:paraId="7EA8186B" w14:textId="57E4A8E5" w:rsidR="00BC3BBA" w:rsidRDefault="00E313FA" w:rsidP="00BC3BBA">
      <w:pPr>
        <w:rPr>
          <w:rFonts w:ascii="Times New Roman" w:eastAsiaTheme="minorHAnsi" w:hAnsi="Times New Roman"/>
          <w:color w:val="auto"/>
          <w:sz w:val="24"/>
          <w:szCs w:val="24"/>
        </w:rPr>
      </w:pPr>
      <w:r w:rsidRPr="0034577A">
        <w:t xml:space="preserve">The gap analysis was </w:t>
      </w:r>
      <w:r w:rsidR="00832064">
        <w:t>structured</w:t>
      </w:r>
      <w:r w:rsidRPr="0034577A">
        <w:t xml:space="preserve"> in</w:t>
      </w:r>
      <w:r w:rsidR="00767D66">
        <w:t>to</w:t>
      </w:r>
      <w:r w:rsidRPr="0034577A">
        <w:t xml:space="preserve"> sections </w:t>
      </w:r>
      <w:r w:rsidR="00161ABB">
        <w:t>consistent with</w:t>
      </w:r>
      <w:r w:rsidRPr="0034577A">
        <w:t xml:space="preserve"> Reef 2050 Plan themes. This approach reflected the advice given during the project inception meeting that the review process should accept the pre-existing </w:t>
      </w:r>
      <w:r w:rsidR="000F3C6F">
        <w:t xml:space="preserve">Reef 2050 </w:t>
      </w:r>
      <w:r w:rsidRPr="0034577A">
        <w:t xml:space="preserve">Plan goal and outcome statements. That is, </w:t>
      </w:r>
      <w:r w:rsidR="00DB5425">
        <w:t xml:space="preserve">the </w:t>
      </w:r>
      <w:r w:rsidRPr="0034577A">
        <w:t>analysis was targeted towards the following themes: ecosystem health, biodiversity, heritage, water quality, community and economic benefits, governance and implementation, and</w:t>
      </w:r>
      <w:r w:rsidR="00F77CBF">
        <w:t xml:space="preserve"> monitoring/evaluation/reporting</w:t>
      </w:r>
      <w:r w:rsidR="00715CDB">
        <w:t xml:space="preserve">. </w:t>
      </w:r>
      <w:r w:rsidR="000C5DED">
        <w:t>Traditional owner</w:t>
      </w:r>
      <w:r w:rsidR="0026562B">
        <w:t xml:space="preserve"> </w:t>
      </w:r>
      <w:r w:rsidR="00A16F62">
        <w:t>perspectives were</w:t>
      </w:r>
      <w:r w:rsidR="00BC3BBA">
        <w:t xml:space="preserve"> </w:t>
      </w:r>
      <w:r w:rsidR="00A16F62">
        <w:t xml:space="preserve">also </w:t>
      </w:r>
      <w:r w:rsidR="00BC3BBA">
        <w:t xml:space="preserve">given particular focus, as requested during the inception meeting. </w:t>
      </w:r>
    </w:p>
    <w:p w14:paraId="04D7FE6E" w14:textId="02297490" w:rsidR="00E313FA" w:rsidRPr="0034577A" w:rsidRDefault="00E313FA" w:rsidP="00E313FA">
      <w:r w:rsidRPr="0034577A">
        <w:t xml:space="preserve">Identified literature consisted of a mixture of peer reviewed and non-peer reviewed material, with the latter including publicly available meeting minutes with key stakeholder groups </w:t>
      </w:r>
      <w:r w:rsidR="000F3C6F">
        <w:t xml:space="preserve">(IEP, RAC) </w:t>
      </w:r>
      <w:r w:rsidRPr="0034577A">
        <w:t>and GBRMPA reports</w:t>
      </w:r>
      <w:r w:rsidR="00715CDB">
        <w:t xml:space="preserve">. A detailed account of the gap analysis and the </w:t>
      </w:r>
      <w:r w:rsidR="00DB5425">
        <w:t xml:space="preserve">literature cited </w:t>
      </w:r>
      <w:r w:rsidR="00715CDB">
        <w:t xml:space="preserve">is provided in a separate </w:t>
      </w:r>
      <w:r w:rsidRPr="0034577A">
        <w:t xml:space="preserve">Appendix </w:t>
      </w:r>
      <w:r>
        <w:t>Report</w:t>
      </w:r>
      <w:r w:rsidR="00715CDB">
        <w:t xml:space="preserve">. Here we </w:t>
      </w:r>
      <w:r w:rsidR="00356431">
        <w:t>provide the key insights and implications to help determine the scope and of the midterm review, and what additional steps may be required in preparation for the 2020 review.</w:t>
      </w:r>
    </w:p>
    <w:p w14:paraId="0C74C296" w14:textId="4858566C" w:rsidR="00715CDB" w:rsidRDefault="00356431" w:rsidP="00356431">
      <w:pPr>
        <w:pStyle w:val="Heading4"/>
      </w:pPr>
      <w:r>
        <w:t>Ecosystem Health and Biodiversity</w:t>
      </w:r>
    </w:p>
    <w:p w14:paraId="69657766" w14:textId="74B5D6CA" w:rsidR="00DB5425" w:rsidRDefault="00DB5425" w:rsidP="00DB5425">
      <w:r w:rsidRPr="00FF5705">
        <w:t xml:space="preserve">Under current and projected climate and use scenarios, a more realistic understanding of the consequences of cumulative impacts for GBR ecosystem </w:t>
      </w:r>
      <w:r>
        <w:t>health</w:t>
      </w:r>
      <w:r w:rsidRPr="00FF5705">
        <w:t xml:space="preserve"> and </w:t>
      </w:r>
      <w:r>
        <w:t>bio</w:t>
      </w:r>
      <w:r w:rsidRPr="00FF5705">
        <w:t xml:space="preserve">diversity needs to be developed. </w:t>
      </w:r>
      <w:r>
        <w:t xml:space="preserve">A key challenge for the </w:t>
      </w:r>
      <w:r w:rsidR="002F2A3B">
        <w:t xml:space="preserve">midterm </w:t>
      </w:r>
      <w:r w:rsidR="00456148">
        <w:t xml:space="preserve">review </w:t>
      </w:r>
      <w:r>
        <w:t xml:space="preserve">will be to re-assess the </w:t>
      </w:r>
      <w:r w:rsidRPr="00FF5705">
        <w:t xml:space="preserve">scope for </w:t>
      </w:r>
      <w:r>
        <w:t xml:space="preserve">specific </w:t>
      </w:r>
      <w:r w:rsidRPr="00FF5705">
        <w:t xml:space="preserve">on-the-ground actions </w:t>
      </w:r>
      <w:r>
        <w:t xml:space="preserve">under Reef 2050 Plan </w:t>
      </w:r>
      <w:r w:rsidRPr="00FF5705">
        <w:t xml:space="preserve">to enhance ecological resilience </w:t>
      </w:r>
      <w:r>
        <w:t xml:space="preserve">and protect biodiversity. </w:t>
      </w:r>
      <w:r w:rsidRPr="00FF5705">
        <w:rPr>
          <w:rFonts w:eastAsia="Times New Roman"/>
        </w:rPr>
        <w:t>Without such understanding</w:t>
      </w:r>
      <w:r>
        <w:rPr>
          <w:rFonts w:eastAsia="Times New Roman"/>
        </w:rPr>
        <w:t xml:space="preserve">, tolerance </w:t>
      </w:r>
      <w:r w:rsidRPr="00FF5705">
        <w:rPr>
          <w:rFonts w:eastAsia="Times New Roman"/>
        </w:rPr>
        <w:t xml:space="preserve">thresholds </w:t>
      </w:r>
      <w:r>
        <w:rPr>
          <w:rFonts w:eastAsia="Times New Roman"/>
        </w:rPr>
        <w:t xml:space="preserve">for vulnerable species </w:t>
      </w:r>
      <w:r w:rsidRPr="00FF5705">
        <w:rPr>
          <w:rFonts w:eastAsia="Times New Roman"/>
        </w:rPr>
        <w:t>can be exceeded with consequences for habitats,</w:t>
      </w:r>
      <w:r>
        <w:rPr>
          <w:rFonts w:eastAsia="Times New Roman"/>
        </w:rPr>
        <w:t xml:space="preserve"> </w:t>
      </w:r>
      <w:r w:rsidR="00AD6852">
        <w:rPr>
          <w:rFonts w:eastAsia="Times New Roman"/>
        </w:rPr>
        <w:t>dependant</w:t>
      </w:r>
      <w:r w:rsidRPr="00FF5705">
        <w:rPr>
          <w:rFonts w:eastAsia="Times New Roman"/>
        </w:rPr>
        <w:t xml:space="preserve"> species and people. </w:t>
      </w:r>
      <w:r>
        <w:rPr>
          <w:rFonts w:cs="Adobe Garamond Pro"/>
          <w:color w:val="221E1F"/>
        </w:rPr>
        <w:t>A</w:t>
      </w:r>
      <w:r w:rsidRPr="00FF5705">
        <w:rPr>
          <w:rFonts w:cs="Adobe Garamond Pro"/>
          <w:color w:val="221E1F"/>
        </w:rPr>
        <w:t>ctions to improve water quality</w:t>
      </w:r>
      <w:r>
        <w:rPr>
          <w:rFonts w:cs="Adobe Garamond Pro"/>
          <w:color w:val="221E1F"/>
        </w:rPr>
        <w:t>, reduce fishing pressures</w:t>
      </w:r>
      <w:r w:rsidRPr="00FF5705">
        <w:rPr>
          <w:rFonts w:cs="Adobe Garamond Pro"/>
          <w:color w:val="221E1F"/>
        </w:rPr>
        <w:t xml:space="preserve"> and control </w:t>
      </w:r>
      <w:proofErr w:type="spellStart"/>
      <w:r w:rsidRPr="00FF5705">
        <w:rPr>
          <w:rFonts w:cs="Adobe Garamond Pro"/>
          <w:color w:val="221E1F"/>
        </w:rPr>
        <w:t>CoTS</w:t>
      </w:r>
      <w:proofErr w:type="spellEnd"/>
      <w:r w:rsidRPr="00FF5705">
        <w:rPr>
          <w:rFonts w:cs="Adobe Garamond Pro"/>
          <w:color w:val="221E1F"/>
        </w:rPr>
        <w:t xml:space="preserve"> all take pressures off </w:t>
      </w:r>
      <w:r w:rsidR="002F2A3B">
        <w:rPr>
          <w:rFonts w:cs="Adobe Garamond Pro"/>
          <w:color w:val="221E1F"/>
        </w:rPr>
        <w:t xml:space="preserve">the Reef’s biodiversity and </w:t>
      </w:r>
      <w:r w:rsidRPr="00FF5705">
        <w:rPr>
          <w:rFonts w:cs="Adobe Garamond Pro"/>
          <w:color w:val="221E1F"/>
        </w:rPr>
        <w:t>ecosystems</w:t>
      </w:r>
      <w:r>
        <w:rPr>
          <w:rFonts w:cs="Adobe Garamond Pro"/>
          <w:color w:val="221E1F"/>
        </w:rPr>
        <w:t>. However</w:t>
      </w:r>
      <w:r w:rsidRPr="00FF5705">
        <w:rPr>
          <w:rFonts w:cs="Adobe Garamond Pro"/>
          <w:color w:val="221E1F"/>
        </w:rPr>
        <w:t xml:space="preserve">, they cannot fully compensate for the </w:t>
      </w:r>
      <w:r w:rsidR="002F2A3B">
        <w:rPr>
          <w:rFonts w:cs="Adobe Garamond Pro"/>
          <w:color w:val="221E1F"/>
        </w:rPr>
        <w:t>ecol</w:t>
      </w:r>
      <w:r w:rsidRPr="00FF5705">
        <w:rPr>
          <w:rFonts w:cs="Adobe Garamond Pro"/>
          <w:color w:val="221E1F"/>
        </w:rPr>
        <w:t xml:space="preserve">ogical resilience lost to climate change </w:t>
      </w:r>
      <w:r>
        <w:rPr>
          <w:rFonts w:cs="Adobe Garamond Pro"/>
          <w:color w:val="221E1F"/>
        </w:rPr>
        <w:t>impacts</w:t>
      </w:r>
      <w:r w:rsidRPr="00FF5705">
        <w:rPr>
          <w:rFonts w:cs="Adobe Garamond Pro"/>
          <w:color w:val="221E1F"/>
        </w:rPr>
        <w:t xml:space="preserve">. </w:t>
      </w:r>
      <w:r>
        <w:rPr>
          <w:rFonts w:cs="Adobe Garamond Pro"/>
          <w:color w:val="221E1F"/>
        </w:rPr>
        <w:t>In other words, GBR policy and management under climate change will be working against a ceiling of resilience that cannot be overcome by pulling harder on c</w:t>
      </w:r>
      <w:r w:rsidR="002F2A3B">
        <w:rPr>
          <w:rFonts w:cs="Adobe Garamond Pro"/>
          <w:color w:val="221E1F"/>
        </w:rPr>
        <w:t xml:space="preserve">onventional management levers. </w:t>
      </w:r>
      <w:r w:rsidRPr="00FF5705">
        <w:rPr>
          <w:rFonts w:eastAsia="Times New Roman"/>
        </w:rPr>
        <w:t>The cumulative impacts management framework developed by GBRMPA to support the Reef</w:t>
      </w:r>
      <w:r w:rsidR="00941F78">
        <w:rPr>
          <w:rFonts w:eastAsia="Times New Roman"/>
        </w:rPr>
        <w:t xml:space="preserve"> </w:t>
      </w:r>
      <w:r w:rsidRPr="00FF5705">
        <w:rPr>
          <w:rFonts w:eastAsia="Times New Roman"/>
        </w:rPr>
        <w:t xml:space="preserve">2050 </w:t>
      </w:r>
      <w:r>
        <w:rPr>
          <w:rFonts w:eastAsia="Times New Roman"/>
        </w:rPr>
        <w:t>P</w:t>
      </w:r>
      <w:r w:rsidRPr="00FF5705">
        <w:rPr>
          <w:rFonts w:eastAsia="Times New Roman"/>
        </w:rPr>
        <w:t>lan is a start</w:t>
      </w:r>
      <w:r>
        <w:rPr>
          <w:rFonts w:eastAsia="Times New Roman"/>
        </w:rPr>
        <w:t xml:space="preserve"> to addressing this gap</w:t>
      </w:r>
      <w:r w:rsidRPr="00FF5705">
        <w:rPr>
          <w:rFonts w:eastAsia="Times New Roman"/>
        </w:rPr>
        <w:t xml:space="preserve">, but needs to be developed </w:t>
      </w:r>
      <w:r>
        <w:rPr>
          <w:rFonts w:eastAsia="Times New Roman"/>
        </w:rPr>
        <w:t xml:space="preserve">further using </w:t>
      </w:r>
      <w:r w:rsidRPr="00FF5705">
        <w:rPr>
          <w:rFonts w:eastAsia="Times New Roman"/>
        </w:rPr>
        <w:t>model</w:t>
      </w:r>
      <w:r>
        <w:rPr>
          <w:rFonts w:eastAsia="Times New Roman"/>
        </w:rPr>
        <w:t xml:space="preserve"> analyses that assess how key </w:t>
      </w:r>
      <w:r w:rsidRPr="00FF5705">
        <w:rPr>
          <w:rFonts w:eastAsia="Times New Roman"/>
        </w:rPr>
        <w:t xml:space="preserve">species </w:t>
      </w:r>
      <w:r>
        <w:rPr>
          <w:rFonts w:eastAsia="Times New Roman"/>
        </w:rPr>
        <w:t xml:space="preserve">will respond </w:t>
      </w:r>
      <w:r w:rsidRPr="00FF5705">
        <w:rPr>
          <w:rFonts w:eastAsia="Times New Roman"/>
        </w:rPr>
        <w:t xml:space="preserve">to multiple stressors under </w:t>
      </w:r>
      <w:r>
        <w:rPr>
          <w:rFonts w:eastAsia="Times New Roman"/>
        </w:rPr>
        <w:t xml:space="preserve">different plausible </w:t>
      </w:r>
      <w:r w:rsidRPr="00884DC7">
        <w:rPr>
          <w:rFonts w:eastAsia="Times New Roman"/>
        </w:rPr>
        <w:t>scenarios</w:t>
      </w:r>
      <w:r>
        <w:rPr>
          <w:rFonts w:ascii="Gill Sans MT" w:eastAsia="Times New Roman" w:hAnsi="Gill Sans MT"/>
        </w:rPr>
        <w:t xml:space="preserve">.  </w:t>
      </w:r>
    </w:p>
    <w:p w14:paraId="50F6D473" w14:textId="0E56BCD2" w:rsidR="00356431" w:rsidRDefault="00356431" w:rsidP="00356431">
      <w:pPr>
        <w:spacing w:before="240"/>
      </w:pPr>
      <w:r>
        <w:t>The Reef 2050 Plan is vague on how the achievement of environmental targets for water quality will translate to the protection of biodiversity. While improved water quality can provide some resilience support, e.g. by reducing the likelihood of coral disease and enhanc</w:t>
      </w:r>
      <w:r w:rsidR="00941F78">
        <w:t>ing</w:t>
      </w:r>
      <w:r>
        <w:t xml:space="preserve"> bleaching tolerance, and potentially reduc</w:t>
      </w:r>
      <w:r w:rsidR="00941F78">
        <w:t>ing</w:t>
      </w:r>
      <w:r>
        <w:t xml:space="preserve"> the likelihood of environmental triggers of primary </w:t>
      </w:r>
      <w:proofErr w:type="spellStart"/>
      <w:r>
        <w:t>CoTS</w:t>
      </w:r>
      <w:proofErr w:type="spellEnd"/>
      <w:r>
        <w:t xml:space="preserve"> outbreaks, an understanding of the ecological consequences of achieving or not achieving specific water quality targets is lacking. Here, the Review should assess more specifically the biodiversity consequences of exceeding thresholds for water quality tolerance, versus what actions would be required to stay on the safe side of those thresholds given their dynamics in time and space. </w:t>
      </w:r>
    </w:p>
    <w:p w14:paraId="2B96A9C0" w14:textId="7EFE0AED" w:rsidR="00356431" w:rsidRDefault="00356431" w:rsidP="00715CDB">
      <w:pPr>
        <w:spacing w:after="160"/>
      </w:pPr>
      <w:r>
        <w:t xml:space="preserve">Recent coral bleaching events in the northern GBR demonstrate that areas under minimal human influence are now also vulnerable. Here ecosystem resilience could </w:t>
      </w:r>
      <w:r w:rsidR="00DB5425">
        <w:t xml:space="preserve">already </w:t>
      </w:r>
      <w:r>
        <w:t xml:space="preserve">be overwhelmed by pressures from global drivers. </w:t>
      </w:r>
      <w:r w:rsidR="00DB5425">
        <w:t>If so,</w:t>
      </w:r>
      <w:r>
        <w:t xml:space="preserve"> conventional management actions will have limited capacity to compensate for lost resilience. This raises a potentially contentious question for the </w:t>
      </w:r>
      <w:r w:rsidR="00456148">
        <w:t>review</w:t>
      </w:r>
      <w:r>
        <w:t xml:space="preserve">. If Outstanding Universal Values (OUV) and biodiversity of the GBR as we know it cannot be sustained under continued or worsened climate change, what version of the GBR can?  </w:t>
      </w:r>
    </w:p>
    <w:p w14:paraId="3E60ADFF" w14:textId="72F61690" w:rsidR="00F36583" w:rsidRDefault="00F36583" w:rsidP="00F36583">
      <w:pPr>
        <w:spacing w:after="160"/>
      </w:pPr>
      <w:r>
        <w:t xml:space="preserve">The main implication of the above analysis is that the Reef 2050 Plan will require a substantive overhaul to not only accommodate climate change actions, but to possibly review and reformulate its overarching goal statement. This is because it is likely that </w:t>
      </w:r>
      <w:r w:rsidRPr="00DD56AF">
        <w:t>the vision for the Reef 2050 Plan can</w:t>
      </w:r>
      <w:r>
        <w:t xml:space="preserve"> no longer</w:t>
      </w:r>
      <w:r w:rsidRPr="00DD56AF">
        <w:t xml:space="preserve"> be achieved in its original formulation</w:t>
      </w:r>
      <w:r w:rsidR="00941F78">
        <w:t>,</w:t>
      </w:r>
      <w:r w:rsidRPr="00DD56AF">
        <w:t xml:space="preserve"> unless the world </w:t>
      </w:r>
      <w:r w:rsidR="002F2A3B">
        <w:t xml:space="preserve">implements stronger mitigation actions to reduce GHG emissions </w:t>
      </w:r>
      <w:r w:rsidRPr="0097031F">
        <w:t xml:space="preserve">(see </w:t>
      </w:r>
      <w:r>
        <w:t>section 3.2</w:t>
      </w:r>
      <w:r w:rsidRPr="00DD56AF">
        <w:t xml:space="preserve">). </w:t>
      </w:r>
      <w:r>
        <w:t xml:space="preserve">Recognising that maintaining or even enhancing the original OUV as stated in the Reef 2050 Plan is possibly no longer realistic and </w:t>
      </w:r>
      <w:r w:rsidR="00AD6852">
        <w:t xml:space="preserve">replacing OUV </w:t>
      </w:r>
      <w:r>
        <w:t>by a new statement on preserving reef ecological function</w:t>
      </w:r>
      <w:r w:rsidR="00AD6852">
        <w:t>,</w:t>
      </w:r>
      <w:r>
        <w:t xml:space="preserve"> entails a substantive </w:t>
      </w:r>
      <w:r w:rsidR="002F2A3B">
        <w:t xml:space="preserve">assessment, which </w:t>
      </w:r>
      <w:r w:rsidR="00DB5425">
        <w:t xml:space="preserve">is beyond </w:t>
      </w:r>
      <w:r>
        <w:t xml:space="preserve">the scope of the midterm review and will need to form </w:t>
      </w:r>
      <w:r w:rsidR="002F2A3B">
        <w:t>a</w:t>
      </w:r>
      <w:r>
        <w:t xml:space="preserve"> main focus of the 2020 review. The main reason is that the underpinning science to determine what the new goal statements and related intermediate and short term outcomes and targets might entail is still highly uncertain. </w:t>
      </w:r>
      <w:r w:rsidR="00DB5425">
        <w:t xml:space="preserve">This is compounded by uncertainty </w:t>
      </w:r>
      <w:r w:rsidR="00F77CBF">
        <w:t xml:space="preserve">regarding </w:t>
      </w:r>
      <w:r w:rsidR="00DB5425">
        <w:t>what people would want from an altered ecosystem. This requires a clear formulation of objectives against what the ecosystem would in fact be able to deliver given management and desired stakeholder outcomes.</w:t>
      </w:r>
    </w:p>
    <w:p w14:paraId="49FD1FBF" w14:textId="663999C4" w:rsidR="00DB5425" w:rsidRDefault="00DB5425" w:rsidP="00DB5425">
      <w:pPr>
        <w:spacing w:after="160"/>
      </w:pPr>
      <w:r>
        <w:t>Hence, the midterm review might have to focus on what immediate, no regrets actions (e</w:t>
      </w:r>
      <w:r w:rsidR="0026562B">
        <w:t>.</w:t>
      </w:r>
      <w:r>
        <w:t>g</w:t>
      </w:r>
      <w:r w:rsidR="0026562B">
        <w:t>.</w:t>
      </w:r>
      <w:r>
        <w:t xml:space="preserve"> as identified in the recent GBR Summit) can be incorporated in the </w:t>
      </w:r>
      <w:r w:rsidR="00941F78">
        <w:t xml:space="preserve">Reef 2050 </w:t>
      </w:r>
      <w:r>
        <w:t>Plan, relegating the task of a major re</w:t>
      </w:r>
      <w:r w:rsidR="002F2A3B">
        <w:t>vision</w:t>
      </w:r>
      <w:r>
        <w:t xml:space="preserve"> of the Plan into the 2020 review. Th</w:t>
      </w:r>
      <w:r w:rsidR="002F2A3B">
        <w:t>e 2020 review</w:t>
      </w:r>
      <w:r>
        <w:t xml:space="preserve"> would need to be underpinned by a suite of </w:t>
      </w:r>
      <w:r w:rsidR="002F2A3B">
        <w:t xml:space="preserve">foundational </w:t>
      </w:r>
      <w:r>
        <w:t xml:space="preserve">actions that better defines a set of revised ecological thresholds, targets and ensuing outcomes. In the interim, in addition to identifying and incorporating immediate and no–regrets actions, the midterm review could also assess whether climate adaptation should </w:t>
      </w:r>
      <w:r w:rsidR="00EF3953">
        <w:t xml:space="preserve">become </w:t>
      </w:r>
      <w:r w:rsidR="000C5DED">
        <w:t>a specific theme of</w:t>
      </w:r>
      <w:r>
        <w:t xml:space="preserve"> the </w:t>
      </w:r>
      <w:r w:rsidR="000C5DED">
        <w:t xml:space="preserve">revised </w:t>
      </w:r>
      <w:r>
        <w:t xml:space="preserve">Reef </w:t>
      </w:r>
      <w:r w:rsidR="00941F78">
        <w:t xml:space="preserve">2050 </w:t>
      </w:r>
      <w:r>
        <w:t xml:space="preserve">Plan. Here, one option could be for the </w:t>
      </w:r>
      <w:r w:rsidR="00F77CBF">
        <w:t xml:space="preserve">Plan’s </w:t>
      </w:r>
      <w:r>
        <w:t>Principles in decision making to be updated to account for the uncertainty of future scenarios, the role of global drivers in influencing management outcomes, and the possibility of exploring emerging technologies in supporting the resilience of key species</w:t>
      </w:r>
      <w:r w:rsidR="002F2A3B">
        <w:t xml:space="preserve"> and habitats/ecosystems</w:t>
      </w:r>
      <w:r>
        <w:t>.</w:t>
      </w:r>
    </w:p>
    <w:p w14:paraId="2F5C8404" w14:textId="6427DC51" w:rsidR="00356431" w:rsidRDefault="00356431" w:rsidP="00356431">
      <w:pPr>
        <w:pStyle w:val="Heading4"/>
      </w:pPr>
      <w:r>
        <w:t>Heritage</w:t>
      </w:r>
    </w:p>
    <w:p w14:paraId="7440A29C" w14:textId="60A68AE3" w:rsidR="00F36583" w:rsidRDefault="002F2A3B" w:rsidP="00F36583">
      <w:r>
        <w:t xml:space="preserve">A review of the available documentation indicates </w:t>
      </w:r>
      <w:r w:rsidR="00F36583">
        <w:t xml:space="preserve">that little focus is being directed at the Heritage theme compared to some of the other themes within the </w:t>
      </w:r>
      <w:r w:rsidR="00F36583" w:rsidRPr="00D34715">
        <w:t>Reef 2050 Plan</w:t>
      </w:r>
      <w:r w:rsidR="00F36583">
        <w:t xml:space="preserve">; </w:t>
      </w:r>
      <w:r w:rsidR="00F77CBF">
        <w:t xml:space="preserve">such as </w:t>
      </w:r>
      <w:r w:rsidR="00F36583">
        <w:t xml:space="preserve">the impact of the recent bleaching events, and issues relating to the water quality theme, are receiving most of the attention.  </w:t>
      </w:r>
    </w:p>
    <w:p w14:paraId="1A606284" w14:textId="77777777" w:rsidR="00F77CBF" w:rsidRDefault="00F77CBF" w:rsidP="00F77CBF">
      <w:r>
        <w:t xml:space="preserve">Documents produced by the IEP have made reference to the need to work with people on the ground, including Aboriginal and Torres Strait Islander </w:t>
      </w:r>
      <w:r w:rsidRPr="007A1812">
        <w:t>T</w:t>
      </w:r>
      <w:r>
        <w:t>raditional Owner</w:t>
      </w:r>
      <w:r w:rsidRPr="007A1812">
        <w:t>s</w:t>
      </w:r>
      <w:r>
        <w:t xml:space="preserve"> and people, and other groups, </w:t>
      </w:r>
      <w:r w:rsidRPr="005C348A">
        <w:t xml:space="preserve">to consolidate information as it becomes available and </w:t>
      </w:r>
      <w:r>
        <w:t xml:space="preserve">to </w:t>
      </w:r>
      <w:r w:rsidRPr="005C348A">
        <w:t>ensure that data collection methods are comparable and r</w:t>
      </w:r>
      <w:r>
        <w:t xml:space="preserve">obust. The IEP have also noted that </w:t>
      </w:r>
      <w:r w:rsidRPr="007A1812">
        <w:t>T</w:t>
      </w:r>
      <w:r>
        <w:t>raditional Owner</w:t>
      </w:r>
      <w:r w:rsidRPr="007A1812">
        <w:t>s</w:t>
      </w:r>
      <w:r w:rsidRPr="005C348A">
        <w:t xml:space="preserve">, </w:t>
      </w:r>
      <w:r>
        <w:t>and others,</w:t>
      </w:r>
      <w:r w:rsidRPr="005C348A">
        <w:t xml:space="preserve"> should be </w:t>
      </w:r>
      <w:r>
        <w:t xml:space="preserve">better </w:t>
      </w:r>
      <w:r w:rsidRPr="005C348A">
        <w:t xml:space="preserve">supported to deliver on-ground actions that will benefit the reef; </w:t>
      </w:r>
      <w:r>
        <w:t>including</w:t>
      </w:r>
      <w:r w:rsidRPr="005C348A">
        <w:t xml:space="preserve"> be</w:t>
      </w:r>
      <w:r>
        <w:t>ing</w:t>
      </w:r>
      <w:r w:rsidRPr="005C348A">
        <w:t xml:space="preserve"> eligible for financial support for activities consistent with </w:t>
      </w:r>
      <w:r>
        <w:t>a revised plan.</w:t>
      </w:r>
    </w:p>
    <w:p w14:paraId="543DC3E7" w14:textId="662ADAA8" w:rsidR="00F36583" w:rsidRDefault="00F36583" w:rsidP="00330911">
      <w:pPr>
        <w:contextualSpacing/>
      </w:pPr>
      <w:r>
        <w:t xml:space="preserve">The most obvious opportunities to improve the implementation of the actions </w:t>
      </w:r>
      <w:r w:rsidR="007D72F9">
        <w:t xml:space="preserve">under the Heritage theme </w:t>
      </w:r>
      <w:r>
        <w:t>within the current plan, and to improve the plan itself, fall within three broad categories:</w:t>
      </w:r>
    </w:p>
    <w:p w14:paraId="60915AF8" w14:textId="77777777" w:rsidR="00F36583" w:rsidRPr="007A1812" w:rsidRDefault="00F36583" w:rsidP="002B1909">
      <w:pPr>
        <w:pStyle w:val="ListParagraph"/>
        <w:numPr>
          <w:ilvl w:val="0"/>
          <w:numId w:val="35"/>
        </w:numPr>
        <w:spacing w:before="0" w:line="240" w:lineRule="auto"/>
        <w:ind w:left="568" w:hanging="284"/>
        <w:rPr>
          <w:sz w:val="22"/>
          <w:szCs w:val="22"/>
        </w:rPr>
      </w:pPr>
      <w:r>
        <w:rPr>
          <w:sz w:val="22"/>
          <w:szCs w:val="22"/>
        </w:rPr>
        <w:t>D</w:t>
      </w:r>
      <w:r w:rsidRPr="007A1812">
        <w:rPr>
          <w:sz w:val="22"/>
          <w:szCs w:val="22"/>
        </w:rPr>
        <w:t>eveloping the capacity of T</w:t>
      </w:r>
      <w:r>
        <w:rPr>
          <w:sz w:val="22"/>
          <w:szCs w:val="22"/>
        </w:rPr>
        <w:t>raditional Owner</w:t>
      </w:r>
      <w:r w:rsidRPr="007A1812">
        <w:rPr>
          <w:sz w:val="22"/>
          <w:szCs w:val="22"/>
        </w:rPr>
        <w:t>s and the Indigenous community to deliver their actions under the Reef 2050 Plan.</w:t>
      </w:r>
    </w:p>
    <w:p w14:paraId="1C3352FD" w14:textId="7A2B7CFE" w:rsidR="00A16F62" w:rsidRPr="00A16F62" w:rsidRDefault="00A16F62" w:rsidP="00EF3953">
      <w:pPr>
        <w:pStyle w:val="ListParagraph"/>
        <w:numPr>
          <w:ilvl w:val="0"/>
          <w:numId w:val="35"/>
        </w:numPr>
        <w:ind w:left="567" w:hanging="283"/>
        <w:rPr>
          <w:sz w:val="22"/>
          <w:szCs w:val="22"/>
        </w:rPr>
      </w:pPr>
      <w:r w:rsidRPr="00A16F62">
        <w:rPr>
          <w:sz w:val="22"/>
          <w:szCs w:val="22"/>
        </w:rPr>
        <w:t>Continue to support new innovations emer</w:t>
      </w:r>
      <w:r>
        <w:rPr>
          <w:sz w:val="22"/>
          <w:szCs w:val="22"/>
        </w:rPr>
        <w:t xml:space="preserve">ging in </w:t>
      </w:r>
      <w:proofErr w:type="spellStart"/>
      <w:r>
        <w:rPr>
          <w:sz w:val="22"/>
          <w:szCs w:val="22"/>
        </w:rPr>
        <w:t>RIMReP</w:t>
      </w:r>
      <w:proofErr w:type="spellEnd"/>
      <w:r>
        <w:rPr>
          <w:sz w:val="22"/>
          <w:szCs w:val="22"/>
        </w:rPr>
        <w:t xml:space="preserve"> that help bring</w:t>
      </w:r>
      <w:r w:rsidRPr="00A16F62">
        <w:rPr>
          <w:sz w:val="22"/>
          <w:szCs w:val="22"/>
        </w:rPr>
        <w:t xml:space="preserve"> traditional owner perspective</w:t>
      </w:r>
      <w:r>
        <w:rPr>
          <w:sz w:val="22"/>
          <w:szCs w:val="22"/>
        </w:rPr>
        <w:t>s</w:t>
      </w:r>
      <w:r w:rsidRPr="00A16F62">
        <w:rPr>
          <w:sz w:val="22"/>
          <w:szCs w:val="22"/>
        </w:rPr>
        <w:t xml:space="preserve"> to the monitoring program.  </w:t>
      </w:r>
    </w:p>
    <w:p w14:paraId="0B41535D" w14:textId="51F7A6D9" w:rsidR="00356431" w:rsidRPr="00F36583" w:rsidRDefault="00F36583" w:rsidP="002B1909">
      <w:pPr>
        <w:pStyle w:val="ListParagraph"/>
        <w:numPr>
          <w:ilvl w:val="0"/>
          <w:numId w:val="35"/>
        </w:numPr>
        <w:spacing w:before="0" w:line="240" w:lineRule="auto"/>
        <w:ind w:left="567" w:hanging="283"/>
        <w:rPr>
          <w:sz w:val="22"/>
          <w:szCs w:val="22"/>
        </w:rPr>
      </w:pPr>
      <w:r>
        <w:rPr>
          <w:sz w:val="22"/>
          <w:szCs w:val="22"/>
        </w:rPr>
        <w:t>I</w:t>
      </w:r>
      <w:r w:rsidRPr="007A1812">
        <w:rPr>
          <w:sz w:val="22"/>
          <w:szCs w:val="22"/>
        </w:rPr>
        <w:t>dentify funding requirements, and sources for this funding.</w:t>
      </w:r>
    </w:p>
    <w:p w14:paraId="683BFED8" w14:textId="615C5512" w:rsidR="00356431" w:rsidRDefault="00356431" w:rsidP="00356431">
      <w:pPr>
        <w:pStyle w:val="Heading4"/>
      </w:pPr>
      <w:r>
        <w:t>Water Quality</w:t>
      </w:r>
    </w:p>
    <w:p w14:paraId="1FC5A00D" w14:textId="52A06EDA" w:rsidR="00F36583" w:rsidRDefault="00F36583" w:rsidP="00F36583">
      <w:pPr>
        <w:rPr>
          <w:rFonts w:cs="HelveticaNeue-Roman"/>
          <w:color w:val="1A1A1A"/>
        </w:rPr>
      </w:pPr>
      <w:r>
        <w:t xml:space="preserve">The Reef WQ Plan 2013 has recently been updated into the </w:t>
      </w:r>
      <w:r w:rsidR="007D72F9">
        <w:t xml:space="preserve">draft </w:t>
      </w:r>
      <w:r>
        <w:t>Ree</w:t>
      </w:r>
      <w:r w:rsidR="007D72F9">
        <w:t xml:space="preserve">f 2050 WQIP </w:t>
      </w:r>
      <w:r>
        <w:t>2017-2022</w:t>
      </w:r>
      <w:r w:rsidRPr="004744DC">
        <w:t xml:space="preserve">. </w:t>
      </w:r>
      <w:r>
        <w:t>The updated Plan contains (</w:t>
      </w:r>
      <w:proofErr w:type="spellStart"/>
      <w:r>
        <w:t>i</w:t>
      </w:r>
      <w:proofErr w:type="spellEnd"/>
      <w:r>
        <w:t xml:space="preserve">) </w:t>
      </w:r>
      <w:r w:rsidRPr="004744DC">
        <w:rPr>
          <w:rFonts w:cs="HelveticaNeue-Roman"/>
          <w:color w:val="1A1A1A"/>
        </w:rPr>
        <w:t xml:space="preserve">revised </w:t>
      </w:r>
      <w:r>
        <w:rPr>
          <w:rFonts w:cs="HelveticaNeue-Roman"/>
          <w:color w:val="1A1A1A"/>
        </w:rPr>
        <w:t xml:space="preserve">water quality </w:t>
      </w:r>
      <w:r w:rsidRPr="004744DC">
        <w:rPr>
          <w:rFonts w:cs="HelveticaNeue-Roman"/>
          <w:color w:val="1A1A1A"/>
        </w:rPr>
        <w:t xml:space="preserve">targets for each of the 35 major GBR catchments; (ii) </w:t>
      </w:r>
      <w:r>
        <w:rPr>
          <w:rFonts w:cs="HelveticaNeue-Roman"/>
          <w:color w:val="1A1A1A"/>
        </w:rPr>
        <w:t xml:space="preserve">a basic program logic that links actions to outcomes, and (iii) an investment strategy. The Reef </w:t>
      </w:r>
      <w:r w:rsidR="00941F78">
        <w:rPr>
          <w:rFonts w:cs="HelveticaNeue-Roman"/>
          <w:color w:val="1A1A1A"/>
        </w:rPr>
        <w:t xml:space="preserve">2050 </w:t>
      </w:r>
      <w:r>
        <w:rPr>
          <w:rFonts w:cs="HelveticaNeue-Roman"/>
          <w:color w:val="1A1A1A"/>
        </w:rPr>
        <w:t xml:space="preserve">WQIP is nested within the Reef </w:t>
      </w:r>
      <w:r w:rsidR="007D72F9">
        <w:rPr>
          <w:rFonts w:cs="HelveticaNeue-Roman"/>
          <w:color w:val="1A1A1A"/>
        </w:rPr>
        <w:t>2050 Plan</w:t>
      </w:r>
      <w:r>
        <w:rPr>
          <w:rFonts w:cs="HelveticaNeue-Roman"/>
          <w:color w:val="1A1A1A"/>
        </w:rPr>
        <w:t>.</w:t>
      </w:r>
    </w:p>
    <w:p w14:paraId="7B99CAB1" w14:textId="687670C6" w:rsidR="00F36583" w:rsidRPr="00F36583" w:rsidRDefault="00F36583" w:rsidP="00330911">
      <w:pPr>
        <w:contextualSpacing/>
        <w:rPr>
          <w:rFonts w:cs="HelveticaNeue-Roman"/>
          <w:color w:val="1A1A1A"/>
        </w:rPr>
      </w:pPr>
      <w:r w:rsidRPr="00F36583">
        <w:rPr>
          <w:rFonts w:cs="HelveticaNeue-Roman"/>
          <w:color w:val="1A1A1A"/>
        </w:rPr>
        <w:t xml:space="preserve">Three main opportunities to improve the Reef </w:t>
      </w:r>
      <w:r w:rsidR="00941F78">
        <w:rPr>
          <w:rFonts w:cs="HelveticaNeue-Roman"/>
          <w:color w:val="1A1A1A"/>
        </w:rPr>
        <w:t xml:space="preserve">2050 </w:t>
      </w:r>
      <w:r w:rsidRPr="00F36583">
        <w:rPr>
          <w:rFonts w:cs="HelveticaNeue-Roman"/>
          <w:color w:val="1A1A1A"/>
        </w:rPr>
        <w:t xml:space="preserve">WQIP </w:t>
      </w:r>
      <w:r w:rsidR="007D72F9">
        <w:rPr>
          <w:rFonts w:cs="HelveticaNeue-Roman"/>
          <w:color w:val="1A1A1A"/>
        </w:rPr>
        <w:t>are being proposed</w:t>
      </w:r>
      <w:r w:rsidRPr="00F36583">
        <w:rPr>
          <w:rFonts w:cs="HelveticaNeue-Roman"/>
          <w:color w:val="1A1A1A"/>
        </w:rPr>
        <w:t>:</w:t>
      </w:r>
    </w:p>
    <w:p w14:paraId="5601DC70" w14:textId="5698B831" w:rsidR="00F36583" w:rsidRPr="00F36583" w:rsidRDefault="00F36583" w:rsidP="002B1909">
      <w:pPr>
        <w:pStyle w:val="ListParagraph"/>
        <w:numPr>
          <w:ilvl w:val="0"/>
          <w:numId w:val="36"/>
        </w:numPr>
        <w:spacing w:before="0" w:line="240" w:lineRule="auto"/>
        <w:ind w:left="568" w:hanging="284"/>
        <w:rPr>
          <w:rFonts w:cs="HelveticaNeue-Roman"/>
          <w:color w:val="1A1A1A"/>
          <w:sz w:val="22"/>
          <w:szCs w:val="22"/>
        </w:rPr>
      </w:pPr>
      <w:r w:rsidRPr="00F36583">
        <w:rPr>
          <w:rFonts w:cs="HelveticaNeue-Roman"/>
          <w:color w:val="1A1A1A"/>
          <w:sz w:val="22"/>
          <w:szCs w:val="22"/>
        </w:rPr>
        <w:t>Better reflect the urgency of, and scale of change required to achieve the water quality targets, as recommended by the GBR Taskforce and others</w:t>
      </w:r>
      <w:r w:rsidR="00941F78">
        <w:rPr>
          <w:sz w:val="22"/>
          <w:szCs w:val="22"/>
        </w:rPr>
        <w:t>;</w:t>
      </w:r>
    </w:p>
    <w:p w14:paraId="2072A382" w14:textId="3292077E" w:rsidR="00F36583" w:rsidRPr="00F36583" w:rsidRDefault="00F36583" w:rsidP="002B1909">
      <w:pPr>
        <w:pStyle w:val="ListParagraph"/>
        <w:numPr>
          <w:ilvl w:val="0"/>
          <w:numId w:val="36"/>
        </w:numPr>
        <w:spacing w:line="240" w:lineRule="auto"/>
        <w:ind w:left="567" w:hanging="283"/>
        <w:rPr>
          <w:rFonts w:cs="HelveticaNeue-Roman"/>
          <w:color w:val="1A1A1A"/>
          <w:sz w:val="22"/>
          <w:szCs w:val="22"/>
        </w:rPr>
      </w:pPr>
      <w:r w:rsidRPr="00F36583">
        <w:rPr>
          <w:rFonts w:cs="HelveticaNeue-Roman"/>
          <w:color w:val="1A1A1A"/>
          <w:sz w:val="22"/>
          <w:szCs w:val="22"/>
        </w:rPr>
        <w:t>Specifically link and quantify the actions and outcomes with progress towards, and achieving</w:t>
      </w:r>
      <w:r w:rsidR="00DB5425">
        <w:rPr>
          <w:rFonts w:cs="HelveticaNeue-Roman"/>
          <w:color w:val="1A1A1A"/>
          <w:sz w:val="22"/>
          <w:szCs w:val="22"/>
        </w:rPr>
        <w:t>,</w:t>
      </w:r>
      <w:r w:rsidRPr="00F36583">
        <w:rPr>
          <w:rFonts w:cs="HelveticaNeue-Roman"/>
          <w:color w:val="1A1A1A"/>
          <w:sz w:val="22"/>
          <w:szCs w:val="22"/>
        </w:rPr>
        <w:t xml:space="preserve"> the water quality targets; and</w:t>
      </w:r>
    </w:p>
    <w:p w14:paraId="68F77E80" w14:textId="0E0F53B9" w:rsidR="00F36583" w:rsidRPr="00F36583" w:rsidRDefault="00F36583" w:rsidP="002B1909">
      <w:pPr>
        <w:pStyle w:val="ListParagraph"/>
        <w:numPr>
          <w:ilvl w:val="0"/>
          <w:numId w:val="36"/>
        </w:numPr>
        <w:spacing w:line="240" w:lineRule="auto"/>
        <w:ind w:left="567" w:hanging="283"/>
        <w:rPr>
          <w:rFonts w:cs="HelveticaNeue-Roman"/>
          <w:color w:val="1A1A1A"/>
          <w:sz w:val="22"/>
          <w:szCs w:val="22"/>
        </w:rPr>
      </w:pPr>
      <w:r w:rsidRPr="00F36583">
        <w:rPr>
          <w:rFonts w:cs="HelveticaNeue-Roman"/>
          <w:color w:val="1A1A1A"/>
          <w:sz w:val="22"/>
          <w:szCs w:val="22"/>
        </w:rPr>
        <w:t>Specifically link the proposed ‘minimum practice standards everywhere’ with the best management practise programs in agricultural land uses.</w:t>
      </w:r>
    </w:p>
    <w:p w14:paraId="0BF00F02" w14:textId="07C988F6" w:rsidR="00F36583" w:rsidRDefault="00F36583" w:rsidP="00F36583">
      <w:r>
        <w:t>Beyond that, targets, ac</w:t>
      </w:r>
      <w:r w:rsidR="00F77CBF">
        <w:t>tions and investment strategies</w:t>
      </w:r>
      <w:r>
        <w:t xml:space="preserve"> outlined in the water quality improvement plans for the six NRM regions in the GBR catchments, need to be clearly nested within the Reef 2050 WQIP specifically, and the Reef 2050 Plan in general. </w:t>
      </w:r>
      <w:r w:rsidR="00330911">
        <w:t>This could contribute to a strengthening of</w:t>
      </w:r>
      <w:r w:rsidR="00330911" w:rsidRPr="00604DA9">
        <w:t xml:space="preserve"> the program logic for water quality improvement</w:t>
      </w:r>
      <w:r w:rsidR="007D72F9">
        <w:t xml:space="preserve"> across</w:t>
      </w:r>
      <w:r w:rsidR="00330911" w:rsidRPr="00604DA9">
        <w:t xml:space="preserve"> the </w:t>
      </w:r>
      <w:r w:rsidR="00330911">
        <w:t>Reef 2050 Plan</w:t>
      </w:r>
      <w:r w:rsidR="00330911" w:rsidRPr="00604DA9">
        <w:t xml:space="preserve">, </w:t>
      </w:r>
      <w:r w:rsidR="00330911">
        <w:t xml:space="preserve">the Reef </w:t>
      </w:r>
      <w:r w:rsidR="00941F78">
        <w:t xml:space="preserve">2050 </w:t>
      </w:r>
      <w:r w:rsidR="00330911">
        <w:t xml:space="preserve">WQIP and the regional WQIPs, </w:t>
      </w:r>
      <w:r w:rsidR="00330911" w:rsidRPr="00604DA9">
        <w:t xml:space="preserve">linking the outcome and targets with </w:t>
      </w:r>
      <w:r w:rsidR="00330911" w:rsidRPr="00604DA9">
        <w:rPr>
          <w:rFonts w:cs="HelveticaNeue-Roman"/>
          <w:color w:val="1A1A1A"/>
        </w:rPr>
        <w:t>measurable actions needed to achieve these targets</w:t>
      </w:r>
      <w:r w:rsidR="00330911">
        <w:rPr>
          <w:rFonts w:cs="HelveticaNeue-Roman"/>
          <w:color w:val="1A1A1A"/>
        </w:rPr>
        <w:t xml:space="preserve">. </w:t>
      </w:r>
      <w:r>
        <w:t xml:space="preserve">This will ensure consistent messaging and increased effectiveness in investment. </w:t>
      </w:r>
      <w:r w:rsidRPr="00604DA9">
        <w:rPr>
          <w:rFonts w:cs="HelveticaNeue-Roman"/>
          <w:color w:val="1A1A1A"/>
        </w:rPr>
        <w:t xml:space="preserve">This </w:t>
      </w:r>
      <w:r w:rsidR="00DB5425">
        <w:rPr>
          <w:rFonts w:cs="HelveticaNeue-Roman"/>
          <w:color w:val="1A1A1A"/>
        </w:rPr>
        <w:t xml:space="preserve">would also enable </w:t>
      </w:r>
      <w:r w:rsidRPr="00604DA9">
        <w:rPr>
          <w:rFonts w:cs="HelveticaNeue-Roman"/>
          <w:color w:val="1A1A1A"/>
        </w:rPr>
        <w:t>a better balance between the main pollutant source of concern to the Reef (i.e. agricultural land uses) and the actions outlined for pollutant sources in the Reef 2050 Plan.</w:t>
      </w:r>
    </w:p>
    <w:p w14:paraId="737C53EF" w14:textId="39292600" w:rsidR="00330911" w:rsidRDefault="00330911" w:rsidP="00330911">
      <w:pPr>
        <w:contextualSpacing/>
      </w:pPr>
      <w:r>
        <w:t xml:space="preserve">Given the continued urgency to step up actions to improve water quality, it may be necessary to consider additional approaches </w:t>
      </w:r>
      <w:r w:rsidR="007D72F9">
        <w:t xml:space="preserve">in the midterm review </w:t>
      </w:r>
      <w:r>
        <w:t xml:space="preserve">to accelerate progress </w:t>
      </w:r>
      <w:r w:rsidR="00DB5425">
        <w:t>in</w:t>
      </w:r>
      <w:r>
        <w:t xml:space="preserve"> water quality </w:t>
      </w:r>
      <w:r w:rsidR="00DB5425">
        <w:t xml:space="preserve">improvements </w:t>
      </w:r>
      <w:r>
        <w:t>towards targets, including potential improvements to current policies and incentives, as well as potential changes to current agricultural land use. Based on international experience and Australia’s unique potential, this may include:</w:t>
      </w:r>
    </w:p>
    <w:p w14:paraId="03ACE5F9" w14:textId="2B277AF8" w:rsidR="00330911" w:rsidRPr="00330911" w:rsidRDefault="00330911" w:rsidP="002B1909">
      <w:pPr>
        <w:pStyle w:val="ListParagraph"/>
        <w:numPr>
          <w:ilvl w:val="0"/>
          <w:numId w:val="35"/>
        </w:numPr>
        <w:spacing w:before="0" w:after="60" w:line="240" w:lineRule="auto"/>
        <w:ind w:left="568" w:hanging="284"/>
        <w:rPr>
          <w:sz w:val="22"/>
          <w:szCs w:val="22"/>
        </w:rPr>
      </w:pPr>
      <w:r w:rsidRPr="00330911">
        <w:rPr>
          <w:sz w:val="22"/>
          <w:szCs w:val="22"/>
        </w:rPr>
        <w:t>Harmonisation of Federal and State Acts, regulations and policies to improve the protection of GBR ecosystems from land-based pollution;</w:t>
      </w:r>
    </w:p>
    <w:p w14:paraId="1AFF3589" w14:textId="05BF02F0" w:rsidR="00330911" w:rsidRPr="00330911" w:rsidRDefault="00330911" w:rsidP="002B1909">
      <w:pPr>
        <w:pStyle w:val="ListParagraph"/>
        <w:numPr>
          <w:ilvl w:val="0"/>
          <w:numId w:val="35"/>
        </w:numPr>
        <w:spacing w:before="0" w:line="240" w:lineRule="auto"/>
        <w:ind w:left="568" w:hanging="284"/>
        <w:rPr>
          <w:sz w:val="22"/>
          <w:szCs w:val="22"/>
        </w:rPr>
      </w:pPr>
      <w:r w:rsidRPr="00330911">
        <w:rPr>
          <w:sz w:val="22"/>
          <w:szCs w:val="22"/>
        </w:rPr>
        <w:t>Implementation of effective legislative and regulatory instruments governing agricultural land uses and management in GBR catchments; and</w:t>
      </w:r>
    </w:p>
    <w:p w14:paraId="60AC8221" w14:textId="573865E6" w:rsidR="00356431" w:rsidRPr="00330911" w:rsidRDefault="00330911" w:rsidP="002B1909">
      <w:pPr>
        <w:pStyle w:val="ListParagraph"/>
        <w:numPr>
          <w:ilvl w:val="0"/>
          <w:numId w:val="35"/>
        </w:numPr>
        <w:spacing w:before="0" w:line="240" w:lineRule="auto"/>
        <w:ind w:left="568" w:hanging="284"/>
        <w:rPr>
          <w:sz w:val="22"/>
          <w:szCs w:val="22"/>
        </w:rPr>
      </w:pPr>
      <w:r w:rsidRPr="00330911">
        <w:rPr>
          <w:sz w:val="22"/>
          <w:szCs w:val="22"/>
        </w:rPr>
        <w:t>Retirement of agricultural land in high-risk areas.</w:t>
      </w:r>
    </w:p>
    <w:p w14:paraId="567C2453" w14:textId="0FEF7930" w:rsidR="00356431" w:rsidRDefault="00356431" w:rsidP="00356431">
      <w:pPr>
        <w:pStyle w:val="Heading4"/>
      </w:pPr>
      <w:r>
        <w:t>Community and Economic Benefits</w:t>
      </w:r>
    </w:p>
    <w:p w14:paraId="30DECC4F" w14:textId="3731F652" w:rsidR="00330911" w:rsidRDefault="00DB5425" w:rsidP="00330911">
      <w:r>
        <w:t>Consideration</w:t>
      </w:r>
      <w:r w:rsidR="00330911">
        <w:t xml:space="preserve"> of </w:t>
      </w:r>
      <w:r w:rsidR="00330911" w:rsidRPr="004F2561">
        <w:t xml:space="preserve">human dimensions in </w:t>
      </w:r>
      <w:r w:rsidR="00330911">
        <w:t xml:space="preserve">future planning, </w:t>
      </w:r>
      <w:r w:rsidR="00330911" w:rsidRPr="004F2561">
        <w:t>assessment and monitoring</w:t>
      </w:r>
      <w:r w:rsidR="00330911">
        <w:t xml:space="preserve"> of the GBR is a new concept</w:t>
      </w:r>
      <w:r w:rsidR="00330911" w:rsidRPr="004F2561">
        <w:t xml:space="preserve">, even though GBR </w:t>
      </w:r>
      <w:r w:rsidR="00330911">
        <w:t xml:space="preserve">policy makers, </w:t>
      </w:r>
      <w:r w:rsidR="00330911" w:rsidRPr="004F2561">
        <w:t>managers and partne</w:t>
      </w:r>
      <w:r w:rsidR="00330911">
        <w:t xml:space="preserve">rs have long recognised that </w:t>
      </w:r>
      <w:r w:rsidR="00330911" w:rsidRPr="004F2561">
        <w:t>maintain</w:t>
      </w:r>
      <w:r w:rsidR="00330911">
        <w:t xml:space="preserve">ing the health of the GBR, both </w:t>
      </w:r>
      <w:r w:rsidR="00330911" w:rsidRPr="004F2561">
        <w:t>now and</w:t>
      </w:r>
      <w:r w:rsidR="00330911">
        <w:t xml:space="preserve"> into</w:t>
      </w:r>
      <w:r w:rsidR="00330911" w:rsidRPr="004F2561">
        <w:t xml:space="preserve"> the future,</w:t>
      </w:r>
      <w:r w:rsidR="00330911">
        <w:t xml:space="preserve"> will rely on mobilising</w:t>
      </w:r>
      <w:r w:rsidR="00330911" w:rsidRPr="004F2561">
        <w:t xml:space="preserve"> the energy, motivation and aspirations of key </w:t>
      </w:r>
      <w:r w:rsidR="00330911">
        <w:t xml:space="preserve">individuals and </w:t>
      </w:r>
      <w:r w:rsidR="00330911" w:rsidRPr="004F2561">
        <w:t xml:space="preserve">sectors </w:t>
      </w:r>
      <w:r w:rsidR="00330911">
        <w:t xml:space="preserve">of </w:t>
      </w:r>
      <w:r w:rsidR="00330911" w:rsidRPr="004F2561">
        <w:t>society (particularly wit</w:t>
      </w:r>
      <w:r w:rsidR="00330911">
        <w:t>hin GBR catchments)</w:t>
      </w:r>
      <w:r w:rsidR="00330911" w:rsidRPr="004F2561">
        <w:t xml:space="preserve">. In particular, to improve </w:t>
      </w:r>
      <w:r>
        <w:t xml:space="preserve">the </w:t>
      </w:r>
      <w:r w:rsidRPr="004F2561">
        <w:t>health</w:t>
      </w:r>
      <w:r>
        <w:t xml:space="preserve"> of the GBR</w:t>
      </w:r>
      <w:r w:rsidR="00330911" w:rsidRPr="004F2561">
        <w:t xml:space="preserve">, </w:t>
      </w:r>
      <w:r w:rsidR="00330911">
        <w:t xml:space="preserve">policy makers and </w:t>
      </w:r>
      <w:r w:rsidR="00330911" w:rsidRPr="004F2561">
        <w:t xml:space="preserve">managers need to </w:t>
      </w:r>
      <w:r w:rsidR="00330911">
        <w:t xml:space="preserve">understand and monitor: </w:t>
      </w:r>
      <w:r w:rsidR="00330911" w:rsidRPr="004F2561">
        <w:t>(a) people’s relationship with the GBR</w:t>
      </w:r>
      <w:r w:rsidR="00330911">
        <w:t>, including the values associated with different components of the GBR</w:t>
      </w:r>
      <w:r w:rsidR="00330911" w:rsidRPr="00D36355">
        <w:t xml:space="preserve">; (b) </w:t>
      </w:r>
      <w:r w:rsidR="00330911">
        <w:t>the range of factors influencing</w:t>
      </w:r>
      <w:r w:rsidR="00330911" w:rsidRPr="00A301D7">
        <w:t xml:space="preserve"> </w:t>
      </w:r>
      <w:r w:rsidR="00330911" w:rsidRPr="004F2561">
        <w:t xml:space="preserve">behaviours that affect the GBR (positively or negatively); (c) </w:t>
      </w:r>
      <w:r w:rsidR="00330911">
        <w:t xml:space="preserve">the role of GBR decision-makers, </w:t>
      </w:r>
      <w:r w:rsidR="00330911" w:rsidRPr="004F2561">
        <w:t>including users, managers, partners, communities and industry in affecting change; (d) equity and inc</w:t>
      </w:r>
      <w:r w:rsidR="00330911">
        <w:t>lusion of multiple perspectives;</w:t>
      </w:r>
      <w:r w:rsidR="00330911" w:rsidRPr="004F2561">
        <w:t xml:space="preserve"> and (e) the adaptive capacity of industries and communitie</w:t>
      </w:r>
      <w:r w:rsidR="00330911">
        <w:t xml:space="preserve">s who depend on the GBR for the </w:t>
      </w:r>
      <w:r w:rsidR="00330911" w:rsidRPr="004F2561">
        <w:t xml:space="preserve">economic, </w:t>
      </w:r>
      <w:r w:rsidR="00330911">
        <w:t xml:space="preserve">social, or cultural values </w:t>
      </w:r>
      <w:r w:rsidR="00330911" w:rsidRPr="004F2561">
        <w:t>it provides.</w:t>
      </w:r>
    </w:p>
    <w:p w14:paraId="450C6698" w14:textId="07C8A758" w:rsidR="00330911" w:rsidRPr="004F2561" w:rsidRDefault="00330911" w:rsidP="00330911">
      <w:pPr>
        <w:rPr>
          <w:rFonts w:eastAsia="Arial Unicode MS"/>
        </w:rPr>
      </w:pPr>
      <w:r>
        <w:rPr>
          <w:color w:val="000000" w:themeColor="text1"/>
        </w:rPr>
        <w:t>The h</w:t>
      </w:r>
      <w:r w:rsidRPr="004F2561">
        <w:rPr>
          <w:color w:val="000000" w:themeColor="text1"/>
        </w:rPr>
        <w:t xml:space="preserve">uman dimensions of the GBR </w:t>
      </w:r>
      <w:r>
        <w:rPr>
          <w:color w:val="000000" w:themeColor="text1"/>
        </w:rPr>
        <w:t>include</w:t>
      </w:r>
      <w:r w:rsidRPr="004F2561">
        <w:rPr>
          <w:color w:val="000000" w:themeColor="text1"/>
        </w:rPr>
        <w:t xml:space="preserve"> </w:t>
      </w:r>
      <w:r w:rsidRPr="004F2561">
        <w:rPr>
          <w:rFonts w:eastAsia="Arial Unicode MS"/>
        </w:rPr>
        <w:t>the socia</w:t>
      </w:r>
      <w:r>
        <w:rPr>
          <w:rFonts w:eastAsia="Arial Unicode MS"/>
        </w:rPr>
        <w:t>l, cultural, institutional, e</w:t>
      </w:r>
      <w:r w:rsidRPr="004F2561">
        <w:rPr>
          <w:rFonts w:eastAsia="Arial Unicode MS"/>
        </w:rPr>
        <w:t xml:space="preserve">conomic </w:t>
      </w:r>
      <w:r>
        <w:rPr>
          <w:rFonts w:eastAsia="Arial Unicode MS"/>
        </w:rPr>
        <w:t xml:space="preserve">and governance </w:t>
      </w:r>
      <w:r w:rsidRPr="004F2561">
        <w:rPr>
          <w:rFonts w:eastAsia="Arial Unicode MS"/>
        </w:rPr>
        <w:t>factors that shape people’s relation</w:t>
      </w:r>
      <w:r>
        <w:rPr>
          <w:rFonts w:eastAsia="Arial Unicode MS"/>
        </w:rPr>
        <w:t>ship with the GBR</w:t>
      </w:r>
      <w:r w:rsidRPr="004F2561">
        <w:rPr>
          <w:rFonts w:eastAsia="Arial Unicode MS"/>
        </w:rPr>
        <w:t>. These relationships are diverse and range from</w:t>
      </w:r>
      <w:r>
        <w:rPr>
          <w:rFonts w:eastAsia="Arial Unicode MS"/>
        </w:rPr>
        <w:t>, for example, residents from outside the GBR</w:t>
      </w:r>
      <w:r w:rsidRPr="004F2561">
        <w:rPr>
          <w:rFonts w:eastAsia="Arial Unicode MS"/>
        </w:rPr>
        <w:t xml:space="preserve"> who beli</w:t>
      </w:r>
      <w:r>
        <w:rPr>
          <w:rFonts w:eastAsia="Arial Unicode MS"/>
        </w:rPr>
        <w:t xml:space="preserve">eve that the GBR </w:t>
      </w:r>
      <w:r w:rsidRPr="004F2561">
        <w:rPr>
          <w:rFonts w:eastAsia="Arial Unicode MS"/>
        </w:rPr>
        <w:t>is one of the world’s most precious natural assets</w:t>
      </w:r>
      <w:r w:rsidRPr="00994D22">
        <w:rPr>
          <w:rFonts w:eastAsia="Arial Unicode MS"/>
        </w:rPr>
        <w:t xml:space="preserve"> </w:t>
      </w:r>
      <w:r>
        <w:rPr>
          <w:rFonts w:eastAsia="Arial Unicode MS"/>
        </w:rPr>
        <w:t>even if they have not physically visited the area themselves</w:t>
      </w:r>
      <w:r w:rsidRPr="004F2561">
        <w:rPr>
          <w:rFonts w:eastAsia="Arial Unicode MS"/>
        </w:rPr>
        <w:t>, to the decisions and practices of individual land managers, GBR users and enterprises</w:t>
      </w:r>
      <w:r>
        <w:rPr>
          <w:rFonts w:eastAsia="Arial Unicode MS"/>
        </w:rPr>
        <w:t xml:space="preserve"> that have some association with the GBR</w:t>
      </w:r>
      <w:r w:rsidRPr="004F2561">
        <w:rPr>
          <w:rFonts w:eastAsia="Arial Unicode MS"/>
        </w:rPr>
        <w:t>. The relationships also include collective actions by industries, communities and gov</w:t>
      </w:r>
      <w:r>
        <w:rPr>
          <w:rFonts w:eastAsia="Arial Unicode MS"/>
        </w:rPr>
        <w:t xml:space="preserve">ernments, and how these </w:t>
      </w:r>
      <w:r w:rsidRPr="004F2561">
        <w:rPr>
          <w:rFonts w:eastAsia="Arial Unicode MS"/>
        </w:rPr>
        <w:t xml:space="preserve">influence GBR resilience. </w:t>
      </w:r>
    </w:p>
    <w:p w14:paraId="2BE2D1CB" w14:textId="2A4DBCD6" w:rsidR="00F77CBF" w:rsidRDefault="00F77CBF" w:rsidP="00F77CBF">
      <w:r>
        <w:t>P</w:t>
      </w:r>
      <w:r w:rsidRPr="004F2561">
        <w:t>eople’s relationship with the GBR is also influenced by attitudes towards, and perc</w:t>
      </w:r>
      <w:r>
        <w:t>eptions of the GBR</w:t>
      </w:r>
      <w:r w:rsidRPr="004F2561">
        <w:t xml:space="preserve"> and its management. These have changed considerably over time, and will no doubt change agai</w:t>
      </w:r>
      <w:r>
        <w:t>n in the future. A</w:t>
      </w:r>
      <w:r w:rsidRPr="004F2561">
        <w:t xml:space="preserve">ttitudes and perceptions are shaped by culture, societal norms, context and circumstances, including personal experiences, word-of-mouth, and print media. Traditional Owners </w:t>
      </w:r>
      <w:r>
        <w:t xml:space="preserve">and Aboriginal and Torres Strait Islander people more broadly </w:t>
      </w:r>
      <w:r w:rsidRPr="004F2561">
        <w:t xml:space="preserve">have had the longest association with the GBR, and their attitudes and perceptions have been relatively constant over millennia as custodians and sustainable </w:t>
      </w:r>
      <w:r>
        <w:t>users</w:t>
      </w:r>
      <w:r w:rsidRPr="004F2561">
        <w:t xml:space="preserve"> of the GBR and its resources. By contrast, non-Indigenous attitudes and perceptions are varied and can change relatively quickly, especially for those new to the GBR and its catchment. </w:t>
      </w:r>
    </w:p>
    <w:p w14:paraId="46502437" w14:textId="73A2FCB6" w:rsidR="00B746EC" w:rsidRPr="007555D8" w:rsidRDefault="00B57DBC" w:rsidP="00B57DBC">
      <w:pPr>
        <w:rPr>
          <w:i/>
          <w:iCs/>
        </w:rPr>
      </w:pPr>
      <w:r>
        <w:t>A key emerging implication</w:t>
      </w:r>
      <w:r w:rsidR="00B746EC" w:rsidRPr="00EE501E">
        <w:t xml:space="preserve"> for </w:t>
      </w:r>
      <w:r w:rsidR="00B746EC" w:rsidRPr="00FD7D16">
        <w:t>Reef 2050 Plan</w:t>
      </w:r>
      <w:r>
        <w:t xml:space="preserve"> is the need to </w:t>
      </w:r>
      <w:r>
        <w:rPr>
          <w:iCs/>
        </w:rPr>
        <w:t>c</w:t>
      </w:r>
      <w:r w:rsidRPr="00B57DBC">
        <w:rPr>
          <w:iCs/>
        </w:rPr>
        <w:t>onsider</w:t>
      </w:r>
      <w:r w:rsidR="00B746EC" w:rsidRPr="00B57DBC">
        <w:rPr>
          <w:iCs/>
        </w:rPr>
        <w:t xml:space="preserve"> </w:t>
      </w:r>
      <w:r>
        <w:rPr>
          <w:iCs/>
        </w:rPr>
        <w:t>the balance between regarding h</w:t>
      </w:r>
      <w:r w:rsidR="00B746EC" w:rsidRPr="00B57DBC">
        <w:rPr>
          <w:iCs/>
        </w:rPr>
        <w:t xml:space="preserve">uman </w:t>
      </w:r>
      <w:r>
        <w:rPr>
          <w:iCs/>
        </w:rPr>
        <w:t>d</w:t>
      </w:r>
      <w:r w:rsidR="00B746EC" w:rsidRPr="00B57DBC">
        <w:rPr>
          <w:iCs/>
        </w:rPr>
        <w:t xml:space="preserve">imensions </w:t>
      </w:r>
      <w:r>
        <w:rPr>
          <w:iCs/>
        </w:rPr>
        <w:t xml:space="preserve">as an </w:t>
      </w:r>
      <w:r w:rsidR="007D72F9">
        <w:rPr>
          <w:iCs/>
        </w:rPr>
        <w:t>asset (to help manage and protect the Reef) versus a pressure (as resources users of the Reef and connected ecosystems)</w:t>
      </w:r>
      <w:r w:rsidR="00F77CBF">
        <w:rPr>
          <w:i/>
          <w:iCs/>
        </w:rPr>
        <w:t>.</w:t>
      </w:r>
      <w:r w:rsidR="00B746EC" w:rsidRPr="00EE53E1">
        <w:rPr>
          <w:i/>
          <w:iCs/>
        </w:rPr>
        <w:t xml:space="preserve"> </w:t>
      </w:r>
      <w:r w:rsidR="00B746EC" w:rsidRPr="00EE53E1">
        <w:rPr>
          <w:iCs/>
        </w:rPr>
        <w:t xml:space="preserve">While there are some targets and actions in the </w:t>
      </w:r>
      <w:r w:rsidR="00B746EC" w:rsidRPr="00FD7D16">
        <w:rPr>
          <w:iCs/>
        </w:rPr>
        <w:t>Reef 2050 Plan</w:t>
      </w:r>
      <w:r w:rsidR="00B746EC" w:rsidRPr="00EE53E1">
        <w:rPr>
          <w:iCs/>
        </w:rPr>
        <w:t xml:space="preserve"> that do seek to directly invest effort in building the health of the human dimension of the GBR socio-ecological system, there remains an over-arching logic that generally sees key aspects of the human dimension as a risk to OUV. While actions related to physically doing something to improve biophysical OUV should be outlined in the </w:t>
      </w:r>
      <w:r w:rsidR="00B746EC" w:rsidRPr="00FD7D16">
        <w:rPr>
          <w:iCs/>
        </w:rPr>
        <w:t>Reef 2050 Plan</w:t>
      </w:r>
      <w:r w:rsidR="00B746EC" w:rsidRPr="00EE53E1">
        <w:rPr>
          <w:i/>
          <w:iCs/>
        </w:rPr>
        <w:t xml:space="preserve"> </w:t>
      </w:r>
      <w:r w:rsidR="00B746EC" w:rsidRPr="00EE53E1">
        <w:rPr>
          <w:iCs/>
        </w:rPr>
        <w:t>(e.g. building more effective wetlands to improve water quality)</w:t>
      </w:r>
      <w:r w:rsidR="00941F78">
        <w:rPr>
          <w:iCs/>
        </w:rPr>
        <w:t>,</w:t>
      </w:r>
      <w:r w:rsidR="00B746EC" w:rsidRPr="00EE53E1">
        <w:rPr>
          <w:iCs/>
        </w:rPr>
        <w:t xml:space="preserve"> specific policy or investment to improve the resilience of individuals, communities and regions (the primary feature of the human dimension) and resultant indicators should be logically embedded within the human dimensions sections of </w:t>
      </w:r>
      <w:r>
        <w:rPr>
          <w:iCs/>
        </w:rPr>
        <w:t>the</w:t>
      </w:r>
      <w:r w:rsidR="00B746EC" w:rsidRPr="00EE53E1">
        <w:rPr>
          <w:iCs/>
        </w:rPr>
        <w:t xml:space="preserve"> Reef </w:t>
      </w:r>
      <w:r>
        <w:rPr>
          <w:iCs/>
        </w:rPr>
        <w:t>2050 Plan beyond the midterm and 2020 review points</w:t>
      </w:r>
      <w:r w:rsidR="00B746EC" w:rsidRPr="00EE53E1">
        <w:rPr>
          <w:iCs/>
        </w:rPr>
        <w:t>.</w:t>
      </w:r>
    </w:p>
    <w:p w14:paraId="30E3FCEE" w14:textId="691CD86E" w:rsidR="00B57DBC" w:rsidRPr="007D380F" w:rsidRDefault="00B57DBC" w:rsidP="00B57DBC">
      <w:r w:rsidRPr="007D380F">
        <w:t xml:space="preserve">Key </w:t>
      </w:r>
      <w:r>
        <w:t xml:space="preserve">consequent </w:t>
      </w:r>
      <w:r w:rsidRPr="007D380F">
        <w:t xml:space="preserve">implications for the </w:t>
      </w:r>
      <w:r w:rsidRPr="00FD7D16">
        <w:t>Reef 2050 Plan</w:t>
      </w:r>
      <w:r>
        <w:t xml:space="preserve"> midterm r</w:t>
      </w:r>
      <w:r w:rsidRPr="007D380F">
        <w:t>eview include the need to:</w:t>
      </w:r>
    </w:p>
    <w:p w14:paraId="356B1492" w14:textId="71AA9514" w:rsidR="00B57DBC" w:rsidRPr="00EE53E1" w:rsidRDefault="00B57DBC" w:rsidP="002B1909">
      <w:pPr>
        <w:pStyle w:val="ListParagraph"/>
        <w:numPr>
          <w:ilvl w:val="0"/>
          <w:numId w:val="24"/>
        </w:numPr>
        <w:spacing w:before="0" w:after="160" w:line="240" w:lineRule="auto"/>
        <w:ind w:left="714" w:hanging="357"/>
        <w:rPr>
          <w:iCs/>
          <w:sz w:val="22"/>
          <w:szCs w:val="22"/>
        </w:rPr>
      </w:pPr>
      <w:r w:rsidRPr="00EE53E1">
        <w:rPr>
          <w:sz w:val="22"/>
          <w:szCs w:val="22"/>
        </w:rPr>
        <w:t xml:space="preserve">Further emphasise the non-market values of the GBR to </w:t>
      </w:r>
      <w:r w:rsidRPr="00D36355">
        <w:rPr>
          <w:sz w:val="22"/>
          <w:szCs w:val="22"/>
        </w:rPr>
        <w:t xml:space="preserve">better </w:t>
      </w:r>
      <w:r>
        <w:rPr>
          <w:sz w:val="22"/>
          <w:szCs w:val="22"/>
        </w:rPr>
        <w:t>understand the</w:t>
      </w:r>
      <w:r w:rsidRPr="00D36355">
        <w:rPr>
          <w:sz w:val="22"/>
          <w:szCs w:val="22"/>
        </w:rPr>
        <w:t xml:space="preserve"> trade-offs needed to </w:t>
      </w:r>
      <w:r>
        <w:rPr>
          <w:sz w:val="22"/>
          <w:szCs w:val="22"/>
        </w:rPr>
        <w:t>manage different ecosystem services</w:t>
      </w:r>
    </w:p>
    <w:p w14:paraId="68010445" w14:textId="1C152148" w:rsidR="00B57DBC" w:rsidRPr="00EE53E1" w:rsidRDefault="00B57DBC" w:rsidP="002B1909">
      <w:pPr>
        <w:pStyle w:val="ListParagraph"/>
        <w:numPr>
          <w:ilvl w:val="0"/>
          <w:numId w:val="24"/>
        </w:numPr>
        <w:spacing w:before="0" w:after="160" w:line="240" w:lineRule="auto"/>
        <w:ind w:left="714" w:hanging="357"/>
        <w:rPr>
          <w:iCs/>
          <w:sz w:val="22"/>
          <w:szCs w:val="22"/>
        </w:rPr>
      </w:pPr>
      <w:r>
        <w:rPr>
          <w:sz w:val="22"/>
          <w:szCs w:val="22"/>
        </w:rPr>
        <w:t xml:space="preserve">In conjunction with the </w:t>
      </w:r>
      <w:proofErr w:type="spellStart"/>
      <w:r>
        <w:rPr>
          <w:sz w:val="22"/>
          <w:szCs w:val="22"/>
        </w:rPr>
        <w:t>RIMReP</w:t>
      </w:r>
      <w:proofErr w:type="spellEnd"/>
      <w:r>
        <w:rPr>
          <w:sz w:val="22"/>
          <w:szCs w:val="22"/>
        </w:rPr>
        <w:t xml:space="preserve"> design, e</w:t>
      </w:r>
      <w:r w:rsidRPr="00EE53E1">
        <w:rPr>
          <w:sz w:val="22"/>
          <w:szCs w:val="22"/>
        </w:rPr>
        <w:t xml:space="preserve">nable </w:t>
      </w:r>
      <w:r w:rsidRPr="00EE53E1">
        <w:rPr>
          <w:iCs/>
          <w:sz w:val="22"/>
          <w:szCs w:val="22"/>
        </w:rPr>
        <w:t xml:space="preserve">development, implementation and reporting of a program underpinning the monitoring </w:t>
      </w:r>
      <w:r>
        <w:rPr>
          <w:iCs/>
          <w:sz w:val="22"/>
          <w:szCs w:val="22"/>
        </w:rPr>
        <w:t>of human dimensions of the GBR</w:t>
      </w:r>
    </w:p>
    <w:p w14:paraId="4D7590A9" w14:textId="4657CF4F" w:rsidR="00B57DBC" w:rsidRPr="00EE53E1" w:rsidRDefault="00B57DBC" w:rsidP="002B1909">
      <w:pPr>
        <w:pStyle w:val="ListParagraph"/>
        <w:numPr>
          <w:ilvl w:val="0"/>
          <w:numId w:val="24"/>
        </w:numPr>
        <w:spacing w:before="0" w:after="160" w:line="240" w:lineRule="auto"/>
        <w:ind w:left="714" w:hanging="357"/>
        <w:rPr>
          <w:iCs/>
          <w:sz w:val="22"/>
          <w:szCs w:val="22"/>
        </w:rPr>
      </w:pPr>
      <w:r w:rsidRPr="00EE53E1">
        <w:rPr>
          <w:iCs/>
          <w:sz w:val="22"/>
          <w:szCs w:val="22"/>
        </w:rPr>
        <w:t>Commence a</w:t>
      </w:r>
      <w:r>
        <w:rPr>
          <w:iCs/>
          <w:sz w:val="22"/>
          <w:szCs w:val="22"/>
        </w:rPr>
        <w:t>n engagement</w:t>
      </w:r>
      <w:r w:rsidRPr="00EE53E1">
        <w:rPr>
          <w:iCs/>
          <w:sz w:val="22"/>
          <w:szCs w:val="22"/>
        </w:rPr>
        <w:t xml:space="preserve"> process </w:t>
      </w:r>
      <w:r>
        <w:rPr>
          <w:iCs/>
          <w:sz w:val="22"/>
          <w:szCs w:val="22"/>
        </w:rPr>
        <w:t xml:space="preserve">to determine </w:t>
      </w:r>
      <w:r w:rsidRPr="00EE53E1">
        <w:rPr>
          <w:iCs/>
          <w:sz w:val="22"/>
          <w:szCs w:val="22"/>
        </w:rPr>
        <w:t xml:space="preserve">priority strategies for improving the condition of the GBR human dimensions based on </w:t>
      </w:r>
      <w:r>
        <w:rPr>
          <w:iCs/>
          <w:sz w:val="22"/>
          <w:szCs w:val="22"/>
        </w:rPr>
        <w:t>earlier</w:t>
      </w:r>
      <w:r w:rsidRPr="00EE53E1">
        <w:rPr>
          <w:iCs/>
          <w:sz w:val="22"/>
          <w:szCs w:val="22"/>
        </w:rPr>
        <w:t xml:space="preserve"> benchmark</w:t>
      </w:r>
      <w:r>
        <w:rPr>
          <w:iCs/>
          <w:sz w:val="22"/>
          <w:szCs w:val="22"/>
        </w:rPr>
        <w:t>ing</w:t>
      </w:r>
      <w:r w:rsidRPr="00EE53E1">
        <w:rPr>
          <w:iCs/>
          <w:sz w:val="22"/>
          <w:szCs w:val="22"/>
        </w:rPr>
        <w:t xml:space="preserve"> and monitoring of the health o</w:t>
      </w:r>
      <w:r>
        <w:rPr>
          <w:iCs/>
          <w:sz w:val="22"/>
          <w:szCs w:val="22"/>
        </w:rPr>
        <w:t>f key human dimension clusters</w:t>
      </w:r>
    </w:p>
    <w:p w14:paraId="323B8C98" w14:textId="55874FE7" w:rsidR="00B57DBC" w:rsidRPr="004E2AB6" w:rsidRDefault="00B57DBC" w:rsidP="002B1909">
      <w:pPr>
        <w:pStyle w:val="ListParagraph"/>
        <w:numPr>
          <w:ilvl w:val="0"/>
          <w:numId w:val="24"/>
        </w:numPr>
        <w:spacing w:before="0" w:after="160" w:line="240" w:lineRule="auto"/>
        <w:ind w:left="714" w:hanging="357"/>
        <w:rPr>
          <w:iCs/>
          <w:sz w:val="22"/>
          <w:szCs w:val="22"/>
        </w:rPr>
      </w:pPr>
      <w:r w:rsidRPr="00EE53E1">
        <w:rPr>
          <w:iCs/>
          <w:sz w:val="22"/>
          <w:szCs w:val="22"/>
        </w:rPr>
        <w:t xml:space="preserve">Ensure there is specific consideration of </w:t>
      </w:r>
      <w:r>
        <w:rPr>
          <w:iCs/>
          <w:sz w:val="22"/>
          <w:szCs w:val="22"/>
        </w:rPr>
        <w:t xml:space="preserve">the </w:t>
      </w:r>
      <w:r w:rsidRPr="00EE53E1">
        <w:rPr>
          <w:iCs/>
          <w:sz w:val="22"/>
          <w:szCs w:val="22"/>
        </w:rPr>
        <w:t>wider human dimension issues within any engagemen</w:t>
      </w:r>
      <w:r>
        <w:rPr>
          <w:iCs/>
          <w:sz w:val="22"/>
          <w:szCs w:val="22"/>
        </w:rPr>
        <w:t>t associated with the midterm r</w:t>
      </w:r>
      <w:r w:rsidRPr="00EE53E1">
        <w:rPr>
          <w:iCs/>
          <w:sz w:val="22"/>
          <w:szCs w:val="22"/>
        </w:rPr>
        <w:t xml:space="preserve">eview and a shift in emphasis from just seeing human dimensions as a threat to GBR OUV, enabling a much wider set of strategies and actions required to improve the </w:t>
      </w:r>
      <w:r w:rsidRPr="004E2AB6">
        <w:rPr>
          <w:iCs/>
          <w:sz w:val="22"/>
          <w:szCs w:val="22"/>
        </w:rPr>
        <w:t>overall health of the GBR socio-ecological system; and</w:t>
      </w:r>
    </w:p>
    <w:p w14:paraId="1C25F892" w14:textId="021D2AFB" w:rsidR="00B57DBC" w:rsidRPr="0001635C" w:rsidRDefault="00B57DBC" w:rsidP="002B1909">
      <w:pPr>
        <w:pStyle w:val="ListParagraph"/>
        <w:numPr>
          <w:ilvl w:val="0"/>
          <w:numId w:val="24"/>
        </w:numPr>
        <w:spacing w:before="0" w:after="160" w:line="240" w:lineRule="auto"/>
        <w:rPr>
          <w:sz w:val="22"/>
          <w:szCs w:val="22"/>
        </w:rPr>
      </w:pPr>
      <w:r w:rsidRPr="0001635C">
        <w:rPr>
          <w:iCs/>
          <w:sz w:val="22"/>
          <w:szCs w:val="22"/>
        </w:rPr>
        <w:t xml:space="preserve">As part of a foundational action in the lead up to the 2020 review of the Reef 2050 Plan, </w:t>
      </w:r>
      <w:r w:rsidR="00DB5425">
        <w:rPr>
          <w:iCs/>
          <w:sz w:val="22"/>
          <w:szCs w:val="22"/>
        </w:rPr>
        <w:t xml:space="preserve">we need to </w:t>
      </w:r>
      <w:r w:rsidRPr="0001635C">
        <w:rPr>
          <w:iCs/>
          <w:sz w:val="22"/>
          <w:szCs w:val="22"/>
        </w:rPr>
        <w:t>better understand the following:</w:t>
      </w:r>
    </w:p>
    <w:p w14:paraId="77BDC756" w14:textId="77777777" w:rsidR="00B57DBC" w:rsidRPr="0001635C" w:rsidRDefault="00B57DBC" w:rsidP="002B1909">
      <w:pPr>
        <w:pStyle w:val="ListParagraph"/>
        <w:numPr>
          <w:ilvl w:val="0"/>
          <w:numId w:val="27"/>
        </w:numPr>
        <w:tabs>
          <w:tab w:val="clear" w:pos="680"/>
          <w:tab w:val="num" w:pos="1116"/>
        </w:tabs>
        <w:spacing w:before="0" w:after="0" w:line="240" w:lineRule="auto"/>
        <w:ind w:left="1117" w:hanging="397"/>
        <w:rPr>
          <w:sz w:val="22"/>
          <w:szCs w:val="22"/>
        </w:rPr>
      </w:pPr>
      <w:r w:rsidRPr="0001635C">
        <w:rPr>
          <w:sz w:val="22"/>
          <w:szCs w:val="22"/>
        </w:rPr>
        <w:t>How can we build the resilience of reef-dependent and reef-related enterprises and communities to expected/unexpected environmental change while improving environmental protection (e.g. though new practices, business models, risk management, adaptive capacity or technologies)?</w:t>
      </w:r>
    </w:p>
    <w:p w14:paraId="46952754" w14:textId="77777777" w:rsidR="00B57DBC" w:rsidRPr="004E2AB6" w:rsidRDefault="00B57DBC" w:rsidP="002B1909">
      <w:pPr>
        <w:pStyle w:val="LegalBodyText1"/>
        <w:numPr>
          <w:ilvl w:val="0"/>
          <w:numId w:val="27"/>
        </w:numPr>
        <w:tabs>
          <w:tab w:val="clear" w:pos="680"/>
          <w:tab w:val="num" w:pos="1116"/>
        </w:tabs>
        <w:spacing w:before="0" w:after="0"/>
        <w:ind w:left="1117" w:hanging="397"/>
      </w:pPr>
      <w:r w:rsidRPr="004E2AB6">
        <w:t>How do we better engage and partner with place based communities and sectors to improve reef stewardship and enhance economic and social benefits?</w:t>
      </w:r>
    </w:p>
    <w:p w14:paraId="3F07543C" w14:textId="781B39F3" w:rsidR="00356431" w:rsidRDefault="00B57DBC" w:rsidP="002B1909">
      <w:pPr>
        <w:pStyle w:val="LegalBodyText1"/>
        <w:numPr>
          <w:ilvl w:val="0"/>
          <w:numId w:val="27"/>
        </w:numPr>
        <w:tabs>
          <w:tab w:val="clear" w:pos="680"/>
          <w:tab w:val="num" w:pos="1116"/>
        </w:tabs>
        <w:spacing w:before="0" w:after="0"/>
        <w:ind w:left="1117" w:hanging="397"/>
      </w:pPr>
      <w:r w:rsidRPr="004E2AB6">
        <w:t xml:space="preserve">What new policy instruments, models of collaboration and management are required to improve the effectiveness and adaptability of </w:t>
      </w:r>
      <w:r>
        <w:t xml:space="preserve">the wider system of governance affecting the </w:t>
      </w:r>
      <w:r w:rsidRPr="004E2AB6">
        <w:t>reef in a changing environmental and socio-economic context?</w:t>
      </w:r>
    </w:p>
    <w:p w14:paraId="1737575E" w14:textId="75A594B9" w:rsidR="00356431" w:rsidRDefault="00356431" w:rsidP="00356431">
      <w:pPr>
        <w:pStyle w:val="Heading4"/>
      </w:pPr>
      <w:r>
        <w:t>Governance and Implementation</w:t>
      </w:r>
    </w:p>
    <w:p w14:paraId="411F7542" w14:textId="092C5A0B" w:rsidR="00356431" w:rsidRDefault="00BA5F96" w:rsidP="00715CDB">
      <w:pPr>
        <w:spacing w:after="160"/>
      </w:pPr>
      <w:r>
        <w:t xml:space="preserve">The gap analysis has built on recently completed work applying a </w:t>
      </w:r>
      <w:r>
        <w:rPr>
          <w:rFonts w:asciiTheme="minorHAnsi" w:hAnsiTheme="minorHAnsi"/>
        </w:rPr>
        <w:t xml:space="preserve">Governance System Analysis that </w:t>
      </w:r>
      <w:r w:rsidRPr="005C2028">
        <w:rPr>
          <w:rFonts w:asciiTheme="minorHAnsi" w:hAnsiTheme="minorHAnsi"/>
        </w:rPr>
        <w:t xml:space="preserve">identifies governance </w:t>
      </w:r>
      <w:r>
        <w:rPr>
          <w:rFonts w:asciiTheme="minorHAnsi" w:hAnsiTheme="minorHAnsi"/>
        </w:rPr>
        <w:t xml:space="preserve">(in the sense of policy) </w:t>
      </w:r>
      <w:r w:rsidRPr="005C2028">
        <w:rPr>
          <w:rFonts w:asciiTheme="minorHAnsi" w:hAnsiTheme="minorHAnsi"/>
        </w:rPr>
        <w:t xml:space="preserve">subdomains that present </w:t>
      </w:r>
      <w:r>
        <w:rPr>
          <w:rFonts w:asciiTheme="minorHAnsi" w:hAnsiTheme="minorHAnsi"/>
        </w:rPr>
        <w:t xml:space="preserve">a </w:t>
      </w:r>
      <w:r w:rsidRPr="005C2028">
        <w:rPr>
          <w:rFonts w:asciiTheme="minorHAnsi" w:hAnsiTheme="minorHAnsi"/>
        </w:rPr>
        <w:t>high, medium, or low risk of failure to produc</w:t>
      </w:r>
      <w:r>
        <w:rPr>
          <w:rFonts w:asciiTheme="minorHAnsi" w:hAnsiTheme="minorHAnsi"/>
        </w:rPr>
        <w:t xml:space="preserve">e positive outcomes for GBR. This approach importantly </w:t>
      </w:r>
      <w:r w:rsidRPr="005C2028">
        <w:rPr>
          <w:rFonts w:asciiTheme="minorHAnsi" w:hAnsiTheme="minorHAnsi"/>
        </w:rPr>
        <w:t>determine</w:t>
      </w:r>
      <w:r>
        <w:rPr>
          <w:rFonts w:asciiTheme="minorHAnsi" w:hAnsiTheme="minorHAnsi"/>
        </w:rPr>
        <w:t>d</w:t>
      </w:r>
      <w:r w:rsidRPr="005C2028">
        <w:rPr>
          <w:rFonts w:asciiTheme="minorHAnsi" w:hAnsiTheme="minorHAnsi"/>
        </w:rPr>
        <w:t xml:space="preserve"> that </w:t>
      </w:r>
      <w:r>
        <w:rPr>
          <w:rFonts w:asciiTheme="minorHAnsi" w:hAnsiTheme="minorHAnsi"/>
        </w:rPr>
        <w:t xml:space="preserve">several </w:t>
      </w:r>
      <w:r w:rsidRPr="005C2028">
        <w:rPr>
          <w:rFonts w:asciiTheme="minorHAnsi" w:hAnsiTheme="minorHAnsi"/>
        </w:rPr>
        <w:t>“whole of system” governance problems could undermine GB</w:t>
      </w:r>
      <w:r>
        <w:rPr>
          <w:rFonts w:asciiTheme="minorHAnsi" w:hAnsiTheme="minorHAnsi"/>
        </w:rPr>
        <w:t xml:space="preserve">R outcomes, and that </w:t>
      </w:r>
      <w:r w:rsidR="00F77CBF">
        <w:rPr>
          <w:rFonts w:asciiTheme="minorHAnsi" w:hAnsiTheme="minorHAnsi"/>
        </w:rPr>
        <w:t xml:space="preserve">these </w:t>
      </w:r>
      <w:r>
        <w:rPr>
          <w:rFonts w:asciiTheme="minorHAnsi" w:hAnsiTheme="minorHAnsi"/>
        </w:rPr>
        <w:t>will require further consideration in the review of the Reef 2050 Plan. The two primary ones comprise:</w:t>
      </w:r>
    </w:p>
    <w:p w14:paraId="6E1A4412" w14:textId="203DEF88" w:rsidR="00BA5F96" w:rsidRPr="00BA5F96" w:rsidRDefault="00BA5F96" w:rsidP="002B1909">
      <w:pPr>
        <w:pStyle w:val="NormalWeb"/>
        <w:numPr>
          <w:ilvl w:val="0"/>
          <w:numId w:val="37"/>
        </w:numPr>
        <w:spacing w:before="100" w:beforeAutospacing="1" w:after="100" w:afterAutospacing="1"/>
        <w:ind w:left="567" w:hanging="283"/>
        <w:rPr>
          <w:rFonts w:asciiTheme="minorHAnsi" w:hAnsiTheme="minorHAnsi"/>
          <w:sz w:val="22"/>
          <w:szCs w:val="22"/>
        </w:rPr>
      </w:pPr>
      <w:r w:rsidRPr="005E02A7">
        <w:rPr>
          <w:rFonts w:asciiTheme="minorHAnsi" w:hAnsiTheme="minorHAnsi"/>
          <w:b/>
          <w:i/>
          <w:sz w:val="22"/>
          <w:szCs w:val="22"/>
        </w:rPr>
        <w:t>Com</w:t>
      </w:r>
      <w:r>
        <w:rPr>
          <w:rFonts w:asciiTheme="minorHAnsi" w:hAnsiTheme="minorHAnsi"/>
          <w:b/>
          <w:i/>
          <w:sz w:val="22"/>
          <w:szCs w:val="22"/>
        </w:rPr>
        <w:t>peting policy c</w:t>
      </w:r>
      <w:r w:rsidRPr="005E02A7">
        <w:rPr>
          <w:rFonts w:asciiTheme="minorHAnsi" w:hAnsiTheme="minorHAnsi"/>
          <w:b/>
          <w:i/>
          <w:sz w:val="22"/>
          <w:szCs w:val="22"/>
        </w:rPr>
        <w:t>hallenges:</w:t>
      </w:r>
      <w:r w:rsidRPr="00710900">
        <w:rPr>
          <w:rFonts w:asciiTheme="minorHAnsi" w:hAnsiTheme="minorHAnsi"/>
          <w:sz w:val="22"/>
          <w:szCs w:val="22"/>
        </w:rPr>
        <w:t xml:space="preserve"> In the future, the </w:t>
      </w:r>
      <w:r w:rsidRPr="00BC1155">
        <w:rPr>
          <w:rFonts w:asciiTheme="minorHAnsi" w:hAnsiTheme="minorHAnsi"/>
          <w:sz w:val="22"/>
          <w:szCs w:val="22"/>
        </w:rPr>
        <w:t>Reef 2050 Plan</w:t>
      </w:r>
      <w:r w:rsidRPr="00710900">
        <w:rPr>
          <w:rFonts w:asciiTheme="minorHAnsi" w:hAnsiTheme="minorHAnsi"/>
          <w:sz w:val="22"/>
          <w:szCs w:val="22"/>
        </w:rPr>
        <w:t xml:space="preserve"> </w:t>
      </w:r>
      <w:r>
        <w:rPr>
          <w:rFonts w:asciiTheme="minorHAnsi" w:hAnsiTheme="minorHAnsi"/>
          <w:sz w:val="22"/>
          <w:szCs w:val="22"/>
        </w:rPr>
        <w:t xml:space="preserve">Joint Implementation Team </w:t>
      </w:r>
      <w:r w:rsidR="00AE00B2">
        <w:rPr>
          <w:rFonts w:asciiTheme="minorHAnsi" w:hAnsiTheme="minorHAnsi"/>
          <w:sz w:val="22"/>
          <w:szCs w:val="22"/>
        </w:rPr>
        <w:t xml:space="preserve">should </w:t>
      </w:r>
      <w:r>
        <w:rPr>
          <w:rFonts w:asciiTheme="minorHAnsi" w:hAnsiTheme="minorHAnsi"/>
          <w:sz w:val="22"/>
          <w:szCs w:val="22"/>
        </w:rPr>
        <w:t>continue</w:t>
      </w:r>
      <w:r w:rsidRPr="00710900">
        <w:rPr>
          <w:rFonts w:asciiTheme="minorHAnsi" w:hAnsiTheme="minorHAnsi"/>
          <w:sz w:val="22"/>
          <w:szCs w:val="22"/>
        </w:rPr>
        <w:t xml:space="preserve"> working </w:t>
      </w:r>
      <w:r>
        <w:rPr>
          <w:rFonts w:asciiTheme="minorHAnsi" w:hAnsiTheme="minorHAnsi"/>
          <w:sz w:val="22"/>
          <w:szCs w:val="22"/>
        </w:rPr>
        <w:t xml:space="preserve">across government(s) </w:t>
      </w:r>
      <w:r w:rsidRPr="00710900">
        <w:rPr>
          <w:rFonts w:asciiTheme="minorHAnsi" w:hAnsiTheme="minorHAnsi"/>
          <w:sz w:val="22"/>
          <w:szCs w:val="22"/>
        </w:rPr>
        <w:t xml:space="preserve">with agencies responsible for non-GBR </w:t>
      </w:r>
      <w:r>
        <w:rPr>
          <w:rFonts w:asciiTheme="minorHAnsi" w:hAnsiTheme="minorHAnsi"/>
          <w:sz w:val="22"/>
          <w:szCs w:val="22"/>
        </w:rPr>
        <w:t>policy areas</w:t>
      </w:r>
      <w:r w:rsidRPr="00710900">
        <w:rPr>
          <w:rFonts w:asciiTheme="minorHAnsi" w:hAnsiTheme="minorHAnsi"/>
          <w:sz w:val="22"/>
          <w:szCs w:val="22"/>
        </w:rPr>
        <w:t xml:space="preserve"> that present the greatest risk to </w:t>
      </w:r>
      <w:r>
        <w:rPr>
          <w:rFonts w:asciiTheme="minorHAnsi" w:hAnsiTheme="minorHAnsi"/>
          <w:sz w:val="22"/>
          <w:szCs w:val="22"/>
        </w:rPr>
        <w:t xml:space="preserve">the achievement of </w:t>
      </w:r>
      <w:r w:rsidRPr="00710900">
        <w:rPr>
          <w:rFonts w:asciiTheme="minorHAnsi" w:hAnsiTheme="minorHAnsi"/>
          <w:sz w:val="22"/>
          <w:szCs w:val="22"/>
        </w:rPr>
        <w:t>Reef Plan outcomes. The priority subdomains requiring some level of urge</w:t>
      </w:r>
      <w:r w:rsidR="00AE00B2">
        <w:rPr>
          <w:rFonts w:asciiTheme="minorHAnsi" w:hAnsiTheme="minorHAnsi"/>
          <w:sz w:val="22"/>
          <w:szCs w:val="22"/>
        </w:rPr>
        <w:t>nt attention</w:t>
      </w:r>
      <w:r>
        <w:rPr>
          <w:rFonts w:asciiTheme="minorHAnsi" w:hAnsiTheme="minorHAnsi"/>
          <w:sz w:val="22"/>
          <w:szCs w:val="22"/>
        </w:rPr>
        <w:t xml:space="preserve"> include: </w:t>
      </w:r>
      <w:r w:rsidRPr="00BA5F96">
        <w:rPr>
          <w:rFonts w:asciiTheme="minorHAnsi" w:hAnsiTheme="minorHAnsi"/>
          <w:sz w:val="22"/>
          <w:szCs w:val="22"/>
        </w:rPr>
        <w:t>(</w:t>
      </w:r>
      <w:proofErr w:type="spellStart"/>
      <w:r w:rsidRPr="00BA5F96">
        <w:rPr>
          <w:rFonts w:asciiTheme="minorHAnsi" w:hAnsiTheme="minorHAnsi"/>
          <w:sz w:val="22"/>
          <w:szCs w:val="22"/>
        </w:rPr>
        <w:t>i</w:t>
      </w:r>
      <w:proofErr w:type="spellEnd"/>
      <w:r w:rsidRPr="00BA5F96">
        <w:rPr>
          <w:rFonts w:asciiTheme="minorHAnsi" w:hAnsiTheme="minorHAnsi"/>
          <w:sz w:val="22"/>
          <w:szCs w:val="22"/>
        </w:rPr>
        <w:t xml:space="preserve">) </w:t>
      </w:r>
      <w:r>
        <w:rPr>
          <w:rFonts w:asciiTheme="minorHAnsi" w:hAnsiTheme="minorHAnsi"/>
          <w:sz w:val="22"/>
          <w:szCs w:val="22"/>
        </w:rPr>
        <w:t>g</w:t>
      </w:r>
      <w:r w:rsidRPr="00BA5F96">
        <w:rPr>
          <w:rFonts w:asciiTheme="minorHAnsi" w:hAnsiTheme="minorHAnsi"/>
          <w:sz w:val="22"/>
          <w:szCs w:val="22"/>
        </w:rPr>
        <w:t xml:space="preserve">reenhouse </w:t>
      </w:r>
      <w:r>
        <w:rPr>
          <w:rFonts w:asciiTheme="minorHAnsi" w:hAnsiTheme="minorHAnsi"/>
          <w:sz w:val="22"/>
          <w:szCs w:val="22"/>
        </w:rPr>
        <w:t>g</w:t>
      </w:r>
      <w:r w:rsidRPr="00BA5F96">
        <w:rPr>
          <w:rFonts w:asciiTheme="minorHAnsi" w:hAnsiTheme="minorHAnsi"/>
          <w:sz w:val="22"/>
          <w:szCs w:val="22"/>
        </w:rPr>
        <w:t xml:space="preserve">as </w:t>
      </w:r>
      <w:r>
        <w:rPr>
          <w:rFonts w:asciiTheme="minorHAnsi" w:hAnsiTheme="minorHAnsi"/>
          <w:sz w:val="22"/>
          <w:szCs w:val="22"/>
        </w:rPr>
        <w:t>e</w:t>
      </w:r>
      <w:r w:rsidRPr="00BA5F96">
        <w:rPr>
          <w:rFonts w:asciiTheme="minorHAnsi" w:hAnsiTheme="minorHAnsi"/>
          <w:sz w:val="22"/>
          <w:szCs w:val="22"/>
        </w:rPr>
        <w:t xml:space="preserve">mission </w:t>
      </w:r>
      <w:r>
        <w:rPr>
          <w:rFonts w:asciiTheme="minorHAnsi" w:hAnsiTheme="minorHAnsi"/>
          <w:sz w:val="22"/>
          <w:szCs w:val="22"/>
        </w:rPr>
        <w:t>m</w:t>
      </w:r>
      <w:r w:rsidRPr="00BA5F96">
        <w:rPr>
          <w:rFonts w:asciiTheme="minorHAnsi" w:hAnsiTheme="minorHAnsi"/>
          <w:sz w:val="22"/>
          <w:szCs w:val="22"/>
        </w:rPr>
        <w:t xml:space="preserve">anagement; (ii) </w:t>
      </w:r>
      <w:r>
        <w:rPr>
          <w:rFonts w:asciiTheme="minorHAnsi" w:hAnsiTheme="minorHAnsi"/>
          <w:sz w:val="22"/>
          <w:szCs w:val="22"/>
        </w:rPr>
        <w:t>e</w:t>
      </w:r>
      <w:r w:rsidRPr="00BA5F96">
        <w:rPr>
          <w:rFonts w:asciiTheme="minorHAnsi" w:hAnsiTheme="minorHAnsi"/>
          <w:sz w:val="22"/>
          <w:szCs w:val="22"/>
        </w:rPr>
        <w:t xml:space="preserve">cosystem </w:t>
      </w:r>
      <w:r>
        <w:rPr>
          <w:rFonts w:asciiTheme="minorHAnsi" w:hAnsiTheme="minorHAnsi"/>
          <w:sz w:val="22"/>
          <w:szCs w:val="22"/>
        </w:rPr>
        <w:t>s</w:t>
      </w:r>
      <w:r w:rsidRPr="00BA5F96">
        <w:rPr>
          <w:rFonts w:asciiTheme="minorHAnsi" w:hAnsiTheme="minorHAnsi"/>
          <w:sz w:val="22"/>
          <w:szCs w:val="22"/>
        </w:rPr>
        <w:t xml:space="preserve">ervice </w:t>
      </w:r>
      <w:r>
        <w:rPr>
          <w:rFonts w:asciiTheme="minorHAnsi" w:hAnsiTheme="minorHAnsi"/>
          <w:sz w:val="22"/>
          <w:szCs w:val="22"/>
        </w:rPr>
        <w:t>p</w:t>
      </w:r>
      <w:r w:rsidRPr="00BA5F96">
        <w:rPr>
          <w:rFonts w:asciiTheme="minorHAnsi" w:hAnsiTheme="minorHAnsi"/>
          <w:sz w:val="22"/>
          <w:szCs w:val="22"/>
        </w:rPr>
        <w:t xml:space="preserve">olicy and </w:t>
      </w:r>
      <w:r>
        <w:rPr>
          <w:rFonts w:asciiTheme="minorHAnsi" w:hAnsiTheme="minorHAnsi"/>
          <w:sz w:val="22"/>
          <w:szCs w:val="22"/>
        </w:rPr>
        <w:t>d</w:t>
      </w:r>
      <w:r w:rsidRPr="00BA5F96">
        <w:rPr>
          <w:rFonts w:asciiTheme="minorHAnsi" w:hAnsiTheme="minorHAnsi"/>
          <w:sz w:val="22"/>
          <w:szCs w:val="22"/>
        </w:rPr>
        <w:t xml:space="preserve">elivery; (iii) </w:t>
      </w:r>
      <w:r>
        <w:rPr>
          <w:rFonts w:asciiTheme="minorHAnsi" w:hAnsiTheme="minorHAnsi"/>
          <w:sz w:val="22"/>
          <w:szCs w:val="22"/>
        </w:rPr>
        <w:t>development in</w:t>
      </w:r>
      <w:r w:rsidRPr="00BA5F96">
        <w:rPr>
          <w:rFonts w:asciiTheme="minorHAnsi" w:hAnsiTheme="minorHAnsi"/>
          <w:sz w:val="22"/>
          <w:szCs w:val="22"/>
        </w:rPr>
        <w:t xml:space="preserve"> Northern </w:t>
      </w:r>
      <w:r w:rsidR="009F108E">
        <w:rPr>
          <w:rFonts w:asciiTheme="minorHAnsi" w:hAnsiTheme="minorHAnsi"/>
          <w:sz w:val="22"/>
          <w:szCs w:val="22"/>
        </w:rPr>
        <w:t>Australia</w:t>
      </w:r>
      <w:r w:rsidRPr="00BA5F96">
        <w:rPr>
          <w:rFonts w:asciiTheme="minorHAnsi" w:hAnsiTheme="minorHAnsi"/>
          <w:sz w:val="22"/>
          <w:szCs w:val="22"/>
        </w:rPr>
        <w:t xml:space="preserve">; (iv) </w:t>
      </w:r>
      <w:r>
        <w:rPr>
          <w:rFonts w:asciiTheme="minorHAnsi" w:hAnsiTheme="minorHAnsi"/>
          <w:sz w:val="22"/>
          <w:szCs w:val="22"/>
        </w:rPr>
        <w:t>assessment of</w:t>
      </w:r>
      <w:r w:rsidRPr="00BA5F96">
        <w:rPr>
          <w:rFonts w:asciiTheme="minorHAnsi" w:hAnsiTheme="minorHAnsi"/>
          <w:sz w:val="22"/>
          <w:szCs w:val="22"/>
        </w:rPr>
        <w:t xml:space="preserve"> </w:t>
      </w:r>
      <w:r>
        <w:rPr>
          <w:rFonts w:asciiTheme="minorHAnsi" w:hAnsiTheme="minorHAnsi"/>
          <w:sz w:val="22"/>
          <w:szCs w:val="22"/>
        </w:rPr>
        <w:t>major d</w:t>
      </w:r>
      <w:r w:rsidRPr="00BA5F96">
        <w:rPr>
          <w:rFonts w:asciiTheme="minorHAnsi" w:hAnsiTheme="minorHAnsi"/>
          <w:sz w:val="22"/>
          <w:szCs w:val="22"/>
        </w:rPr>
        <w:t>evelopm</w:t>
      </w:r>
      <w:r>
        <w:rPr>
          <w:rFonts w:asciiTheme="minorHAnsi" w:hAnsiTheme="minorHAnsi"/>
          <w:sz w:val="22"/>
          <w:szCs w:val="22"/>
        </w:rPr>
        <w:t>ent p</w:t>
      </w:r>
      <w:r w:rsidRPr="00BA5F96">
        <w:rPr>
          <w:rFonts w:asciiTheme="minorHAnsi" w:hAnsiTheme="minorHAnsi"/>
          <w:sz w:val="22"/>
          <w:szCs w:val="22"/>
        </w:rPr>
        <w:t>roject</w:t>
      </w:r>
      <w:r>
        <w:rPr>
          <w:rFonts w:asciiTheme="minorHAnsi" w:hAnsiTheme="minorHAnsi"/>
          <w:sz w:val="22"/>
          <w:szCs w:val="22"/>
        </w:rPr>
        <w:t>s</w:t>
      </w:r>
      <w:r w:rsidRPr="00BA5F96">
        <w:rPr>
          <w:rFonts w:asciiTheme="minorHAnsi" w:hAnsiTheme="minorHAnsi"/>
          <w:sz w:val="22"/>
          <w:szCs w:val="22"/>
        </w:rPr>
        <w:t xml:space="preserve">, and (v) </w:t>
      </w:r>
      <w:r>
        <w:rPr>
          <w:rFonts w:asciiTheme="minorHAnsi" w:hAnsiTheme="minorHAnsi"/>
          <w:sz w:val="22"/>
          <w:szCs w:val="22"/>
        </w:rPr>
        <w:t>vegetation planning and m</w:t>
      </w:r>
      <w:r w:rsidRPr="00BA5F96">
        <w:rPr>
          <w:rFonts w:asciiTheme="minorHAnsi" w:hAnsiTheme="minorHAnsi"/>
          <w:sz w:val="22"/>
          <w:szCs w:val="22"/>
        </w:rPr>
        <w:t>anagement.</w:t>
      </w:r>
    </w:p>
    <w:p w14:paraId="00B2627A" w14:textId="65CC84E0" w:rsidR="00BA5F96" w:rsidRDefault="00BA5F96" w:rsidP="002B1909">
      <w:pPr>
        <w:pStyle w:val="NormalWeb"/>
        <w:numPr>
          <w:ilvl w:val="0"/>
          <w:numId w:val="37"/>
        </w:numPr>
        <w:spacing w:before="120" w:after="100" w:afterAutospacing="1"/>
        <w:ind w:left="567" w:hanging="283"/>
        <w:rPr>
          <w:rFonts w:asciiTheme="minorHAnsi" w:hAnsiTheme="minorHAnsi"/>
          <w:sz w:val="22"/>
          <w:szCs w:val="22"/>
        </w:rPr>
      </w:pPr>
      <w:r w:rsidRPr="005E02A7">
        <w:rPr>
          <w:rFonts w:asciiTheme="minorHAnsi" w:hAnsiTheme="minorHAnsi"/>
          <w:b/>
          <w:i/>
          <w:sz w:val="22"/>
          <w:szCs w:val="22"/>
        </w:rPr>
        <w:t xml:space="preserve">Strengthening </w:t>
      </w:r>
      <w:r>
        <w:rPr>
          <w:rFonts w:asciiTheme="minorHAnsi" w:hAnsiTheme="minorHAnsi"/>
          <w:b/>
          <w:i/>
          <w:sz w:val="22"/>
          <w:szCs w:val="22"/>
        </w:rPr>
        <w:t>policy alignment</w:t>
      </w:r>
      <w:r w:rsidRPr="005E02A7">
        <w:rPr>
          <w:rFonts w:asciiTheme="minorHAnsi" w:hAnsiTheme="minorHAnsi"/>
          <w:b/>
          <w:i/>
          <w:sz w:val="22"/>
          <w:szCs w:val="22"/>
        </w:rPr>
        <w:t xml:space="preserve"> </w:t>
      </w:r>
      <w:r w:rsidR="006049C5">
        <w:rPr>
          <w:rFonts w:asciiTheme="minorHAnsi" w:hAnsiTheme="minorHAnsi"/>
          <w:b/>
          <w:i/>
          <w:sz w:val="22"/>
          <w:szCs w:val="22"/>
        </w:rPr>
        <w:t xml:space="preserve">and delivery </w:t>
      </w:r>
      <w:r>
        <w:rPr>
          <w:rFonts w:asciiTheme="minorHAnsi" w:hAnsiTheme="minorHAnsi"/>
          <w:b/>
          <w:i/>
          <w:sz w:val="22"/>
          <w:szCs w:val="22"/>
        </w:rPr>
        <w:t>w</w:t>
      </w:r>
      <w:r w:rsidRPr="005E02A7">
        <w:rPr>
          <w:rFonts w:asciiTheme="minorHAnsi" w:hAnsiTheme="minorHAnsi"/>
          <w:b/>
          <w:i/>
          <w:sz w:val="22"/>
          <w:szCs w:val="22"/>
        </w:rPr>
        <w:t>ithin the</w:t>
      </w:r>
      <w:r>
        <w:rPr>
          <w:rFonts w:asciiTheme="minorHAnsi" w:hAnsiTheme="minorHAnsi"/>
          <w:b/>
          <w:i/>
          <w:sz w:val="22"/>
          <w:szCs w:val="22"/>
        </w:rPr>
        <w:t xml:space="preserve"> Reef 2050 Plan</w:t>
      </w:r>
      <w:r w:rsidRPr="005E02A7">
        <w:rPr>
          <w:rFonts w:asciiTheme="minorHAnsi" w:hAnsiTheme="minorHAnsi"/>
          <w:b/>
          <w:i/>
          <w:sz w:val="22"/>
          <w:szCs w:val="22"/>
        </w:rPr>
        <w:t>:</w:t>
      </w:r>
      <w:r w:rsidRPr="007D380F">
        <w:rPr>
          <w:rFonts w:asciiTheme="minorHAnsi" w:hAnsiTheme="minorHAnsi"/>
          <w:i/>
          <w:sz w:val="22"/>
          <w:szCs w:val="22"/>
        </w:rPr>
        <w:t xml:space="preserve"> </w:t>
      </w:r>
      <w:r w:rsidRPr="007D380F">
        <w:rPr>
          <w:rFonts w:asciiTheme="minorHAnsi" w:hAnsiTheme="minorHAnsi"/>
          <w:sz w:val="22"/>
          <w:szCs w:val="22"/>
        </w:rPr>
        <w:t xml:space="preserve">The </w:t>
      </w:r>
      <w:r w:rsidRPr="00BA5F96">
        <w:rPr>
          <w:rFonts w:asciiTheme="minorHAnsi" w:hAnsiTheme="minorHAnsi"/>
          <w:sz w:val="22"/>
          <w:szCs w:val="22"/>
        </w:rPr>
        <w:t>Reef 2050 Plan</w:t>
      </w:r>
      <w:r w:rsidRPr="00A911D4">
        <w:rPr>
          <w:rFonts w:asciiTheme="minorHAnsi" w:hAnsiTheme="minorHAnsi"/>
          <w:i/>
          <w:sz w:val="22"/>
          <w:szCs w:val="22"/>
        </w:rPr>
        <w:t xml:space="preserve"> </w:t>
      </w:r>
      <w:r w:rsidRPr="007D380F">
        <w:rPr>
          <w:rFonts w:asciiTheme="minorHAnsi" w:hAnsiTheme="minorHAnsi"/>
          <w:sz w:val="22"/>
          <w:szCs w:val="22"/>
        </w:rPr>
        <w:t xml:space="preserve">is </w:t>
      </w:r>
      <w:r>
        <w:rPr>
          <w:rFonts w:asciiTheme="minorHAnsi" w:hAnsiTheme="minorHAnsi"/>
          <w:sz w:val="22"/>
          <w:szCs w:val="22"/>
        </w:rPr>
        <w:t>a</w:t>
      </w:r>
      <w:r w:rsidRPr="007D380F">
        <w:rPr>
          <w:rFonts w:asciiTheme="minorHAnsi" w:hAnsiTheme="minorHAnsi"/>
          <w:sz w:val="22"/>
          <w:szCs w:val="22"/>
        </w:rPr>
        <w:t xml:space="preserve"> keystone arrangement with integrative potential to influence </w:t>
      </w:r>
      <w:r>
        <w:rPr>
          <w:rFonts w:asciiTheme="minorHAnsi" w:hAnsiTheme="minorHAnsi"/>
          <w:sz w:val="22"/>
          <w:szCs w:val="22"/>
        </w:rPr>
        <w:t xml:space="preserve">policy domains relevant to </w:t>
      </w:r>
      <w:r w:rsidRPr="007D380F">
        <w:rPr>
          <w:rFonts w:asciiTheme="minorHAnsi" w:hAnsiTheme="minorHAnsi"/>
          <w:sz w:val="22"/>
          <w:szCs w:val="22"/>
        </w:rPr>
        <w:t>the entire GBR system. Th</w:t>
      </w:r>
      <w:r>
        <w:rPr>
          <w:rFonts w:asciiTheme="minorHAnsi" w:hAnsiTheme="minorHAnsi"/>
          <w:sz w:val="22"/>
          <w:szCs w:val="22"/>
        </w:rPr>
        <w:t xml:space="preserve">is ability </w:t>
      </w:r>
      <w:r w:rsidRPr="007D380F">
        <w:rPr>
          <w:rFonts w:asciiTheme="minorHAnsi" w:hAnsiTheme="minorHAnsi"/>
          <w:sz w:val="22"/>
          <w:szCs w:val="22"/>
        </w:rPr>
        <w:t xml:space="preserve">did not exist in 2013 and has rapidly evolved from previous bilateral and partnership arrangements focussed initially on </w:t>
      </w:r>
      <w:proofErr w:type="spellStart"/>
      <w:r w:rsidRPr="007D380F">
        <w:rPr>
          <w:rFonts w:asciiTheme="minorHAnsi" w:hAnsiTheme="minorHAnsi"/>
          <w:sz w:val="22"/>
          <w:szCs w:val="22"/>
        </w:rPr>
        <w:t>strategising</w:t>
      </w:r>
      <w:proofErr w:type="spellEnd"/>
      <w:r w:rsidRPr="007D380F">
        <w:rPr>
          <w:rFonts w:asciiTheme="minorHAnsi" w:hAnsiTheme="minorHAnsi"/>
          <w:sz w:val="22"/>
          <w:szCs w:val="22"/>
        </w:rPr>
        <w:t xml:space="preserve"> and coordinati</w:t>
      </w:r>
      <w:r w:rsidR="00AE00B2">
        <w:rPr>
          <w:rFonts w:asciiTheme="minorHAnsi" w:hAnsiTheme="minorHAnsi"/>
          <w:sz w:val="22"/>
          <w:szCs w:val="22"/>
        </w:rPr>
        <w:t xml:space="preserve">ng efforts to achieve GBR water </w:t>
      </w:r>
      <w:r w:rsidRPr="007D380F">
        <w:rPr>
          <w:rFonts w:asciiTheme="minorHAnsi" w:hAnsiTheme="minorHAnsi"/>
          <w:sz w:val="22"/>
          <w:szCs w:val="22"/>
        </w:rPr>
        <w:t>quality targets. The formation of these new arrangements</w:t>
      </w:r>
      <w:r>
        <w:rPr>
          <w:rFonts w:asciiTheme="minorHAnsi" w:hAnsiTheme="minorHAnsi"/>
          <w:sz w:val="22"/>
          <w:szCs w:val="22"/>
        </w:rPr>
        <w:t xml:space="preserve"> in the Reef 2050 Plan</w:t>
      </w:r>
      <w:r w:rsidRPr="007D380F">
        <w:rPr>
          <w:rFonts w:asciiTheme="minorHAnsi" w:hAnsiTheme="minorHAnsi"/>
          <w:sz w:val="22"/>
          <w:szCs w:val="22"/>
        </w:rPr>
        <w:t>, with strong coordinated government efforts, engagement systems and knowledge integration platforms, is a significant and bold innovation. Due to its infancy, however, the following characteristics need stre</w:t>
      </w:r>
      <w:r>
        <w:rPr>
          <w:rFonts w:asciiTheme="minorHAnsi" w:hAnsiTheme="minorHAnsi"/>
          <w:sz w:val="22"/>
          <w:szCs w:val="22"/>
        </w:rPr>
        <w:t>ngthening: (</w:t>
      </w:r>
      <w:proofErr w:type="spellStart"/>
      <w:r>
        <w:rPr>
          <w:rFonts w:asciiTheme="minorHAnsi" w:hAnsiTheme="minorHAnsi"/>
          <w:sz w:val="22"/>
          <w:szCs w:val="22"/>
        </w:rPr>
        <w:t>i</w:t>
      </w:r>
      <w:proofErr w:type="spellEnd"/>
      <w:r>
        <w:rPr>
          <w:rFonts w:asciiTheme="minorHAnsi" w:hAnsiTheme="minorHAnsi"/>
          <w:sz w:val="22"/>
          <w:szCs w:val="22"/>
        </w:rPr>
        <w:t>) m</w:t>
      </w:r>
      <w:r w:rsidRPr="007D380F">
        <w:rPr>
          <w:rFonts w:asciiTheme="minorHAnsi" w:hAnsiTheme="minorHAnsi"/>
          <w:sz w:val="22"/>
          <w:szCs w:val="22"/>
        </w:rPr>
        <w:t xml:space="preserve">ore cohesive target setting and strategy </w:t>
      </w:r>
      <w:r>
        <w:rPr>
          <w:rFonts w:asciiTheme="minorHAnsi" w:hAnsiTheme="minorHAnsi"/>
          <w:sz w:val="22"/>
          <w:szCs w:val="22"/>
        </w:rPr>
        <w:t>d</w:t>
      </w:r>
      <w:r w:rsidRPr="007D380F">
        <w:rPr>
          <w:rFonts w:asciiTheme="minorHAnsi" w:hAnsiTheme="minorHAnsi"/>
          <w:sz w:val="22"/>
          <w:szCs w:val="22"/>
        </w:rPr>
        <w:t xml:space="preserve">evelopment within </w:t>
      </w:r>
      <w:r w:rsidRPr="00BA5F96">
        <w:rPr>
          <w:rFonts w:asciiTheme="minorHAnsi" w:hAnsiTheme="minorHAnsi"/>
          <w:sz w:val="22"/>
          <w:szCs w:val="22"/>
        </w:rPr>
        <w:t>Reef 2050 Plan</w:t>
      </w:r>
      <w:r>
        <w:rPr>
          <w:rFonts w:asciiTheme="minorHAnsi" w:hAnsiTheme="minorHAnsi"/>
          <w:sz w:val="22"/>
          <w:szCs w:val="22"/>
        </w:rPr>
        <w:t>; (ii) m</w:t>
      </w:r>
      <w:r w:rsidRPr="007D380F">
        <w:rPr>
          <w:rFonts w:asciiTheme="minorHAnsi" w:hAnsiTheme="minorHAnsi"/>
          <w:sz w:val="22"/>
          <w:szCs w:val="22"/>
        </w:rPr>
        <w:t xml:space="preserve">ore cohesive </w:t>
      </w:r>
      <w:proofErr w:type="spellStart"/>
      <w:r w:rsidRPr="007D380F">
        <w:rPr>
          <w:rFonts w:asciiTheme="minorHAnsi" w:hAnsiTheme="minorHAnsi"/>
          <w:sz w:val="22"/>
          <w:szCs w:val="22"/>
        </w:rPr>
        <w:t>trilateralism</w:t>
      </w:r>
      <w:proofErr w:type="spellEnd"/>
      <w:r w:rsidRPr="007D380F">
        <w:rPr>
          <w:rFonts w:asciiTheme="minorHAnsi" w:hAnsiTheme="minorHAnsi"/>
          <w:sz w:val="22"/>
          <w:szCs w:val="22"/>
        </w:rPr>
        <w:t xml:space="preserve"> between the Commonwealth, State and Local governments; (i</w:t>
      </w:r>
      <w:r w:rsidR="006049C5">
        <w:rPr>
          <w:rFonts w:asciiTheme="minorHAnsi" w:hAnsiTheme="minorHAnsi"/>
          <w:sz w:val="22"/>
          <w:szCs w:val="22"/>
        </w:rPr>
        <w:t>ii</w:t>
      </w:r>
      <w:r w:rsidRPr="007D380F">
        <w:rPr>
          <w:rFonts w:asciiTheme="minorHAnsi" w:hAnsiTheme="minorHAnsi"/>
          <w:sz w:val="22"/>
          <w:szCs w:val="22"/>
        </w:rPr>
        <w:t xml:space="preserve">) the strengthening of formal partnership arrangements </w:t>
      </w:r>
      <w:r w:rsidR="006049C5">
        <w:rPr>
          <w:rFonts w:asciiTheme="minorHAnsi" w:hAnsiTheme="minorHAnsi"/>
          <w:sz w:val="22"/>
          <w:szCs w:val="22"/>
        </w:rPr>
        <w:t xml:space="preserve">and delivery systems </w:t>
      </w:r>
      <w:r w:rsidRPr="007D380F">
        <w:rPr>
          <w:rFonts w:asciiTheme="minorHAnsi" w:hAnsiTheme="minorHAnsi"/>
          <w:sz w:val="22"/>
          <w:szCs w:val="22"/>
        </w:rPr>
        <w:t>associated with deve</w:t>
      </w:r>
      <w:r>
        <w:rPr>
          <w:rFonts w:asciiTheme="minorHAnsi" w:hAnsiTheme="minorHAnsi"/>
          <w:sz w:val="22"/>
          <w:szCs w:val="22"/>
        </w:rPr>
        <w:t>lopment and delivery of the Reef 2050 Plan</w:t>
      </w:r>
      <w:r w:rsidRPr="007D380F">
        <w:rPr>
          <w:rFonts w:asciiTheme="minorHAnsi" w:hAnsiTheme="minorHAnsi"/>
          <w:sz w:val="22"/>
          <w:szCs w:val="22"/>
        </w:rPr>
        <w:t xml:space="preserve">; (v) the reduction of internal institutional overlaps; and (vi) improved science priority </w:t>
      </w:r>
      <w:r w:rsidR="009F108E">
        <w:rPr>
          <w:rFonts w:asciiTheme="minorHAnsi" w:hAnsiTheme="minorHAnsi"/>
          <w:sz w:val="22"/>
          <w:szCs w:val="22"/>
        </w:rPr>
        <w:t>setting; (vii) o</w:t>
      </w:r>
      <w:r w:rsidRPr="007D380F">
        <w:rPr>
          <w:rFonts w:asciiTheme="minorHAnsi" w:hAnsiTheme="minorHAnsi"/>
          <w:sz w:val="22"/>
          <w:szCs w:val="22"/>
        </w:rPr>
        <w:t xml:space="preserve">ngoing strengthening of monitoring and </w:t>
      </w:r>
      <w:r>
        <w:rPr>
          <w:rFonts w:asciiTheme="minorHAnsi" w:hAnsiTheme="minorHAnsi"/>
          <w:sz w:val="22"/>
          <w:szCs w:val="22"/>
        </w:rPr>
        <w:t xml:space="preserve">reporting arrangements via </w:t>
      </w:r>
      <w:proofErr w:type="spellStart"/>
      <w:r>
        <w:rPr>
          <w:rFonts w:asciiTheme="minorHAnsi" w:hAnsiTheme="minorHAnsi"/>
          <w:sz w:val="22"/>
          <w:szCs w:val="22"/>
        </w:rPr>
        <w:t>RIMRe</w:t>
      </w:r>
      <w:r w:rsidRPr="007D380F">
        <w:rPr>
          <w:rFonts w:asciiTheme="minorHAnsi" w:hAnsiTheme="minorHAnsi"/>
          <w:sz w:val="22"/>
          <w:szCs w:val="22"/>
        </w:rPr>
        <w:t>P</w:t>
      </w:r>
      <w:proofErr w:type="spellEnd"/>
      <w:r w:rsidRPr="007D380F">
        <w:rPr>
          <w:rFonts w:asciiTheme="minorHAnsi" w:hAnsiTheme="minorHAnsi"/>
          <w:sz w:val="22"/>
          <w:szCs w:val="22"/>
        </w:rPr>
        <w:t xml:space="preserve">; </w:t>
      </w:r>
      <w:r>
        <w:rPr>
          <w:rFonts w:asciiTheme="minorHAnsi" w:hAnsiTheme="minorHAnsi"/>
          <w:sz w:val="22"/>
          <w:szCs w:val="22"/>
        </w:rPr>
        <w:t xml:space="preserve">and </w:t>
      </w:r>
      <w:r w:rsidRPr="007D380F">
        <w:rPr>
          <w:rFonts w:asciiTheme="minorHAnsi" w:hAnsiTheme="minorHAnsi"/>
          <w:sz w:val="22"/>
          <w:szCs w:val="22"/>
        </w:rPr>
        <w:t xml:space="preserve">(viii) </w:t>
      </w:r>
      <w:r>
        <w:rPr>
          <w:rFonts w:asciiTheme="minorHAnsi" w:hAnsiTheme="minorHAnsi"/>
          <w:sz w:val="22"/>
          <w:szCs w:val="22"/>
        </w:rPr>
        <w:t>revamping the purpose/</w:t>
      </w:r>
      <w:r w:rsidRPr="007D380F">
        <w:rPr>
          <w:rFonts w:asciiTheme="minorHAnsi" w:hAnsiTheme="minorHAnsi"/>
          <w:sz w:val="22"/>
          <w:szCs w:val="22"/>
        </w:rPr>
        <w:t>focus of the Reef Trust concept.</w:t>
      </w:r>
    </w:p>
    <w:p w14:paraId="38BE8B9D" w14:textId="494DBAD0" w:rsidR="00BA5F96" w:rsidRPr="007D380F" w:rsidRDefault="00BA5F96" w:rsidP="00BA5F96">
      <w:r>
        <w:t>Recognising the above risks, k</w:t>
      </w:r>
      <w:r w:rsidRPr="007D380F">
        <w:t xml:space="preserve">ey implications for the </w:t>
      </w:r>
      <w:r w:rsidRPr="0078455B">
        <w:t>Reef 2050 Plan</w:t>
      </w:r>
      <w:r>
        <w:t xml:space="preserve"> midterm and 2020 r</w:t>
      </w:r>
      <w:r w:rsidRPr="007D380F">
        <w:t>eview</w:t>
      </w:r>
      <w:r>
        <w:t xml:space="preserve"> processes</w:t>
      </w:r>
      <w:r w:rsidRPr="007D380F">
        <w:t xml:space="preserve"> include the need to:</w:t>
      </w:r>
    </w:p>
    <w:p w14:paraId="00FED397" w14:textId="6F704D36" w:rsidR="00BA5F96" w:rsidRPr="007D380F" w:rsidRDefault="00BA5F96" w:rsidP="002B1909">
      <w:pPr>
        <w:pStyle w:val="NormalWeb"/>
        <w:numPr>
          <w:ilvl w:val="0"/>
          <w:numId w:val="25"/>
        </w:numPr>
        <w:spacing w:before="120"/>
        <w:ind w:left="567" w:hanging="283"/>
        <w:contextualSpacing/>
        <w:rPr>
          <w:rFonts w:asciiTheme="minorHAnsi" w:hAnsiTheme="minorHAnsi"/>
          <w:sz w:val="22"/>
          <w:szCs w:val="22"/>
        </w:rPr>
      </w:pPr>
      <w:r>
        <w:rPr>
          <w:rFonts w:asciiTheme="minorHAnsi" w:hAnsiTheme="minorHAnsi"/>
          <w:sz w:val="22"/>
          <w:szCs w:val="22"/>
        </w:rPr>
        <w:t>Further strengthen mechanisms supporting</w:t>
      </w:r>
      <w:r w:rsidRPr="007D380F">
        <w:rPr>
          <w:rFonts w:asciiTheme="minorHAnsi" w:hAnsiTheme="minorHAnsi"/>
          <w:sz w:val="22"/>
          <w:szCs w:val="22"/>
        </w:rPr>
        <w:t xml:space="preserve"> </w:t>
      </w:r>
      <w:r>
        <w:rPr>
          <w:rFonts w:asciiTheme="minorHAnsi" w:hAnsiTheme="minorHAnsi"/>
          <w:sz w:val="22"/>
          <w:szCs w:val="22"/>
        </w:rPr>
        <w:t xml:space="preserve">internal government and </w:t>
      </w:r>
      <w:r w:rsidRPr="007D380F">
        <w:rPr>
          <w:rFonts w:asciiTheme="minorHAnsi" w:hAnsiTheme="minorHAnsi"/>
          <w:sz w:val="22"/>
          <w:szCs w:val="22"/>
        </w:rPr>
        <w:t xml:space="preserve">bilateral </w:t>
      </w:r>
      <w:r w:rsidR="00DB5425">
        <w:rPr>
          <w:rFonts w:asciiTheme="minorHAnsi" w:hAnsiTheme="minorHAnsi"/>
          <w:sz w:val="22"/>
          <w:szCs w:val="22"/>
        </w:rPr>
        <w:t>coordination</w:t>
      </w:r>
      <w:r>
        <w:rPr>
          <w:rFonts w:asciiTheme="minorHAnsi" w:hAnsiTheme="minorHAnsi"/>
          <w:sz w:val="22"/>
          <w:szCs w:val="22"/>
        </w:rPr>
        <w:t xml:space="preserve"> </w:t>
      </w:r>
      <w:r w:rsidRPr="007D380F">
        <w:rPr>
          <w:rFonts w:asciiTheme="minorHAnsi" w:hAnsiTheme="minorHAnsi"/>
          <w:sz w:val="22"/>
          <w:szCs w:val="22"/>
        </w:rPr>
        <w:t xml:space="preserve">about </w:t>
      </w:r>
      <w:r>
        <w:rPr>
          <w:rFonts w:asciiTheme="minorHAnsi" w:hAnsiTheme="minorHAnsi"/>
          <w:sz w:val="22"/>
          <w:szCs w:val="22"/>
        </w:rPr>
        <w:t>approaches</w:t>
      </w:r>
      <w:r w:rsidRPr="007D380F">
        <w:rPr>
          <w:rFonts w:asciiTheme="minorHAnsi" w:hAnsiTheme="minorHAnsi"/>
          <w:sz w:val="22"/>
          <w:szCs w:val="22"/>
        </w:rPr>
        <w:t xml:space="preserve"> to manage the highest risk </w:t>
      </w:r>
      <w:r>
        <w:rPr>
          <w:rFonts w:asciiTheme="minorHAnsi" w:hAnsiTheme="minorHAnsi"/>
          <w:sz w:val="22"/>
          <w:szCs w:val="22"/>
        </w:rPr>
        <w:t>competing policy issues</w:t>
      </w:r>
    </w:p>
    <w:p w14:paraId="79348239" w14:textId="038A646B" w:rsidR="00356431" w:rsidRPr="00BA5F96" w:rsidRDefault="00BA5F96" w:rsidP="002B1909">
      <w:pPr>
        <w:pStyle w:val="NormalWeb"/>
        <w:numPr>
          <w:ilvl w:val="0"/>
          <w:numId w:val="25"/>
        </w:numPr>
        <w:spacing w:before="120"/>
        <w:ind w:left="567" w:hanging="283"/>
        <w:contextualSpacing/>
        <w:rPr>
          <w:rFonts w:asciiTheme="minorHAnsi" w:hAnsiTheme="minorHAnsi"/>
          <w:sz w:val="22"/>
          <w:szCs w:val="22"/>
        </w:rPr>
      </w:pPr>
      <w:r>
        <w:rPr>
          <w:rFonts w:asciiTheme="minorHAnsi" w:hAnsiTheme="minorHAnsi"/>
          <w:sz w:val="22"/>
          <w:szCs w:val="22"/>
        </w:rPr>
        <w:t>E</w:t>
      </w:r>
      <w:r w:rsidRPr="007B29DA">
        <w:rPr>
          <w:rFonts w:asciiTheme="minorHAnsi" w:hAnsiTheme="minorHAnsi"/>
          <w:sz w:val="22"/>
          <w:szCs w:val="22"/>
        </w:rPr>
        <w:t xml:space="preserve">nsure there is specific consideration of wider </w:t>
      </w:r>
      <w:r>
        <w:rPr>
          <w:rFonts w:asciiTheme="minorHAnsi" w:hAnsiTheme="minorHAnsi"/>
          <w:sz w:val="22"/>
          <w:szCs w:val="22"/>
        </w:rPr>
        <w:t>policy alignment</w:t>
      </w:r>
      <w:r w:rsidRPr="007B29DA">
        <w:rPr>
          <w:rFonts w:asciiTheme="minorHAnsi" w:hAnsiTheme="minorHAnsi"/>
          <w:sz w:val="22"/>
          <w:szCs w:val="22"/>
        </w:rPr>
        <w:t xml:space="preserve"> </w:t>
      </w:r>
      <w:r w:rsidR="006049C5">
        <w:rPr>
          <w:rFonts w:asciiTheme="minorHAnsi" w:hAnsiTheme="minorHAnsi"/>
          <w:sz w:val="22"/>
          <w:szCs w:val="22"/>
        </w:rPr>
        <w:t xml:space="preserve">and delivery </w:t>
      </w:r>
      <w:r w:rsidRPr="007B29DA">
        <w:rPr>
          <w:rFonts w:asciiTheme="minorHAnsi" w:hAnsiTheme="minorHAnsi"/>
          <w:sz w:val="22"/>
          <w:szCs w:val="22"/>
        </w:rPr>
        <w:t xml:space="preserve">issues </w:t>
      </w:r>
      <w:r>
        <w:rPr>
          <w:rFonts w:asciiTheme="minorHAnsi" w:hAnsiTheme="minorHAnsi"/>
          <w:sz w:val="22"/>
          <w:szCs w:val="22"/>
        </w:rPr>
        <w:t xml:space="preserve">already identified through </w:t>
      </w:r>
      <w:r w:rsidR="00DB5425">
        <w:rPr>
          <w:rFonts w:asciiTheme="minorHAnsi" w:hAnsiTheme="minorHAnsi"/>
          <w:sz w:val="22"/>
          <w:szCs w:val="22"/>
        </w:rPr>
        <w:t xml:space="preserve">the </w:t>
      </w:r>
      <w:r>
        <w:rPr>
          <w:rFonts w:asciiTheme="minorHAnsi" w:hAnsiTheme="minorHAnsi"/>
          <w:sz w:val="22"/>
          <w:szCs w:val="22"/>
        </w:rPr>
        <w:t xml:space="preserve">governance system benchmarking </w:t>
      </w:r>
      <w:r w:rsidR="00DB5425">
        <w:rPr>
          <w:rFonts w:asciiTheme="minorHAnsi" w:hAnsiTheme="minorHAnsi"/>
          <w:sz w:val="22"/>
          <w:szCs w:val="22"/>
        </w:rPr>
        <w:t xml:space="preserve">undertaken by JCU </w:t>
      </w:r>
      <w:r w:rsidRPr="007B29DA">
        <w:rPr>
          <w:rFonts w:asciiTheme="minorHAnsi" w:hAnsiTheme="minorHAnsi"/>
          <w:sz w:val="22"/>
          <w:szCs w:val="22"/>
        </w:rPr>
        <w:t>within any enga</w:t>
      </w:r>
      <w:r>
        <w:rPr>
          <w:rFonts w:asciiTheme="minorHAnsi" w:hAnsiTheme="minorHAnsi"/>
          <w:sz w:val="22"/>
          <w:szCs w:val="22"/>
        </w:rPr>
        <w:t>gement associated with the midt</w:t>
      </w:r>
      <w:r w:rsidRPr="007B29DA">
        <w:rPr>
          <w:rFonts w:asciiTheme="minorHAnsi" w:hAnsiTheme="minorHAnsi"/>
          <w:sz w:val="22"/>
          <w:szCs w:val="22"/>
        </w:rPr>
        <w:t xml:space="preserve">erm </w:t>
      </w:r>
      <w:r>
        <w:rPr>
          <w:rFonts w:asciiTheme="minorHAnsi" w:hAnsiTheme="minorHAnsi"/>
          <w:sz w:val="22"/>
          <w:szCs w:val="22"/>
        </w:rPr>
        <w:t>review.</w:t>
      </w:r>
    </w:p>
    <w:p w14:paraId="5EE03C85" w14:textId="0F379902" w:rsidR="00356431" w:rsidRDefault="00356431" w:rsidP="00356431">
      <w:pPr>
        <w:pStyle w:val="Heading4"/>
      </w:pPr>
      <w:r>
        <w:t>Indigenous Perspectives</w:t>
      </w:r>
    </w:p>
    <w:p w14:paraId="01295517" w14:textId="4EC5CF19" w:rsidR="000B34CC" w:rsidRDefault="000B34CC" w:rsidP="00D408F5">
      <w:r>
        <w:t>In the absence of a formalised Indigenous Regional Advisory Committee (IRAC) meeting</w:t>
      </w:r>
      <w:r w:rsidR="007D72F9">
        <w:t xml:space="preserve"> during the project</w:t>
      </w:r>
      <w:r>
        <w:t xml:space="preserve">, the consortium drew on Traditional Owner views articulated in recent National Environmental Science Program (NESP) and Commonwealth funded work on developing implementation strategies for Traditional Owners actions in the Reef 2050 Plan (i.e. the </w:t>
      </w:r>
      <w:proofErr w:type="spellStart"/>
      <w:r>
        <w:t>G</w:t>
      </w:r>
      <w:r w:rsidR="000C5DED">
        <w:t>idarjil</w:t>
      </w:r>
      <w:proofErr w:type="spellEnd"/>
      <w:r>
        <w:t xml:space="preserve"> Report). Targeted discussions (including the review of gap analysis materials) were also held with the Cape York Institute (Michael Winer), NAILSMA (Melissa George and Duane Fras</w:t>
      </w:r>
      <w:r w:rsidRPr="00D75C0B">
        <w:t>er)</w:t>
      </w:r>
      <w:r w:rsidRPr="00083847">
        <w:t>, S</w:t>
      </w:r>
      <w:r w:rsidRPr="005C664A">
        <w:t xml:space="preserve">tephan </w:t>
      </w:r>
      <w:proofErr w:type="spellStart"/>
      <w:r w:rsidRPr="005C664A">
        <w:t>Schnierer</w:t>
      </w:r>
      <w:proofErr w:type="spellEnd"/>
      <w:r w:rsidRPr="00D75C0B">
        <w:t xml:space="preserve"> (</w:t>
      </w:r>
      <w:r>
        <w:t>IEP) and Rosemary Hill (CSIRO).</w:t>
      </w:r>
    </w:p>
    <w:p w14:paraId="2A75B794" w14:textId="29B20556" w:rsidR="00D408F5" w:rsidRDefault="00D408F5" w:rsidP="00D408F5">
      <w:pPr>
        <w:rPr>
          <w:iCs/>
        </w:rPr>
      </w:pPr>
      <w:r>
        <w:rPr>
          <w:iCs/>
        </w:rPr>
        <w:t xml:space="preserve">With no clear mechanisms for implementing the fragmented actions outlined in the </w:t>
      </w:r>
      <w:r w:rsidRPr="00FD7D16">
        <w:rPr>
          <w:iCs/>
        </w:rPr>
        <w:t>Reef 2050 Plan</w:t>
      </w:r>
      <w:r>
        <w:rPr>
          <w:iCs/>
        </w:rPr>
        <w:t xml:space="preserve">, Traditional Owner concern about Federal and State commitment to their interests has again begun to emerge. In response, some preliminary work was conducted through the National Environment Science Program’s GBR Water Quality Hub to explore Traditional Owner views and interests in implementation of the Indigenous actions in the </w:t>
      </w:r>
      <w:r w:rsidRPr="00647659">
        <w:rPr>
          <w:iCs/>
        </w:rPr>
        <w:t>Reef 2050 Plan</w:t>
      </w:r>
      <w:r>
        <w:rPr>
          <w:iCs/>
        </w:rPr>
        <w:t xml:space="preserve">. This resulted in the articulation of an </w:t>
      </w:r>
      <w:r w:rsidRPr="00906F86">
        <w:rPr>
          <w:i/>
          <w:iCs/>
        </w:rPr>
        <w:t>Indigenous Implementation Plan</w:t>
      </w:r>
      <w:r>
        <w:rPr>
          <w:iCs/>
        </w:rPr>
        <w:t xml:space="preserve"> which </w:t>
      </w:r>
      <w:r w:rsidRPr="004C395D">
        <w:rPr>
          <w:iCs/>
        </w:rPr>
        <w:t>was</w:t>
      </w:r>
      <w:r>
        <w:rPr>
          <w:iCs/>
        </w:rPr>
        <w:t xml:space="preserve"> developed to support and guide </w:t>
      </w:r>
      <w:r w:rsidRPr="004C395D">
        <w:rPr>
          <w:iCs/>
        </w:rPr>
        <w:t xml:space="preserve">implementation of the Traditional Owner led actions in the </w:t>
      </w:r>
      <w:r w:rsidRPr="00FD7D16">
        <w:rPr>
          <w:iCs/>
        </w:rPr>
        <w:t>Reef 2050 Plan</w:t>
      </w:r>
      <w:r>
        <w:rPr>
          <w:iCs/>
        </w:rPr>
        <w:t>.</w:t>
      </w:r>
    </w:p>
    <w:p w14:paraId="1C56DF95" w14:textId="6C593468" w:rsidR="00D408F5" w:rsidRPr="004C395D" w:rsidRDefault="00D408F5" w:rsidP="00D408F5">
      <w:pPr>
        <w:rPr>
          <w:iCs/>
        </w:rPr>
      </w:pPr>
      <w:r>
        <w:rPr>
          <w:iCs/>
        </w:rPr>
        <w:t xml:space="preserve">Drawing on broad </w:t>
      </w:r>
      <w:r w:rsidRPr="004C395D">
        <w:rPr>
          <w:iCs/>
        </w:rPr>
        <w:t xml:space="preserve">consultation with Traditional Owners, </w:t>
      </w:r>
      <w:r w:rsidR="00FB5D84">
        <w:rPr>
          <w:iCs/>
        </w:rPr>
        <w:t xml:space="preserve">the </w:t>
      </w:r>
      <w:r w:rsidR="00FB5D84" w:rsidRPr="00372A26">
        <w:rPr>
          <w:i/>
          <w:iCs/>
        </w:rPr>
        <w:t>Indigenous Implementation Plan</w:t>
      </w:r>
      <w:r w:rsidR="00FB5D84">
        <w:rPr>
          <w:iCs/>
        </w:rPr>
        <w:t xml:space="preserve"> </w:t>
      </w:r>
      <w:r>
        <w:rPr>
          <w:iCs/>
        </w:rPr>
        <w:t>highlights</w:t>
      </w:r>
      <w:r w:rsidRPr="004C395D">
        <w:rPr>
          <w:iCs/>
        </w:rPr>
        <w:t xml:space="preserve"> general findings and iden</w:t>
      </w:r>
      <w:r>
        <w:rPr>
          <w:iCs/>
        </w:rPr>
        <w:t xml:space="preserve">tified three focus areas </w:t>
      </w:r>
      <w:r w:rsidRPr="004C395D">
        <w:rPr>
          <w:iCs/>
        </w:rPr>
        <w:t>as</w:t>
      </w:r>
      <w:r>
        <w:rPr>
          <w:iCs/>
        </w:rPr>
        <w:t xml:space="preserve"> implementation priorities</w:t>
      </w:r>
      <w:r w:rsidRPr="004C395D">
        <w:rPr>
          <w:iCs/>
        </w:rPr>
        <w:t>:</w:t>
      </w:r>
    </w:p>
    <w:p w14:paraId="4BCC279A" w14:textId="77777777" w:rsidR="00D408F5" w:rsidRPr="00B32F56" w:rsidRDefault="00D408F5" w:rsidP="002B1909">
      <w:pPr>
        <w:pStyle w:val="ListParagraph"/>
        <w:numPr>
          <w:ilvl w:val="0"/>
          <w:numId w:val="38"/>
        </w:numPr>
        <w:spacing w:before="0" w:after="160" w:line="259" w:lineRule="auto"/>
        <w:rPr>
          <w:iCs/>
          <w:sz w:val="22"/>
          <w:szCs w:val="22"/>
        </w:rPr>
      </w:pPr>
      <w:r w:rsidRPr="00B32F56">
        <w:rPr>
          <w:iCs/>
          <w:sz w:val="22"/>
          <w:szCs w:val="22"/>
        </w:rPr>
        <w:t>Coordination;</w:t>
      </w:r>
    </w:p>
    <w:p w14:paraId="72181BEE" w14:textId="3AC76FF5" w:rsidR="00D408F5" w:rsidRPr="00B32F56" w:rsidRDefault="007D72F9" w:rsidP="002B1909">
      <w:pPr>
        <w:pStyle w:val="ListParagraph"/>
        <w:numPr>
          <w:ilvl w:val="0"/>
          <w:numId w:val="38"/>
        </w:numPr>
        <w:spacing w:before="0" w:after="160" w:line="259" w:lineRule="auto"/>
        <w:rPr>
          <w:iCs/>
          <w:sz w:val="22"/>
          <w:szCs w:val="22"/>
        </w:rPr>
      </w:pPr>
      <w:r>
        <w:rPr>
          <w:iCs/>
          <w:sz w:val="22"/>
          <w:szCs w:val="22"/>
        </w:rPr>
        <w:t>Cultural h</w:t>
      </w:r>
      <w:r w:rsidR="00D408F5" w:rsidRPr="00B32F56">
        <w:rPr>
          <w:iCs/>
          <w:sz w:val="22"/>
          <w:szCs w:val="22"/>
        </w:rPr>
        <w:t>eritage; and</w:t>
      </w:r>
    </w:p>
    <w:p w14:paraId="162B75E7" w14:textId="0DAFD4C8" w:rsidR="00D408F5" w:rsidRPr="00D408F5" w:rsidRDefault="007D72F9" w:rsidP="002B1909">
      <w:pPr>
        <w:pStyle w:val="ListParagraph"/>
        <w:numPr>
          <w:ilvl w:val="0"/>
          <w:numId w:val="38"/>
        </w:numPr>
        <w:spacing w:before="0" w:after="160" w:line="259" w:lineRule="auto"/>
        <w:rPr>
          <w:iCs/>
          <w:sz w:val="22"/>
          <w:szCs w:val="22"/>
        </w:rPr>
      </w:pPr>
      <w:r>
        <w:rPr>
          <w:iCs/>
          <w:sz w:val="22"/>
          <w:szCs w:val="22"/>
        </w:rPr>
        <w:t>Business c</w:t>
      </w:r>
      <w:r w:rsidR="00D408F5" w:rsidRPr="00B32F56">
        <w:rPr>
          <w:iCs/>
          <w:sz w:val="22"/>
          <w:szCs w:val="22"/>
        </w:rPr>
        <w:t>apacity</w:t>
      </w:r>
    </w:p>
    <w:p w14:paraId="57A5133B" w14:textId="601D2AD0" w:rsidR="00D408F5" w:rsidRPr="004C395D" w:rsidRDefault="00D408F5" w:rsidP="00D408F5">
      <w:pPr>
        <w:rPr>
          <w:iCs/>
        </w:rPr>
      </w:pPr>
      <w:r w:rsidRPr="004C395D">
        <w:rPr>
          <w:iCs/>
        </w:rPr>
        <w:t xml:space="preserve">These key areas </w:t>
      </w:r>
      <w:r>
        <w:rPr>
          <w:iCs/>
        </w:rPr>
        <w:t xml:space="preserve">were considered to </w:t>
      </w:r>
      <w:r w:rsidRPr="004C395D">
        <w:rPr>
          <w:iCs/>
        </w:rPr>
        <w:t xml:space="preserve">intersect with the majority of the Traditional Owner actions in the </w:t>
      </w:r>
      <w:r w:rsidRPr="00FD7D16">
        <w:rPr>
          <w:iCs/>
        </w:rPr>
        <w:t>Reef 2050 Plan</w:t>
      </w:r>
      <w:r>
        <w:rPr>
          <w:iCs/>
        </w:rPr>
        <w:t xml:space="preserve">, and for each of </w:t>
      </w:r>
      <w:r w:rsidRPr="004C395D">
        <w:rPr>
          <w:iCs/>
        </w:rPr>
        <w:t>these three prior</w:t>
      </w:r>
      <w:r>
        <w:rPr>
          <w:iCs/>
        </w:rPr>
        <w:t xml:space="preserve">ities, the </w:t>
      </w:r>
      <w:r w:rsidRPr="00906F86">
        <w:rPr>
          <w:i/>
          <w:iCs/>
        </w:rPr>
        <w:t>Implementation Plan</w:t>
      </w:r>
      <w:r>
        <w:rPr>
          <w:iCs/>
        </w:rPr>
        <w:t xml:space="preserve"> </w:t>
      </w:r>
      <w:r w:rsidRPr="004C395D">
        <w:rPr>
          <w:iCs/>
        </w:rPr>
        <w:t>articulate</w:t>
      </w:r>
      <w:r>
        <w:rPr>
          <w:iCs/>
        </w:rPr>
        <w:t>d</w:t>
      </w:r>
      <w:r w:rsidRPr="004C395D">
        <w:rPr>
          <w:iCs/>
        </w:rPr>
        <w:t xml:space="preserve"> the know</w:t>
      </w:r>
      <w:r>
        <w:rPr>
          <w:iCs/>
        </w:rPr>
        <w:t xml:space="preserve">n challenges and opportunities, proposed </w:t>
      </w:r>
      <w:r w:rsidRPr="004C395D">
        <w:rPr>
          <w:iCs/>
        </w:rPr>
        <w:t xml:space="preserve">a pathway to address </w:t>
      </w:r>
      <w:r>
        <w:rPr>
          <w:iCs/>
        </w:rPr>
        <w:t xml:space="preserve">those challenges and identified the results expected from implementation. </w:t>
      </w:r>
      <w:r w:rsidRPr="004C395D">
        <w:rPr>
          <w:iCs/>
        </w:rPr>
        <w:t>The implementat</w:t>
      </w:r>
      <w:r>
        <w:rPr>
          <w:iCs/>
        </w:rPr>
        <w:t xml:space="preserve">ion of these priorities was considered by Traditional Owners to be </w:t>
      </w:r>
      <w:r w:rsidRPr="004C395D">
        <w:rPr>
          <w:iCs/>
        </w:rPr>
        <w:t>impor</w:t>
      </w:r>
      <w:r>
        <w:rPr>
          <w:iCs/>
        </w:rPr>
        <w:t xml:space="preserve">tant to progress meeting of the </w:t>
      </w:r>
      <w:r w:rsidRPr="004C395D">
        <w:rPr>
          <w:iCs/>
        </w:rPr>
        <w:t xml:space="preserve">Indigenous targets and objectives in the </w:t>
      </w:r>
      <w:r w:rsidRPr="00FD7D16">
        <w:rPr>
          <w:iCs/>
        </w:rPr>
        <w:t>Reef 2050 Plan</w:t>
      </w:r>
      <w:r>
        <w:rPr>
          <w:lang w:val="en-US"/>
        </w:rPr>
        <w:t xml:space="preserve">. </w:t>
      </w:r>
    </w:p>
    <w:p w14:paraId="72DFAD40" w14:textId="7B583656" w:rsidR="00D408F5" w:rsidRDefault="00D408F5" w:rsidP="00D408F5">
      <w:pPr>
        <w:rPr>
          <w:iCs/>
        </w:rPr>
      </w:pPr>
      <w:r>
        <w:rPr>
          <w:iCs/>
        </w:rPr>
        <w:t>The Australian government has now progressed towards the procurement of a (likely community-based) service organisation that c</w:t>
      </w:r>
      <w:r w:rsidR="009F108E">
        <w:rPr>
          <w:iCs/>
        </w:rPr>
        <w:t>ould: (</w:t>
      </w:r>
      <w:proofErr w:type="spellStart"/>
      <w:r w:rsidR="009F108E">
        <w:rPr>
          <w:iCs/>
        </w:rPr>
        <w:t>i</w:t>
      </w:r>
      <w:proofErr w:type="spellEnd"/>
      <w:r w:rsidR="009F108E">
        <w:rPr>
          <w:iCs/>
        </w:rPr>
        <w:t>) set the framework for</w:t>
      </w:r>
      <w:r>
        <w:rPr>
          <w:iCs/>
        </w:rPr>
        <w:t xml:space="preserve"> engaging, coordinating and reporting on the implementation of Traditional Owner-related actions from the </w:t>
      </w:r>
      <w:r w:rsidRPr="00FD7D16">
        <w:rPr>
          <w:iCs/>
        </w:rPr>
        <w:t>Reef 2050 Plan</w:t>
      </w:r>
      <w:r>
        <w:rPr>
          <w:iCs/>
        </w:rPr>
        <w:t>; and (ii) provide an opportunity to engag</w:t>
      </w:r>
      <w:r w:rsidR="009F108E">
        <w:rPr>
          <w:iCs/>
        </w:rPr>
        <w:t>e Traditional Owners in the mid</w:t>
      </w:r>
      <w:r>
        <w:rPr>
          <w:iCs/>
        </w:rPr>
        <w:t xml:space="preserve">term review of the </w:t>
      </w:r>
      <w:r w:rsidRPr="00FD7D16">
        <w:rPr>
          <w:iCs/>
        </w:rPr>
        <w:t>Reef 2050 Plan</w:t>
      </w:r>
      <w:r>
        <w:rPr>
          <w:iCs/>
        </w:rPr>
        <w:t>. This approach aims to test the best approach to policy framing around ongoing Reef management. There are currently no clear linkages between this approach and the existing IRAC framework</w:t>
      </w:r>
      <w:r w:rsidR="00BC3BBA" w:rsidRPr="00BC3BBA">
        <w:t xml:space="preserve"> </w:t>
      </w:r>
      <w:r w:rsidR="00BC3BBA">
        <w:t>(which has no formal role related to the Reef 2050 Plan)</w:t>
      </w:r>
      <w:r>
        <w:rPr>
          <w:iCs/>
        </w:rPr>
        <w:t xml:space="preserve">, but explicit consideration of these linkages might well emerge from the processes being established.  </w:t>
      </w:r>
    </w:p>
    <w:p w14:paraId="3C3EC57A" w14:textId="3A6F4209" w:rsidR="00D408F5" w:rsidRPr="003064E4" w:rsidRDefault="00D408F5" w:rsidP="00D408F5">
      <w:pPr>
        <w:rPr>
          <w:iCs/>
        </w:rPr>
      </w:pPr>
      <w:r w:rsidRPr="003064E4">
        <w:rPr>
          <w:iCs/>
        </w:rPr>
        <w:t xml:space="preserve">Based on these developments since the completion of the </w:t>
      </w:r>
      <w:r w:rsidRPr="00FD7D16">
        <w:rPr>
          <w:iCs/>
        </w:rPr>
        <w:t>Reef 2050 Plan</w:t>
      </w:r>
      <w:r w:rsidRPr="003064E4">
        <w:rPr>
          <w:iCs/>
        </w:rPr>
        <w:t xml:space="preserve">, </w:t>
      </w:r>
      <w:r>
        <w:rPr>
          <w:iCs/>
        </w:rPr>
        <w:t>a number of key headline considerations have been proposed by Traditional Owners consulted as part of this gap analysis:</w:t>
      </w:r>
    </w:p>
    <w:p w14:paraId="783D8636" w14:textId="2E3BC6A9" w:rsidR="00D408F5" w:rsidRPr="00D408F5" w:rsidRDefault="00D408F5" w:rsidP="002B1909">
      <w:pPr>
        <w:pStyle w:val="ListParagraph"/>
        <w:numPr>
          <w:ilvl w:val="0"/>
          <w:numId w:val="39"/>
        </w:numPr>
        <w:spacing w:before="0" w:line="240" w:lineRule="auto"/>
        <w:ind w:left="714" w:hanging="357"/>
        <w:rPr>
          <w:sz w:val="22"/>
          <w:szCs w:val="22"/>
        </w:rPr>
      </w:pPr>
      <w:r w:rsidRPr="00D408F5">
        <w:rPr>
          <w:sz w:val="22"/>
          <w:szCs w:val="22"/>
        </w:rPr>
        <w:t>Further strengthening of local, sub-regional and regional Indigenous land and sea management organisations (needs to be Traditional Owner-driven)</w:t>
      </w:r>
    </w:p>
    <w:p w14:paraId="2475255E" w14:textId="77777777" w:rsidR="00D408F5" w:rsidRPr="00D408F5" w:rsidRDefault="00D408F5" w:rsidP="002B1909">
      <w:pPr>
        <w:pStyle w:val="ListParagraph"/>
        <w:numPr>
          <w:ilvl w:val="0"/>
          <w:numId w:val="39"/>
        </w:numPr>
        <w:spacing w:before="0" w:line="240" w:lineRule="auto"/>
        <w:ind w:left="714" w:hanging="357"/>
        <w:rPr>
          <w:iCs/>
          <w:sz w:val="22"/>
          <w:szCs w:val="22"/>
        </w:rPr>
      </w:pPr>
      <w:r w:rsidRPr="00D408F5">
        <w:rPr>
          <w:sz w:val="22"/>
          <w:szCs w:val="22"/>
        </w:rPr>
        <w:t>Developing partnership frameworks for recognising and partnering Traditional Owners at the whole of GBR level (and associated regional, sub-regional and local scales)</w:t>
      </w:r>
    </w:p>
    <w:p w14:paraId="62F59A4C" w14:textId="739F1DD1" w:rsidR="00356431" w:rsidRPr="00D408F5" w:rsidRDefault="00D408F5" w:rsidP="002B1909">
      <w:pPr>
        <w:pStyle w:val="ListParagraph"/>
        <w:numPr>
          <w:ilvl w:val="0"/>
          <w:numId w:val="39"/>
        </w:numPr>
        <w:spacing w:before="0" w:line="240" w:lineRule="auto"/>
        <w:ind w:left="714" w:hanging="357"/>
        <w:rPr>
          <w:iCs/>
          <w:sz w:val="22"/>
          <w:szCs w:val="22"/>
        </w:rPr>
      </w:pPr>
      <w:r w:rsidRPr="00D408F5">
        <w:rPr>
          <w:sz w:val="22"/>
          <w:szCs w:val="22"/>
        </w:rPr>
        <w:t>Increased support for open engagement with information and knowledge generation</w:t>
      </w:r>
      <w:r>
        <w:rPr>
          <w:sz w:val="22"/>
          <w:szCs w:val="22"/>
        </w:rPr>
        <w:t>.</w:t>
      </w:r>
    </w:p>
    <w:p w14:paraId="0B5C9358" w14:textId="09E1FD81" w:rsidR="00D408F5" w:rsidRDefault="00D408F5" w:rsidP="00D408F5">
      <w:r w:rsidRPr="00906F86">
        <w:t xml:space="preserve">The </w:t>
      </w:r>
      <w:r w:rsidR="009F108E">
        <w:t>main implications for the mid</w:t>
      </w:r>
      <w:r>
        <w:t>term review at this point are:</w:t>
      </w:r>
    </w:p>
    <w:p w14:paraId="798D3B61" w14:textId="17BB1742" w:rsidR="00D408F5" w:rsidRPr="00B32F56" w:rsidRDefault="00D408F5" w:rsidP="002B1909">
      <w:pPr>
        <w:pStyle w:val="ListParagraph"/>
        <w:numPr>
          <w:ilvl w:val="0"/>
          <w:numId w:val="23"/>
        </w:numPr>
        <w:spacing w:before="0" w:after="160" w:line="240" w:lineRule="auto"/>
        <w:rPr>
          <w:sz w:val="22"/>
          <w:szCs w:val="22"/>
        </w:rPr>
      </w:pPr>
      <w:r>
        <w:rPr>
          <w:sz w:val="22"/>
          <w:szCs w:val="22"/>
        </w:rPr>
        <w:t>A</w:t>
      </w:r>
      <w:r w:rsidRPr="00B32F56">
        <w:rPr>
          <w:sz w:val="22"/>
          <w:szCs w:val="22"/>
        </w:rPr>
        <w:t xml:space="preserve"> stronger level of bilateralism in the procurement of services to determine </w:t>
      </w:r>
      <w:r w:rsidRPr="00B32F56">
        <w:rPr>
          <w:iCs/>
          <w:sz w:val="22"/>
          <w:szCs w:val="22"/>
        </w:rPr>
        <w:t xml:space="preserve">the framework for engaging, coordinating and reporting on the implementation of Traditional Owner-related actions from the </w:t>
      </w:r>
      <w:r w:rsidRPr="00FD7D16">
        <w:rPr>
          <w:iCs/>
          <w:sz w:val="22"/>
          <w:szCs w:val="22"/>
        </w:rPr>
        <w:t>Reef 2050 Plan</w:t>
      </w:r>
    </w:p>
    <w:p w14:paraId="3526A6F1" w14:textId="0D29CD71" w:rsidR="00D408F5" w:rsidRPr="00DC5796" w:rsidRDefault="00D408F5" w:rsidP="002B1909">
      <w:pPr>
        <w:pStyle w:val="ListParagraph"/>
        <w:numPr>
          <w:ilvl w:val="0"/>
          <w:numId w:val="23"/>
        </w:numPr>
        <w:spacing w:before="0" w:after="160" w:line="240" w:lineRule="auto"/>
        <w:rPr>
          <w:sz w:val="22"/>
          <w:szCs w:val="22"/>
        </w:rPr>
      </w:pPr>
      <w:r w:rsidRPr="00DC5796">
        <w:rPr>
          <w:iCs/>
          <w:sz w:val="22"/>
          <w:szCs w:val="22"/>
        </w:rPr>
        <w:t>The use of the resultant</w:t>
      </w:r>
      <w:r>
        <w:rPr>
          <w:iCs/>
          <w:sz w:val="22"/>
          <w:szCs w:val="22"/>
        </w:rPr>
        <w:t xml:space="preserve"> framework and</w:t>
      </w:r>
      <w:r w:rsidRPr="00DC5796">
        <w:rPr>
          <w:iCs/>
          <w:sz w:val="22"/>
          <w:szCs w:val="22"/>
        </w:rPr>
        <w:t xml:space="preserve"> engagement structures to undertake detailed Traditional Owner partnership in the review of the </w:t>
      </w:r>
      <w:r w:rsidRPr="00FD7D16">
        <w:rPr>
          <w:iCs/>
          <w:sz w:val="22"/>
          <w:szCs w:val="22"/>
        </w:rPr>
        <w:t>Reef 2050 Plan</w:t>
      </w:r>
      <w:r w:rsidRPr="00DC5796">
        <w:rPr>
          <w:iCs/>
          <w:sz w:val="22"/>
          <w:szCs w:val="22"/>
        </w:rPr>
        <w:t xml:space="preserve"> and the progression of agreed actions.  </w:t>
      </w:r>
    </w:p>
    <w:p w14:paraId="032D34C6" w14:textId="495D7B1E" w:rsidR="00356431" w:rsidRDefault="00356431" w:rsidP="00356431">
      <w:pPr>
        <w:pStyle w:val="Heading4"/>
      </w:pPr>
      <w:r>
        <w:t>Monitoring</w:t>
      </w:r>
      <w:r w:rsidR="007D72F9">
        <w:t>, Reporting and Review</w:t>
      </w:r>
    </w:p>
    <w:p w14:paraId="5B7E9594" w14:textId="2248FE73" w:rsidR="00356431" w:rsidRDefault="00832064" w:rsidP="00715CDB">
      <w:pPr>
        <w:spacing w:after="160"/>
      </w:pPr>
      <w:r>
        <w:t>The gap analysis found that c</w:t>
      </w:r>
      <w:r w:rsidRPr="00832064">
        <w:t xml:space="preserve">urrent </w:t>
      </w:r>
      <w:r>
        <w:t xml:space="preserve">Reef 2050 Plan </w:t>
      </w:r>
      <w:r w:rsidRPr="00832064">
        <w:t xml:space="preserve">reporting is in </w:t>
      </w:r>
      <w:r w:rsidR="00C30E71">
        <w:t xml:space="preserve">a </w:t>
      </w:r>
      <w:r w:rsidRPr="00832064">
        <w:t xml:space="preserve">weak position to inform </w:t>
      </w:r>
      <w:r w:rsidR="00AE00B2">
        <w:t xml:space="preserve">the </w:t>
      </w:r>
      <w:r w:rsidR="007D72F9">
        <w:t xml:space="preserve">midterm </w:t>
      </w:r>
      <w:r w:rsidRPr="00832064">
        <w:t>review.</w:t>
      </w:r>
      <w:r>
        <w:t xml:space="preserve"> In part this is because the narrow scope of most of the progress reports produced under the Reef 2050 Plan means they are limited in their ability to inform the review on how well the </w:t>
      </w:r>
      <w:r w:rsidR="0026562B">
        <w:t xml:space="preserve">Reef </w:t>
      </w:r>
      <w:r w:rsidR="009F108E">
        <w:t xml:space="preserve">2050 </w:t>
      </w:r>
      <w:r>
        <w:t xml:space="preserve">Plan is tracking towards protecting the Reef. </w:t>
      </w:r>
    </w:p>
    <w:p w14:paraId="059A804C" w14:textId="101CB2A6" w:rsidR="00832064" w:rsidRDefault="00832064" w:rsidP="00715CDB">
      <w:pPr>
        <w:spacing w:after="160"/>
      </w:pPr>
      <w:r>
        <w:t xml:space="preserve">In the first instance, there is a need to redefine the scope of what monitoring and evaluation needs to include. </w:t>
      </w:r>
      <w:r w:rsidR="00F442B4">
        <w:t xml:space="preserve">The </w:t>
      </w:r>
      <w:r w:rsidRPr="00F442B4">
        <w:t xml:space="preserve">evaluation of actions and conditions of the Reef </w:t>
      </w:r>
      <w:r w:rsidR="00F442B4" w:rsidRPr="00F442B4">
        <w:t>n</w:t>
      </w:r>
      <w:r w:rsidR="00F442B4">
        <w:t xml:space="preserve">eeds to be built on </w:t>
      </w:r>
      <w:r w:rsidR="00F442B4" w:rsidRPr="00F442B4">
        <w:t>a</w:t>
      </w:r>
      <w:r w:rsidRPr="00F442B4">
        <w:t>n assess</w:t>
      </w:r>
      <w:r w:rsidRPr="007A1812">
        <w:t xml:space="preserve">ment of the missing links and weak points </w:t>
      </w:r>
      <w:r w:rsidR="00F442B4" w:rsidRPr="007A1812">
        <w:t>between the 2050 outcomes, 2020 targets, 2035 o</w:t>
      </w:r>
      <w:r w:rsidR="00F442B4">
        <w:t xml:space="preserve">bjectives and 2015-2020 actions. This </w:t>
      </w:r>
      <w:r w:rsidRPr="007A1812">
        <w:t>would serve as a foundation to develop a comprehensive program logic, or impact pathways, required for strengthening the design and implementation of the monitoring, evaluation and reporting of the Plan</w:t>
      </w:r>
      <w:r w:rsidR="00F442B4">
        <w:t>. Ideally, this would be informed by an assessment of how progress reporting has been conducted to date – i</w:t>
      </w:r>
      <w:r w:rsidR="0026562B">
        <w:t>.</w:t>
      </w:r>
      <w:r w:rsidR="00F442B4">
        <w:t>e</w:t>
      </w:r>
      <w:r w:rsidR="0026562B">
        <w:t>.</w:t>
      </w:r>
      <w:r w:rsidR="00F442B4">
        <w:t xml:space="preserve"> how effective it has been in tracking progress against outcomes, rather than just whether actions have been completed or not. </w:t>
      </w:r>
    </w:p>
    <w:p w14:paraId="490043EB" w14:textId="4B8C1FE2" w:rsidR="00F442B4" w:rsidRDefault="00F442B4" w:rsidP="00715CDB">
      <w:pPr>
        <w:spacing w:after="160"/>
      </w:pPr>
      <w:r>
        <w:t xml:space="preserve">Furthermore, consideration needs to be given to processes for </w:t>
      </w:r>
      <w:r w:rsidRPr="00F442B4">
        <w:t>undertaking the review of the monitoring, evaluation and reporting program of Reef 2050 Plan</w:t>
      </w:r>
      <w:r>
        <w:t xml:space="preserve">. </w:t>
      </w:r>
      <w:r w:rsidR="00C30E71">
        <w:t xml:space="preserve">This </w:t>
      </w:r>
      <w:r w:rsidR="00C30E71" w:rsidRPr="00C30E71">
        <w:t xml:space="preserve">necessitates an engagement with the groups that have been recently </w:t>
      </w:r>
      <w:r w:rsidR="00373CA6" w:rsidRPr="00C30E71">
        <w:t>involved</w:t>
      </w:r>
      <w:r w:rsidR="00373CA6">
        <w:t xml:space="preserve"> in planning of monitoring for the Reef 2050 Plan</w:t>
      </w:r>
      <w:r w:rsidR="00373CA6" w:rsidRPr="00C30E71">
        <w:t xml:space="preserve"> </w:t>
      </w:r>
      <w:r w:rsidR="00C30E71" w:rsidRPr="00C30E71">
        <w:t xml:space="preserve">(e.g. </w:t>
      </w:r>
      <w:proofErr w:type="spellStart"/>
      <w:r w:rsidR="00C30E71" w:rsidRPr="00C30E71">
        <w:t>RIMReP</w:t>
      </w:r>
      <w:proofErr w:type="spellEnd"/>
      <w:r w:rsidR="00C30E71" w:rsidRPr="00C30E71">
        <w:t xml:space="preserve"> Steering Committee and Working Groups).</w:t>
      </w:r>
      <w:r w:rsidR="00C30E71" w:rsidRPr="007A1812">
        <w:t xml:space="preserve"> There is a lot to be learned from the challenges, bottlenecks, and successes experienced by those directly engaged in the various Reef monitoring programs. Building on the programs’ participants’ and other key stakeholders’ perspectives and recommendations, as well as on lessons learned from similar efforts in other regions, is critical to building a monitoring, evaluation and reporting system in the Reef that enables appropriate and fit-for-purpose tracking whilst supporting adaptive management.</w:t>
      </w:r>
    </w:p>
    <w:p w14:paraId="3A8AFA8F" w14:textId="2A32EA46" w:rsidR="00715CDB" w:rsidRDefault="00C30E71" w:rsidP="00715CDB">
      <w:pPr>
        <w:spacing w:after="160"/>
      </w:pPr>
      <w:r>
        <w:t>The comprehensiveness of the Reef 2050 Plan – that it cuts across a wide range of themes and scales – presents a significant challenge</w:t>
      </w:r>
      <w:r w:rsidR="00373CA6" w:rsidRPr="00373CA6">
        <w:t xml:space="preserve"> </w:t>
      </w:r>
      <w:r w:rsidR="00373CA6">
        <w:t>for monitoring and evaluation</w:t>
      </w:r>
      <w:r>
        <w:t xml:space="preserve">. This is a primary concern of the </w:t>
      </w:r>
      <w:proofErr w:type="spellStart"/>
      <w:r>
        <w:t>RIMReP</w:t>
      </w:r>
      <w:proofErr w:type="spellEnd"/>
      <w:r>
        <w:t xml:space="preserve"> design process. Given existing and likely future funding constraints, the ongoing review and evaluation of Reef 2050 Plan needs to build on reporting through </w:t>
      </w:r>
      <w:proofErr w:type="spellStart"/>
      <w:r>
        <w:t>RIMReP</w:t>
      </w:r>
      <w:proofErr w:type="spellEnd"/>
      <w:r>
        <w:t xml:space="preserve"> in a way that enables identification of priority areas for M&amp;E and reporting, with an adaptive mechanism incorporated that enables regular revision as new areas of concern and/or promising pathways to impact emerge.</w:t>
      </w:r>
    </w:p>
    <w:p w14:paraId="71EFD825" w14:textId="37B7DD8A" w:rsidR="00C30E71" w:rsidRDefault="006135E4" w:rsidP="006135E4">
      <w:pPr>
        <w:pStyle w:val="Heading4"/>
      </w:pPr>
      <w:r>
        <w:t>Perspectives of Key Informants</w:t>
      </w:r>
    </w:p>
    <w:p w14:paraId="10B730B6" w14:textId="77996131" w:rsidR="008209CD" w:rsidRDefault="006135E4" w:rsidP="008209CD">
      <w:pPr>
        <w:spacing w:after="160"/>
      </w:pPr>
      <w:r>
        <w:t xml:space="preserve">Semi-structured interviews to triangulate some of the above findings, as well as to capture cross-cutting and overarching perspectives of the Reef 2050 Plan, were conducted with </w:t>
      </w:r>
      <w:r w:rsidR="008209CD">
        <w:t xml:space="preserve">ten </w:t>
      </w:r>
      <w:r>
        <w:t xml:space="preserve">key informants. These were selected for their deep experience in relation to engagement and management in the GBR, and comprised </w:t>
      </w:r>
      <w:r w:rsidR="00AE00B2">
        <w:t xml:space="preserve">of </w:t>
      </w:r>
      <w:r>
        <w:t xml:space="preserve">experts in natural resource management, community engagement, </w:t>
      </w:r>
      <w:r w:rsidR="00373CA6">
        <w:t>i</w:t>
      </w:r>
      <w:r w:rsidR="008209CD">
        <w:t>ndigenous perspectives, local government, and marine conservation.</w:t>
      </w:r>
    </w:p>
    <w:p w14:paraId="20A004F2" w14:textId="77777777" w:rsidR="00AE00B2" w:rsidRDefault="00AE00B2" w:rsidP="00AE00B2">
      <w:pPr>
        <w:spacing w:after="160"/>
      </w:pPr>
      <w:r>
        <w:t>Individuals interviewed provided a number of key overarching observations. All agreed that the Reef 2050 Plan is an appropriate framework to build upon, recognising that it is work in progress. A general issue is that in its present form, the plan represents a hybrid between a strategy and an operational plan, and that moving forward, operational actions should be eliminated and the Reef 2050 Plan elevated into a strategy document. This in particular is in recognition that t</w:t>
      </w:r>
      <w:r w:rsidRPr="00F57EC4">
        <w:t xml:space="preserve">he reach of Reef 2050 Plan themes and actions </w:t>
      </w:r>
      <w:r>
        <w:t xml:space="preserve">goes </w:t>
      </w:r>
      <w:r w:rsidRPr="00F57EC4">
        <w:t xml:space="preserve">beyond the Great Barrier Reef Marine Park and into catchments </w:t>
      </w:r>
      <w:r>
        <w:t xml:space="preserve">and that this reach </w:t>
      </w:r>
      <w:r w:rsidRPr="00F57EC4">
        <w:t>varies</w:t>
      </w:r>
      <w:r>
        <w:t xml:space="preserve"> across the whole of GBR region</w:t>
      </w:r>
      <w:r w:rsidRPr="00F57EC4">
        <w:t>, hence making it challenging t</w:t>
      </w:r>
      <w:r>
        <w:t>o be systematically addressed.</w:t>
      </w:r>
    </w:p>
    <w:p w14:paraId="26EC30B9" w14:textId="061FDFCE" w:rsidR="007658AD" w:rsidRDefault="007658AD" w:rsidP="00A16D53">
      <w:pPr>
        <w:spacing w:after="160"/>
      </w:pPr>
      <w:r>
        <w:t>Beyond these overarching perspectives and comments, t</w:t>
      </w:r>
      <w:r w:rsidR="008209CD">
        <w:t xml:space="preserve">he results </w:t>
      </w:r>
      <w:r>
        <w:t>of the interviews largely align with the insights extracted fro</w:t>
      </w:r>
      <w:r w:rsidR="008209CD">
        <w:t>m the</w:t>
      </w:r>
      <w:r>
        <w:t xml:space="preserve"> gap analysis and comprise</w:t>
      </w:r>
      <w:r w:rsidR="008209CD">
        <w:t xml:space="preserve"> the following headline </w:t>
      </w:r>
      <w:r>
        <w:t>implications for the review of the Reef 2050 Plan:</w:t>
      </w:r>
    </w:p>
    <w:p w14:paraId="721C1193" w14:textId="6FD284B4" w:rsidR="007658AD" w:rsidRDefault="007658AD" w:rsidP="002B1909">
      <w:pPr>
        <w:pStyle w:val="ListParagraph"/>
        <w:numPr>
          <w:ilvl w:val="0"/>
          <w:numId w:val="20"/>
        </w:numPr>
        <w:spacing w:before="0" w:after="160" w:line="240" w:lineRule="auto"/>
        <w:rPr>
          <w:sz w:val="22"/>
          <w:szCs w:val="22"/>
        </w:rPr>
      </w:pPr>
      <w:r w:rsidRPr="007658AD">
        <w:rPr>
          <w:sz w:val="22"/>
          <w:szCs w:val="22"/>
        </w:rPr>
        <w:t xml:space="preserve">A need to broaden the scope of the </w:t>
      </w:r>
      <w:r>
        <w:rPr>
          <w:sz w:val="22"/>
          <w:szCs w:val="22"/>
        </w:rPr>
        <w:t xml:space="preserve">Reef </w:t>
      </w:r>
      <w:r w:rsidRPr="007658AD">
        <w:rPr>
          <w:sz w:val="22"/>
          <w:szCs w:val="22"/>
        </w:rPr>
        <w:t xml:space="preserve">2050 </w:t>
      </w:r>
      <w:r>
        <w:rPr>
          <w:sz w:val="22"/>
          <w:szCs w:val="22"/>
        </w:rPr>
        <w:t xml:space="preserve">Plan </w:t>
      </w:r>
      <w:r w:rsidRPr="007658AD">
        <w:rPr>
          <w:sz w:val="22"/>
          <w:szCs w:val="22"/>
        </w:rPr>
        <w:t>to include climate adaptation actions, incl</w:t>
      </w:r>
      <w:r>
        <w:rPr>
          <w:sz w:val="22"/>
          <w:szCs w:val="22"/>
        </w:rPr>
        <w:t>uding reef restoration measures</w:t>
      </w:r>
    </w:p>
    <w:p w14:paraId="675B0C7F" w14:textId="51DDBDB6" w:rsidR="00EC542B" w:rsidRPr="008209CD" w:rsidRDefault="007658AD" w:rsidP="002B1909">
      <w:pPr>
        <w:pStyle w:val="ListParagraph"/>
        <w:numPr>
          <w:ilvl w:val="0"/>
          <w:numId w:val="20"/>
        </w:numPr>
        <w:spacing w:before="0" w:after="160" w:line="240" w:lineRule="auto"/>
        <w:rPr>
          <w:sz w:val="22"/>
          <w:szCs w:val="22"/>
        </w:rPr>
      </w:pPr>
      <w:r>
        <w:rPr>
          <w:sz w:val="22"/>
          <w:szCs w:val="22"/>
        </w:rPr>
        <w:t>S</w:t>
      </w:r>
      <w:r w:rsidRPr="008209CD">
        <w:rPr>
          <w:sz w:val="22"/>
          <w:szCs w:val="22"/>
        </w:rPr>
        <w:t>trive to a greater leve</w:t>
      </w:r>
      <w:r>
        <w:rPr>
          <w:sz w:val="22"/>
          <w:szCs w:val="22"/>
        </w:rPr>
        <w:t>l of regionalisation of actions, r</w:t>
      </w:r>
      <w:r w:rsidR="00EC542B" w:rsidRPr="008209CD">
        <w:rPr>
          <w:sz w:val="22"/>
          <w:szCs w:val="22"/>
        </w:rPr>
        <w:t>ecognising that pressures vary spatially, and that stakeholder aspirations and capabilities</w:t>
      </w:r>
      <w:r>
        <w:rPr>
          <w:sz w:val="22"/>
          <w:szCs w:val="22"/>
        </w:rPr>
        <w:t xml:space="preserve"> also vary</w:t>
      </w:r>
    </w:p>
    <w:p w14:paraId="55BC276A" w14:textId="1ED64E8E" w:rsidR="00091BE3" w:rsidRPr="00875B25" w:rsidRDefault="007658AD" w:rsidP="002B1909">
      <w:pPr>
        <w:pStyle w:val="ListParagraph"/>
        <w:numPr>
          <w:ilvl w:val="0"/>
          <w:numId w:val="20"/>
        </w:numPr>
        <w:spacing w:before="0" w:after="160" w:line="240" w:lineRule="auto"/>
        <w:rPr>
          <w:sz w:val="22"/>
          <w:szCs w:val="22"/>
        </w:rPr>
      </w:pPr>
      <w:r>
        <w:rPr>
          <w:sz w:val="22"/>
          <w:szCs w:val="22"/>
        </w:rPr>
        <w:t>Underpin the review</w:t>
      </w:r>
      <w:r w:rsidR="00EC542B" w:rsidRPr="00604DA9">
        <w:rPr>
          <w:sz w:val="22"/>
          <w:szCs w:val="22"/>
        </w:rPr>
        <w:t xml:space="preserve"> by a good stakeholder engagement process</w:t>
      </w:r>
      <w:r w:rsidR="00091BE3">
        <w:rPr>
          <w:sz w:val="22"/>
          <w:szCs w:val="22"/>
        </w:rPr>
        <w:t xml:space="preserve"> to improve understanding of needs and preferences and to improve social acceptability of outcomes.  Of particular importance is </w:t>
      </w:r>
      <w:r w:rsidR="00091BE3" w:rsidRPr="00875B25">
        <w:rPr>
          <w:sz w:val="22"/>
          <w:szCs w:val="22"/>
        </w:rPr>
        <w:t>an appropriate Traditional Owner engagement process</w:t>
      </w:r>
    </w:p>
    <w:p w14:paraId="0911C58F" w14:textId="63D2A2C0" w:rsidR="00EC542B" w:rsidRPr="00604DA9" w:rsidRDefault="00EC542B" w:rsidP="002B1909">
      <w:pPr>
        <w:pStyle w:val="ListParagraph"/>
        <w:numPr>
          <w:ilvl w:val="0"/>
          <w:numId w:val="20"/>
        </w:numPr>
        <w:spacing w:before="0" w:after="160" w:line="240" w:lineRule="auto"/>
        <w:rPr>
          <w:sz w:val="22"/>
          <w:szCs w:val="22"/>
        </w:rPr>
      </w:pPr>
      <w:r w:rsidRPr="00604DA9">
        <w:rPr>
          <w:sz w:val="22"/>
          <w:szCs w:val="22"/>
        </w:rPr>
        <w:t xml:space="preserve">As part of the engagement process, elicit a more coherent link between actions and </w:t>
      </w:r>
      <w:r w:rsidR="007658AD">
        <w:rPr>
          <w:sz w:val="22"/>
          <w:szCs w:val="22"/>
        </w:rPr>
        <w:t xml:space="preserve">Reef 2050 Plan </w:t>
      </w:r>
      <w:r w:rsidRPr="00604DA9">
        <w:rPr>
          <w:sz w:val="22"/>
          <w:szCs w:val="22"/>
        </w:rPr>
        <w:t xml:space="preserve">outcomes and map </w:t>
      </w:r>
      <w:r w:rsidR="00091BE3">
        <w:rPr>
          <w:sz w:val="22"/>
          <w:szCs w:val="22"/>
        </w:rPr>
        <w:t>cause-and-effect</w:t>
      </w:r>
      <w:r w:rsidR="00091BE3" w:rsidRPr="00604DA9">
        <w:rPr>
          <w:sz w:val="22"/>
          <w:szCs w:val="22"/>
        </w:rPr>
        <w:t xml:space="preserve"> </w:t>
      </w:r>
      <w:r w:rsidRPr="00604DA9">
        <w:rPr>
          <w:sz w:val="22"/>
          <w:szCs w:val="22"/>
        </w:rPr>
        <w:t>pathways</w:t>
      </w:r>
      <w:r w:rsidR="00A16D53">
        <w:rPr>
          <w:sz w:val="22"/>
          <w:szCs w:val="22"/>
        </w:rPr>
        <w:t xml:space="preserve"> (Program Logic)</w:t>
      </w:r>
      <w:r w:rsidRPr="00604DA9">
        <w:rPr>
          <w:sz w:val="22"/>
          <w:szCs w:val="22"/>
        </w:rPr>
        <w:t>. This will:</w:t>
      </w:r>
    </w:p>
    <w:p w14:paraId="09D4C755" w14:textId="5BFD49BF" w:rsidR="00EC542B" w:rsidRPr="007658AD" w:rsidRDefault="00EC542B" w:rsidP="002B1909">
      <w:pPr>
        <w:pStyle w:val="ListParagraph"/>
        <w:numPr>
          <w:ilvl w:val="0"/>
          <w:numId w:val="40"/>
        </w:numPr>
        <w:spacing w:after="160" w:line="240" w:lineRule="auto"/>
        <w:ind w:left="567" w:hanging="207"/>
        <w:rPr>
          <w:sz w:val="22"/>
          <w:szCs w:val="22"/>
        </w:rPr>
      </w:pPr>
      <w:r w:rsidRPr="007658AD">
        <w:rPr>
          <w:sz w:val="22"/>
          <w:szCs w:val="22"/>
        </w:rPr>
        <w:t xml:space="preserve">Guide the </w:t>
      </w:r>
      <w:r w:rsidR="00091BE3" w:rsidRPr="007658AD">
        <w:rPr>
          <w:sz w:val="22"/>
          <w:szCs w:val="22"/>
        </w:rPr>
        <w:t xml:space="preserve">specification of targets and </w:t>
      </w:r>
      <w:r w:rsidRPr="007658AD">
        <w:rPr>
          <w:sz w:val="22"/>
          <w:szCs w:val="22"/>
        </w:rPr>
        <w:t>prioritisation of actions (</w:t>
      </w:r>
      <w:r w:rsidR="00091BE3" w:rsidRPr="007658AD">
        <w:rPr>
          <w:sz w:val="22"/>
          <w:szCs w:val="22"/>
        </w:rPr>
        <w:t xml:space="preserve">including </w:t>
      </w:r>
      <w:r w:rsidRPr="007658AD">
        <w:rPr>
          <w:sz w:val="22"/>
          <w:szCs w:val="22"/>
        </w:rPr>
        <w:t>regionalisation</w:t>
      </w:r>
      <w:r w:rsidR="00091BE3" w:rsidRPr="007658AD">
        <w:rPr>
          <w:sz w:val="22"/>
          <w:szCs w:val="22"/>
        </w:rPr>
        <w:t>, where appropriate</w:t>
      </w:r>
      <w:r w:rsidRPr="007658AD">
        <w:rPr>
          <w:sz w:val="22"/>
          <w:szCs w:val="22"/>
        </w:rPr>
        <w:t>)</w:t>
      </w:r>
    </w:p>
    <w:p w14:paraId="42EFCD30" w14:textId="77777777" w:rsidR="00EC542B" w:rsidRPr="007658AD" w:rsidRDefault="00EC542B" w:rsidP="002B1909">
      <w:pPr>
        <w:pStyle w:val="ListParagraph"/>
        <w:numPr>
          <w:ilvl w:val="0"/>
          <w:numId w:val="40"/>
        </w:numPr>
        <w:spacing w:after="160" w:line="240" w:lineRule="auto"/>
        <w:ind w:left="567" w:hanging="207"/>
        <w:rPr>
          <w:sz w:val="22"/>
          <w:szCs w:val="22"/>
        </w:rPr>
      </w:pPr>
      <w:r w:rsidRPr="007658AD">
        <w:rPr>
          <w:sz w:val="22"/>
          <w:szCs w:val="22"/>
        </w:rPr>
        <w:t>Tighten the resourcing of actions</w:t>
      </w:r>
    </w:p>
    <w:p w14:paraId="76BC484C" w14:textId="4B011953" w:rsidR="00EC542B" w:rsidRPr="007658AD" w:rsidRDefault="00EC542B" w:rsidP="002B1909">
      <w:pPr>
        <w:pStyle w:val="ListParagraph"/>
        <w:numPr>
          <w:ilvl w:val="0"/>
          <w:numId w:val="40"/>
        </w:numPr>
        <w:spacing w:after="160" w:line="240" w:lineRule="auto"/>
        <w:ind w:left="567" w:hanging="207"/>
        <w:rPr>
          <w:sz w:val="22"/>
          <w:szCs w:val="22"/>
        </w:rPr>
      </w:pPr>
      <w:r w:rsidRPr="007658AD">
        <w:rPr>
          <w:sz w:val="22"/>
          <w:szCs w:val="22"/>
        </w:rPr>
        <w:t xml:space="preserve">Provide </w:t>
      </w:r>
      <w:r w:rsidR="00091BE3" w:rsidRPr="007658AD">
        <w:rPr>
          <w:sz w:val="22"/>
          <w:szCs w:val="22"/>
        </w:rPr>
        <w:t xml:space="preserve">a clear </w:t>
      </w:r>
      <w:r w:rsidRPr="007658AD">
        <w:rPr>
          <w:sz w:val="22"/>
          <w:szCs w:val="22"/>
        </w:rPr>
        <w:t>foundation for an M&amp;E framework</w:t>
      </w:r>
      <w:r w:rsidR="002416D0" w:rsidRPr="007658AD">
        <w:rPr>
          <w:sz w:val="22"/>
          <w:szCs w:val="22"/>
        </w:rPr>
        <w:t xml:space="preserve"> and reporting</w:t>
      </w:r>
    </w:p>
    <w:p w14:paraId="302E8CA3" w14:textId="1197E4C6" w:rsidR="00EC542B" w:rsidRPr="00604DA9" w:rsidRDefault="00EC542B" w:rsidP="002B1909">
      <w:pPr>
        <w:pStyle w:val="ListParagraph"/>
        <w:numPr>
          <w:ilvl w:val="0"/>
          <w:numId w:val="20"/>
        </w:numPr>
        <w:spacing w:before="0" w:after="160" w:line="240" w:lineRule="auto"/>
        <w:rPr>
          <w:sz w:val="22"/>
          <w:szCs w:val="22"/>
        </w:rPr>
      </w:pPr>
      <w:r w:rsidRPr="00604DA9">
        <w:rPr>
          <w:sz w:val="22"/>
          <w:szCs w:val="22"/>
        </w:rPr>
        <w:t xml:space="preserve">Explore governance options to harmonise policy domains and reduce </w:t>
      </w:r>
      <w:r w:rsidR="007658AD">
        <w:rPr>
          <w:sz w:val="22"/>
          <w:szCs w:val="22"/>
        </w:rPr>
        <w:t xml:space="preserve">Reef 2050 Plan </w:t>
      </w:r>
      <w:r w:rsidRPr="00604DA9">
        <w:rPr>
          <w:sz w:val="22"/>
          <w:szCs w:val="22"/>
        </w:rPr>
        <w:t>delivery risks</w:t>
      </w:r>
    </w:p>
    <w:p w14:paraId="04D61AF7" w14:textId="55582712" w:rsidR="00EC542B" w:rsidRPr="00770D93" w:rsidRDefault="00EC542B" w:rsidP="002B1909">
      <w:pPr>
        <w:pStyle w:val="ListParagraph"/>
        <w:numPr>
          <w:ilvl w:val="0"/>
          <w:numId w:val="20"/>
        </w:numPr>
        <w:spacing w:before="0" w:after="160" w:line="240" w:lineRule="auto"/>
      </w:pPr>
      <w:r w:rsidRPr="00604DA9">
        <w:rPr>
          <w:sz w:val="22"/>
          <w:szCs w:val="22"/>
        </w:rPr>
        <w:t xml:space="preserve">Explore and include additional actions to improve GBR resilience (e.g. stepped up water quality improvement and </w:t>
      </w:r>
      <w:proofErr w:type="spellStart"/>
      <w:r w:rsidRPr="00604DA9">
        <w:rPr>
          <w:sz w:val="22"/>
          <w:szCs w:val="22"/>
        </w:rPr>
        <w:t>C</w:t>
      </w:r>
      <w:r w:rsidR="006718E2">
        <w:rPr>
          <w:sz w:val="22"/>
          <w:szCs w:val="22"/>
        </w:rPr>
        <w:t>o</w:t>
      </w:r>
      <w:r w:rsidRPr="00604DA9">
        <w:rPr>
          <w:sz w:val="22"/>
          <w:szCs w:val="22"/>
        </w:rPr>
        <w:t>Ts</w:t>
      </w:r>
      <w:proofErr w:type="spellEnd"/>
      <w:r w:rsidRPr="00604DA9">
        <w:rPr>
          <w:sz w:val="22"/>
          <w:szCs w:val="22"/>
        </w:rPr>
        <w:t xml:space="preserve"> control)</w:t>
      </w:r>
      <w:r w:rsidR="007658AD">
        <w:rPr>
          <w:sz w:val="22"/>
          <w:szCs w:val="22"/>
        </w:rPr>
        <w:t>.</w:t>
      </w:r>
    </w:p>
    <w:p w14:paraId="663388F5" w14:textId="01BA977B" w:rsidR="00BF77DE" w:rsidRDefault="00EC542B" w:rsidP="006057D9">
      <w:pPr>
        <w:pStyle w:val="Heading2"/>
        <w:tabs>
          <w:tab w:val="clear" w:pos="1134"/>
        </w:tabs>
        <w:ind w:left="0" w:firstLine="0"/>
      </w:pPr>
      <w:bookmarkStart w:id="9" w:name="_Toc494957144"/>
      <w:r>
        <w:t xml:space="preserve">Summary of </w:t>
      </w:r>
      <w:r w:rsidR="00BF77DE">
        <w:t>Trajectories</w:t>
      </w:r>
      <w:r>
        <w:t xml:space="preserve"> Analysis</w:t>
      </w:r>
      <w:bookmarkEnd w:id="9"/>
    </w:p>
    <w:p w14:paraId="35AA6025" w14:textId="037600FE" w:rsidR="00AB4EAE" w:rsidRDefault="00AB4EAE" w:rsidP="00AB4EAE">
      <w:pPr>
        <w:spacing w:after="0"/>
      </w:pPr>
      <w:r>
        <w:t xml:space="preserve">Recent warming events and cyclones on the </w:t>
      </w:r>
      <w:r w:rsidR="009F108E">
        <w:t>GBR</w:t>
      </w:r>
      <w:r>
        <w:t xml:space="preserve"> have severely impacted reef ecosystems and dependent livelihoods and industries. These events have been superimposed on impacts from regional and local </w:t>
      </w:r>
      <w:r w:rsidR="00373CA6">
        <w:t xml:space="preserve">pressures from catchment </w:t>
      </w:r>
      <w:r>
        <w:t xml:space="preserve">land-use, coastal developments, fishing and </w:t>
      </w:r>
      <w:proofErr w:type="spellStart"/>
      <w:r w:rsidR="006718E2">
        <w:t>CoTS</w:t>
      </w:r>
      <w:proofErr w:type="spellEnd"/>
      <w:r>
        <w:t xml:space="preserve"> outbreaks. </w:t>
      </w:r>
      <w:r w:rsidR="00373CA6">
        <w:t>The trajectory of continued global change is uncertain, and so consideration of alternative futures (scenarios) is one way of preparing for an uncertain future. For example, if the world met the Paris Agreement’s highest aspiration (&lt; 1.5°C warming above preindustrial levels), then continued climate change would be limited but not insignificant. This possible future would provide scope for the Reef 2050 Plan to support the natural resilience of GBR ecosystems and thereby to sustain their values. Conversely, in a future world that warmed &gt; 2°C, the capacity of the Plan to deliver outcomes despite investments and efforts would be compromised.</w:t>
      </w:r>
    </w:p>
    <w:p w14:paraId="64372D4D" w14:textId="77777777" w:rsidR="00AB4EAE" w:rsidRDefault="00AB4EAE" w:rsidP="00AB4EAE">
      <w:pPr>
        <w:spacing w:after="0"/>
      </w:pPr>
    </w:p>
    <w:p w14:paraId="55B863CB" w14:textId="5D2C57A9" w:rsidR="006718E2" w:rsidRDefault="00AB4EAE" w:rsidP="00AB4EAE">
      <w:r>
        <w:t xml:space="preserve">To develop the change trajectories we first synthesise existing scientific knowledge around likely change scenarios and place these in the context of the GBR. The change scenarios can be regarded as pessimistic versus optimistic bookends in two dimensions of change: global climate vs regional and local socio-economic </w:t>
      </w:r>
      <w:r w:rsidRPr="006718E2">
        <w:t xml:space="preserve">drivers (Figure </w:t>
      </w:r>
      <w:r w:rsidR="006718E2" w:rsidRPr="006718E2">
        <w:t>2</w:t>
      </w:r>
      <w:r w:rsidRPr="006718E2">
        <w:t>).</w:t>
      </w:r>
      <w:r>
        <w:t xml:space="preserve"> These bookends serve as logical bounds for the scope of the Reef 2050 Plan midterm review process as they can help triangulate the management and policy strategies that might be most relevant and effective given</w:t>
      </w:r>
      <w:r w:rsidR="002F5605">
        <w:t xml:space="preserve"> a set</w:t>
      </w:r>
      <w:r>
        <w:t xml:space="preserve"> </w:t>
      </w:r>
      <w:r w:rsidR="002F5605">
        <w:t xml:space="preserve">of plausible </w:t>
      </w:r>
      <w:r>
        <w:t>scenario</w:t>
      </w:r>
      <w:r w:rsidR="002F5605">
        <w:t>s, the relative likelihood of which will become increasingly apparent over time</w:t>
      </w:r>
      <w:r>
        <w:t>. We do not commit to a specific scenario or trajectory here, but instead adopt a language of likelihood, consequence, risk and opportunities associa</w:t>
      </w:r>
      <w:r w:rsidR="007658AD">
        <w:t xml:space="preserve">ted with each possible future. </w:t>
      </w:r>
    </w:p>
    <w:p w14:paraId="6D811A82" w14:textId="69BB419D" w:rsidR="000B34CC" w:rsidRDefault="000B34CC" w:rsidP="000B34CC">
      <w:r>
        <w:t>To project the changes that might emerge under these scenarios, recent trends in drivers and pressures and critical responses by key GBR ecosystems were first reviewed.  The GBR is influenced by a suite of pressures with multiple natural and anthropogenic drivers (Figure 3). The growing influence from climate change - a global driver that exerts a set of pressures outside of direct GBR management and policy control - occurs in addition to pressures driven by regional and local activities that do have management and policy levers. Such partitioning of drivers will support the discussion of how different future scenarios (trajectories) will likely influence t</w:t>
      </w:r>
      <w:r w:rsidR="009F108E">
        <w:t xml:space="preserve">he Reef in the near and medium </w:t>
      </w:r>
      <w:r>
        <w:t xml:space="preserve">term future and help a midterm review identify policy options that might represent sound solutions and aspirations. </w:t>
      </w:r>
    </w:p>
    <w:p w14:paraId="493E138E" w14:textId="77777777" w:rsidR="000B34CC" w:rsidRDefault="000B34CC" w:rsidP="00AB4EAE"/>
    <w:p w14:paraId="3756191C" w14:textId="784BC7F9" w:rsidR="006718E2" w:rsidRDefault="00336D92" w:rsidP="00A16D53">
      <w:pPr>
        <w:spacing w:after="0"/>
        <w:ind w:left="-709"/>
        <w:jc w:val="center"/>
        <w:rPr>
          <w:rFonts w:ascii="Times New Roman" w:hAnsi="Times New Roman"/>
          <w:sz w:val="24"/>
          <w:szCs w:val="24"/>
        </w:rPr>
      </w:pPr>
      <w:r>
        <w:rPr>
          <w:rFonts w:ascii="Times New Roman" w:hAnsi="Times New Roman"/>
          <w:noProof/>
          <w:sz w:val="24"/>
          <w:szCs w:val="24"/>
        </w:rPr>
        <w:drawing>
          <wp:inline distT="0" distB="0" distL="0" distR="0" wp14:anchorId="71BF5A98" wp14:editId="6D58FFFF">
            <wp:extent cx="2708694" cy="227809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ure 2.png"/>
                    <pic:cNvPicPr/>
                  </pic:nvPicPr>
                  <pic:blipFill>
                    <a:blip r:embed="rId20">
                      <a:extLst>
                        <a:ext uri="{28A0092B-C50C-407E-A947-70E740481C1C}">
                          <a14:useLocalDpi xmlns:a14="http://schemas.microsoft.com/office/drawing/2010/main" val="0"/>
                        </a:ext>
                      </a:extLst>
                    </a:blip>
                    <a:stretch>
                      <a:fillRect/>
                    </a:stretch>
                  </pic:blipFill>
                  <pic:spPr>
                    <a:xfrm>
                      <a:off x="0" y="0"/>
                      <a:ext cx="2722514" cy="2289722"/>
                    </a:xfrm>
                    <a:prstGeom prst="rect">
                      <a:avLst/>
                    </a:prstGeom>
                  </pic:spPr>
                </pic:pic>
              </a:graphicData>
            </a:graphic>
          </wp:inline>
        </w:drawing>
      </w:r>
    </w:p>
    <w:p w14:paraId="0A61C516" w14:textId="77777777" w:rsidR="00A16D53" w:rsidRDefault="00A16D53" w:rsidP="00AB4EAE">
      <w:pPr>
        <w:spacing w:after="0"/>
        <w:rPr>
          <w:b/>
          <w:sz w:val="20"/>
          <w:szCs w:val="20"/>
        </w:rPr>
      </w:pPr>
    </w:p>
    <w:p w14:paraId="5455951F" w14:textId="793F1458" w:rsidR="00AB4EAE" w:rsidRDefault="00AB4EAE" w:rsidP="00AB4EAE">
      <w:pPr>
        <w:spacing w:after="0"/>
        <w:rPr>
          <w:sz w:val="20"/>
          <w:szCs w:val="20"/>
        </w:rPr>
      </w:pPr>
      <w:r>
        <w:rPr>
          <w:b/>
          <w:sz w:val="20"/>
          <w:szCs w:val="20"/>
        </w:rPr>
        <w:t>Figure</w:t>
      </w:r>
      <w:r w:rsidR="006718E2">
        <w:rPr>
          <w:b/>
          <w:sz w:val="20"/>
          <w:szCs w:val="20"/>
        </w:rPr>
        <w:t xml:space="preserve"> 2</w:t>
      </w:r>
      <w:r>
        <w:rPr>
          <w:sz w:val="20"/>
          <w:szCs w:val="20"/>
        </w:rPr>
        <w:t>. Generalised GBR change trajectories. The trajectories considered are based on the rate of climate change and the rate of change in the other regional and local driver</w:t>
      </w:r>
      <w:r w:rsidR="002F5605">
        <w:rPr>
          <w:sz w:val="20"/>
          <w:szCs w:val="20"/>
        </w:rPr>
        <w:t>s</w:t>
      </w:r>
      <w:r>
        <w:rPr>
          <w:sz w:val="20"/>
          <w:szCs w:val="20"/>
        </w:rPr>
        <w:t xml:space="preserve"> and associated pressures. The rate of climate change is not under direct control of GBR decision makers, however, the rates of change in the other regional and local drivers and consequent pressures are more responsive to governance and management decisions. </w:t>
      </w:r>
    </w:p>
    <w:p w14:paraId="2333406E" w14:textId="77777777" w:rsidR="000B34CC" w:rsidRDefault="000B34CC" w:rsidP="00AB4EAE">
      <w:pPr>
        <w:spacing w:after="0"/>
        <w:rPr>
          <w:sz w:val="20"/>
          <w:szCs w:val="20"/>
        </w:rPr>
      </w:pPr>
    </w:p>
    <w:p w14:paraId="61FB1B00" w14:textId="77777777" w:rsidR="00AB4EAE" w:rsidRDefault="00AB4EAE" w:rsidP="00AB4EAE"/>
    <w:p w14:paraId="7947ACA8" w14:textId="77777777" w:rsidR="00AB4EAE" w:rsidRDefault="00AB4EAE" w:rsidP="00AB4EAE">
      <w:pPr>
        <w:spacing w:after="0"/>
        <w:rPr>
          <w:rFonts w:ascii="Times New Roman" w:hAnsi="Times New Roman"/>
        </w:rPr>
      </w:pPr>
      <w:r>
        <w:rPr>
          <w:rFonts w:ascii="Times New Roman" w:hAnsi="Times New Roman"/>
          <w:noProof/>
        </w:rPr>
        <w:drawing>
          <wp:inline distT="0" distB="0" distL="0" distR="0" wp14:anchorId="00F11608" wp14:editId="5A3A9AD8">
            <wp:extent cx="5680075" cy="42189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0075" cy="4218940"/>
                    </a:xfrm>
                    <a:prstGeom prst="rect">
                      <a:avLst/>
                    </a:prstGeom>
                    <a:noFill/>
                    <a:ln>
                      <a:noFill/>
                    </a:ln>
                  </pic:spPr>
                </pic:pic>
              </a:graphicData>
            </a:graphic>
          </wp:inline>
        </w:drawing>
      </w:r>
    </w:p>
    <w:p w14:paraId="4DB7AB2E" w14:textId="77777777" w:rsidR="00AB4EAE" w:rsidRDefault="00AB4EAE" w:rsidP="00AB4EAE">
      <w:pPr>
        <w:spacing w:after="0"/>
        <w:rPr>
          <w:rFonts w:ascii="Times New Roman" w:hAnsi="Times New Roman"/>
        </w:rPr>
      </w:pPr>
    </w:p>
    <w:p w14:paraId="1A2EF12F" w14:textId="4FDEBEBC" w:rsidR="00AB4EAE" w:rsidRDefault="00AB4EAE" w:rsidP="00AB4EAE">
      <w:pPr>
        <w:autoSpaceDE w:val="0"/>
        <w:autoSpaceDN w:val="0"/>
        <w:adjustRightInd w:val="0"/>
        <w:spacing w:after="0"/>
        <w:rPr>
          <w:sz w:val="20"/>
          <w:szCs w:val="20"/>
        </w:rPr>
      </w:pPr>
      <w:r>
        <w:rPr>
          <w:b/>
          <w:sz w:val="20"/>
          <w:szCs w:val="20"/>
        </w:rPr>
        <w:t xml:space="preserve">Figure </w:t>
      </w:r>
      <w:r w:rsidR="004D44D4">
        <w:rPr>
          <w:b/>
          <w:sz w:val="20"/>
          <w:szCs w:val="20"/>
        </w:rPr>
        <w:t>3</w:t>
      </w:r>
      <w:r>
        <w:rPr>
          <w:b/>
          <w:sz w:val="20"/>
          <w:szCs w:val="20"/>
        </w:rPr>
        <w:t>.</w:t>
      </w:r>
      <w:r>
        <w:rPr>
          <w:sz w:val="20"/>
          <w:szCs w:val="20"/>
        </w:rPr>
        <w:t xml:space="preserve">  Simplified conceptual model of global, regional and local environmental influences on key functional groups on coral reefs. The model is structured within a drivers-pressures-state-impacts-responses framework. Sharp (</w:t>
      </w:r>
      <w:r>
        <w:rPr>
          <w:i/>
          <w:iCs/>
          <w:sz w:val="20"/>
          <w:szCs w:val="20"/>
        </w:rPr>
        <w:t>green</w:t>
      </w:r>
      <w:r>
        <w:rPr>
          <w:sz w:val="20"/>
          <w:szCs w:val="20"/>
        </w:rPr>
        <w:t>) and blunt (</w:t>
      </w:r>
      <w:r>
        <w:rPr>
          <w:i/>
          <w:iCs/>
          <w:sz w:val="20"/>
          <w:szCs w:val="20"/>
        </w:rPr>
        <w:t>orange</w:t>
      </w:r>
      <w:r>
        <w:rPr>
          <w:sz w:val="20"/>
          <w:szCs w:val="20"/>
        </w:rPr>
        <w:t xml:space="preserve">) arrows indicate positive and negative influences, respectively. Management and policy responses are a subset of examples only to guide review options under varying trajectories (scenarios).  Organisms shown: (A) Crown-of-thorns-starfish, (B) predatory fish, (C) herbivorous fish, (D) </w:t>
      </w:r>
      <w:proofErr w:type="spellStart"/>
      <w:r>
        <w:rPr>
          <w:sz w:val="20"/>
          <w:szCs w:val="20"/>
        </w:rPr>
        <w:t>macroalgae</w:t>
      </w:r>
      <w:proofErr w:type="spellEnd"/>
      <w:r>
        <w:rPr>
          <w:sz w:val="20"/>
          <w:szCs w:val="20"/>
        </w:rPr>
        <w:t>, (E) coral-associated fish and invertebrates, and (F) reef-building, habitat-forming corals. Modified from Anthony (2016)</w:t>
      </w:r>
      <w:r w:rsidR="001A1985">
        <w:rPr>
          <w:sz w:val="20"/>
          <w:szCs w:val="20"/>
        </w:rPr>
        <w:t>.</w:t>
      </w:r>
    </w:p>
    <w:p w14:paraId="2F481D5F" w14:textId="77777777" w:rsidR="001A1985" w:rsidRDefault="001A1985" w:rsidP="00AB4EAE">
      <w:pPr>
        <w:autoSpaceDE w:val="0"/>
        <w:autoSpaceDN w:val="0"/>
        <w:adjustRightInd w:val="0"/>
        <w:spacing w:after="0"/>
        <w:rPr>
          <w:rFonts w:asciiTheme="minorHAnsi" w:hAnsiTheme="minorHAnsi"/>
          <w:sz w:val="20"/>
          <w:szCs w:val="20"/>
        </w:rPr>
      </w:pPr>
    </w:p>
    <w:p w14:paraId="6774F8EF" w14:textId="400FDAFB" w:rsidR="00AB4EAE" w:rsidRDefault="002F5605" w:rsidP="00AB4EAE">
      <w:r>
        <w:t>I</w:t>
      </w:r>
      <w:r w:rsidR="00AB4EAE">
        <w:t xml:space="preserve">mpacts on the Reef and their sources, local and regional drivers and activities occurring outside of the GBR Region (e.g. land-use) are included in our analysis. Scientific knowledge has </w:t>
      </w:r>
      <w:r w:rsidR="004D44D4">
        <w:t xml:space="preserve">been </w:t>
      </w:r>
      <w:r w:rsidR="00AB4EAE">
        <w:t xml:space="preserve">summarized to construct qualitative change trajectories based on storyline methods used by IPCC working groups. The GBR region considered for these change scenarios includes the entire management region covered by the Great Barrier Reef </w:t>
      </w:r>
      <w:r w:rsidR="008A4F19">
        <w:t xml:space="preserve">Marine Park </w:t>
      </w:r>
      <w:r w:rsidR="00AB4EAE">
        <w:t>Act</w:t>
      </w:r>
      <w:r w:rsidR="008A4F19">
        <w:t xml:space="preserve"> (1975)</w:t>
      </w:r>
      <w:r w:rsidR="00AB4EAE">
        <w:t xml:space="preserve"> </w:t>
      </w:r>
      <w:r w:rsidR="004D44D4">
        <w:t>and the GBR World Heritage Area</w:t>
      </w:r>
      <w:r w:rsidR="00AB4EAE">
        <w:t>.</w:t>
      </w:r>
      <w:r w:rsidR="00AB4EAE">
        <w:rPr>
          <w:color w:val="FF0000"/>
        </w:rPr>
        <w:t xml:space="preserve"> </w:t>
      </w:r>
      <w:r w:rsidR="00AB4EAE">
        <w:t>This area includes the offshore deep reefs at the edge of the Continental shelf, through to the coastal mangroves, and within the reef proper, both coral and non-coral habitats, including seagrasses and mangroves.</w:t>
      </w:r>
    </w:p>
    <w:p w14:paraId="198DC750" w14:textId="37886786" w:rsidR="004C2DB2" w:rsidRDefault="004C2DB2" w:rsidP="004C2DB2">
      <w:pPr>
        <w:spacing w:after="0"/>
      </w:pPr>
      <w:r>
        <w:t xml:space="preserve">Since 1981, the set of drivers of change on the GBR has changed from primarily regional and local to increasingly global. Conservatively, mean sea surface temperatures of coral reef waters have warmed 0.2 - 0.3⁰C over the past three decades.  The implications of such seemingly minor warming for the temperature dynamics and consequent stress on the Reef has been demonstrated by severe bleaching events in 1998, 2002 and </w:t>
      </w:r>
      <w:r w:rsidR="002F5605">
        <w:t xml:space="preserve">more </w:t>
      </w:r>
      <w:r>
        <w:t xml:space="preserve">recently in 2016 and 2017. In the 2012 study of decadal coral decline, coral bleaching accounted on average for 10% of the observed coral loss, while cyclones and </w:t>
      </w:r>
      <w:proofErr w:type="spellStart"/>
      <w:r>
        <w:t>CoTS</w:t>
      </w:r>
      <w:proofErr w:type="spellEnd"/>
      <w:r>
        <w:t xml:space="preserve"> accounted for the rest in near equal proportions. A similar analysis for the past 2-3 years on the GBR would attribute most of the severe coral loss in the northern and central regions to coral bleaching as the key proximal factor, and to a combination of a prolonged ENSO event and global warming as distal factors. </w:t>
      </w:r>
    </w:p>
    <w:p w14:paraId="092BCB62" w14:textId="06F6DA34" w:rsidR="00373CA6" w:rsidRDefault="00373CA6" w:rsidP="004C2DB2">
      <w:pPr>
        <w:spacing w:after="0"/>
      </w:pPr>
    </w:p>
    <w:p w14:paraId="528F8DA4" w14:textId="2C4D2A92" w:rsidR="004C2DB2" w:rsidRDefault="004C2DB2" w:rsidP="004C2DB2">
      <w:pPr>
        <w:spacing w:after="0"/>
      </w:pPr>
      <w:r>
        <w:t xml:space="preserve">The rapid increase in the importance of </w:t>
      </w:r>
      <w:r w:rsidR="00373CA6">
        <w:t>severe and climate</w:t>
      </w:r>
      <w:r>
        <w:t xml:space="preserve"> events is illustrated by the increase in warm water records for the GBR region. Since 1985 (just after a major El Nino), the GBR region has seen most warm</w:t>
      </w:r>
      <w:r w:rsidR="005503E7">
        <w:t>ing</w:t>
      </w:r>
      <w:r>
        <w:t xml:space="preserve"> events in recent years, with 50% of the region experiencing the warmest monthly temperatures since 2005, particularly in the northern portion of the GBR</w:t>
      </w:r>
      <w:r w:rsidRPr="00A57B8D">
        <w:t xml:space="preserve"> (</w:t>
      </w:r>
      <w:r w:rsidR="00A57B8D" w:rsidRPr="00A57B8D">
        <w:t>Figure 4</w:t>
      </w:r>
      <w:r w:rsidRPr="00A57B8D">
        <w:t>).</w:t>
      </w:r>
    </w:p>
    <w:p w14:paraId="6839A750" w14:textId="77777777" w:rsidR="004C2DB2" w:rsidRDefault="004C2DB2" w:rsidP="004C2DB2">
      <w:pPr>
        <w:spacing w:after="0"/>
      </w:pPr>
    </w:p>
    <w:p w14:paraId="06D4A6FF" w14:textId="77777777" w:rsidR="004C2DB2" w:rsidRDefault="004C2DB2" w:rsidP="004C2DB2">
      <w:pPr>
        <w:spacing w:after="0"/>
        <w:rPr>
          <w:rFonts w:ascii="Times New Roman" w:hAnsi="Times New Roman"/>
        </w:rPr>
      </w:pPr>
    </w:p>
    <w:p w14:paraId="27172C93" w14:textId="77777777" w:rsidR="004C2DB2" w:rsidRDefault="004C2DB2" w:rsidP="004C2DB2">
      <w:pPr>
        <w:spacing w:after="0"/>
        <w:jc w:val="center"/>
        <w:rPr>
          <w:rFonts w:ascii="Times New Roman" w:hAnsi="Times New Roman"/>
        </w:rPr>
      </w:pPr>
      <w:r>
        <w:rPr>
          <w:rFonts w:ascii="Times New Roman" w:hAnsi="Times New Roman"/>
          <w:noProof/>
        </w:rPr>
        <w:drawing>
          <wp:inline distT="0" distB="0" distL="0" distR="0" wp14:anchorId="205EDBC3" wp14:editId="15533EC4">
            <wp:extent cx="4710430" cy="242443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0430" cy="2424430"/>
                    </a:xfrm>
                    <a:prstGeom prst="rect">
                      <a:avLst/>
                    </a:prstGeom>
                    <a:noFill/>
                    <a:ln>
                      <a:noFill/>
                    </a:ln>
                  </pic:spPr>
                </pic:pic>
              </a:graphicData>
            </a:graphic>
          </wp:inline>
        </w:drawing>
      </w:r>
    </w:p>
    <w:p w14:paraId="3F15D620" w14:textId="77777777" w:rsidR="004C2DB2" w:rsidRDefault="004C2DB2" w:rsidP="004C2DB2">
      <w:pPr>
        <w:spacing w:after="0"/>
        <w:rPr>
          <w:rFonts w:ascii="Times New Roman" w:hAnsi="Times New Roman"/>
          <w:b/>
        </w:rPr>
      </w:pPr>
    </w:p>
    <w:p w14:paraId="43C4517B" w14:textId="257002DB" w:rsidR="004C2DB2" w:rsidRDefault="004C2DB2" w:rsidP="004C2DB2">
      <w:pPr>
        <w:spacing w:after="0"/>
        <w:rPr>
          <w:rFonts w:asciiTheme="minorHAnsi" w:hAnsiTheme="minorHAnsi"/>
          <w:sz w:val="20"/>
          <w:szCs w:val="20"/>
        </w:rPr>
      </w:pPr>
      <w:r>
        <w:rPr>
          <w:b/>
          <w:sz w:val="20"/>
          <w:szCs w:val="20"/>
        </w:rPr>
        <w:t xml:space="preserve">Figure </w:t>
      </w:r>
      <w:r w:rsidR="00A57B8D">
        <w:rPr>
          <w:b/>
          <w:sz w:val="20"/>
          <w:szCs w:val="20"/>
        </w:rPr>
        <w:t>4</w:t>
      </w:r>
      <w:r>
        <w:rPr>
          <w:sz w:val="20"/>
          <w:szCs w:val="20"/>
        </w:rPr>
        <w:t>. Temporal (a) and spatial distribution (b) of warm water records in the GBR region</w:t>
      </w:r>
      <w:r w:rsidRPr="00DC31B2">
        <w:rPr>
          <w:sz w:val="20"/>
          <w:szCs w:val="20"/>
        </w:rPr>
        <w:t xml:space="preserve"> </w:t>
      </w:r>
      <w:r>
        <w:rPr>
          <w:sz w:val="20"/>
          <w:szCs w:val="20"/>
        </w:rPr>
        <w:t xml:space="preserve">based on NOAA’s Optimal Interpolation Sea Surface Temperature analysis (https://www.ncdc.noaa.gov/oisst). </w:t>
      </w:r>
    </w:p>
    <w:p w14:paraId="5D76BCF0" w14:textId="77777777" w:rsidR="004C2DB2" w:rsidRDefault="004C2DB2" w:rsidP="004C2DB2">
      <w:pPr>
        <w:spacing w:after="0"/>
      </w:pPr>
    </w:p>
    <w:p w14:paraId="2F3B3A8D" w14:textId="0D953F88" w:rsidR="004C2DB2" w:rsidRDefault="004C2DB2" w:rsidP="004C2DB2">
      <w:pPr>
        <w:spacing w:after="0"/>
      </w:pPr>
      <w:r>
        <w:t xml:space="preserve">These patterns show that even with rapid warming since 2005 over the whole region, there is spatial variation. This variation in environmental change means that some regions have not warmed as rapidly or as recently as others. This spatial variation is also evident (although limited by model resolution) in projections. A key implication is that there are strong spatial signals that need to be take into account when considering approaches to prioritise future reef management interventions and reef restoration measures. Understanding the cause of this spatial variation could allow decision-makers to allocate different interventions to different parts of the reef, based on relative expected differences in warming. For example, the southern section of the GBR might be a temporary climate </w:t>
      </w:r>
      <w:r w:rsidR="0066420E">
        <w:t>refuge</w:t>
      </w:r>
      <w:r>
        <w:t>.</w:t>
      </w:r>
    </w:p>
    <w:p w14:paraId="783049CB" w14:textId="330C4E2E" w:rsidR="004C2DB2" w:rsidRDefault="004C2DB2" w:rsidP="004C2DB2">
      <w:pPr>
        <w:spacing w:after="0"/>
        <w:rPr>
          <w:color w:val="000000" w:themeColor="text1"/>
        </w:rPr>
      </w:pPr>
      <w:r>
        <w:t>Under the most aggressive carbon mitigation scenario (Representative Concentration Pathway, RCP, 2.6) which corresponds to the 1.5°C target, the world is set to warm another 0.5 degree Celsius in the coming decades</w:t>
      </w:r>
      <w:r>
        <w:rPr>
          <w:b/>
        </w:rPr>
        <w:t xml:space="preserve">. </w:t>
      </w:r>
      <w:r>
        <w:t>As</w:t>
      </w:r>
      <w:r>
        <w:rPr>
          <w:b/>
        </w:rPr>
        <w:t xml:space="preserve"> </w:t>
      </w:r>
      <w:r>
        <w:t xml:space="preserve">GBR surface waters warm at around 70% of global surface air warming, this translates into a projected 0.4°C </w:t>
      </w:r>
      <w:r w:rsidR="00A329B5">
        <w:t>additional</w:t>
      </w:r>
      <w:r>
        <w:t xml:space="preserve"> warming. Recent studies indicate that this could mean exceedance of critical bleaching thresholds. Even if the Paris Agreement delivers on this aspirational target, atmospheric carbon will continue to increase in coming decades, driving more frequent and severe coral bleaching events, stronger storms and continued ocean acidification. Under an unmitigated emissions scenario (RCP 8.5), climate change could add &gt;1.0°C to the current average temperature of tropical ocean surface waters already by 2050, thereby exceeding </w:t>
      </w:r>
      <w:r>
        <w:rPr>
          <w:color w:val="000000" w:themeColor="text1"/>
        </w:rPr>
        <w:t>the threshold for annual mass coral bleaching under non-El Niño conditions</w:t>
      </w:r>
      <w:r w:rsidR="00A57B8D">
        <w:rPr>
          <w:color w:val="000000" w:themeColor="text1"/>
        </w:rPr>
        <w:t>.</w:t>
      </w:r>
    </w:p>
    <w:p w14:paraId="7162E332" w14:textId="77777777" w:rsidR="00A329B5" w:rsidRDefault="00A329B5" w:rsidP="004C2DB2">
      <w:pPr>
        <w:spacing w:after="0"/>
        <w:rPr>
          <w:color w:val="000000" w:themeColor="text1"/>
        </w:rPr>
      </w:pPr>
    </w:p>
    <w:p w14:paraId="7D02BDDA" w14:textId="24E13F77" w:rsidR="00A329B5" w:rsidRPr="00D6625F" w:rsidRDefault="00A329B5" w:rsidP="00A329B5">
      <w:r>
        <w:t>M</w:t>
      </w:r>
      <w:r w:rsidRPr="005031EB">
        <w:t xml:space="preserve">onthly sea surface temperature </w:t>
      </w:r>
      <w:r>
        <w:t xml:space="preserve">(SST) </w:t>
      </w:r>
      <w:r w:rsidRPr="005031EB">
        <w:t>projections, based on the CSIRO 10km downscaled climate model</w:t>
      </w:r>
      <w:r>
        <w:t xml:space="preserve"> (and approximating a business as usual global warming scenario ~RCP 8.5)</w:t>
      </w:r>
      <w:r w:rsidRPr="005031EB">
        <w:t>, for the four regions of the GBR</w:t>
      </w:r>
      <w:r>
        <w:t xml:space="preserve"> are shown </w:t>
      </w:r>
      <w:r w:rsidRPr="00081FCE">
        <w:t>in Figure 5.</w:t>
      </w:r>
      <w:r w:rsidRPr="005031EB">
        <w:t xml:space="preserve"> If for example, we are interested in when a warm threshold (e.g. 30°C) is exceeded, this analysis </w:t>
      </w:r>
      <w:r>
        <w:t>indicates</w:t>
      </w:r>
      <w:r w:rsidRPr="005031EB">
        <w:t xml:space="preserve"> the threshold SST would be first </w:t>
      </w:r>
      <w:r>
        <w:t xml:space="preserve">(left end of red bar) </w:t>
      </w:r>
      <w:r w:rsidRPr="005031EB">
        <w:t>and then always exceeded for each of the four zones</w:t>
      </w:r>
      <w:r>
        <w:t xml:space="preserve"> (right end of red bar)</w:t>
      </w:r>
      <w:r w:rsidRPr="005031EB">
        <w:t>. According to this model, th</w:t>
      </w:r>
      <w:r>
        <w:t>is example threshold</w:t>
      </w:r>
      <w:r w:rsidRPr="005031EB">
        <w:t xml:space="preserve"> will be exceeded in the north before the south. Temporary exceedance, the period of time when some years</w:t>
      </w:r>
      <w:r>
        <w:t>’</w:t>
      </w:r>
      <w:r w:rsidRPr="005031EB">
        <w:t xml:space="preserve"> months are above the threshold might allow some recovery in subsequent cooler years. This represents an adaptation window. Beyond this time, after permanent exceedance – there will be no respite</w:t>
      </w:r>
      <w:r>
        <w:t xml:space="preserve"> for many genotypes</w:t>
      </w:r>
      <w:r w:rsidRPr="005031EB">
        <w:t>.</w:t>
      </w:r>
      <w:r>
        <w:t xml:space="preserve"> </w:t>
      </w:r>
    </w:p>
    <w:p w14:paraId="799F80BC" w14:textId="084B3CE7" w:rsidR="00081FCE" w:rsidRDefault="00A57B8D" w:rsidP="004C2DB2">
      <w:pPr>
        <w:spacing w:after="0"/>
        <w:rPr>
          <w:rFonts w:cs="JansonText-Roman"/>
        </w:rPr>
      </w:pPr>
      <w:r w:rsidRPr="007320D3">
        <w:rPr>
          <w:b/>
          <w:noProof/>
        </w:rPr>
        <w:drawing>
          <wp:inline distT="0" distB="0" distL="0" distR="0" wp14:anchorId="22F0AA7D" wp14:editId="359BA711">
            <wp:extent cx="2826926" cy="3869702"/>
            <wp:effectExtent l="0" t="0" r="0" b="0"/>
            <wp:docPr id="45" name="Picture 45" descr="C:\Data\CSIRO projects\GBR Roth et al\Bleaching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ata\CSIRO projects\GBR Roth et al\BleachingMap.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6411" cy="3896374"/>
                    </a:xfrm>
                    <a:prstGeom prst="rect">
                      <a:avLst/>
                    </a:prstGeom>
                    <a:noFill/>
                    <a:ln>
                      <a:noFill/>
                    </a:ln>
                  </pic:spPr>
                </pic:pic>
              </a:graphicData>
            </a:graphic>
          </wp:inline>
        </w:drawing>
      </w:r>
      <w:r w:rsidRPr="006A3377">
        <w:rPr>
          <w:b/>
          <w:noProof/>
        </w:rPr>
        <w:drawing>
          <wp:inline distT="0" distB="0" distL="0" distR="0" wp14:anchorId="2A2D19A8" wp14:editId="2F65040E">
            <wp:extent cx="3096232" cy="4088921"/>
            <wp:effectExtent l="0" t="0" r="9525" b="6985"/>
            <wp:docPr id="46" name="Picture 46" descr="C:\Data\CSIRO projects\GBR Roth et al\FutureTrajectory\TrajectoryFig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CSIRO projects\GBR Roth et al\FutureTrajectory\TrajectoryFigure.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29024" cy="4132227"/>
                    </a:xfrm>
                    <a:prstGeom prst="rect">
                      <a:avLst/>
                    </a:prstGeom>
                    <a:noFill/>
                    <a:ln>
                      <a:noFill/>
                    </a:ln>
                  </pic:spPr>
                </pic:pic>
              </a:graphicData>
            </a:graphic>
          </wp:inline>
        </w:drawing>
      </w:r>
    </w:p>
    <w:p w14:paraId="305D8512" w14:textId="704C8DF2" w:rsidR="00A57B8D" w:rsidRDefault="00A57B8D" w:rsidP="00A57B8D">
      <w:pPr>
        <w:pStyle w:val="BodyText"/>
        <w:spacing w:line="240" w:lineRule="auto"/>
        <w:rPr>
          <w:sz w:val="20"/>
          <w:szCs w:val="20"/>
        </w:rPr>
      </w:pPr>
      <w:r w:rsidRPr="00081FCE">
        <w:rPr>
          <w:b/>
          <w:sz w:val="20"/>
          <w:szCs w:val="20"/>
        </w:rPr>
        <w:t>Figure</w:t>
      </w:r>
      <w:r w:rsidR="00081FCE" w:rsidRPr="00081FCE">
        <w:rPr>
          <w:b/>
          <w:sz w:val="20"/>
          <w:szCs w:val="20"/>
        </w:rPr>
        <w:t xml:space="preserve"> 5</w:t>
      </w:r>
      <w:r w:rsidR="00081FCE">
        <w:rPr>
          <w:sz w:val="20"/>
          <w:szCs w:val="20"/>
        </w:rPr>
        <w:t xml:space="preserve">. </w:t>
      </w:r>
      <w:r w:rsidRPr="00EB67F4">
        <w:rPr>
          <w:sz w:val="20"/>
          <w:szCs w:val="20"/>
        </w:rPr>
        <w:t xml:space="preserve">Extent and distribution of bleaching and coral mortality in 2016 (left panel) and projected monthly </w:t>
      </w:r>
      <w:r w:rsidR="0066420E">
        <w:rPr>
          <w:sz w:val="20"/>
          <w:szCs w:val="20"/>
        </w:rPr>
        <w:t>sea surface temperatures</w:t>
      </w:r>
      <w:r w:rsidR="0066420E" w:rsidRPr="00EB67F4">
        <w:rPr>
          <w:sz w:val="20"/>
          <w:szCs w:val="20"/>
        </w:rPr>
        <w:t xml:space="preserve"> </w:t>
      </w:r>
      <w:r w:rsidRPr="00EB67F4">
        <w:rPr>
          <w:sz w:val="20"/>
          <w:szCs w:val="20"/>
        </w:rPr>
        <w:t>in each of four GBR regions (right panel)</w:t>
      </w:r>
      <w:r>
        <w:rPr>
          <w:sz w:val="20"/>
          <w:szCs w:val="20"/>
        </w:rPr>
        <w:t xml:space="preserve"> showing projected summer temperatures (red) and winter temperatures (blue)</w:t>
      </w:r>
      <w:r w:rsidRPr="00EB67F4">
        <w:rPr>
          <w:sz w:val="20"/>
          <w:szCs w:val="20"/>
        </w:rPr>
        <w:t xml:space="preserve">. The numbers shown under each zone in the right panel show the year of the first and last exceedance (thereafter exceeded every year) (Source: Left: GBR map - http://www.abc.net.au/news/image/8073002-3x4-700x933.jpg ; right; Zhang and </w:t>
      </w:r>
      <w:proofErr w:type="spellStart"/>
      <w:r w:rsidRPr="00EB67F4">
        <w:rPr>
          <w:sz w:val="20"/>
          <w:szCs w:val="20"/>
        </w:rPr>
        <w:t>Hobday</w:t>
      </w:r>
      <w:proofErr w:type="spellEnd"/>
      <w:r w:rsidRPr="00EB67F4">
        <w:rPr>
          <w:sz w:val="20"/>
          <w:szCs w:val="20"/>
        </w:rPr>
        <w:t xml:space="preserve"> – unpublished).</w:t>
      </w:r>
    </w:p>
    <w:p w14:paraId="295BF2BE" w14:textId="77777777" w:rsidR="00A57B8D" w:rsidRPr="002A553A" w:rsidRDefault="00A57B8D" w:rsidP="004C2DB2">
      <w:pPr>
        <w:spacing w:after="0"/>
        <w:rPr>
          <w:rFonts w:cs="JansonText-Roman"/>
        </w:rPr>
      </w:pPr>
    </w:p>
    <w:p w14:paraId="2048E625" w14:textId="51BF33BC" w:rsidR="00AB4EAE" w:rsidRPr="00A329B5" w:rsidRDefault="00A57B8D" w:rsidP="00A329B5">
      <w:pPr>
        <w:pStyle w:val="BodyText"/>
        <w:spacing w:line="240" w:lineRule="auto"/>
        <w:rPr>
          <w:sz w:val="22"/>
        </w:rPr>
      </w:pPr>
      <w:r w:rsidRPr="001108F5">
        <w:rPr>
          <w:sz w:val="22"/>
        </w:rPr>
        <w:t xml:space="preserve">Just as there will be temporal variability and thus </w:t>
      </w:r>
      <w:r w:rsidR="0066420E">
        <w:rPr>
          <w:sz w:val="22"/>
        </w:rPr>
        <w:t>an</w:t>
      </w:r>
      <w:r w:rsidR="0066420E" w:rsidRPr="001108F5">
        <w:rPr>
          <w:sz w:val="22"/>
        </w:rPr>
        <w:t xml:space="preserve"> </w:t>
      </w:r>
      <w:r w:rsidRPr="001108F5">
        <w:rPr>
          <w:sz w:val="22"/>
        </w:rPr>
        <w:t xml:space="preserve">opportunity for adaptation, there is also spatial variability in the distribution of GBR pressures. For example, not all parts of the GBR are equally prone to cyclone damage </w:t>
      </w:r>
      <w:r w:rsidRPr="00081FCE">
        <w:rPr>
          <w:sz w:val="22"/>
        </w:rPr>
        <w:t>(Fig</w:t>
      </w:r>
      <w:r w:rsidR="00081FCE" w:rsidRPr="00081FCE">
        <w:rPr>
          <w:sz w:val="22"/>
        </w:rPr>
        <w:t>ure 6</w:t>
      </w:r>
      <w:r w:rsidRPr="00081FCE">
        <w:rPr>
          <w:sz w:val="22"/>
        </w:rPr>
        <w:t xml:space="preserve">). </w:t>
      </w:r>
      <w:r w:rsidRPr="001108F5">
        <w:rPr>
          <w:sz w:val="22"/>
        </w:rPr>
        <w:t xml:space="preserve">The central part of the GBR is </w:t>
      </w:r>
      <w:r w:rsidR="00081FCE">
        <w:rPr>
          <w:sz w:val="22"/>
        </w:rPr>
        <w:t xml:space="preserve">a </w:t>
      </w:r>
      <w:r w:rsidRPr="001108F5">
        <w:rPr>
          <w:sz w:val="22"/>
        </w:rPr>
        <w:t xml:space="preserve">cyclone hot spot and the far north and south are relative cyclone </w:t>
      </w:r>
      <w:proofErr w:type="spellStart"/>
      <w:r w:rsidRPr="001108F5">
        <w:rPr>
          <w:sz w:val="22"/>
        </w:rPr>
        <w:t>refugia</w:t>
      </w:r>
      <w:proofErr w:type="spellEnd"/>
      <w:r w:rsidRPr="001108F5">
        <w:rPr>
          <w:sz w:val="22"/>
        </w:rPr>
        <w:t xml:space="preserve">. In the context of the Reef 2050 Plan review this potentially means that management strategies for such cyclone </w:t>
      </w:r>
      <w:proofErr w:type="spellStart"/>
      <w:r w:rsidRPr="001108F5">
        <w:rPr>
          <w:sz w:val="22"/>
        </w:rPr>
        <w:t>refugia</w:t>
      </w:r>
      <w:proofErr w:type="spellEnd"/>
      <w:r w:rsidRPr="001108F5">
        <w:rPr>
          <w:sz w:val="22"/>
        </w:rPr>
        <w:t xml:space="preserve">, especially if coinciding with reduced bleaching risk, means less acute stress and improved opportunities to support resilience.  </w:t>
      </w:r>
      <w:r w:rsidRPr="001108F5">
        <w:rPr>
          <w:rFonts w:cs="HkcgwcAdvPTimes"/>
          <w:sz w:val="22"/>
        </w:rPr>
        <w:t xml:space="preserve">The type of patterns shown in </w:t>
      </w:r>
      <w:r w:rsidRPr="00081FCE">
        <w:rPr>
          <w:rFonts w:cs="HkcgwcAdvPTimes"/>
          <w:sz w:val="22"/>
        </w:rPr>
        <w:t xml:space="preserve">Figure </w:t>
      </w:r>
      <w:r w:rsidR="00081FCE" w:rsidRPr="00081FCE">
        <w:rPr>
          <w:rFonts w:cs="HkcgwcAdvPTimes"/>
          <w:sz w:val="22"/>
        </w:rPr>
        <w:t>6</w:t>
      </w:r>
      <w:r w:rsidRPr="001108F5">
        <w:rPr>
          <w:rFonts w:cs="HkcgwcAdvPTimes"/>
          <w:sz w:val="22"/>
        </w:rPr>
        <w:t xml:space="preserve"> can also be seen as an initial base from which to spatially target and prioritise future interventions. Such mapping could also be attempted for the other pressures, such as </w:t>
      </w:r>
      <w:proofErr w:type="spellStart"/>
      <w:r w:rsidRPr="001108F5">
        <w:rPr>
          <w:rFonts w:cs="HkcgwcAdvPTimes"/>
          <w:sz w:val="22"/>
        </w:rPr>
        <w:t>CoTS</w:t>
      </w:r>
      <w:proofErr w:type="spellEnd"/>
      <w:r w:rsidRPr="001108F5">
        <w:rPr>
          <w:rFonts w:cs="HkcgwcAdvPTimes"/>
          <w:sz w:val="22"/>
        </w:rPr>
        <w:t xml:space="preserve"> and sediment load. Collectively, such maps could identify locations on the reef (both impacted and not impacted) to </w:t>
      </w:r>
      <w:r w:rsidR="0066420E">
        <w:rPr>
          <w:rFonts w:cs="HkcgwcAdvPTimes"/>
          <w:sz w:val="22"/>
        </w:rPr>
        <w:t xml:space="preserve">target </w:t>
      </w:r>
      <w:r w:rsidRPr="001108F5">
        <w:rPr>
          <w:rFonts w:cs="HkcgwcAdvPTimes"/>
          <w:sz w:val="22"/>
        </w:rPr>
        <w:t xml:space="preserve">interventions. Interventions could be tested in areas currently impacted that may be </w:t>
      </w:r>
      <w:r w:rsidR="0066420E">
        <w:rPr>
          <w:rFonts w:cs="HkcgwcAdvPTimes"/>
          <w:sz w:val="22"/>
        </w:rPr>
        <w:t>transportable to</w:t>
      </w:r>
      <w:r w:rsidRPr="001108F5">
        <w:rPr>
          <w:rFonts w:cs="HkcgwcAdvPTimes"/>
          <w:sz w:val="22"/>
        </w:rPr>
        <w:t xml:space="preserve"> more pristine sites in the future. Thus, rapid learning could result from careful selection of sites to test interventions and examine how biodiversity </w:t>
      </w:r>
      <w:r w:rsidR="0066420E">
        <w:rPr>
          <w:rFonts w:cs="HkcgwcAdvPTimes"/>
          <w:sz w:val="22"/>
        </w:rPr>
        <w:t>values</w:t>
      </w:r>
      <w:r w:rsidR="0066420E" w:rsidRPr="001108F5">
        <w:rPr>
          <w:rFonts w:cs="HkcgwcAdvPTimes"/>
          <w:sz w:val="22"/>
        </w:rPr>
        <w:t xml:space="preserve"> </w:t>
      </w:r>
      <w:r w:rsidRPr="001108F5">
        <w:rPr>
          <w:rFonts w:cs="HkcgwcAdvPTimes"/>
          <w:sz w:val="22"/>
        </w:rPr>
        <w:t>respond.</w:t>
      </w:r>
    </w:p>
    <w:p w14:paraId="017ED3C9" w14:textId="77777777" w:rsidR="00AB4EAE" w:rsidRDefault="00AB4EAE" w:rsidP="00AB4EAE">
      <w:pPr>
        <w:autoSpaceDE w:val="0"/>
        <w:autoSpaceDN w:val="0"/>
        <w:adjustRightInd w:val="0"/>
        <w:spacing w:after="0"/>
        <w:rPr>
          <w:rFonts w:ascii="Times New Roman" w:hAnsi="Times New Roman"/>
        </w:rPr>
      </w:pPr>
      <w:r>
        <w:rPr>
          <w:noProof/>
        </w:rPr>
        <w:drawing>
          <wp:inline distT="0" distB="0" distL="0" distR="0" wp14:anchorId="07C2979E" wp14:editId="689CE108">
            <wp:extent cx="5721985" cy="238315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1985" cy="2383155"/>
                    </a:xfrm>
                    <a:prstGeom prst="rect">
                      <a:avLst/>
                    </a:prstGeom>
                    <a:noFill/>
                    <a:ln>
                      <a:noFill/>
                    </a:ln>
                  </pic:spPr>
                </pic:pic>
              </a:graphicData>
            </a:graphic>
          </wp:inline>
        </w:drawing>
      </w:r>
    </w:p>
    <w:p w14:paraId="2D6BD457" w14:textId="77777777" w:rsidR="00081FCE" w:rsidRDefault="00081FCE" w:rsidP="00AB4EAE">
      <w:pPr>
        <w:autoSpaceDE w:val="0"/>
        <w:autoSpaceDN w:val="0"/>
        <w:adjustRightInd w:val="0"/>
        <w:spacing w:after="0"/>
        <w:rPr>
          <w:rFonts w:ascii="Times New Roman" w:hAnsi="Times New Roman"/>
        </w:rPr>
      </w:pPr>
    </w:p>
    <w:p w14:paraId="798F863B" w14:textId="546CA44B" w:rsidR="00AB4EAE" w:rsidRPr="00D6625F" w:rsidRDefault="00AB4EAE" w:rsidP="00AB4EAE">
      <w:pPr>
        <w:autoSpaceDE w:val="0"/>
        <w:autoSpaceDN w:val="0"/>
        <w:adjustRightInd w:val="0"/>
        <w:spacing w:after="0"/>
        <w:rPr>
          <w:rFonts w:cs="HkcgwcAdvPTimes"/>
          <w:sz w:val="20"/>
          <w:szCs w:val="20"/>
          <w:lang w:val="fr-FR"/>
        </w:rPr>
      </w:pPr>
      <w:r>
        <w:rPr>
          <w:rFonts w:cs="XtkbwxAdvPTimesB"/>
          <w:b/>
          <w:sz w:val="20"/>
          <w:szCs w:val="20"/>
        </w:rPr>
        <w:t xml:space="preserve">Figure </w:t>
      </w:r>
      <w:r w:rsidR="00081FCE">
        <w:rPr>
          <w:rFonts w:cs="XtkbwxAdvPTimesB"/>
          <w:b/>
          <w:sz w:val="20"/>
          <w:szCs w:val="20"/>
        </w:rPr>
        <w:t>6</w:t>
      </w:r>
      <w:r>
        <w:rPr>
          <w:rFonts w:cs="XtkbwxAdvPTimesB"/>
          <w:b/>
          <w:sz w:val="20"/>
          <w:szCs w:val="20"/>
        </w:rPr>
        <w:t>.</w:t>
      </w:r>
      <w:r>
        <w:rPr>
          <w:rFonts w:cs="XtkbwxAdvPTimesB"/>
          <w:sz w:val="20"/>
          <w:szCs w:val="20"/>
        </w:rPr>
        <w:t xml:space="preserve"> Estimated distribution of risks from </w:t>
      </w:r>
      <w:r>
        <w:rPr>
          <w:rFonts w:cs="HkcgwcAdvPTimes"/>
          <w:sz w:val="20"/>
          <w:szCs w:val="20"/>
        </w:rPr>
        <w:t>cyclone damage on the GBR. Risk maps are produced by combining 1970–2011 regional cyclone statistics with synthetic cyclone tracks (simulations with physical forcing). Left panel: Mean annual cyclone rate; Centre: mean coral cover (</w:t>
      </w:r>
      <w:proofErr w:type="spellStart"/>
      <w:r>
        <w:rPr>
          <w:rFonts w:cs="HkcgwcAdvPTimes"/>
          <w:i/>
          <w:sz w:val="20"/>
          <w:szCs w:val="20"/>
        </w:rPr>
        <w:t>Acropora</w:t>
      </w:r>
      <w:proofErr w:type="spellEnd"/>
      <w:r>
        <w:rPr>
          <w:rFonts w:cs="HkcgwcAdvPTimes"/>
          <w:sz w:val="20"/>
          <w:szCs w:val="20"/>
        </w:rPr>
        <w:t xml:space="preserve"> assemblages) if cyclones were the only disturbance, and Right: predicted time window where </w:t>
      </w:r>
      <w:proofErr w:type="spellStart"/>
      <w:r>
        <w:rPr>
          <w:rFonts w:cs="DrbsvdAdvPTimesI"/>
          <w:i/>
          <w:sz w:val="20"/>
          <w:szCs w:val="20"/>
        </w:rPr>
        <w:t>Acropora</w:t>
      </w:r>
      <w:proofErr w:type="spellEnd"/>
      <w:r>
        <w:rPr>
          <w:rFonts w:cs="DrbsvdAdvPTimesI"/>
          <w:sz w:val="20"/>
          <w:szCs w:val="20"/>
        </w:rPr>
        <w:t xml:space="preserve"> </w:t>
      </w:r>
      <w:r>
        <w:rPr>
          <w:rFonts w:cs="HkcgwcAdvPTimes"/>
          <w:sz w:val="20"/>
          <w:szCs w:val="20"/>
        </w:rPr>
        <w:t xml:space="preserve">cover was less than 20%.  </w:t>
      </w:r>
      <w:r w:rsidRPr="00604DA9">
        <w:rPr>
          <w:rFonts w:cs="HkcgwcAdvPTimes"/>
          <w:sz w:val="20"/>
          <w:szCs w:val="20"/>
          <w:lang w:val="fr-FR"/>
        </w:rPr>
        <w:t xml:space="preserve">Source: </w:t>
      </w:r>
      <w:r>
        <w:rPr>
          <w:rFonts w:cs="HkcgwcAdvPTimes"/>
          <w:sz w:val="20"/>
          <w:szCs w:val="20"/>
        </w:rPr>
        <w:fldChar w:fldCharType="begin" w:fldLock="1"/>
      </w:r>
      <w:r w:rsidRPr="00604DA9">
        <w:rPr>
          <w:rFonts w:cs="HkcgwcAdvPTimes"/>
          <w:sz w:val="20"/>
          <w:szCs w:val="20"/>
          <w:lang w:val="fr-FR"/>
        </w:rPr>
        <w:instrText>ADDIN CSL_CITATION { "citationItems" : [ { "id" : "ITEM-1", "itemData" : { "DOI" : "10.1007/s00338-016-1400-9", "ISBN" : "0033801614", "ISSN" : "1432-0975", "abstract" : "Tropical cyclones have been a major cause of reef coral decline during recent decades, including on the Great Barrier Reef (GBR). While cyclones are a natural element of the disturbance regime of coral reefs, the role of temporal clustering has previously been overlooked. Here, we examine the consequences of different types of cyclone temporal distributions (clustered, stochastic or regular) on reef ecosystems. We subdivided the GBR into 14 adjoining regions, each spanning roughly 300\u00a0km, and quantified both the rate and clustering of cyclones using dispersion statistics. To interpret the consequences of such cyclone variability for coral reef health, we used a model of observed coral population dynamics. Results showed that clustering occurs on the margins of the cyclone belt, being strongest in the southern reefs and the far northern GBR, which also has the lowest cyclone rate. In the central GBR, where rates were greatest, cyclones had a relatively regular temporal pattern. Modelled dynamics of the dominant coral genus, Acropora, suggest that the long-term average cover might be more than 13\u00a0% greater (in absolute cover units) under a clustered cyclone regime compared to stochastic or regular regimes. Thus, not only does cyclone clustering vary significantly along the GBR but such clustering is predicted to have a marked, and management-relevant, impact on the status of coral populations. Additionally, we use our regional clustering and rate results to sample from a library of over 7000 synthetic cyclone tracks for the GBR. This allowed us to provide robust reef-scale maps of annual cyclone frequency and cyclone impacts on Acropora. We conclude that assessments of coral reef vulnerability need to account for both spatial and temporal cyclone distributions.", "author" : [ { "dropping-particle" : "", "family" : "Wolff", "given" : "Nicholas H", "non-dropping-particle" : "", "parse-names" : false, "suffix" : "" }, { "dropping-particle" : "", "family" : "Wong", "given" : "Aaron", "non-dropping-particle" : "", "parse-names" : false, "suffix" : "" }, { "dropping-particle" : "", "family" : "Vitolo", "given" : "Renato", "non-dropping-particle" : "", "parse-names" : false, "suffix" : "" }, { "dropping-particle" : "", "family" : "Stolberg", "given" : "Kristin", "non-dropping-particle" : "", "parse-names" : false, "suffix" : "" }, { "dropping-particle" : "", "family" : "Anthony", "given" : "Kenneth R N", "non-dropping-particle" : "", "parse-names" : false, "suffix" : "" }, { "dropping-particle" : "", "family" : "Mumby", "given" : "Peter J", "non-dropping-particle" : "", "parse-names" : false, "suffix" : "" } ], "container-title" : "Coral Reefs", "id" : "ITEM-1", "issued" : { "date-parts" : [ [ "2016" ] ] }, "page" : "1-11", "publisher" : "Springer Berlin Heidelberg", "title" : "Temporal clustering of tropical cyclones on the Great Barrier Reef and its ecological importance", "type" : "article-journal" }, "uris" : [ "http://www.mendeley.com/documents/?uuid=f6cfda06-536c-41ad-82f2-8eac4cf202c4" ] } ], "mendeley" : { "formattedCitation" : "(Wolff et al. 2016)", "plainTextFormattedCitation" : "(Wolff et al. 2016)", "previouslyFormattedCitation" : "(Wolff et al. 2016)" }, "properties" : { "noteIndex" : 0 }, "schema" : "https://github.com/citation-style-language/schema/raw/master/csl-citation.json" }</w:instrText>
      </w:r>
      <w:r>
        <w:rPr>
          <w:rFonts w:cs="HkcgwcAdvPTimes"/>
          <w:sz w:val="20"/>
          <w:szCs w:val="20"/>
        </w:rPr>
        <w:fldChar w:fldCharType="separate"/>
      </w:r>
      <w:r w:rsidRPr="00604DA9">
        <w:rPr>
          <w:rFonts w:cs="HkcgwcAdvPTimes"/>
          <w:noProof/>
          <w:sz w:val="20"/>
          <w:szCs w:val="20"/>
          <w:lang w:val="fr-FR"/>
        </w:rPr>
        <w:t>Wolff et al. 2016</w:t>
      </w:r>
      <w:r w:rsidR="00081FCE">
        <w:rPr>
          <w:rFonts w:cs="HkcgwcAdvPTimes"/>
          <w:noProof/>
          <w:sz w:val="20"/>
          <w:szCs w:val="20"/>
          <w:lang w:val="fr-FR"/>
        </w:rPr>
        <w:t xml:space="preserve"> </w:t>
      </w:r>
      <w:r>
        <w:rPr>
          <w:rFonts w:cs="HkcgwcAdvPTimes"/>
          <w:sz w:val="20"/>
          <w:szCs w:val="20"/>
        </w:rPr>
        <w:fldChar w:fldCharType="end"/>
      </w:r>
    </w:p>
    <w:p w14:paraId="121D78D4" w14:textId="3FEFEBC5" w:rsidR="00AB4EAE" w:rsidRPr="00AB4EAE" w:rsidRDefault="00AB4EAE" w:rsidP="00715CDB">
      <w:pPr>
        <w:pStyle w:val="Heading4"/>
        <w:rPr>
          <w:lang w:val="fr-FR"/>
        </w:rPr>
      </w:pPr>
      <w:proofErr w:type="spellStart"/>
      <w:r w:rsidRPr="00AB4EAE">
        <w:rPr>
          <w:lang w:val="fr-FR"/>
        </w:rPr>
        <w:t>Summary</w:t>
      </w:r>
      <w:proofErr w:type="spellEnd"/>
      <w:r w:rsidRPr="00AB4EAE">
        <w:rPr>
          <w:lang w:val="fr-FR"/>
        </w:rPr>
        <w:t xml:space="preserve"> of the </w:t>
      </w:r>
      <w:proofErr w:type="spellStart"/>
      <w:r w:rsidR="00081FCE">
        <w:rPr>
          <w:lang w:val="fr-FR"/>
        </w:rPr>
        <w:t>T</w:t>
      </w:r>
      <w:r w:rsidRPr="00AB4EAE">
        <w:rPr>
          <w:lang w:val="fr-FR"/>
        </w:rPr>
        <w:t>rajectories</w:t>
      </w:r>
      <w:proofErr w:type="spellEnd"/>
    </w:p>
    <w:p w14:paraId="0FB1118B" w14:textId="7234CA77" w:rsidR="00AB4EAE" w:rsidRPr="00577065" w:rsidRDefault="00AB4EAE" w:rsidP="00AB4EAE">
      <w:pPr>
        <w:spacing w:after="0"/>
        <w:rPr>
          <w:rFonts w:asciiTheme="minorHAnsi" w:hAnsiTheme="minorHAnsi"/>
        </w:rPr>
      </w:pPr>
      <w:r w:rsidRPr="00AB4EAE">
        <w:rPr>
          <w:lang w:val="fr-FR"/>
        </w:rPr>
        <w:t xml:space="preserve">Four </w:t>
      </w:r>
      <w:proofErr w:type="spellStart"/>
      <w:r w:rsidRPr="00AB4EAE">
        <w:rPr>
          <w:lang w:val="fr-FR"/>
        </w:rPr>
        <w:t>trajectories</w:t>
      </w:r>
      <w:proofErr w:type="spellEnd"/>
      <w:r w:rsidRPr="00AB4EAE">
        <w:rPr>
          <w:lang w:val="fr-FR"/>
        </w:rPr>
        <w:t xml:space="preserve"> of change have </w:t>
      </w:r>
      <w:proofErr w:type="spellStart"/>
      <w:r w:rsidRPr="00AB4EAE">
        <w:rPr>
          <w:lang w:val="fr-FR"/>
        </w:rPr>
        <w:t>emerged</w:t>
      </w:r>
      <w:proofErr w:type="spellEnd"/>
      <w:r w:rsidRPr="00AB4EAE">
        <w:rPr>
          <w:lang w:val="fr-FR"/>
        </w:rPr>
        <w:t xml:space="preserve"> </w:t>
      </w:r>
      <w:proofErr w:type="spellStart"/>
      <w:r w:rsidRPr="00AB4EAE">
        <w:rPr>
          <w:lang w:val="fr-FR"/>
        </w:rPr>
        <w:t>from</w:t>
      </w:r>
      <w:proofErr w:type="spellEnd"/>
      <w:r w:rsidRPr="00AB4EAE">
        <w:rPr>
          <w:lang w:val="fr-FR"/>
        </w:rPr>
        <w:t xml:space="preserve"> the </w:t>
      </w:r>
      <w:proofErr w:type="spellStart"/>
      <w:r w:rsidRPr="00AB4EAE">
        <w:rPr>
          <w:lang w:val="fr-FR"/>
        </w:rPr>
        <w:t>analysis</w:t>
      </w:r>
      <w:proofErr w:type="spellEnd"/>
      <w:r w:rsidRPr="00AB4EAE">
        <w:rPr>
          <w:lang w:val="fr-FR"/>
        </w:rPr>
        <w:t xml:space="preserve"> (Figure </w:t>
      </w:r>
      <w:r w:rsidR="00081FCE">
        <w:rPr>
          <w:lang w:val="fr-FR"/>
        </w:rPr>
        <w:t>2</w:t>
      </w:r>
      <w:r w:rsidRPr="00AB4EAE">
        <w:rPr>
          <w:lang w:val="fr-FR"/>
        </w:rPr>
        <w:t xml:space="preserve">). </w:t>
      </w:r>
      <w:r>
        <w:t xml:space="preserve">These are combinations of fast and slow projected rates of global climate change and contrasting changes in regional and local drivers and pressures. This set of scenarios thus provide possible corners on the environmental and socio-economic landscape by 2050. They are summarised as follows (see also Appendix </w:t>
      </w:r>
      <w:r w:rsidR="00081FCE">
        <w:t xml:space="preserve">Report, </w:t>
      </w:r>
      <w:r>
        <w:t>Section 3 for full details):</w:t>
      </w:r>
    </w:p>
    <w:p w14:paraId="16FAC1A3" w14:textId="6E4838A1" w:rsidR="00AB4EAE" w:rsidRDefault="00AB4EAE" w:rsidP="002B1909">
      <w:pPr>
        <w:pStyle w:val="ListParagraph"/>
        <w:numPr>
          <w:ilvl w:val="0"/>
          <w:numId w:val="22"/>
        </w:numPr>
        <w:spacing w:before="0" w:after="0" w:line="240" w:lineRule="auto"/>
        <w:ind w:left="714" w:hanging="357"/>
        <w:rPr>
          <w:sz w:val="22"/>
          <w:szCs w:val="22"/>
        </w:rPr>
      </w:pPr>
      <w:r w:rsidRPr="007A1812">
        <w:rPr>
          <w:sz w:val="22"/>
          <w:szCs w:val="22"/>
        </w:rPr>
        <w:t xml:space="preserve">Trajectory 1 represents global carbon mitigation </w:t>
      </w:r>
      <w:r>
        <w:rPr>
          <w:sz w:val="22"/>
          <w:szCs w:val="22"/>
        </w:rPr>
        <w:t>coupled with</w:t>
      </w:r>
      <w:r w:rsidRPr="007A1812">
        <w:rPr>
          <w:sz w:val="22"/>
          <w:szCs w:val="22"/>
        </w:rPr>
        <w:t xml:space="preserve"> </w:t>
      </w:r>
      <w:r>
        <w:rPr>
          <w:sz w:val="22"/>
          <w:szCs w:val="22"/>
        </w:rPr>
        <w:t xml:space="preserve">effective regional and </w:t>
      </w:r>
      <w:r w:rsidRPr="007A1812">
        <w:rPr>
          <w:sz w:val="22"/>
          <w:szCs w:val="22"/>
        </w:rPr>
        <w:t xml:space="preserve">local action. Globally, the trajectory follows the Representative Concentration Pathway (RCP) 2.6 aspired to by the Paris Climate Agreement to keep global warming </w:t>
      </w:r>
      <w:r>
        <w:rPr>
          <w:sz w:val="22"/>
          <w:szCs w:val="22"/>
        </w:rPr>
        <w:t>&lt;</w:t>
      </w:r>
      <w:r w:rsidRPr="007A1812">
        <w:rPr>
          <w:sz w:val="22"/>
          <w:szCs w:val="22"/>
        </w:rPr>
        <w:t xml:space="preserve"> 2°C above preindustrial levels, and possibly </w:t>
      </w:r>
      <w:r>
        <w:rPr>
          <w:sz w:val="22"/>
          <w:szCs w:val="22"/>
        </w:rPr>
        <w:t>to</w:t>
      </w:r>
      <w:r w:rsidRPr="007A1812">
        <w:rPr>
          <w:sz w:val="22"/>
          <w:szCs w:val="22"/>
        </w:rPr>
        <w:t xml:space="preserve"> </w:t>
      </w:r>
      <w:r>
        <w:rPr>
          <w:sz w:val="22"/>
          <w:szCs w:val="22"/>
        </w:rPr>
        <w:t xml:space="preserve">~ </w:t>
      </w:r>
      <w:r w:rsidRPr="007A1812">
        <w:rPr>
          <w:sz w:val="22"/>
          <w:szCs w:val="22"/>
        </w:rPr>
        <w:t xml:space="preserve">1.5°C. Regionally and locally, Trajectory 1 reflects efforts to effectively reduce cumulative impact from land-use, transport and coastal and urban developments. It offers opportunities to sustain ecosystem values that produce goods and services, support </w:t>
      </w:r>
      <w:r>
        <w:rPr>
          <w:sz w:val="22"/>
          <w:szCs w:val="22"/>
        </w:rPr>
        <w:t>r</w:t>
      </w:r>
      <w:r w:rsidRPr="007A1812">
        <w:rPr>
          <w:sz w:val="22"/>
          <w:szCs w:val="22"/>
        </w:rPr>
        <w:t xml:space="preserve">eef-dependent livelihoods, and to </w:t>
      </w:r>
      <w:r>
        <w:rPr>
          <w:sz w:val="22"/>
          <w:szCs w:val="22"/>
        </w:rPr>
        <w:t>maintain</w:t>
      </w:r>
      <w:r w:rsidRPr="007A1812">
        <w:rPr>
          <w:sz w:val="22"/>
          <w:szCs w:val="22"/>
        </w:rPr>
        <w:t xml:space="preserve"> the </w:t>
      </w:r>
      <w:r>
        <w:rPr>
          <w:sz w:val="22"/>
          <w:szCs w:val="22"/>
        </w:rPr>
        <w:t>GBR’s</w:t>
      </w:r>
      <w:r w:rsidRPr="007A1812">
        <w:rPr>
          <w:sz w:val="22"/>
          <w:szCs w:val="22"/>
        </w:rPr>
        <w:t xml:space="preserve"> Outstanding Universal Value. </w:t>
      </w:r>
    </w:p>
    <w:p w14:paraId="2CE35046" w14:textId="7F0AC3FF" w:rsidR="00AB4EAE" w:rsidRPr="00577065" w:rsidRDefault="00AB4EAE" w:rsidP="002B1909">
      <w:pPr>
        <w:pStyle w:val="ListParagraph"/>
        <w:numPr>
          <w:ilvl w:val="0"/>
          <w:numId w:val="22"/>
        </w:numPr>
        <w:spacing w:before="0" w:after="0" w:line="240" w:lineRule="auto"/>
        <w:ind w:left="714" w:hanging="357"/>
        <w:rPr>
          <w:sz w:val="22"/>
          <w:szCs w:val="22"/>
        </w:rPr>
      </w:pPr>
      <w:r w:rsidRPr="007A1812">
        <w:rPr>
          <w:sz w:val="22"/>
          <w:szCs w:val="22"/>
        </w:rPr>
        <w:t xml:space="preserve">Trajectory 2 represents global mitigation (as under Trajectory 1) but regional and local status quo. Here, economic and social drivers stimulating suboptimal land-use management and practices, combined with an escalation of ship traffic, coastal development and fishing pressures, will lead to continued cumulative impacts from regional/local sources on </w:t>
      </w:r>
      <w:r>
        <w:rPr>
          <w:sz w:val="22"/>
          <w:szCs w:val="22"/>
        </w:rPr>
        <w:t>GBR</w:t>
      </w:r>
      <w:r w:rsidRPr="007A1812">
        <w:rPr>
          <w:sz w:val="22"/>
          <w:szCs w:val="22"/>
        </w:rPr>
        <w:t xml:space="preserve"> values.  </w:t>
      </w:r>
    </w:p>
    <w:p w14:paraId="278B60E7" w14:textId="63B16D00" w:rsidR="00AB4EAE" w:rsidRPr="00577065" w:rsidRDefault="00AB4EAE" w:rsidP="002B1909">
      <w:pPr>
        <w:pStyle w:val="ListParagraph"/>
        <w:numPr>
          <w:ilvl w:val="0"/>
          <w:numId w:val="22"/>
        </w:numPr>
        <w:spacing w:before="0" w:after="0" w:line="240" w:lineRule="auto"/>
        <w:ind w:left="714" w:hanging="357"/>
        <w:rPr>
          <w:sz w:val="22"/>
          <w:szCs w:val="22"/>
        </w:rPr>
      </w:pPr>
      <w:r w:rsidRPr="007A1812">
        <w:rPr>
          <w:sz w:val="22"/>
          <w:szCs w:val="22"/>
        </w:rPr>
        <w:t xml:space="preserve">Trajectory 3 follows an unmitigated global carbon emission path (RCP 8.5), but with </w:t>
      </w:r>
      <w:r>
        <w:rPr>
          <w:sz w:val="22"/>
          <w:szCs w:val="22"/>
        </w:rPr>
        <w:t xml:space="preserve">effective regional and </w:t>
      </w:r>
      <w:r w:rsidRPr="007A1812">
        <w:rPr>
          <w:sz w:val="22"/>
          <w:szCs w:val="22"/>
        </w:rPr>
        <w:t xml:space="preserve">local action. Run-away climate change under this scenario is predicted to compromise ecosystem resilience as pressures from ocean warming, acidification and storms are projected to intensify </w:t>
      </w:r>
      <w:r w:rsidRPr="007A1812">
        <w:rPr>
          <w:sz w:val="22"/>
          <w:szCs w:val="22"/>
        </w:rPr>
        <w:fldChar w:fldCharType="begin" w:fldLock="1"/>
      </w:r>
      <w:r w:rsidRPr="007A1812">
        <w:rPr>
          <w:sz w:val="22"/>
          <w:szCs w:val="22"/>
        </w:rPr>
        <w:instrText>ADDIN CSL_CITATION { "citationItems" : [ { "id" : "ITEM-1", "itemData" : { "author" : [ { "dropping-particle" : "", "family" : "Anthony", "given" : "K.R.N.", "non-dropping-particle" : "", "parse-names" : false, "suffix" : "" } ], "container-title" : "Annual Review of Environment and Resources", "id" : "ITEM-1", "issued" : { "date-parts" : [ [ "2016" ] ] }, "note" : "NULL", "page" : "59-81", "title" : "Coral reefs under climate change and ocean acidification - challenges and opportunities for management and policy", "type" : "article-journal", "volume" : "41" }, "uris" : [ "http://www.mendeley.com/documents/?uuid=1473aa68-f8e7-43c8-90f3-0766fced0481" ] } ], "mendeley" : { "formattedCitation" : "(Anthony 2016)", "plainTextFormattedCitation" : "(Anthony 2016)", "previouslyFormattedCitation" : "(Anthony 2016)" }, "properties" : { "noteIndex" : 0 }, "schema" : "https://github.com/citation-style-language/schema/raw/master/csl-citation.json" }</w:instrText>
      </w:r>
      <w:r w:rsidRPr="007A1812">
        <w:rPr>
          <w:sz w:val="22"/>
          <w:szCs w:val="22"/>
        </w:rPr>
        <w:fldChar w:fldCharType="separate"/>
      </w:r>
      <w:r w:rsidRPr="007A1812">
        <w:rPr>
          <w:noProof/>
          <w:sz w:val="22"/>
          <w:szCs w:val="22"/>
        </w:rPr>
        <w:t>(Anthony 2016)</w:t>
      </w:r>
      <w:r w:rsidRPr="007A1812">
        <w:rPr>
          <w:sz w:val="22"/>
          <w:szCs w:val="22"/>
        </w:rPr>
        <w:fldChar w:fldCharType="end"/>
      </w:r>
      <w:r w:rsidRPr="007A1812">
        <w:rPr>
          <w:sz w:val="22"/>
          <w:szCs w:val="22"/>
        </w:rPr>
        <w:t xml:space="preserve">. As GBR waters warm at around 70% of the global warming rate, GBR surface waters could warm another 1.0 - 1.5°C by 2050. The capacity for regional and local management effort to sustain reef values will deteriorate decade by decade, driving a shift towards strategies for human adaptation as well attempts to support ecosystem resilience. </w:t>
      </w:r>
    </w:p>
    <w:p w14:paraId="29113EBC" w14:textId="4415927C" w:rsidR="00AB4EAE" w:rsidRPr="007A1812" w:rsidRDefault="00AB4EAE" w:rsidP="002B1909">
      <w:pPr>
        <w:pStyle w:val="ListParagraph"/>
        <w:numPr>
          <w:ilvl w:val="0"/>
          <w:numId w:val="22"/>
        </w:numPr>
        <w:spacing w:before="0" w:after="0" w:line="240" w:lineRule="auto"/>
        <w:rPr>
          <w:sz w:val="22"/>
          <w:szCs w:val="22"/>
        </w:rPr>
      </w:pPr>
      <w:r w:rsidRPr="007A1812">
        <w:rPr>
          <w:sz w:val="22"/>
          <w:szCs w:val="22"/>
        </w:rPr>
        <w:t xml:space="preserve">Trajectory 4 is characterised by global run-away </w:t>
      </w:r>
      <w:r w:rsidR="009F108E">
        <w:rPr>
          <w:sz w:val="22"/>
          <w:szCs w:val="22"/>
        </w:rPr>
        <w:t xml:space="preserve">climate change </w:t>
      </w:r>
      <w:r>
        <w:rPr>
          <w:sz w:val="22"/>
          <w:szCs w:val="22"/>
        </w:rPr>
        <w:t>coupled with</w:t>
      </w:r>
      <w:r w:rsidRPr="007A1812">
        <w:rPr>
          <w:sz w:val="22"/>
          <w:szCs w:val="22"/>
        </w:rPr>
        <w:t xml:space="preserve"> </w:t>
      </w:r>
      <w:r>
        <w:rPr>
          <w:sz w:val="22"/>
          <w:szCs w:val="22"/>
        </w:rPr>
        <w:t xml:space="preserve">regional and </w:t>
      </w:r>
      <w:r w:rsidRPr="007A1812">
        <w:rPr>
          <w:sz w:val="22"/>
          <w:szCs w:val="22"/>
        </w:rPr>
        <w:t xml:space="preserve">local status quo. This is an outlook </w:t>
      </w:r>
      <w:r w:rsidR="0066420E">
        <w:rPr>
          <w:sz w:val="22"/>
          <w:szCs w:val="22"/>
        </w:rPr>
        <w:t xml:space="preserve">that points clearly </w:t>
      </w:r>
      <w:r w:rsidRPr="007A1812">
        <w:rPr>
          <w:sz w:val="22"/>
          <w:szCs w:val="22"/>
        </w:rPr>
        <w:t xml:space="preserve">to a deteriorated GBR. Global run-away climate change and local/regional economic and social behaviours will lead to escalated cumulative impacts on the system. The environmental tolerance of species that support key ecosystem functions (e.g. reef, seagrass mangrove foundations and habitats) and ecosystem services (tourism and fisheries) risk being lost despite attempts at regional environmental management and policy.  Actions to support Reef values and livelihoods become constrained to smaller scales and using adaptation measures to manage altered or new ecosystems. </w:t>
      </w:r>
    </w:p>
    <w:p w14:paraId="15A06A59" w14:textId="77777777" w:rsidR="00AB4EAE" w:rsidRDefault="00AB4EAE" w:rsidP="00AB4EAE">
      <w:pPr>
        <w:spacing w:after="0"/>
        <w:rPr>
          <w:sz w:val="24"/>
        </w:rPr>
      </w:pPr>
    </w:p>
    <w:p w14:paraId="4F68DEAA" w14:textId="2F0E4C44" w:rsidR="00AB4EAE" w:rsidRDefault="00AB4EAE" w:rsidP="00AB4EAE">
      <w:pPr>
        <w:spacing w:after="0"/>
      </w:pPr>
      <w:r>
        <w:t xml:space="preserve">Climate change is predicted to be (and already shows signs of being) the strongest driver of </w:t>
      </w:r>
      <w:r w:rsidR="00373CA6">
        <w:t xml:space="preserve">ecological </w:t>
      </w:r>
      <w:r>
        <w:t xml:space="preserve">change on the GBR. Therefore, Trajectories 3 and 4 represent pathways to increasingly compromised GBR values despite </w:t>
      </w:r>
      <w:r w:rsidR="00373CA6">
        <w:t xml:space="preserve">ramped up </w:t>
      </w:r>
      <w:r>
        <w:t xml:space="preserve">investments </w:t>
      </w:r>
      <w:r w:rsidR="00D17296">
        <w:t xml:space="preserve">in </w:t>
      </w:r>
      <w:r>
        <w:t xml:space="preserve">regional and local management and policy (Trajectory </w:t>
      </w:r>
      <w:r w:rsidR="00373CA6">
        <w:t>4</w:t>
      </w:r>
      <w:r>
        <w:t xml:space="preserve">). In contrast, reduced climate change under Trajectories 1 and 2 represent opportunities to support GBR resilience. However, an additional 0.5 </w:t>
      </w:r>
      <w:r w:rsidR="00D17296" w:rsidRPr="00715CDB">
        <w:rPr>
          <w:rFonts w:cs="Calibri"/>
          <w:vertAlign w:val="superscript"/>
        </w:rPr>
        <w:t>○</w:t>
      </w:r>
      <w:r>
        <w:t>C of global warming is locked in under the most optimistic carbon emissions path (RCP 2.6), and realisation of this pathway will depend on global commitments to meet emission targets. Therefore, regional and local management and policy have strong roles to play to sustain GBR values under Trajector</w:t>
      </w:r>
      <w:r w:rsidR="002251FD">
        <w:t>ies</w:t>
      </w:r>
      <w:r>
        <w:t xml:space="preserve"> 1 and 2. </w:t>
      </w:r>
      <w:r w:rsidR="002251FD">
        <w:t xml:space="preserve">This is relevant in justifying continued relevance of the Reef 2050 Plan. </w:t>
      </w:r>
    </w:p>
    <w:p w14:paraId="66FD58EA" w14:textId="77777777" w:rsidR="00AB4EAE" w:rsidRDefault="00AB4EAE" w:rsidP="004C2DB2">
      <w:pPr>
        <w:rPr>
          <w:b/>
          <w:sz w:val="20"/>
          <w:szCs w:val="20"/>
        </w:rPr>
      </w:pPr>
    </w:p>
    <w:p w14:paraId="65D7BDDB" w14:textId="4F086924" w:rsidR="00F105D2" w:rsidRDefault="00B74576" w:rsidP="00715CDB">
      <w:pPr>
        <w:pStyle w:val="Heading2"/>
        <w:keepNext w:val="0"/>
        <w:keepLines w:val="0"/>
        <w:spacing w:before="0" w:after="160"/>
        <w:ind w:left="0" w:firstLine="0"/>
      </w:pPr>
      <w:bookmarkStart w:id="10" w:name="_Toc494957145"/>
      <w:r>
        <w:t xml:space="preserve">Options Framework and </w:t>
      </w:r>
      <w:r w:rsidR="00F105D2">
        <w:t>Stakeholder Feedback</w:t>
      </w:r>
      <w:bookmarkEnd w:id="10"/>
    </w:p>
    <w:p w14:paraId="2B377233" w14:textId="06F80AAB" w:rsidR="00AE00B2" w:rsidRDefault="00AE00B2" w:rsidP="00AE00B2">
      <w:pPr>
        <w:spacing w:after="160"/>
      </w:pPr>
      <w:r>
        <w:t xml:space="preserve">On the basis of the gap analyses, insights from key informants, and trajectories work, we developed an options framework to provide a canvas for capturing stakeholder perspectives on how the midterm review should be conducted. </w:t>
      </w:r>
      <w:r w:rsidR="002251FD">
        <w:t xml:space="preserve">The framework was mainly utilised to elicit stakeholder perspectives during a workshop with the RAC. </w:t>
      </w:r>
      <w:r>
        <w:t>The framework comprises of a table populated with a suite of categories describing areas of potential focus for the midterm review, with varying degrees of emphasis. The first draft of the options table was reviewed through a workshop process with Joint Team representatives on the 20</w:t>
      </w:r>
      <w:r w:rsidRPr="00321D3F">
        <w:rPr>
          <w:vertAlign w:val="superscript"/>
        </w:rPr>
        <w:t>th</w:t>
      </w:r>
      <w:r>
        <w:t xml:space="preserve"> July 2017. Feedback from Joint Team representatives helped to condense the table and refine the options for each category. As presented in Figure 7, the revised table had nine categories for consideration by stakeholders: </w:t>
      </w:r>
    </w:p>
    <w:p w14:paraId="0924CC7F" w14:textId="77777777" w:rsidR="00AE00B2" w:rsidRPr="002D0853" w:rsidRDefault="00AE00B2" w:rsidP="002B1909">
      <w:pPr>
        <w:pStyle w:val="ListParagraph"/>
        <w:numPr>
          <w:ilvl w:val="1"/>
          <w:numId w:val="21"/>
        </w:numPr>
        <w:spacing w:before="0" w:after="160" w:line="240" w:lineRule="auto"/>
        <w:ind w:left="567" w:hanging="283"/>
        <w:rPr>
          <w:sz w:val="22"/>
          <w:szCs w:val="22"/>
        </w:rPr>
      </w:pPr>
      <w:r>
        <w:rPr>
          <w:sz w:val="22"/>
          <w:szCs w:val="22"/>
        </w:rPr>
        <w:t>The</w:t>
      </w:r>
      <w:r w:rsidRPr="002D0853">
        <w:rPr>
          <w:sz w:val="22"/>
          <w:szCs w:val="22"/>
        </w:rPr>
        <w:t xml:space="preserve"> structure of Reef</w:t>
      </w:r>
      <w:r>
        <w:rPr>
          <w:sz w:val="22"/>
          <w:szCs w:val="22"/>
        </w:rPr>
        <w:t xml:space="preserve"> </w:t>
      </w:r>
      <w:r w:rsidRPr="002D0853">
        <w:rPr>
          <w:sz w:val="22"/>
          <w:szCs w:val="22"/>
        </w:rPr>
        <w:t>2050</w:t>
      </w:r>
      <w:r>
        <w:rPr>
          <w:sz w:val="22"/>
          <w:szCs w:val="22"/>
        </w:rPr>
        <w:t xml:space="preserve"> Plan</w:t>
      </w:r>
      <w:r w:rsidRPr="002D0853">
        <w:rPr>
          <w:sz w:val="22"/>
          <w:szCs w:val="22"/>
        </w:rPr>
        <w:tab/>
      </w:r>
    </w:p>
    <w:p w14:paraId="63C5DFED" w14:textId="77777777" w:rsidR="00AE00B2" w:rsidRPr="002D0853" w:rsidRDefault="00AE00B2" w:rsidP="002B1909">
      <w:pPr>
        <w:pStyle w:val="ListParagraph"/>
        <w:numPr>
          <w:ilvl w:val="1"/>
          <w:numId w:val="21"/>
        </w:numPr>
        <w:spacing w:before="0" w:after="160" w:line="240" w:lineRule="auto"/>
        <w:ind w:left="567" w:hanging="283"/>
        <w:rPr>
          <w:sz w:val="22"/>
          <w:szCs w:val="22"/>
        </w:rPr>
      </w:pPr>
      <w:r w:rsidRPr="002D0853">
        <w:rPr>
          <w:sz w:val="22"/>
          <w:szCs w:val="22"/>
        </w:rPr>
        <w:t>Embedding climate change</w:t>
      </w:r>
      <w:r w:rsidRPr="002D0853">
        <w:rPr>
          <w:sz w:val="22"/>
          <w:szCs w:val="22"/>
        </w:rPr>
        <w:tab/>
      </w:r>
    </w:p>
    <w:p w14:paraId="392C855A" w14:textId="5290A352" w:rsidR="00AE00B2" w:rsidRPr="002D0853" w:rsidRDefault="00AE00B2" w:rsidP="002B1909">
      <w:pPr>
        <w:pStyle w:val="ListParagraph"/>
        <w:numPr>
          <w:ilvl w:val="1"/>
          <w:numId w:val="21"/>
        </w:numPr>
        <w:spacing w:before="0" w:after="160" w:line="240" w:lineRule="auto"/>
        <w:ind w:left="567" w:hanging="283"/>
        <w:rPr>
          <w:sz w:val="22"/>
          <w:szCs w:val="22"/>
        </w:rPr>
      </w:pPr>
      <w:r w:rsidRPr="002D0853">
        <w:rPr>
          <w:sz w:val="22"/>
          <w:szCs w:val="22"/>
        </w:rPr>
        <w:t xml:space="preserve">Revision of </w:t>
      </w:r>
      <w:r w:rsidR="002251FD">
        <w:rPr>
          <w:sz w:val="22"/>
          <w:szCs w:val="22"/>
        </w:rPr>
        <w:t xml:space="preserve">Reef 2050 Plan </w:t>
      </w:r>
      <w:r w:rsidRPr="002D0853">
        <w:rPr>
          <w:sz w:val="22"/>
          <w:szCs w:val="22"/>
        </w:rPr>
        <w:t>targets</w:t>
      </w:r>
      <w:r w:rsidRPr="002D0853">
        <w:rPr>
          <w:sz w:val="22"/>
          <w:szCs w:val="22"/>
        </w:rPr>
        <w:tab/>
      </w:r>
    </w:p>
    <w:p w14:paraId="7C04AA01" w14:textId="77777777" w:rsidR="00AE00B2" w:rsidRPr="002D0853" w:rsidRDefault="00AE00B2" w:rsidP="002B1909">
      <w:pPr>
        <w:pStyle w:val="ListParagraph"/>
        <w:numPr>
          <w:ilvl w:val="1"/>
          <w:numId w:val="21"/>
        </w:numPr>
        <w:spacing w:before="0" w:after="160" w:line="240" w:lineRule="auto"/>
        <w:ind w:left="567" w:hanging="283"/>
        <w:rPr>
          <w:sz w:val="22"/>
          <w:szCs w:val="22"/>
        </w:rPr>
      </w:pPr>
      <w:r>
        <w:rPr>
          <w:sz w:val="22"/>
          <w:szCs w:val="22"/>
        </w:rPr>
        <w:t>Geographic specificity of</w:t>
      </w:r>
      <w:r w:rsidRPr="002D0853">
        <w:rPr>
          <w:sz w:val="22"/>
          <w:szCs w:val="22"/>
        </w:rPr>
        <w:t xml:space="preserve"> targets and actions</w:t>
      </w:r>
      <w:r>
        <w:rPr>
          <w:sz w:val="22"/>
          <w:szCs w:val="22"/>
        </w:rPr>
        <w:t xml:space="preserve"> (regionalisation)</w:t>
      </w:r>
      <w:r w:rsidRPr="002D0853">
        <w:rPr>
          <w:sz w:val="22"/>
          <w:szCs w:val="22"/>
        </w:rPr>
        <w:tab/>
      </w:r>
    </w:p>
    <w:p w14:paraId="59FAE02C" w14:textId="77777777" w:rsidR="00AE00B2" w:rsidRPr="002D0853" w:rsidRDefault="00AE00B2" w:rsidP="002B1909">
      <w:pPr>
        <w:pStyle w:val="ListParagraph"/>
        <w:numPr>
          <w:ilvl w:val="1"/>
          <w:numId w:val="21"/>
        </w:numPr>
        <w:spacing w:before="0" w:after="160" w:line="240" w:lineRule="auto"/>
        <w:ind w:left="567" w:hanging="283"/>
        <w:rPr>
          <w:sz w:val="22"/>
          <w:szCs w:val="22"/>
        </w:rPr>
      </w:pPr>
      <w:r>
        <w:rPr>
          <w:sz w:val="22"/>
          <w:szCs w:val="22"/>
        </w:rPr>
        <w:t xml:space="preserve">Innovation and experimentation </w:t>
      </w:r>
    </w:p>
    <w:p w14:paraId="0876E2E9" w14:textId="77777777" w:rsidR="00AE00B2" w:rsidRPr="002D0853" w:rsidRDefault="00AE00B2" w:rsidP="002B1909">
      <w:pPr>
        <w:pStyle w:val="ListParagraph"/>
        <w:numPr>
          <w:ilvl w:val="1"/>
          <w:numId w:val="21"/>
        </w:numPr>
        <w:spacing w:before="0" w:after="160" w:line="240" w:lineRule="auto"/>
        <w:ind w:left="567" w:hanging="283"/>
        <w:rPr>
          <w:sz w:val="22"/>
          <w:szCs w:val="22"/>
        </w:rPr>
      </w:pPr>
      <w:r>
        <w:rPr>
          <w:sz w:val="22"/>
          <w:szCs w:val="22"/>
        </w:rPr>
        <w:t>Repair and r</w:t>
      </w:r>
      <w:r w:rsidRPr="002D0853">
        <w:rPr>
          <w:sz w:val="22"/>
          <w:szCs w:val="22"/>
        </w:rPr>
        <w:t>estoration of marine systems</w:t>
      </w:r>
      <w:r w:rsidRPr="002D0853">
        <w:rPr>
          <w:sz w:val="22"/>
          <w:szCs w:val="22"/>
        </w:rPr>
        <w:tab/>
      </w:r>
    </w:p>
    <w:p w14:paraId="53EBBFD6" w14:textId="77777777" w:rsidR="00AE00B2" w:rsidRPr="002D0853" w:rsidRDefault="00AE00B2" w:rsidP="002B1909">
      <w:pPr>
        <w:pStyle w:val="ListParagraph"/>
        <w:numPr>
          <w:ilvl w:val="1"/>
          <w:numId w:val="21"/>
        </w:numPr>
        <w:spacing w:before="0" w:after="160" w:line="240" w:lineRule="auto"/>
        <w:ind w:left="567" w:hanging="283"/>
        <w:rPr>
          <w:sz w:val="22"/>
          <w:szCs w:val="22"/>
        </w:rPr>
      </w:pPr>
      <w:r w:rsidRPr="002D0853">
        <w:rPr>
          <w:sz w:val="22"/>
          <w:szCs w:val="22"/>
        </w:rPr>
        <w:t xml:space="preserve">Cause and effect </w:t>
      </w:r>
      <w:r>
        <w:rPr>
          <w:sz w:val="22"/>
          <w:szCs w:val="22"/>
        </w:rPr>
        <w:t>rationale</w:t>
      </w:r>
      <w:r w:rsidRPr="002D0853">
        <w:rPr>
          <w:sz w:val="22"/>
          <w:szCs w:val="22"/>
        </w:rPr>
        <w:t xml:space="preserve"> linking actions to targets and outcomes</w:t>
      </w:r>
      <w:r w:rsidRPr="002D0853">
        <w:rPr>
          <w:sz w:val="22"/>
          <w:szCs w:val="22"/>
        </w:rPr>
        <w:tab/>
      </w:r>
    </w:p>
    <w:p w14:paraId="162B619E" w14:textId="77777777" w:rsidR="00AE00B2" w:rsidRPr="002D0853" w:rsidRDefault="00AE00B2" w:rsidP="002B1909">
      <w:pPr>
        <w:pStyle w:val="ListParagraph"/>
        <w:numPr>
          <w:ilvl w:val="1"/>
          <w:numId w:val="21"/>
        </w:numPr>
        <w:spacing w:before="0" w:after="160" w:line="240" w:lineRule="auto"/>
        <w:ind w:left="567" w:hanging="283"/>
        <w:rPr>
          <w:sz w:val="22"/>
          <w:szCs w:val="22"/>
        </w:rPr>
      </w:pPr>
      <w:r w:rsidRPr="002D0853">
        <w:rPr>
          <w:sz w:val="22"/>
          <w:szCs w:val="22"/>
        </w:rPr>
        <w:t>Breadth of policy co-ordination across government portfolios</w:t>
      </w:r>
      <w:r w:rsidRPr="002D0853">
        <w:rPr>
          <w:sz w:val="22"/>
          <w:szCs w:val="22"/>
        </w:rPr>
        <w:tab/>
      </w:r>
    </w:p>
    <w:p w14:paraId="194C9AF4" w14:textId="77777777" w:rsidR="00AE00B2" w:rsidRPr="002D0853" w:rsidRDefault="00AE00B2" w:rsidP="002B1909">
      <w:pPr>
        <w:pStyle w:val="ListParagraph"/>
        <w:numPr>
          <w:ilvl w:val="1"/>
          <w:numId w:val="21"/>
        </w:numPr>
        <w:spacing w:before="0" w:after="160" w:line="240" w:lineRule="auto"/>
        <w:ind w:left="567" w:hanging="283"/>
        <w:rPr>
          <w:sz w:val="22"/>
          <w:szCs w:val="22"/>
        </w:rPr>
      </w:pPr>
      <w:r w:rsidRPr="002D0853">
        <w:rPr>
          <w:sz w:val="22"/>
          <w:szCs w:val="22"/>
        </w:rPr>
        <w:t>Traditional Owner and stakeholder engagement</w:t>
      </w:r>
    </w:p>
    <w:p w14:paraId="2AE15118" w14:textId="77777777" w:rsidR="00AE00B2" w:rsidRDefault="00AE00B2" w:rsidP="00AE00B2">
      <w:pPr>
        <w:spacing w:after="160"/>
      </w:pPr>
      <w:r>
        <w:t xml:space="preserve">Under each category, several options were made available across a spectrum representing different degrees of change from the current plan. Options ranged from relatively minor changes (at the top of the table in Figure 7) to more substantial changes (at the bottom of the table in Figure 7). More substantial changes would require greater time, resources and scientific support. </w:t>
      </w:r>
    </w:p>
    <w:p w14:paraId="21EB3752" w14:textId="68364335" w:rsidR="005B30FA" w:rsidRDefault="005B30FA" w:rsidP="00715CDB">
      <w:pPr>
        <w:spacing w:after="160"/>
      </w:pPr>
      <w:r>
        <w:t xml:space="preserve">The revised options table was then presented to the Reef 2050 Plan </w:t>
      </w:r>
      <w:r w:rsidR="00354B84">
        <w:t xml:space="preserve">stakeholder </w:t>
      </w:r>
      <w:r w:rsidR="00ED6E5F">
        <w:t xml:space="preserve">bodies </w:t>
      </w:r>
      <w:r>
        <w:t>(</w:t>
      </w:r>
      <w:proofErr w:type="spellStart"/>
      <w:r w:rsidR="009F108E">
        <w:t>RIMRe</w:t>
      </w:r>
      <w:r w:rsidRPr="00ED6E5F">
        <w:t>P</w:t>
      </w:r>
      <w:proofErr w:type="spellEnd"/>
      <w:r w:rsidRPr="00ED6E5F">
        <w:t xml:space="preserve">, RAC, </w:t>
      </w:r>
      <w:r w:rsidRPr="00321D3F">
        <w:t>IEP</w:t>
      </w:r>
      <w:r>
        <w:t>)</w:t>
      </w:r>
      <w:r w:rsidDel="005B30FA">
        <w:t xml:space="preserve"> </w:t>
      </w:r>
      <w:r>
        <w:t>for feedback. S</w:t>
      </w:r>
      <w:r w:rsidR="002D0853">
        <w:t xml:space="preserve">takeholders </w:t>
      </w:r>
      <w:r>
        <w:t xml:space="preserve">in these groups </w:t>
      </w:r>
      <w:r w:rsidR="002D0853">
        <w:t xml:space="preserve">were invited to </w:t>
      </w:r>
      <w:r w:rsidR="00730811">
        <w:t>select or comment on</w:t>
      </w:r>
      <w:r w:rsidR="002D0853">
        <w:t xml:space="preserve"> what they considered to be an appropriate level under each element. </w:t>
      </w:r>
    </w:p>
    <w:p w14:paraId="3814389A" w14:textId="5BE0FAB6" w:rsidR="002D0853" w:rsidRDefault="00DE1A3A" w:rsidP="00715CDB">
      <w:pPr>
        <w:spacing w:after="160"/>
      </w:pPr>
      <w:r>
        <w:t xml:space="preserve">The process of </w:t>
      </w:r>
      <w:r w:rsidR="002251FD">
        <w:t>selecting</w:t>
      </w:r>
      <w:r>
        <w:t xml:space="preserve"> a preferred option for each category required stakeholder</w:t>
      </w:r>
      <w:r w:rsidR="00ED6E5F">
        <w:t>s</w:t>
      </w:r>
      <w:r>
        <w:t xml:space="preserve"> to consider the implications of each choice</w:t>
      </w:r>
      <w:r w:rsidR="00730811">
        <w:t xml:space="preserve">.  </w:t>
      </w:r>
      <w:r w:rsidR="005B30FA">
        <w:t>S</w:t>
      </w:r>
      <w:r w:rsidR="00730811">
        <w:t xml:space="preserve">takeholders </w:t>
      </w:r>
      <w:r w:rsidR="005B30FA">
        <w:t xml:space="preserve">were encouraged </w:t>
      </w:r>
      <w:r w:rsidR="00730811">
        <w:t xml:space="preserve">to consider the credibility, insight and cost of the </w:t>
      </w:r>
      <w:r w:rsidR="002251FD">
        <w:t xml:space="preserve">midterm </w:t>
      </w:r>
      <w:r w:rsidR="00730811">
        <w:t>review in their deliberations.  Among the many factors that shape perceptions of credibility and insight, we highlighted:</w:t>
      </w:r>
    </w:p>
    <w:p w14:paraId="016E508E" w14:textId="3010B01E" w:rsidR="00730811" w:rsidRPr="002D0853" w:rsidRDefault="00730811" w:rsidP="002B1909">
      <w:pPr>
        <w:pStyle w:val="ListParagraph"/>
        <w:numPr>
          <w:ilvl w:val="1"/>
          <w:numId w:val="19"/>
        </w:numPr>
        <w:spacing w:before="0" w:after="160" w:line="240" w:lineRule="auto"/>
        <w:ind w:left="567" w:hanging="283"/>
        <w:rPr>
          <w:sz w:val="22"/>
          <w:szCs w:val="22"/>
        </w:rPr>
      </w:pPr>
      <w:r w:rsidRPr="002D0853">
        <w:rPr>
          <w:sz w:val="22"/>
          <w:szCs w:val="22"/>
        </w:rPr>
        <w:t xml:space="preserve">Prospects for success or failure in meeting </w:t>
      </w:r>
      <w:r w:rsidR="002251FD">
        <w:rPr>
          <w:sz w:val="22"/>
          <w:szCs w:val="22"/>
        </w:rPr>
        <w:t xml:space="preserve">reef 2050 Plan </w:t>
      </w:r>
      <w:r w:rsidRPr="002D0853">
        <w:rPr>
          <w:sz w:val="22"/>
          <w:szCs w:val="22"/>
        </w:rPr>
        <w:t xml:space="preserve">targets </w:t>
      </w:r>
    </w:p>
    <w:p w14:paraId="0014FC01" w14:textId="33E66C08" w:rsidR="00730811" w:rsidRPr="002D0853" w:rsidRDefault="00730811" w:rsidP="002B1909">
      <w:pPr>
        <w:pStyle w:val="ListParagraph"/>
        <w:numPr>
          <w:ilvl w:val="1"/>
          <w:numId w:val="19"/>
        </w:numPr>
        <w:spacing w:before="0" w:after="160" w:line="240" w:lineRule="auto"/>
        <w:ind w:left="567" w:hanging="283"/>
        <w:rPr>
          <w:sz w:val="22"/>
          <w:szCs w:val="22"/>
        </w:rPr>
      </w:pPr>
      <w:r w:rsidRPr="002D0853">
        <w:rPr>
          <w:sz w:val="22"/>
          <w:szCs w:val="22"/>
        </w:rPr>
        <w:t>Capacity for learning and adaptive response</w:t>
      </w:r>
    </w:p>
    <w:p w14:paraId="4014707B" w14:textId="29CB2D19" w:rsidR="00730811" w:rsidRPr="002D0853" w:rsidRDefault="00730811" w:rsidP="002B1909">
      <w:pPr>
        <w:pStyle w:val="ListParagraph"/>
        <w:numPr>
          <w:ilvl w:val="1"/>
          <w:numId w:val="19"/>
        </w:numPr>
        <w:spacing w:before="0" w:after="160" w:line="240" w:lineRule="auto"/>
        <w:ind w:left="567" w:hanging="283"/>
        <w:rPr>
          <w:sz w:val="22"/>
          <w:szCs w:val="22"/>
        </w:rPr>
      </w:pPr>
      <w:r w:rsidRPr="002D0853">
        <w:rPr>
          <w:sz w:val="22"/>
          <w:szCs w:val="22"/>
        </w:rPr>
        <w:t>Capacity to demonstrate good custodianship under climate change</w:t>
      </w:r>
    </w:p>
    <w:p w14:paraId="6B2BF3E9" w14:textId="0B41308A" w:rsidR="00730811" w:rsidRPr="002D0853" w:rsidRDefault="00730811" w:rsidP="002B1909">
      <w:pPr>
        <w:pStyle w:val="ListParagraph"/>
        <w:numPr>
          <w:ilvl w:val="1"/>
          <w:numId w:val="19"/>
        </w:numPr>
        <w:spacing w:before="0" w:after="160" w:line="240" w:lineRule="auto"/>
        <w:ind w:left="567" w:hanging="283"/>
        <w:rPr>
          <w:sz w:val="22"/>
          <w:szCs w:val="22"/>
        </w:rPr>
      </w:pPr>
      <w:r w:rsidRPr="002D0853">
        <w:rPr>
          <w:sz w:val="22"/>
          <w:szCs w:val="22"/>
        </w:rPr>
        <w:t xml:space="preserve">Stakeholder acceptability of </w:t>
      </w:r>
      <w:r w:rsidR="002251FD">
        <w:rPr>
          <w:sz w:val="22"/>
          <w:szCs w:val="22"/>
        </w:rPr>
        <w:t xml:space="preserve">midterm </w:t>
      </w:r>
      <w:r w:rsidRPr="002D0853">
        <w:rPr>
          <w:sz w:val="22"/>
          <w:szCs w:val="22"/>
        </w:rPr>
        <w:t>review outcomes</w:t>
      </w:r>
      <w:r w:rsidR="005B30FA">
        <w:rPr>
          <w:sz w:val="22"/>
          <w:szCs w:val="22"/>
        </w:rPr>
        <w:t>.</w:t>
      </w:r>
      <w:r w:rsidRPr="002D0853">
        <w:rPr>
          <w:sz w:val="22"/>
          <w:szCs w:val="22"/>
        </w:rPr>
        <w:t xml:space="preserve"> </w:t>
      </w:r>
    </w:p>
    <w:p w14:paraId="678F5DEB" w14:textId="7789DAC5" w:rsidR="00DE1A3A" w:rsidRPr="00321D3F" w:rsidRDefault="00AE00B2" w:rsidP="00715CDB">
      <w:pPr>
        <w:spacing w:after="160"/>
        <w:rPr>
          <w:sz w:val="28"/>
          <w:szCs w:val="24"/>
        </w:rPr>
      </w:pPr>
      <w:r>
        <w:t xml:space="preserve">The options table was used as a process to collate stakeholder feedback on how the midterm review should be conducted. Neither a consensus view nor a definitive prescription on approach were sought. In choosing options within the table, stakeholders developed an understanding of trade-offs and dependencies between the different categories. For example, selecting options for more significant change in some categories, such as revision of targets or regionalising targets, would require more significant change in other elements, such as Traditional Owner and stakeholder engagement. Additional insights from stakeholders provided critical input to determining a sensible and informed approach to the midterm review. </w:t>
      </w:r>
      <w:r w:rsidR="00D25B8D">
        <w:t xml:space="preserve"> </w:t>
      </w:r>
    </w:p>
    <w:p w14:paraId="75216782" w14:textId="7FBC8592" w:rsidR="002D0853" w:rsidRDefault="00D17296" w:rsidP="00715CDB">
      <w:pPr>
        <w:spacing w:after="160"/>
      </w:pPr>
      <w:r>
        <w:t>I</w:t>
      </w:r>
      <w:r w:rsidR="006D7A61">
        <w:t xml:space="preserve">n summary, there were two </w:t>
      </w:r>
      <w:r w:rsidR="006A622F">
        <w:t xml:space="preserve">main perspectives underpinning contrasting </w:t>
      </w:r>
      <w:r w:rsidR="006D7A61">
        <w:t>advice from Reef</w:t>
      </w:r>
      <w:r w:rsidR="00321D3F">
        <w:t xml:space="preserve"> </w:t>
      </w:r>
      <w:r w:rsidR="006D7A61">
        <w:t xml:space="preserve">2050 </w:t>
      </w:r>
      <w:r w:rsidR="00321D3F">
        <w:t xml:space="preserve">Plan </w:t>
      </w:r>
      <w:r w:rsidR="006D7A61">
        <w:t>stakeholder groups. The scientific co</w:t>
      </w:r>
      <w:r w:rsidR="009F108E">
        <w:t xml:space="preserve">mmunity (as represented by </w:t>
      </w:r>
      <w:proofErr w:type="spellStart"/>
      <w:r w:rsidR="009F108E">
        <w:t>RIMRe</w:t>
      </w:r>
      <w:r w:rsidR="006D7A61">
        <w:t>P</w:t>
      </w:r>
      <w:proofErr w:type="spellEnd"/>
      <w:r w:rsidR="006D7A61">
        <w:t xml:space="preserve"> and IEP) had a clear preference for accelerating a major plan review process. In contrast, RAC members had a strong preference for ‘getting on</w:t>
      </w:r>
      <w:r w:rsidR="009F108E">
        <w:t xml:space="preserve"> with action’ and using the mid</w:t>
      </w:r>
      <w:r w:rsidR="006D7A61">
        <w:t>term review to strategically update actions,</w:t>
      </w:r>
      <w:r w:rsidR="00321D3F">
        <w:t xml:space="preserve"> </w:t>
      </w:r>
      <w:r w:rsidR="006D7A61">
        <w:t xml:space="preserve">deferring a more comprehensive review until 2020. </w:t>
      </w:r>
    </w:p>
    <w:p w14:paraId="700139A6" w14:textId="5EEFD61A" w:rsidR="000B34CC" w:rsidRDefault="000B34CC" w:rsidP="00715CDB">
      <w:pPr>
        <w:spacing w:after="160"/>
      </w:pPr>
      <w:r>
        <w:t>Based on existing Traditional Owner related work and targeted discussions, there is equally a need to move quickly on establishing strong strategies for meaningful Traditional Owner engagement in the midterm review (i.e. through the current Commonwealth procurement arrangements</w:t>
      </w:r>
      <w:r w:rsidR="00AE00B2">
        <w:t>). For</w:t>
      </w:r>
      <w:r>
        <w:t xml:space="preserve"> </w:t>
      </w:r>
      <w:r w:rsidR="00AE00B2">
        <w:t xml:space="preserve">this to be pursued, </w:t>
      </w:r>
      <w:r>
        <w:t xml:space="preserve">prior and informed consent would need to be in place before the more detailed 2020 end review process.  </w:t>
      </w:r>
    </w:p>
    <w:p w14:paraId="341C034D" w14:textId="77777777" w:rsidR="00057379" w:rsidRDefault="00057379" w:rsidP="001A49FD">
      <w:pPr>
        <w:spacing w:after="160" w:line="259" w:lineRule="auto"/>
      </w:pPr>
    </w:p>
    <w:p w14:paraId="27FD40F8" w14:textId="77777777" w:rsidR="006534A5" w:rsidRDefault="006534A5" w:rsidP="001A49FD">
      <w:pPr>
        <w:spacing w:after="160" w:line="259" w:lineRule="auto"/>
        <w:sectPr w:rsidR="006534A5" w:rsidSect="00D674CE">
          <w:headerReference w:type="even" r:id="rId26"/>
          <w:headerReference w:type="default" r:id="rId27"/>
          <w:footerReference w:type="even" r:id="rId28"/>
          <w:footerReference w:type="default" r:id="rId29"/>
          <w:headerReference w:type="first" r:id="rId30"/>
          <w:footerReference w:type="first" r:id="rId31"/>
          <w:pgSz w:w="11906" w:h="16838" w:code="9"/>
          <w:pgMar w:top="1134" w:right="1134" w:bottom="1134" w:left="1134" w:header="510" w:footer="624" w:gutter="0"/>
          <w:cols w:space="850"/>
          <w:titlePg/>
          <w:docGrid w:linePitch="360"/>
        </w:sectPr>
      </w:pPr>
    </w:p>
    <w:p w14:paraId="03177EE6" w14:textId="63E275F0" w:rsidR="004A62B6" w:rsidRDefault="00CF688A" w:rsidP="004A62B6">
      <w:pPr>
        <w:pStyle w:val="BodyText"/>
        <w:rPr>
          <w:b/>
          <w:sz w:val="20"/>
          <w:szCs w:val="20"/>
        </w:rPr>
      </w:pPr>
      <w:bookmarkStart w:id="11" w:name="_Ref491452210"/>
      <w:r w:rsidRPr="00CF688A">
        <w:rPr>
          <w:noProof/>
        </w:rPr>
        <w:drawing>
          <wp:inline distT="0" distB="0" distL="0" distR="0" wp14:anchorId="01D3631D" wp14:editId="7F829C95">
            <wp:extent cx="9251950" cy="5344795"/>
            <wp:effectExtent l="0" t="0" r="635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08-28 at 4.44.55 PM.png"/>
                    <pic:cNvPicPr/>
                  </pic:nvPicPr>
                  <pic:blipFill>
                    <a:blip r:embed="rId32">
                      <a:extLst>
                        <a:ext uri="{28A0092B-C50C-407E-A947-70E740481C1C}">
                          <a14:useLocalDpi xmlns:a14="http://schemas.microsoft.com/office/drawing/2010/main" val="0"/>
                        </a:ext>
                      </a:extLst>
                    </a:blip>
                    <a:stretch>
                      <a:fillRect/>
                    </a:stretch>
                  </pic:blipFill>
                  <pic:spPr>
                    <a:xfrm>
                      <a:off x="0" y="0"/>
                      <a:ext cx="9251950" cy="5344795"/>
                    </a:xfrm>
                    <a:prstGeom prst="rect">
                      <a:avLst/>
                    </a:prstGeom>
                  </pic:spPr>
                </pic:pic>
              </a:graphicData>
            </a:graphic>
          </wp:inline>
        </w:drawing>
      </w:r>
    </w:p>
    <w:p w14:paraId="3CA187BA" w14:textId="18DDFC07" w:rsidR="00C0533C" w:rsidRPr="004A62B6" w:rsidRDefault="0069494E" w:rsidP="004A62B6">
      <w:pPr>
        <w:pStyle w:val="BodyText"/>
        <w:rPr>
          <w:sz w:val="20"/>
          <w:szCs w:val="20"/>
        </w:rPr>
      </w:pPr>
      <w:r w:rsidRPr="004A62B6">
        <w:rPr>
          <w:b/>
          <w:sz w:val="20"/>
          <w:szCs w:val="20"/>
        </w:rPr>
        <w:t xml:space="preserve">Figure </w:t>
      </w:r>
      <w:bookmarkEnd w:id="11"/>
      <w:r w:rsidR="004A62B6" w:rsidRPr="004A62B6">
        <w:rPr>
          <w:b/>
          <w:sz w:val="20"/>
          <w:szCs w:val="20"/>
        </w:rPr>
        <w:t>7</w:t>
      </w:r>
      <w:r w:rsidRPr="004A62B6">
        <w:rPr>
          <w:b/>
          <w:sz w:val="20"/>
          <w:szCs w:val="20"/>
        </w:rPr>
        <w:t>.</w:t>
      </w:r>
      <w:r w:rsidRPr="004A62B6">
        <w:rPr>
          <w:sz w:val="20"/>
          <w:szCs w:val="20"/>
        </w:rPr>
        <w:t xml:space="preserve"> RAC preferences summarised against the options table. </w:t>
      </w:r>
      <w:r w:rsidR="004A62B6">
        <w:rPr>
          <w:sz w:val="20"/>
          <w:szCs w:val="20"/>
        </w:rPr>
        <w:t>The green border indicates where responses from RAC members converged during the workshop with RAC.</w:t>
      </w:r>
    </w:p>
    <w:p w14:paraId="695A0720" w14:textId="77777777" w:rsidR="0069494E" w:rsidRDefault="0069494E" w:rsidP="001A49FD">
      <w:pPr>
        <w:spacing w:after="160" w:line="259" w:lineRule="auto"/>
      </w:pPr>
    </w:p>
    <w:p w14:paraId="08A3F184" w14:textId="77777777" w:rsidR="0069494E" w:rsidRDefault="0069494E" w:rsidP="001A49FD">
      <w:pPr>
        <w:spacing w:after="160" w:line="259" w:lineRule="auto"/>
        <w:sectPr w:rsidR="0069494E" w:rsidSect="00321D3F">
          <w:pgSz w:w="16838" w:h="11906" w:orient="landscape" w:code="9"/>
          <w:pgMar w:top="1134" w:right="1134" w:bottom="1128" w:left="1134" w:header="510" w:footer="624" w:gutter="0"/>
          <w:cols w:space="850"/>
          <w:titlePg/>
          <w:docGrid w:linePitch="360"/>
        </w:sectPr>
      </w:pPr>
    </w:p>
    <w:p w14:paraId="17BA0DC7" w14:textId="2CD2B4A6" w:rsidR="00E25E2E" w:rsidRDefault="00C74707" w:rsidP="006057D9">
      <w:pPr>
        <w:pStyle w:val="Heading1"/>
        <w:tabs>
          <w:tab w:val="clear" w:pos="1134"/>
        </w:tabs>
        <w:ind w:left="0" w:firstLine="0"/>
      </w:pPr>
      <w:bookmarkStart w:id="12" w:name="_Toc494957146"/>
      <w:r>
        <w:t>Recommendations for the</w:t>
      </w:r>
      <w:r w:rsidR="00E25E2E">
        <w:t xml:space="preserve"> </w:t>
      </w:r>
      <w:r w:rsidR="0034577A">
        <w:t xml:space="preserve">Midterm </w:t>
      </w:r>
      <w:r w:rsidR="00E25E2E">
        <w:t>Review</w:t>
      </w:r>
      <w:bookmarkEnd w:id="12"/>
      <w:r w:rsidR="00E25E2E">
        <w:t xml:space="preserve"> </w:t>
      </w:r>
    </w:p>
    <w:p w14:paraId="3FE9A36A" w14:textId="77777777" w:rsidR="006023D1" w:rsidRDefault="006023D1" w:rsidP="006057D9">
      <w:pPr>
        <w:pStyle w:val="Heading2"/>
        <w:tabs>
          <w:tab w:val="clear" w:pos="1134"/>
        </w:tabs>
        <w:ind w:left="0" w:firstLine="1"/>
      </w:pPr>
      <w:bookmarkStart w:id="13" w:name="_Toc494957147"/>
      <w:r>
        <w:t>Recommendations</w:t>
      </w:r>
      <w:bookmarkEnd w:id="13"/>
    </w:p>
    <w:p w14:paraId="68F17C5C" w14:textId="06280582" w:rsidR="00F77CBF" w:rsidRDefault="00F77CBF" w:rsidP="00F77CBF">
      <w:r>
        <w:t>Responding to the impacts of climate change is clearly the most significant gap in</w:t>
      </w:r>
      <w:r w:rsidRPr="00256FED">
        <w:t xml:space="preserve"> the Reef 2050 Plan </w:t>
      </w:r>
      <w:r>
        <w:t>that emerges from the analysis presented in this report</w:t>
      </w:r>
      <w:r w:rsidRPr="00256FED">
        <w:t xml:space="preserve">. </w:t>
      </w:r>
      <w:r w:rsidR="00372A26">
        <w:t xml:space="preserve">In addition, given the continued urgency to step up actions to improve water quality, it may be necessary to consider additional approaches in the midterm review to accelerate progress in water quality improvements towards targets. </w:t>
      </w:r>
      <w:r>
        <w:t>At the same time, the analysis also points to an urgent need to strengthen the human dimensions elements of the Reef 2050 Plan to build community acceptance of active restoration actions (potentially including assisted migration, engineering solutions and new interventions using emerging technologies) and meet growing Traditional Owner, and Aboriginal and Torres Strait Islander people more broadly, rights and interests. These imperatives are</w:t>
      </w:r>
      <w:r w:rsidRPr="00256FED">
        <w:t xml:space="preserve"> consistent with </w:t>
      </w:r>
      <w:r>
        <w:t xml:space="preserve">advice from </w:t>
      </w:r>
      <w:r w:rsidRPr="00256FED">
        <w:t xml:space="preserve">the </w:t>
      </w:r>
      <w:proofErr w:type="spellStart"/>
      <w:r w:rsidRPr="00256FED">
        <w:t>RIMReP</w:t>
      </w:r>
      <w:proofErr w:type="spellEnd"/>
      <w:r w:rsidRPr="00256FED">
        <w:t xml:space="preserve">, IEP and RAC </w:t>
      </w:r>
      <w:r>
        <w:t>received by the Joint Team</w:t>
      </w:r>
      <w:r w:rsidRPr="00256FED">
        <w:t xml:space="preserve">. </w:t>
      </w:r>
    </w:p>
    <w:p w14:paraId="133CB928" w14:textId="353C7590" w:rsidR="00F77CBF" w:rsidRDefault="00F77CBF" w:rsidP="00F77CBF">
      <w:r w:rsidRPr="00256FED">
        <w:t>However, while new adaptation actions</w:t>
      </w:r>
      <w:r>
        <w:t xml:space="preserve"> are urgently needed as part of the Reef 2050 Plan</w:t>
      </w:r>
      <w:r w:rsidRPr="00256FED">
        <w:t xml:space="preserve">, the </w:t>
      </w:r>
      <w:r w:rsidR="002251FD" w:rsidRPr="00256FED">
        <w:t>chang</w:t>
      </w:r>
      <w:r w:rsidR="002251FD">
        <w:t>ing</w:t>
      </w:r>
      <w:r w:rsidR="002251FD" w:rsidRPr="00256FED">
        <w:t xml:space="preserve"> nature of the </w:t>
      </w:r>
      <w:r w:rsidR="002251FD">
        <w:t>GBR, highlighted by the</w:t>
      </w:r>
      <w:r w:rsidR="002251FD" w:rsidRPr="00256FED">
        <w:t xml:space="preserve"> </w:t>
      </w:r>
      <w:r w:rsidR="002251FD">
        <w:t xml:space="preserve">recent mass coral </w:t>
      </w:r>
      <w:r w:rsidR="002251FD" w:rsidRPr="00256FED">
        <w:t xml:space="preserve">bleaching </w:t>
      </w:r>
      <w:r w:rsidR="002251FD">
        <w:t xml:space="preserve">events of 2016 and 2017 </w:t>
      </w:r>
      <w:r w:rsidRPr="00256FED">
        <w:t xml:space="preserve">also requires a </w:t>
      </w:r>
      <w:r>
        <w:t xml:space="preserve">significant </w:t>
      </w:r>
      <w:r w:rsidRPr="00256FED">
        <w:t>rethink</w:t>
      </w:r>
      <w:r>
        <w:t xml:space="preserve">. Whether </w:t>
      </w:r>
      <w:r w:rsidRPr="00256FED">
        <w:t xml:space="preserve">the </w:t>
      </w:r>
      <w:r>
        <w:t xml:space="preserve">Reef </w:t>
      </w:r>
      <w:r w:rsidRPr="00256FED">
        <w:t xml:space="preserve">2050 </w:t>
      </w:r>
      <w:r>
        <w:t>Plan’s current overarching</w:t>
      </w:r>
      <w:r w:rsidRPr="00256FED">
        <w:t xml:space="preserve"> goal </w:t>
      </w:r>
      <w:r>
        <w:t xml:space="preserve">of </w:t>
      </w:r>
      <w:r w:rsidRPr="009321FA">
        <w:rPr>
          <w:b/>
          <w:i/>
        </w:rPr>
        <w:t>maintaining and</w:t>
      </w:r>
      <w:r>
        <w:t xml:space="preserve"> </w:t>
      </w:r>
      <w:r w:rsidRPr="00D647BF">
        <w:rPr>
          <w:b/>
          <w:i/>
        </w:rPr>
        <w:t>enhancing the GBR’s</w:t>
      </w:r>
      <w:r>
        <w:t xml:space="preserve"> </w:t>
      </w:r>
      <w:r w:rsidRPr="00D647BF">
        <w:rPr>
          <w:b/>
          <w:i/>
        </w:rPr>
        <w:t>Outstanding Universal Values</w:t>
      </w:r>
      <w:r w:rsidRPr="00256FED">
        <w:t xml:space="preserve"> </w:t>
      </w:r>
      <w:r>
        <w:t xml:space="preserve">(OUV) throughout the entire World Heritage Area needs to be reframed </w:t>
      </w:r>
      <w:r w:rsidRPr="00256FED">
        <w:t xml:space="preserve">to one </w:t>
      </w:r>
      <w:r>
        <w:t>that emphasises</w:t>
      </w:r>
      <w:r w:rsidRPr="00256FED">
        <w:t xml:space="preserve"> </w:t>
      </w:r>
      <w:r w:rsidRPr="00D647BF">
        <w:rPr>
          <w:b/>
          <w:i/>
        </w:rPr>
        <w:t>preserving the</w:t>
      </w:r>
      <w:r>
        <w:t xml:space="preserve"> </w:t>
      </w:r>
      <w:r w:rsidRPr="00D647BF">
        <w:rPr>
          <w:b/>
          <w:i/>
        </w:rPr>
        <w:t xml:space="preserve">ecological function </w:t>
      </w:r>
      <w:r>
        <w:rPr>
          <w:b/>
          <w:i/>
        </w:rPr>
        <w:t>of</w:t>
      </w:r>
      <w:r w:rsidRPr="00D647BF">
        <w:rPr>
          <w:b/>
          <w:i/>
        </w:rPr>
        <w:t xml:space="preserve"> </w:t>
      </w:r>
      <w:r>
        <w:rPr>
          <w:b/>
          <w:i/>
        </w:rPr>
        <w:t>GBR</w:t>
      </w:r>
      <w:r w:rsidRPr="00D647BF">
        <w:rPr>
          <w:b/>
          <w:i/>
        </w:rPr>
        <w:t xml:space="preserve"> ecosystems</w:t>
      </w:r>
      <w:r w:rsidRPr="00256FED">
        <w:t xml:space="preserve"> in a changing climate</w:t>
      </w:r>
      <w:r>
        <w:t xml:space="preserve"> has emerged as a key question</w:t>
      </w:r>
      <w:r w:rsidRPr="00256FED">
        <w:t xml:space="preserve">. </w:t>
      </w:r>
      <w:r>
        <w:t>M</w:t>
      </w:r>
      <w:r w:rsidRPr="00256FED">
        <w:t>aintaining</w:t>
      </w:r>
      <w:r>
        <w:t xml:space="preserve"> and </w:t>
      </w:r>
      <w:r w:rsidRPr="00256FED">
        <w:t>enhancing OUV</w:t>
      </w:r>
      <w:r>
        <w:t>,</w:t>
      </w:r>
      <w:r w:rsidRPr="00256FED">
        <w:t xml:space="preserve"> as presently articulated in the Reef 2050 Plan</w:t>
      </w:r>
      <w:r>
        <w:t>,</w:t>
      </w:r>
      <w:r w:rsidRPr="00256FED">
        <w:t xml:space="preserve"> </w:t>
      </w:r>
      <w:r>
        <w:t xml:space="preserve">may </w:t>
      </w:r>
      <w:r w:rsidRPr="00256FED">
        <w:t>no longer</w:t>
      </w:r>
      <w:r w:rsidR="00ED5431">
        <w:t xml:space="preserve"> be</w:t>
      </w:r>
      <w:r w:rsidRPr="00256FED">
        <w:t xml:space="preserve"> realistic</w:t>
      </w:r>
      <w:r>
        <w:t xml:space="preserve">. </w:t>
      </w:r>
    </w:p>
    <w:p w14:paraId="1B97DDF1" w14:textId="77777777" w:rsidR="00F77CBF" w:rsidRDefault="00F77CBF" w:rsidP="00F77CBF">
      <w:r>
        <w:t>Biodiversity and e</w:t>
      </w:r>
      <w:r w:rsidRPr="00256FED">
        <w:t xml:space="preserve">cosystem health have </w:t>
      </w:r>
      <w:r>
        <w:t>potentially</w:t>
      </w:r>
      <w:r w:rsidRPr="00256FED">
        <w:t xml:space="preserve"> changed in parts of the GBR post </w:t>
      </w:r>
      <w:r>
        <w:t xml:space="preserve">the 2016 and 2017 </w:t>
      </w:r>
      <w:r w:rsidRPr="00256FED">
        <w:t>bleaching</w:t>
      </w:r>
      <w:r>
        <w:t xml:space="preserve"> events, and the frequency of such </w:t>
      </w:r>
      <w:r w:rsidRPr="00256FED">
        <w:t>events is likely to increase</w:t>
      </w:r>
      <w:r>
        <w:t xml:space="preserve">. </w:t>
      </w:r>
      <w:r w:rsidRPr="00256FED">
        <w:t xml:space="preserve">While the </w:t>
      </w:r>
      <w:r>
        <w:t xml:space="preserve">concept of </w:t>
      </w:r>
      <w:r w:rsidRPr="00256FED">
        <w:t>shift</w:t>
      </w:r>
      <w:r>
        <w:t>ing the focus</w:t>
      </w:r>
      <w:r w:rsidRPr="00256FED">
        <w:t xml:space="preserve"> to preserving ecological function is generally accepted </w:t>
      </w:r>
      <w:r>
        <w:t xml:space="preserve">by informed stakeholders (e.g. as per the recent communiques from the </w:t>
      </w:r>
      <w:r w:rsidRPr="00256FED">
        <w:t>IEP</w:t>
      </w:r>
      <w:r>
        <w:t xml:space="preserve"> and RAC)</w:t>
      </w:r>
      <w:r w:rsidRPr="00256FED">
        <w:t xml:space="preserve">, </w:t>
      </w:r>
      <w:r>
        <w:t xml:space="preserve">it is unrealistic to assume that a midterm review process could easily </w:t>
      </w:r>
      <w:r w:rsidRPr="00256FED">
        <w:t xml:space="preserve">articulate what this </w:t>
      </w:r>
      <w:r>
        <w:t xml:space="preserve">shift </w:t>
      </w:r>
      <w:r w:rsidRPr="00256FED">
        <w:t>means in terms of changes to targets, short term and intermediate outcomes.</w:t>
      </w:r>
    </w:p>
    <w:p w14:paraId="516A25A0" w14:textId="77777777" w:rsidR="00F5359E" w:rsidRDefault="00F5359E" w:rsidP="00F5359E">
      <w:pPr>
        <w:rPr>
          <w:i/>
        </w:rPr>
      </w:pPr>
      <w:r w:rsidRPr="00C74707">
        <w:rPr>
          <w:b/>
        </w:rPr>
        <w:t>Recommendation 1</w:t>
      </w:r>
      <w:r>
        <w:rPr>
          <w:b/>
        </w:rPr>
        <w:br/>
      </w:r>
      <w:r w:rsidRPr="00E663B2">
        <w:rPr>
          <w:i/>
        </w:rPr>
        <w:t>T</w:t>
      </w:r>
      <w:r>
        <w:rPr>
          <w:i/>
        </w:rPr>
        <w:t>hat t</w:t>
      </w:r>
      <w:r w:rsidRPr="00E663B2">
        <w:rPr>
          <w:i/>
        </w:rPr>
        <w:t xml:space="preserve">he </w:t>
      </w:r>
      <w:r>
        <w:rPr>
          <w:i/>
        </w:rPr>
        <w:t>Joint Implementation Team should lead a</w:t>
      </w:r>
      <w:r w:rsidRPr="00E663B2">
        <w:rPr>
          <w:i/>
        </w:rPr>
        <w:t xml:space="preserve"> </w:t>
      </w:r>
      <w:r>
        <w:rPr>
          <w:i/>
        </w:rPr>
        <w:t>pragmatic and timely midterm review process that:</w:t>
      </w:r>
    </w:p>
    <w:p w14:paraId="7032511A" w14:textId="77777777" w:rsidR="00F5359E" w:rsidRPr="00BB53DC" w:rsidRDefault="00F5359E" w:rsidP="00F5359E">
      <w:pPr>
        <w:pStyle w:val="ListParagraph"/>
        <w:numPr>
          <w:ilvl w:val="0"/>
          <w:numId w:val="57"/>
        </w:numPr>
        <w:spacing w:before="0" w:line="240" w:lineRule="auto"/>
        <w:ind w:left="714" w:hanging="357"/>
        <w:rPr>
          <w:i/>
          <w:sz w:val="22"/>
          <w:szCs w:val="22"/>
        </w:rPr>
      </w:pPr>
      <w:r w:rsidRPr="00BB53DC">
        <w:rPr>
          <w:i/>
          <w:sz w:val="22"/>
          <w:szCs w:val="22"/>
        </w:rPr>
        <w:t>incorporates ‘no regrets’ climate change adaptation actions into the Reef 2050 Plan;</w:t>
      </w:r>
    </w:p>
    <w:p w14:paraId="39AFAA75" w14:textId="77777777" w:rsidR="00372A26" w:rsidRDefault="00372A26" w:rsidP="00F5359E">
      <w:pPr>
        <w:pStyle w:val="ListParagraph"/>
        <w:numPr>
          <w:ilvl w:val="0"/>
          <w:numId w:val="57"/>
        </w:numPr>
        <w:spacing w:before="0" w:line="240" w:lineRule="auto"/>
        <w:ind w:left="714" w:hanging="357"/>
        <w:rPr>
          <w:i/>
          <w:sz w:val="22"/>
          <w:szCs w:val="22"/>
        </w:rPr>
      </w:pPr>
      <w:r w:rsidRPr="00372A26">
        <w:rPr>
          <w:i/>
          <w:sz w:val="22"/>
          <w:szCs w:val="22"/>
        </w:rPr>
        <w:t>consider additional approaches to accelerate progress in water quality improvements towards targets</w:t>
      </w:r>
      <w:r>
        <w:rPr>
          <w:i/>
          <w:sz w:val="22"/>
          <w:szCs w:val="22"/>
        </w:rPr>
        <w:t>;</w:t>
      </w:r>
    </w:p>
    <w:p w14:paraId="555E3473" w14:textId="232B2445" w:rsidR="00F5359E" w:rsidRPr="00BB53DC" w:rsidRDefault="00F5359E" w:rsidP="00F5359E">
      <w:pPr>
        <w:pStyle w:val="ListParagraph"/>
        <w:numPr>
          <w:ilvl w:val="0"/>
          <w:numId w:val="57"/>
        </w:numPr>
        <w:spacing w:before="0" w:line="240" w:lineRule="auto"/>
        <w:ind w:left="714" w:hanging="357"/>
        <w:rPr>
          <w:i/>
          <w:sz w:val="22"/>
          <w:szCs w:val="22"/>
        </w:rPr>
      </w:pPr>
      <w:r w:rsidRPr="00BB53DC">
        <w:rPr>
          <w:i/>
          <w:sz w:val="22"/>
          <w:szCs w:val="22"/>
        </w:rPr>
        <w:t xml:space="preserve">explores options to reflect the importance of human dimensions in Reef 2050 Plan actions (building on the </w:t>
      </w:r>
      <w:r w:rsidR="002251FD">
        <w:rPr>
          <w:i/>
          <w:sz w:val="22"/>
          <w:szCs w:val="22"/>
        </w:rPr>
        <w:t>draft</w:t>
      </w:r>
      <w:r w:rsidRPr="00BB53DC">
        <w:rPr>
          <w:i/>
          <w:sz w:val="22"/>
          <w:szCs w:val="22"/>
        </w:rPr>
        <w:t xml:space="preserve"> Reef 2050 WQIP 2017); but also </w:t>
      </w:r>
    </w:p>
    <w:p w14:paraId="1A0F1019" w14:textId="6B76F1D9" w:rsidR="00F5359E" w:rsidRPr="00BB53DC" w:rsidRDefault="00F5359E" w:rsidP="00F5359E">
      <w:pPr>
        <w:pStyle w:val="ListParagraph"/>
        <w:numPr>
          <w:ilvl w:val="0"/>
          <w:numId w:val="57"/>
        </w:numPr>
        <w:spacing w:before="0" w:line="240" w:lineRule="auto"/>
        <w:ind w:left="714" w:hanging="357"/>
        <w:rPr>
          <w:i/>
          <w:sz w:val="22"/>
          <w:szCs w:val="22"/>
        </w:rPr>
      </w:pPr>
      <w:r w:rsidRPr="00BB53DC">
        <w:rPr>
          <w:i/>
          <w:sz w:val="22"/>
          <w:szCs w:val="22"/>
        </w:rPr>
        <w:t xml:space="preserve">commits to developing more substantial adaptation strategies and actions to be incorporated in the 2020 review. </w:t>
      </w:r>
    </w:p>
    <w:p w14:paraId="4EE94D46" w14:textId="77777777" w:rsidR="00F5359E" w:rsidRPr="00EB0017" w:rsidRDefault="00F5359E" w:rsidP="00F5359E">
      <w:pPr>
        <w:rPr>
          <w:i/>
        </w:rPr>
      </w:pPr>
      <w:r w:rsidRPr="005C664A">
        <w:t xml:space="preserve">Based on the results of this </w:t>
      </w:r>
      <w:r>
        <w:t xml:space="preserve">analysis, stakeholder feedback and </w:t>
      </w:r>
      <w:r w:rsidRPr="005C664A">
        <w:t>discussions with the Joint Implementation Team</w:t>
      </w:r>
      <w:r>
        <w:t>,</w:t>
      </w:r>
      <w:r w:rsidRPr="004674DD">
        <w:t xml:space="preserve"> we recommend that the </w:t>
      </w:r>
      <w:r w:rsidRPr="005C664A">
        <w:t xml:space="preserve">midterm review </w:t>
      </w:r>
      <w:r>
        <w:t xml:space="preserve">is </w:t>
      </w:r>
      <w:r w:rsidRPr="005C664A">
        <w:t>based on Option 2</w:t>
      </w:r>
      <w:r>
        <w:t xml:space="preserve"> (of 3 options presented to the Joint Implementation Team). This involves </w:t>
      </w:r>
      <w:r w:rsidRPr="005C664A">
        <w:t xml:space="preserve">taking a pragmatic approach </w:t>
      </w:r>
      <w:r>
        <w:t>to</w:t>
      </w:r>
      <w:r w:rsidRPr="005C664A">
        <w:t xml:space="preserve"> accommodat</w:t>
      </w:r>
      <w:r>
        <w:t xml:space="preserve">e immediate, no </w:t>
      </w:r>
      <w:r w:rsidRPr="005C664A">
        <w:t>regrets actions and embed the human dimension into the Reef 2050 Plan, while continuing existing stakeholder engagement</w:t>
      </w:r>
      <w:r>
        <w:t xml:space="preserve"> avenues</w:t>
      </w:r>
      <w:r w:rsidRPr="005C664A">
        <w:t xml:space="preserve"> (i</w:t>
      </w:r>
      <w:r>
        <w:t>.</w:t>
      </w:r>
      <w:r w:rsidRPr="005C664A">
        <w:t>e</w:t>
      </w:r>
      <w:r>
        <w:t>.</w:t>
      </w:r>
      <w:r w:rsidRPr="005C664A">
        <w:t xml:space="preserve"> scheduled</w:t>
      </w:r>
      <w:r w:rsidRPr="00EB0017">
        <w:rPr>
          <w:i/>
        </w:rPr>
        <w:t xml:space="preserve"> </w:t>
      </w:r>
      <w:r w:rsidRPr="007529E6">
        <w:t xml:space="preserve">meetings of </w:t>
      </w:r>
      <w:proofErr w:type="spellStart"/>
      <w:r w:rsidRPr="007529E6">
        <w:t>RIMReP</w:t>
      </w:r>
      <w:proofErr w:type="spellEnd"/>
      <w:r w:rsidRPr="007529E6">
        <w:t>, IEP, RAC and IRAC; GBR synthesis workshop in November 2017).</w:t>
      </w:r>
    </w:p>
    <w:p w14:paraId="67464720" w14:textId="77777777" w:rsidR="00F5359E" w:rsidRDefault="00F5359E" w:rsidP="00F5359E">
      <w:r>
        <w:t>A more detailed description of the steps, timelines and consultation elements of Option 2 is provided in section 4.2 of this report.</w:t>
      </w:r>
      <w:r w:rsidRPr="00B96827">
        <w:t xml:space="preserve"> </w:t>
      </w:r>
      <w:r w:rsidRPr="00256FED">
        <w:t xml:space="preserve">Timing </w:t>
      </w:r>
      <w:r>
        <w:t>of Option 2</w:t>
      </w:r>
      <w:r w:rsidRPr="00256FED">
        <w:t xml:space="preserve"> (</w:t>
      </w:r>
      <w:r>
        <w:t xml:space="preserve">start in September; </w:t>
      </w:r>
      <w:r w:rsidRPr="00256FED">
        <w:t xml:space="preserve">preliminary results for briefing </w:t>
      </w:r>
      <w:r>
        <w:t xml:space="preserve">GBR </w:t>
      </w:r>
      <w:r w:rsidRPr="00256FED">
        <w:t>Min</w:t>
      </w:r>
      <w:r>
        <w:t>isterial Forum in December</w:t>
      </w:r>
      <w:r w:rsidRPr="00256FED">
        <w:t xml:space="preserve">; finalisation </w:t>
      </w:r>
      <w:r>
        <w:t xml:space="preserve">of revised Reef 2050 Plan </w:t>
      </w:r>
      <w:r w:rsidRPr="00256FED">
        <w:t xml:space="preserve">before March) also allows the </w:t>
      </w:r>
      <w:r>
        <w:t>midterm review</w:t>
      </w:r>
      <w:r w:rsidRPr="00256FED">
        <w:t xml:space="preserve"> to provide additional guidance to the final design of </w:t>
      </w:r>
      <w:proofErr w:type="spellStart"/>
      <w:r w:rsidRPr="00256FED">
        <w:t>RIMReP</w:t>
      </w:r>
      <w:proofErr w:type="spellEnd"/>
      <w:r>
        <w:t>.</w:t>
      </w:r>
    </w:p>
    <w:p w14:paraId="0E238885" w14:textId="77777777" w:rsidR="00F5359E" w:rsidRDefault="00F5359E" w:rsidP="00F5359E">
      <w:r>
        <w:t>Notwithstanding this</w:t>
      </w:r>
      <w:r w:rsidRPr="00256FED">
        <w:t xml:space="preserve"> focus on an initial incorporation of clim</w:t>
      </w:r>
      <w:r>
        <w:t xml:space="preserve">ate adaptation and broader resilience actions primarily into the </w:t>
      </w:r>
      <w:r w:rsidRPr="00256FED">
        <w:t>E</w:t>
      </w:r>
      <w:r>
        <w:t xml:space="preserve">cosystem Health and </w:t>
      </w:r>
      <w:r w:rsidRPr="00256FED">
        <w:t>Biodiversity themes</w:t>
      </w:r>
      <w:r>
        <w:t xml:space="preserve"> of the Reef 2050 Plan</w:t>
      </w:r>
      <w:r w:rsidRPr="00256FED">
        <w:t xml:space="preserve">, </w:t>
      </w:r>
      <w:r>
        <w:t xml:space="preserve">there remains an equal urgency in better understanding implications of climate change for the future of the GBR, in particular in relation to how this affects the current goal of the Reef 2050 Plan (maintaining and enhancing the GBR’s OUV). </w:t>
      </w:r>
      <w:r w:rsidRPr="00256FED">
        <w:t xml:space="preserve">This </w:t>
      </w:r>
      <w:r>
        <w:t>could be addressed</w:t>
      </w:r>
      <w:r w:rsidRPr="00256FED">
        <w:t xml:space="preserve"> by initiating a set of foundational actions aimed at</w:t>
      </w:r>
      <w:r w:rsidRPr="00B96827">
        <w:t xml:space="preserve"> provid</w:t>
      </w:r>
      <w:r>
        <w:t>ing</w:t>
      </w:r>
      <w:r w:rsidRPr="00B96827">
        <w:t xml:space="preserve"> the necessary base information to facilitate a seamless, timely, and comprehensive revision of the Reef 2050 Plan in 2020.</w:t>
      </w:r>
      <w:r>
        <w:t xml:space="preserve"> Doing so will also require a better understanding of what it will take for both governments to build a more substantive social licence (across the community) for taking stronger GBR adaptation actions.  </w:t>
      </w:r>
    </w:p>
    <w:p w14:paraId="04390D65" w14:textId="77777777" w:rsidR="00F5359E" w:rsidRPr="00256FED" w:rsidRDefault="00F5359E" w:rsidP="00F5359E">
      <w:r>
        <w:t xml:space="preserve">There are a suite of known and supported ‘no regrets’ climate adaptation actions that can readily be incorporated into the Reef 2050 Plan and implemented under its existing framework. A range of such actions were identified at the recent Reef Summit held by the GBRMPA in May 2017. These encompass </w:t>
      </w:r>
      <w:r w:rsidRPr="00256FED">
        <w:t>measures that enhance GBR resilience</w:t>
      </w:r>
      <w:r>
        <w:t xml:space="preserve"> </w:t>
      </w:r>
      <w:r w:rsidRPr="00256FED">
        <w:t>in order to ‘buy time’ in the adaptation window</w:t>
      </w:r>
      <w:r>
        <w:t xml:space="preserve"> (while global emissions reductions are implemented) and could include (but are not limited to):</w:t>
      </w:r>
    </w:p>
    <w:p w14:paraId="1BC37C36" w14:textId="77777777" w:rsidR="00F5359E" w:rsidRPr="00E663B2" w:rsidRDefault="00F5359E" w:rsidP="00F5359E">
      <w:pPr>
        <w:pStyle w:val="ListParagraph"/>
        <w:numPr>
          <w:ilvl w:val="1"/>
          <w:numId w:val="19"/>
        </w:numPr>
        <w:spacing w:before="0" w:after="0" w:line="240" w:lineRule="auto"/>
        <w:ind w:left="567" w:hanging="283"/>
        <w:rPr>
          <w:sz w:val="22"/>
          <w:szCs w:val="22"/>
        </w:rPr>
      </w:pPr>
      <w:r w:rsidRPr="00E663B2">
        <w:rPr>
          <w:sz w:val="22"/>
          <w:szCs w:val="22"/>
        </w:rPr>
        <w:t xml:space="preserve">A set of measures to </w:t>
      </w:r>
      <w:r>
        <w:rPr>
          <w:sz w:val="22"/>
          <w:szCs w:val="22"/>
        </w:rPr>
        <w:t>reduce</w:t>
      </w:r>
      <w:r w:rsidRPr="00E663B2">
        <w:rPr>
          <w:sz w:val="22"/>
          <w:szCs w:val="22"/>
        </w:rPr>
        <w:t xml:space="preserve"> the </w:t>
      </w:r>
      <w:r>
        <w:rPr>
          <w:sz w:val="22"/>
          <w:szCs w:val="22"/>
        </w:rPr>
        <w:t xml:space="preserve">impact of the current </w:t>
      </w:r>
      <w:proofErr w:type="spellStart"/>
      <w:r w:rsidRPr="00E663B2">
        <w:rPr>
          <w:sz w:val="22"/>
          <w:szCs w:val="22"/>
        </w:rPr>
        <w:t>CoTS</w:t>
      </w:r>
      <w:proofErr w:type="spellEnd"/>
      <w:r w:rsidRPr="00E663B2">
        <w:rPr>
          <w:sz w:val="22"/>
          <w:szCs w:val="22"/>
        </w:rPr>
        <w:t xml:space="preserve"> wave </w:t>
      </w:r>
    </w:p>
    <w:p w14:paraId="3580F703" w14:textId="4D28F82F" w:rsidR="00F5359E" w:rsidRDefault="00F5359E" w:rsidP="00F5359E">
      <w:pPr>
        <w:pStyle w:val="ListParagraph"/>
        <w:numPr>
          <w:ilvl w:val="1"/>
          <w:numId w:val="19"/>
        </w:numPr>
        <w:spacing w:after="0" w:line="240" w:lineRule="auto"/>
        <w:ind w:left="567" w:hanging="283"/>
        <w:rPr>
          <w:sz w:val="22"/>
          <w:szCs w:val="22"/>
        </w:rPr>
      </w:pPr>
      <w:r w:rsidRPr="00E663B2">
        <w:rPr>
          <w:sz w:val="22"/>
          <w:szCs w:val="22"/>
        </w:rPr>
        <w:t xml:space="preserve">Stepped up marine management options – </w:t>
      </w:r>
      <w:r>
        <w:rPr>
          <w:sz w:val="22"/>
          <w:szCs w:val="22"/>
        </w:rPr>
        <w:t xml:space="preserve">better enforcement of </w:t>
      </w:r>
      <w:r w:rsidRPr="00E663B2">
        <w:rPr>
          <w:sz w:val="22"/>
          <w:szCs w:val="22"/>
        </w:rPr>
        <w:t>compliance</w:t>
      </w:r>
    </w:p>
    <w:p w14:paraId="2F910E4D" w14:textId="77777777" w:rsidR="00F5359E" w:rsidRDefault="00F5359E" w:rsidP="00F5359E">
      <w:pPr>
        <w:pStyle w:val="ListParagraph"/>
        <w:numPr>
          <w:ilvl w:val="1"/>
          <w:numId w:val="19"/>
        </w:numPr>
        <w:spacing w:after="0" w:line="240" w:lineRule="auto"/>
        <w:ind w:left="567" w:hanging="283"/>
        <w:rPr>
          <w:sz w:val="22"/>
          <w:szCs w:val="22"/>
        </w:rPr>
      </w:pPr>
      <w:r>
        <w:rPr>
          <w:sz w:val="22"/>
          <w:szCs w:val="22"/>
        </w:rPr>
        <w:t>Additional water quality improvement measures</w:t>
      </w:r>
    </w:p>
    <w:p w14:paraId="6ADE5C23" w14:textId="77777777" w:rsidR="00F5359E" w:rsidRDefault="00F5359E" w:rsidP="00F5359E">
      <w:pPr>
        <w:pStyle w:val="ListParagraph"/>
        <w:numPr>
          <w:ilvl w:val="1"/>
          <w:numId w:val="19"/>
        </w:numPr>
        <w:spacing w:before="0" w:line="240" w:lineRule="auto"/>
        <w:ind w:left="567" w:hanging="283"/>
        <w:contextualSpacing w:val="0"/>
        <w:rPr>
          <w:sz w:val="22"/>
          <w:szCs w:val="22"/>
        </w:rPr>
      </w:pPr>
      <w:r w:rsidRPr="00E663B2">
        <w:rPr>
          <w:sz w:val="22"/>
          <w:szCs w:val="22"/>
        </w:rPr>
        <w:t>Adjustment of GBRMPA’s regulatory framework to facilitate recovery actions</w:t>
      </w:r>
      <w:r>
        <w:rPr>
          <w:sz w:val="22"/>
          <w:szCs w:val="22"/>
        </w:rPr>
        <w:t>.</w:t>
      </w:r>
    </w:p>
    <w:p w14:paraId="6F81A572" w14:textId="0A8FE404" w:rsidR="00F5359E" w:rsidRDefault="00F5359E" w:rsidP="00F5359E">
      <w:r>
        <w:t>In addition to the no regrets options identified at the Reef Summit, a science consortium (</w:t>
      </w:r>
      <w:r w:rsidRPr="00256FED">
        <w:t>AIMS, CSIRO</w:t>
      </w:r>
      <w:r>
        <w:t xml:space="preserve">, </w:t>
      </w:r>
      <w:r w:rsidRPr="00256FED">
        <w:t>the Great Barrier Reef Foundation</w:t>
      </w:r>
      <w:r>
        <w:t xml:space="preserve">, several </w:t>
      </w:r>
      <w:r w:rsidRPr="00256FED">
        <w:t>universities</w:t>
      </w:r>
      <w:r>
        <w:t xml:space="preserve"> and GBRMPA) has begun scoping a more comprehensive approach to reef restoration and adaptation. This 10-year Reef Restoration and Adaptation Program (</w:t>
      </w:r>
      <w:r>
        <w:rPr>
          <w:caps/>
        </w:rPr>
        <w:t xml:space="preserve">RRAP) </w:t>
      </w:r>
      <w:r>
        <w:t xml:space="preserve">will be built around two fundamental strategies – </w:t>
      </w:r>
      <w:r w:rsidR="002251FD">
        <w:t>t</w:t>
      </w:r>
      <w:r w:rsidR="002251FD" w:rsidRPr="00CE3B02">
        <w:t xml:space="preserve">echnologies and processes </w:t>
      </w:r>
      <w:r w:rsidR="002251FD">
        <w:t xml:space="preserve">deployed at ecologically relevant scale </w:t>
      </w:r>
      <w:r w:rsidR="002251FD" w:rsidRPr="00CE3B02">
        <w:t xml:space="preserve">to </w:t>
      </w:r>
      <w:r w:rsidR="002251FD">
        <w:t>(</w:t>
      </w:r>
      <w:proofErr w:type="spellStart"/>
      <w:r w:rsidR="002251FD">
        <w:t>i</w:t>
      </w:r>
      <w:proofErr w:type="spellEnd"/>
      <w:r w:rsidR="002251FD">
        <w:t xml:space="preserve">) </w:t>
      </w:r>
      <w:r w:rsidR="002251FD" w:rsidRPr="00CE3B02">
        <w:t>enhance recovery after disturbance</w:t>
      </w:r>
      <w:r w:rsidR="002251FD">
        <w:t>, and (ii) to</w:t>
      </w:r>
      <w:r w:rsidR="002251FD" w:rsidRPr="00CE3B02">
        <w:t xml:space="preserve"> reduce exposure to, and impacts of, disturbance</w:t>
      </w:r>
      <w:r w:rsidR="002251FD">
        <w:t>, including accelerating temperature tolerance in corals. Initial applications will likely focus on reefs of high ecological or economic value</w:t>
      </w:r>
      <w:r>
        <w:t>. A twelve month design phase of RRAP is currently being discussed with the Federal Government and likely to commence in 2017. The</w:t>
      </w:r>
      <w:r w:rsidRPr="00256FED">
        <w:t xml:space="preserve"> 2020 review </w:t>
      </w:r>
      <w:r>
        <w:t>c</w:t>
      </w:r>
      <w:r w:rsidRPr="00256FED">
        <w:t>ould capitalise on results of th</w:t>
      </w:r>
      <w:r>
        <w:t>is</w:t>
      </w:r>
      <w:r w:rsidRPr="00256FED">
        <w:t xml:space="preserve"> RRAP</w:t>
      </w:r>
      <w:r>
        <w:t xml:space="preserve"> design phase. </w:t>
      </w:r>
      <w:r w:rsidRPr="00256FED">
        <w:t xml:space="preserve">In other words, there is not a strong case to do any major </w:t>
      </w:r>
      <w:r w:rsidR="002251FD">
        <w:t xml:space="preserve">program </w:t>
      </w:r>
      <w:r w:rsidRPr="00256FED">
        <w:t xml:space="preserve">logic development during the </w:t>
      </w:r>
      <w:r>
        <w:t>midterm review in relation to adaptation and restoration,</w:t>
      </w:r>
      <w:r w:rsidRPr="00256FED">
        <w:t xml:space="preserve"> </w:t>
      </w:r>
      <w:r>
        <w:t xml:space="preserve">in anticipation of the results of the RRAP becoming available for the 2020 review. </w:t>
      </w:r>
    </w:p>
    <w:p w14:paraId="5BB4F4A2" w14:textId="2492F8E4" w:rsidR="00F5359E" w:rsidRDefault="00F5359E" w:rsidP="00F5359E">
      <w:pPr>
        <w:rPr>
          <w:b/>
        </w:rPr>
      </w:pPr>
      <w:r>
        <w:t xml:space="preserve">As in section 3, greater recognition of the social and economic dimensions of actions within the Reef 2050 Plan can improve effectiveness of the Plan, through understanding drivers of agricultural practice change, </w:t>
      </w:r>
      <w:r w:rsidR="0052591C">
        <w:t xml:space="preserve">learnings from engagements with marine industries, </w:t>
      </w:r>
      <w:proofErr w:type="spellStart"/>
      <w:r w:rsidR="0052591C">
        <w:t>ie</w:t>
      </w:r>
      <w:proofErr w:type="spellEnd"/>
      <w:r w:rsidR="0052591C">
        <w:t xml:space="preserve"> tourism and fisheries, </w:t>
      </w:r>
      <w:r>
        <w:t xml:space="preserve">and community acceptance of emerging reef restoration technologies. There are a number of ways the midterm review could approach this. In the first instance, the review could draw on the thinking that has emerged from the design of the two Major Integrated Projects (MIPs) and other projects funded by the Queensland Government (e.g. Cane Changer Project; Project RP20 in the Burdekin), as well as capturing initial lessons learnt from NESP-funded projects (e.g. Project 25 - </w:t>
      </w:r>
      <w:r w:rsidRPr="008C0033">
        <w:t>Engaging with farmers and demonstrating water quality outcomes to create confidence in on-farm decision-making</w:t>
      </w:r>
      <w:r>
        <w:t>)</w:t>
      </w:r>
      <w:r>
        <w:rPr>
          <w:rStyle w:val="CommentReference"/>
        </w:rPr>
        <w:t>.</w:t>
      </w:r>
    </w:p>
    <w:p w14:paraId="4819CC2F" w14:textId="77777777" w:rsidR="00F5359E" w:rsidRDefault="00F5359E" w:rsidP="00F5359E">
      <w:pPr>
        <w:rPr>
          <w:i/>
        </w:rPr>
      </w:pPr>
      <w:r w:rsidRPr="00E663B2">
        <w:rPr>
          <w:b/>
        </w:rPr>
        <w:t>Recommendation 2</w:t>
      </w:r>
      <w:r>
        <w:rPr>
          <w:b/>
        </w:rPr>
        <w:br/>
      </w:r>
      <w:r>
        <w:rPr>
          <w:i/>
        </w:rPr>
        <w:t>That the 2020 review process:</w:t>
      </w:r>
    </w:p>
    <w:p w14:paraId="20BAFF0B" w14:textId="77777777" w:rsidR="00F5359E" w:rsidRPr="00BB53DC" w:rsidRDefault="00F5359E" w:rsidP="00F5359E">
      <w:pPr>
        <w:pStyle w:val="ListParagraph"/>
        <w:numPr>
          <w:ilvl w:val="0"/>
          <w:numId w:val="56"/>
        </w:numPr>
        <w:spacing w:before="0" w:line="240" w:lineRule="auto"/>
        <w:ind w:left="714" w:hanging="357"/>
        <w:rPr>
          <w:i/>
          <w:sz w:val="22"/>
          <w:szCs w:val="22"/>
        </w:rPr>
      </w:pPr>
      <w:r w:rsidRPr="00BB53DC">
        <w:rPr>
          <w:i/>
          <w:sz w:val="22"/>
          <w:szCs w:val="22"/>
        </w:rPr>
        <w:t>revises the Reef 2050 Plan targets and outcome statements (and potentially the overarching goal</w:t>
      </w:r>
      <w:r>
        <w:rPr>
          <w:i/>
          <w:sz w:val="22"/>
          <w:szCs w:val="22"/>
        </w:rPr>
        <w:t>)</w:t>
      </w:r>
      <w:r w:rsidRPr="00BB53DC">
        <w:rPr>
          <w:i/>
          <w:sz w:val="22"/>
          <w:szCs w:val="22"/>
        </w:rPr>
        <w:t>;</w:t>
      </w:r>
    </w:p>
    <w:p w14:paraId="40D705EA" w14:textId="77777777" w:rsidR="00F5359E" w:rsidRPr="00BB53DC" w:rsidRDefault="00F5359E" w:rsidP="00F5359E">
      <w:pPr>
        <w:pStyle w:val="ListParagraph"/>
        <w:numPr>
          <w:ilvl w:val="0"/>
          <w:numId w:val="56"/>
        </w:numPr>
        <w:spacing w:before="0" w:line="240" w:lineRule="auto"/>
        <w:ind w:left="714" w:hanging="357"/>
        <w:rPr>
          <w:i/>
          <w:sz w:val="22"/>
          <w:szCs w:val="22"/>
        </w:rPr>
      </w:pPr>
      <w:r w:rsidRPr="00BB53DC">
        <w:rPr>
          <w:i/>
          <w:sz w:val="22"/>
          <w:szCs w:val="22"/>
        </w:rPr>
        <w:t>develops robust program logics that articulate how strategies and actions will meet the revised targets; and</w:t>
      </w:r>
    </w:p>
    <w:p w14:paraId="140AAF56" w14:textId="77777777" w:rsidR="00F5359E" w:rsidRPr="00BB53DC" w:rsidRDefault="00F5359E" w:rsidP="00F5359E">
      <w:pPr>
        <w:pStyle w:val="ListParagraph"/>
        <w:numPr>
          <w:ilvl w:val="0"/>
          <w:numId w:val="56"/>
        </w:numPr>
        <w:spacing w:before="0" w:line="240" w:lineRule="auto"/>
        <w:ind w:left="714" w:hanging="357"/>
        <w:rPr>
          <w:sz w:val="22"/>
          <w:szCs w:val="22"/>
        </w:rPr>
      </w:pPr>
      <w:r>
        <w:rPr>
          <w:i/>
          <w:sz w:val="22"/>
          <w:szCs w:val="22"/>
        </w:rPr>
        <w:t>commences</w:t>
      </w:r>
      <w:r w:rsidRPr="00BB53DC">
        <w:rPr>
          <w:i/>
          <w:sz w:val="22"/>
          <w:szCs w:val="22"/>
        </w:rPr>
        <w:t xml:space="preserve"> a set of foundational activities (12-18 months duration) to provide the necessary information</w:t>
      </w:r>
      <w:r>
        <w:rPr>
          <w:i/>
          <w:sz w:val="22"/>
          <w:szCs w:val="22"/>
        </w:rPr>
        <w:t xml:space="preserve"> base</w:t>
      </w:r>
      <w:r w:rsidRPr="00BB53DC">
        <w:rPr>
          <w:i/>
          <w:sz w:val="22"/>
          <w:szCs w:val="22"/>
        </w:rPr>
        <w:t xml:space="preserve"> and social licence to enable a substantive restructure and rewrite of the plan in 2020.</w:t>
      </w:r>
      <w:r w:rsidRPr="00BB53DC">
        <w:rPr>
          <w:sz w:val="22"/>
          <w:szCs w:val="22"/>
        </w:rPr>
        <w:t xml:space="preserve"> </w:t>
      </w:r>
    </w:p>
    <w:p w14:paraId="78F53B19" w14:textId="77777777" w:rsidR="00F5359E" w:rsidRDefault="00F5359E" w:rsidP="00F5359E">
      <w:r>
        <w:t xml:space="preserve">Climate change has already changed the GBR and climate change impacts are expected to increase. The challenge to maintain the values and function of the GBR is complex and will require sophisticated approaches to better understand how actions in the catchments and marine environment will interact with climate change impacts to determine the health of GBR ecosystems. More effective management requires greater attention to the logic of identifying actions, and responding to changes as they occur. Given the expected differences in climate risks along the GBR lagoon (refer section 3), spatial aspects of management will also be important. Efforts could, for example, be focussed on areas of particular value (environmental, economic, social, cultural). </w:t>
      </w:r>
    </w:p>
    <w:p w14:paraId="72E92B82" w14:textId="506566FF" w:rsidR="00F5359E" w:rsidRDefault="00F5359E" w:rsidP="00F5359E">
      <w:r>
        <w:t xml:space="preserve">The recently </w:t>
      </w:r>
      <w:r w:rsidR="002251FD">
        <w:t xml:space="preserve">completed draft </w:t>
      </w:r>
      <w:r>
        <w:t xml:space="preserve">Reef 2050 Water Quality Improvement Plan (Reef 2050 WQIP) includes revised, regional water quality targets and articulates additional actions supported by a more explicit program logic and greater recognition of the human dimensions (social, economic etc.) of practice change. However, at the time of writing, the associated investment plan was not yet available so has not been assessed here (although the likelihood that current initiatives are insufficient to meet water quality targets is widely acknowledged). The revised Reef 2050 WQIP should be incorporated into the Reef 2050 Plan as part of the midterm review. </w:t>
      </w:r>
    </w:p>
    <w:p w14:paraId="76371D20" w14:textId="53534931" w:rsidR="00F5359E" w:rsidRDefault="00F5359E" w:rsidP="00F5359E">
      <w:r>
        <w:t xml:space="preserve">The </w:t>
      </w:r>
      <w:r w:rsidR="002251FD">
        <w:t xml:space="preserve">draft </w:t>
      </w:r>
      <w:r>
        <w:t xml:space="preserve">Reef 2050 WQIP demonstrates an approach that has adopted regional-specific targets, supported by program logics and recognises the importance of the landholders and other natural resource managers to affect practice change. The 2020 review process should build on this experience by incorporating revised targets (at appropriate scales), robust program logics and embedding important human dimensions (social, economic etc.). For example, community engagement is required to build acceptance (social license) of active restoration efforts proposed for the marine park (potentially including heat tolerant coral and engineering solutions such as cold water pumping). </w:t>
      </w:r>
    </w:p>
    <w:p w14:paraId="3B653B0D" w14:textId="77777777" w:rsidR="00F5359E" w:rsidRDefault="00F5359E" w:rsidP="00F5359E">
      <w:r>
        <w:t xml:space="preserve">Stakeholder feedback and our analysis supports the commencement of the substantial foundational work required to enable this to be achieved as part of the 2020 review process. Early progress in this area will also assist the design of the </w:t>
      </w:r>
      <w:proofErr w:type="spellStart"/>
      <w:r>
        <w:t>RIMReP</w:t>
      </w:r>
      <w:proofErr w:type="spellEnd"/>
      <w:r>
        <w:t>.</w:t>
      </w:r>
    </w:p>
    <w:p w14:paraId="35974740" w14:textId="77777777" w:rsidR="00F5359E" w:rsidRPr="00B96827" w:rsidRDefault="00F5359E" w:rsidP="00F5359E">
      <w:r>
        <w:t>Based on our gap analysis, our preliminary analysis of GBR trajectories in section 3.2, and recommendations made by IEP and RAC, it is proposed that the foundational activities comprise the following</w:t>
      </w:r>
      <w:r w:rsidRPr="00B96827">
        <w:t>:</w:t>
      </w:r>
    </w:p>
    <w:p w14:paraId="079540D0" w14:textId="77777777" w:rsidR="00F5359E" w:rsidRPr="00B96827" w:rsidRDefault="00F5359E" w:rsidP="00F5359E">
      <w:pPr>
        <w:pStyle w:val="ListParagraph"/>
        <w:numPr>
          <w:ilvl w:val="0"/>
          <w:numId w:val="33"/>
        </w:numPr>
        <w:spacing w:line="240" w:lineRule="auto"/>
        <w:rPr>
          <w:sz w:val="22"/>
          <w:szCs w:val="22"/>
        </w:rPr>
      </w:pPr>
      <w:r w:rsidRPr="00B96827">
        <w:rPr>
          <w:sz w:val="22"/>
          <w:szCs w:val="22"/>
        </w:rPr>
        <w:t>Developing a more refined understanding of change trajectories of the GBR, in particular how climate change impacts and other cumulative impacts will play our spatially.</w:t>
      </w:r>
    </w:p>
    <w:p w14:paraId="03E427E2" w14:textId="77777777" w:rsidR="00F5359E" w:rsidRDefault="00F5359E" w:rsidP="00F5359E">
      <w:pPr>
        <w:pStyle w:val="ListParagraph"/>
        <w:numPr>
          <w:ilvl w:val="0"/>
          <w:numId w:val="33"/>
        </w:numPr>
        <w:spacing w:line="240" w:lineRule="auto"/>
        <w:rPr>
          <w:sz w:val="22"/>
          <w:szCs w:val="22"/>
        </w:rPr>
      </w:pPr>
      <w:r>
        <w:rPr>
          <w:sz w:val="22"/>
          <w:szCs w:val="22"/>
        </w:rPr>
        <w:t xml:space="preserve">Integrating </w:t>
      </w:r>
      <w:r w:rsidRPr="00B96827">
        <w:rPr>
          <w:sz w:val="22"/>
          <w:szCs w:val="22"/>
        </w:rPr>
        <w:t xml:space="preserve">a better understanding of ecological thresholds </w:t>
      </w:r>
      <w:r>
        <w:rPr>
          <w:sz w:val="22"/>
          <w:szCs w:val="22"/>
        </w:rPr>
        <w:t xml:space="preserve">required to preserve ecosystem function into a </w:t>
      </w:r>
      <w:r w:rsidRPr="00B96827">
        <w:rPr>
          <w:sz w:val="22"/>
          <w:szCs w:val="22"/>
        </w:rPr>
        <w:t xml:space="preserve">framework to </w:t>
      </w:r>
      <w:r>
        <w:rPr>
          <w:sz w:val="22"/>
          <w:szCs w:val="22"/>
        </w:rPr>
        <w:t>inform a revised set of ecosystem targets</w:t>
      </w:r>
      <w:r w:rsidRPr="00B96827">
        <w:rPr>
          <w:sz w:val="22"/>
          <w:szCs w:val="22"/>
        </w:rPr>
        <w:t xml:space="preserve">. </w:t>
      </w:r>
    </w:p>
    <w:p w14:paraId="62DAC50B" w14:textId="77777777" w:rsidR="00F5359E" w:rsidRPr="00B96827" w:rsidRDefault="00F5359E" w:rsidP="00F5359E">
      <w:pPr>
        <w:pStyle w:val="ListParagraph"/>
        <w:numPr>
          <w:ilvl w:val="0"/>
          <w:numId w:val="33"/>
        </w:numPr>
        <w:spacing w:line="240" w:lineRule="auto"/>
        <w:rPr>
          <w:sz w:val="22"/>
          <w:szCs w:val="22"/>
        </w:rPr>
      </w:pPr>
      <w:r>
        <w:rPr>
          <w:sz w:val="22"/>
          <w:szCs w:val="22"/>
        </w:rPr>
        <w:t>Building on activities 1 and 2, scoping a program (RRAP) to develop and deploy restoration technologies and adaptation responses at scale across the GBR.</w:t>
      </w:r>
    </w:p>
    <w:p w14:paraId="7DC61CD2" w14:textId="77777777" w:rsidR="00F5359E" w:rsidRDefault="00F5359E" w:rsidP="00F5359E">
      <w:pPr>
        <w:pStyle w:val="ListParagraph"/>
        <w:numPr>
          <w:ilvl w:val="0"/>
          <w:numId w:val="33"/>
        </w:numPr>
        <w:spacing w:line="240" w:lineRule="auto"/>
        <w:rPr>
          <w:sz w:val="22"/>
          <w:szCs w:val="22"/>
        </w:rPr>
      </w:pPr>
      <w:r w:rsidRPr="00B96827">
        <w:rPr>
          <w:sz w:val="22"/>
          <w:szCs w:val="22"/>
        </w:rPr>
        <w:t xml:space="preserve">Broadening the understanding and integration of human dimensions </w:t>
      </w:r>
      <w:r>
        <w:rPr>
          <w:sz w:val="22"/>
          <w:szCs w:val="22"/>
        </w:rPr>
        <w:t xml:space="preserve">(particularly those related to community and economic and systemic governance improvements) </w:t>
      </w:r>
      <w:r w:rsidRPr="00B96827">
        <w:rPr>
          <w:sz w:val="22"/>
          <w:szCs w:val="22"/>
        </w:rPr>
        <w:t>to improve GBR outcomes</w:t>
      </w:r>
      <w:r>
        <w:rPr>
          <w:sz w:val="22"/>
          <w:szCs w:val="22"/>
        </w:rPr>
        <w:t xml:space="preserve"> and underpin a more effective delivery of Reef 2050 Plan interventions.</w:t>
      </w:r>
    </w:p>
    <w:p w14:paraId="344C9EB9" w14:textId="77777777" w:rsidR="00F5359E" w:rsidRPr="009F108E" w:rsidRDefault="00F5359E" w:rsidP="00F5359E">
      <w:pPr>
        <w:pStyle w:val="ListParagraph"/>
        <w:numPr>
          <w:ilvl w:val="0"/>
          <w:numId w:val="33"/>
        </w:numPr>
        <w:spacing w:line="240" w:lineRule="auto"/>
        <w:rPr>
          <w:sz w:val="22"/>
          <w:szCs w:val="22"/>
        </w:rPr>
      </w:pPr>
      <w:r>
        <w:rPr>
          <w:sz w:val="22"/>
          <w:szCs w:val="22"/>
        </w:rPr>
        <w:t>In conjunction with activities 1 to 4, development</w:t>
      </w:r>
      <w:r w:rsidRPr="00B96827">
        <w:rPr>
          <w:sz w:val="22"/>
          <w:szCs w:val="22"/>
        </w:rPr>
        <w:t xml:space="preserve"> of a more consistent set of theme-based program logics, in conjunction with a more meaningful </w:t>
      </w:r>
      <w:r>
        <w:rPr>
          <w:sz w:val="22"/>
          <w:szCs w:val="22"/>
        </w:rPr>
        <w:t xml:space="preserve">Traditional Owner and </w:t>
      </w:r>
      <w:r w:rsidRPr="00B96827">
        <w:rPr>
          <w:sz w:val="22"/>
          <w:szCs w:val="22"/>
        </w:rPr>
        <w:t>stakeholder engagement process, offering the base to more explicitly prioritise actions.</w:t>
      </w:r>
    </w:p>
    <w:p w14:paraId="7A71F18D" w14:textId="77777777" w:rsidR="00F5359E" w:rsidRDefault="00F5359E" w:rsidP="00F5359E">
      <w:r>
        <w:t>Each of these foundational activities is elaborated further in section 5.2 of the Appendix.</w:t>
      </w:r>
    </w:p>
    <w:p w14:paraId="004C9FF8" w14:textId="77777777" w:rsidR="00F5359E" w:rsidRDefault="00F5359E" w:rsidP="00F5359E">
      <w:pPr>
        <w:rPr>
          <w:i/>
        </w:rPr>
      </w:pPr>
      <w:r w:rsidRPr="00264988">
        <w:rPr>
          <w:b/>
        </w:rPr>
        <w:t>Recommendation 3</w:t>
      </w:r>
      <w:r>
        <w:br/>
      </w:r>
      <w:r>
        <w:rPr>
          <w:i/>
        </w:rPr>
        <w:t xml:space="preserve">Pursue greater policy influence and coordination of areas that sit outside of the Reef 2050 Plan but threaten to undermine efforts to sustain the values of the GBR. Priority policy areas include emissions reduction, agricultural and land use intensification and major development project assessments. Greater capacity to assess cumulative impacts can underpin Reef 2050 Plan and inform related policy arenas. </w:t>
      </w:r>
    </w:p>
    <w:p w14:paraId="16A19662" w14:textId="77777777" w:rsidR="00F5359E" w:rsidRDefault="00F5359E" w:rsidP="00F5359E">
      <w:r>
        <w:t xml:space="preserve">Managing the risks of local development pressures (land use change and intensification) and global greenhouse gas emissions reduction are both needed for the long-term health of the GBR and its social and economic benefits. Recent policy initiatives to address the impacts of proposed additional ports and the management of offsets demonstrate a more integrated approach to GBR policy. </w:t>
      </w:r>
    </w:p>
    <w:p w14:paraId="66B70D2A" w14:textId="77777777" w:rsidR="0052591C" w:rsidRDefault="00F5359E" w:rsidP="00F5359E">
      <w:r>
        <w:t xml:space="preserve">A more sophisticated approach to monitoring and modelling the cumulative impacts of multiple pressures on the multiple values of the GBR would enable better informed decisions about, for example, major projects, agricultural intensification and coastal land use change. Substantial progress has been made in recent years (e.g. the </w:t>
      </w:r>
      <w:proofErr w:type="spellStart"/>
      <w:r>
        <w:t>eReefs</w:t>
      </w:r>
      <w:proofErr w:type="spellEnd"/>
      <w:r>
        <w:t xml:space="preserve"> platform) and this can be further developed to improve the capacity of decision-makers to understand trade-offs involved in complex policy decisions. Such capacity would also underpin a stronger Reef 2050 Plan (as outlined above) and management of multiple stressors in the GBR itself. </w:t>
      </w:r>
    </w:p>
    <w:p w14:paraId="35631A0C" w14:textId="77777777" w:rsidR="0052591C" w:rsidRDefault="0052591C" w:rsidP="00F5359E"/>
    <w:p w14:paraId="5012E44D" w14:textId="1780E392" w:rsidR="00F5359E" w:rsidRDefault="00F5359E" w:rsidP="00F5359E">
      <w:r w:rsidRPr="00F226B8">
        <w:rPr>
          <w:b/>
        </w:rPr>
        <w:t xml:space="preserve">Recommendation </w:t>
      </w:r>
      <w:r>
        <w:rPr>
          <w:b/>
        </w:rPr>
        <w:t>4</w:t>
      </w:r>
      <w:r w:rsidRPr="00F226B8">
        <w:rPr>
          <w:b/>
        </w:rPr>
        <w:br/>
      </w:r>
      <w:r w:rsidRPr="00F226B8">
        <w:rPr>
          <w:i/>
        </w:rPr>
        <w:t xml:space="preserve">The </w:t>
      </w:r>
      <w:r>
        <w:rPr>
          <w:i/>
        </w:rPr>
        <w:t xml:space="preserve">proposed procurement of services to support engagement of Traditional Owners is a promising start to addressing the need to </w:t>
      </w:r>
      <w:r w:rsidRPr="00F226B8">
        <w:rPr>
          <w:i/>
        </w:rPr>
        <w:t xml:space="preserve">embed meaningful engagement with Traditional Owners </w:t>
      </w:r>
      <w:r>
        <w:rPr>
          <w:i/>
        </w:rPr>
        <w:t>to allow their</w:t>
      </w:r>
      <w:r w:rsidRPr="00F226B8">
        <w:rPr>
          <w:i/>
        </w:rPr>
        <w:t xml:space="preserve"> aspirations and commitments in the Reef 2050 Plan</w:t>
      </w:r>
      <w:r>
        <w:rPr>
          <w:i/>
        </w:rPr>
        <w:t xml:space="preserve"> to be met. Traditional Owner engagement should build on this work to build a partnership approach to underpin the midterm and 2020 review processes. </w:t>
      </w:r>
    </w:p>
    <w:p w14:paraId="7FCD36BE" w14:textId="77777777" w:rsidR="00F5359E" w:rsidRPr="009E3FCD" w:rsidRDefault="00F5359E" w:rsidP="00F5359E">
      <w:pPr>
        <w:rPr>
          <w:lang w:val="en-US"/>
        </w:rPr>
      </w:pPr>
      <w:r w:rsidRPr="009E3FCD">
        <w:rPr>
          <w:lang w:val="en-US"/>
        </w:rPr>
        <w:t>In the context of all of the Reef 2050 Plan’s themes, a clear challenge to emerge from this study is the lack of meaningful engagement with Traditional Owners, who despite now having legal recognition of rights to manage at least one third of the GBR catchments, until now have not had a significant voice. While conceptually, engagement with Traditional Owners might draw on new approaches in the marine (e.g. TUMRAs) and catchment (e.g. Major Integrated Projects), from a rights-based and process perspective, there are significant differences in what constitutes an appropriate engagement process. This is compounded by constraints in the capacity of Traditional Owners institutions to be genuinely engaged. The Commonwealth’s planned procurement of services to support the delivery of Traditional Owner aspirations and commitments in the Reef 2050 Plan is an important opportunity to commence this process. The resultant engagement structures should support Traditional Owner engagement and partnerships in the midterm and subsequent reviews of the Reef 2050 Plan and the progression of agreed actions.</w:t>
      </w:r>
    </w:p>
    <w:p w14:paraId="291C3739" w14:textId="3B6433C7" w:rsidR="006023D1" w:rsidRDefault="006023D1" w:rsidP="006057D9">
      <w:pPr>
        <w:pStyle w:val="Heading2"/>
        <w:tabs>
          <w:tab w:val="clear" w:pos="1134"/>
        </w:tabs>
        <w:ind w:left="0" w:firstLine="0"/>
      </w:pPr>
      <w:bookmarkStart w:id="14" w:name="_Toc494957148"/>
      <w:r>
        <w:t>Preferred Midterm Review Option</w:t>
      </w:r>
      <w:bookmarkEnd w:id="14"/>
    </w:p>
    <w:p w14:paraId="47EAB8FF" w14:textId="11F66146" w:rsidR="006023D1" w:rsidRDefault="006023D1" w:rsidP="006023D1">
      <w:r>
        <w:t xml:space="preserve">Following feedback from the Joint Implementation Team on the three options </w:t>
      </w:r>
      <w:r w:rsidR="003303C2">
        <w:t>o</w:t>
      </w:r>
      <w:r w:rsidR="005D2991">
        <w:t>utline</w:t>
      </w:r>
      <w:r w:rsidR="003303C2">
        <w:t>d</w:t>
      </w:r>
      <w:r w:rsidR="005D2991">
        <w:t xml:space="preserve"> </w:t>
      </w:r>
      <w:r w:rsidR="003303C2">
        <w:t>in Appendix section 5.1</w:t>
      </w:r>
      <w:r>
        <w:t xml:space="preserve"> and a subsequent revision, the preferred option </w:t>
      </w:r>
      <w:r w:rsidR="005D2991">
        <w:t>proposed unde</w:t>
      </w:r>
      <w:r w:rsidR="003303C2">
        <w:t>r</w:t>
      </w:r>
      <w:r w:rsidR="005D2991">
        <w:t xml:space="preserve"> </w:t>
      </w:r>
      <w:r w:rsidR="003303C2">
        <w:t>Recomm</w:t>
      </w:r>
      <w:r w:rsidR="005D2991">
        <w:t>e</w:t>
      </w:r>
      <w:r w:rsidR="003303C2">
        <w:t>ndation</w:t>
      </w:r>
      <w:r w:rsidR="005D2991">
        <w:t xml:space="preserve"> 6</w:t>
      </w:r>
      <w:r w:rsidR="003303C2">
        <w:t xml:space="preserve"> </w:t>
      </w:r>
      <w:r>
        <w:t>is</w:t>
      </w:r>
      <w:r w:rsidR="005D2991">
        <w:t xml:space="preserve"> summarised in Figure 8 and</w:t>
      </w:r>
      <w:r>
        <w:t xml:space="preserve"> described below. Note that some elements of this option require further development and clarification, such as technical support public comment process.  </w:t>
      </w:r>
    </w:p>
    <w:p w14:paraId="1B992261" w14:textId="77777777" w:rsidR="00BD551E" w:rsidRPr="00E55FC3" w:rsidRDefault="00BD551E" w:rsidP="006023D1"/>
    <w:p w14:paraId="12C7D7B2" w14:textId="5B8CADBA" w:rsidR="006023D1" w:rsidRDefault="00BD551E" w:rsidP="006023D1">
      <w:r w:rsidRPr="00BD551E">
        <w:rPr>
          <w:noProof/>
        </w:rPr>
        <w:drawing>
          <wp:inline distT="0" distB="0" distL="0" distR="0" wp14:anchorId="29A5097B" wp14:editId="66F33730">
            <wp:extent cx="6120130" cy="196838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1968384"/>
                    </a:xfrm>
                    <a:prstGeom prst="rect">
                      <a:avLst/>
                    </a:prstGeom>
                    <a:noFill/>
                    <a:ln>
                      <a:noFill/>
                    </a:ln>
                  </pic:spPr>
                </pic:pic>
              </a:graphicData>
            </a:graphic>
          </wp:inline>
        </w:drawing>
      </w:r>
    </w:p>
    <w:p w14:paraId="202128A6" w14:textId="77777777" w:rsidR="005D2991" w:rsidRDefault="005D2991" w:rsidP="006023D1"/>
    <w:p w14:paraId="02D57F29" w14:textId="4B5F3FD8" w:rsidR="006023D1" w:rsidRPr="005D2991" w:rsidRDefault="005D2991" w:rsidP="006023D1">
      <w:pPr>
        <w:rPr>
          <w:sz w:val="20"/>
          <w:szCs w:val="20"/>
        </w:rPr>
      </w:pPr>
      <w:r w:rsidRPr="005D2991">
        <w:rPr>
          <w:b/>
          <w:sz w:val="20"/>
          <w:szCs w:val="20"/>
        </w:rPr>
        <w:t>Figure 8.</w:t>
      </w:r>
      <w:r w:rsidRPr="005D2991">
        <w:rPr>
          <w:sz w:val="20"/>
          <w:szCs w:val="20"/>
        </w:rPr>
        <w:t xml:space="preserve"> Proposed timing and steps of the midterm review</w:t>
      </w:r>
    </w:p>
    <w:p w14:paraId="33FE7E9E" w14:textId="77777777" w:rsidR="005D2991" w:rsidRDefault="005D2991" w:rsidP="006023D1"/>
    <w:p w14:paraId="537BE890" w14:textId="3321205A" w:rsidR="006023D1" w:rsidRPr="003303C2" w:rsidRDefault="006023D1" w:rsidP="006023D1">
      <w:r w:rsidRPr="003303C2">
        <w:t xml:space="preserve">The steps below outline the current recommendation </w:t>
      </w:r>
      <w:r w:rsidR="005D2991">
        <w:t xml:space="preserve">6 </w:t>
      </w:r>
      <w:r w:rsidRPr="003303C2">
        <w:t xml:space="preserve">for further consideration by the Joint Team: </w:t>
      </w:r>
    </w:p>
    <w:p w14:paraId="5395BDA5" w14:textId="37C601B6" w:rsidR="006023D1" w:rsidRPr="003303C2" w:rsidRDefault="006023D1" w:rsidP="0052591C">
      <w:pPr>
        <w:pStyle w:val="ListParagraph"/>
        <w:numPr>
          <w:ilvl w:val="0"/>
          <w:numId w:val="44"/>
        </w:numPr>
        <w:spacing w:line="240" w:lineRule="auto"/>
        <w:ind w:left="567" w:hanging="283"/>
        <w:rPr>
          <w:sz w:val="22"/>
          <w:szCs w:val="22"/>
        </w:rPr>
      </w:pPr>
      <w:r w:rsidRPr="003303C2">
        <w:rPr>
          <w:sz w:val="22"/>
          <w:szCs w:val="22"/>
        </w:rPr>
        <w:t xml:space="preserve">The Joint Team confirms the scope and timeframes of the </w:t>
      </w:r>
      <w:r w:rsidR="00EB59CD">
        <w:rPr>
          <w:sz w:val="22"/>
          <w:szCs w:val="22"/>
        </w:rPr>
        <w:t>m</w:t>
      </w:r>
      <w:r w:rsidR="00EB59CD" w:rsidRPr="003303C2">
        <w:rPr>
          <w:sz w:val="22"/>
          <w:szCs w:val="22"/>
        </w:rPr>
        <w:t xml:space="preserve">idterm </w:t>
      </w:r>
      <w:r w:rsidRPr="003303C2">
        <w:rPr>
          <w:sz w:val="22"/>
          <w:szCs w:val="22"/>
        </w:rPr>
        <w:t xml:space="preserve">review including arrangements for technical support. The Joint Team leads review of existing Reef 2050 Plan actions including: </w:t>
      </w:r>
    </w:p>
    <w:p w14:paraId="329951E9" w14:textId="345AE25A" w:rsidR="006023D1" w:rsidRPr="003303C2" w:rsidRDefault="005D2991" w:rsidP="0052591C">
      <w:pPr>
        <w:pStyle w:val="ListParagraph"/>
        <w:numPr>
          <w:ilvl w:val="1"/>
          <w:numId w:val="44"/>
        </w:numPr>
        <w:spacing w:line="240" w:lineRule="auto"/>
        <w:ind w:left="1276"/>
        <w:rPr>
          <w:sz w:val="22"/>
          <w:szCs w:val="22"/>
        </w:rPr>
      </w:pPr>
      <w:r>
        <w:rPr>
          <w:sz w:val="22"/>
          <w:szCs w:val="22"/>
        </w:rPr>
        <w:t>C</w:t>
      </w:r>
      <w:r w:rsidR="006023D1" w:rsidRPr="003303C2">
        <w:rPr>
          <w:sz w:val="22"/>
          <w:szCs w:val="22"/>
        </w:rPr>
        <w:t>ulling completed/redundant actions</w:t>
      </w:r>
    </w:p>
    <w:p w14:paraId="3EE831DC" w14:textId="2BE049A5" w:rsidR="006023D1" w:rsidRPr="003303C2" w:rsidRDefault="005D2991" w:rsidP="0052591C">
      <w:pPr>
        <w:pStyle w:val="ListParagraph"/>
        <w:numPr>
          <w:ilvl w:val="1"/>
          <w:numId w:val="44"/>
        </w:numPr>
        <w:spacing w:line="240" w:lineRule="auto"/>
        <w:ind w:left="1276"/>
        <w:rPr>
          <w:sz w:val="22"/>
          <w:szCs w:val="22"/>
        </w:rPr>
      </w:pPr>
      <w:r>
        <w:rPr>
          <w:sz w:val="22"/>
          <w:szCs w:val="22"/>
        </w:rPr>
        <w:t>S</w:t>
      </w:r>
      <w:r w:rsidR="006023D1" w:rsidRPr="003303C2">
        <w:rPr>
          <w:sz w:val="22"/>
          <w:szCs w:val="22"/>
        </w:rPr>
        <w:t>implifying where relevant</w:t>
      </w:r>
    </w:p>
    <w:p w14:paraId="6CCD9312" w14:textId="6EFFB7C8" w:rsidR="006023D1" w:rsidRPr="003303C2" w:rsidRDefault="005D2991" w:rsidP="0052591C">
      <w:pPr>
        <w:pStyle w:val="ListParagraph"/>
        <w:numPr>
          <w:ilvl w:val="1"/>
          <w:numId w:val="44"/>
        </w:numPr>
        <w:spacing w:line="240" w:lineRule="auto"/>
        <w:ind w:left="1276"/>
        <w:rPr>
          <w:sz w:val="22"/>
          <w:szCs w:val="22"/>
        </w:rPr>
      </w:pPr>
      <w:r>
        <w:rPr>
          <w:sz w:val="22"/>
          <w:szCs w:val="22"/>
        </w:rPr>
        <w:t>I</w:t>
      </w:r>
      <w:r w:rsidR="006023D1" w:rsidRPr="003303C2">
        <w:rPr>
          <w:sz w:val="22"/>
          <w:szCs w:val="22"/>
        </w:rPr>
        <w:t xml:space="preserve">ncorporating the revised </w:t>
      </w:r>
      <w:r w:rsidR="005F20CE">
        <w:rPr>
          <w:sz w:val="22"/>
          <w:szCs w:val="22"/>
        </w:rPr>
        <w:t xml:space="preserve">Reef 2050 </w:t>
      </w:r>
      <w:r w:rsidR="006023D1" w:rsidRPr="003303C2">
        <w:rPr>
          <w:sz w:val="22"/>
          <w:szCs w:val="22"/>
        </w:rPr>
        <w:t>WQIP</w:t>
      </w:r>
    </w:p>
    <w:p w14:paraId="259004B0" w14:textId="5971AC22" w:rsidR="006023D1" w:rsidRPr="003303C2" w:rsidRDefault="005D2991" w:rsidP="0052591C">
      <w:pPr>
        <w:pStyle w:val="ListParagraph"/>
        <w:numPr>
          <w:ilvl w:val="1"/>
          <w:numId w:val="44"/>
        </w:numPr>
        <w:spacing w:line="240" w:lineRule="auto"/>
        <w:ind w:left="1276"/>
        <w:rPr>
          <w:sz w:val="22"/>
          <w:szCs w:val="22"/>
        </w:rPr>
      </w:pPr>
      <w:r>
        <w:rPr>
          <w:sz w:val="22"/>
          <w:szCs w:val="22"/>
        </w:rPr>
        <w:t>I</w:t>
      </w:r>
      <w:r w:rsidR="006023D1" w:rsidRPr="003303C2">
        <w:rPr>
          <w:sz w:val="22"/>
          <w:szCs w:val="22"/>
        </w:rPr>
        <w:t>dentifying new actions to be incorporated e.g. ‘innovation challenge’.</w:t>
      </w:r>
    </w:p>
    <w:p w14:paraId="2110A430" w14:textId="77777777" w:rsidR="006023D1" w:rsidRPr="003303C2" w:rsidRDefault="006023D1" w:rsidP="0052591C">
      <w:pPr>
        <w:pStyle w:val="ListParagraph"/>
        <w:numPr>
          <w:ilvl w:val="0"/>
          <w:numId w:val="44"/>
        </w:numPr>
        <w:spacing w:line="240" w:lineRule="auto"/>
        <w:ind w:left="567" w:hanging="283"/>
        <w:rPr>
          <w:sz w:val="22"/>
          <w:szCs w:val="22"/>
        </w:rPr>
      </w:pPr>
      <w:r w:rsidRPr="003303C2">
        <w:rPr>
          <w:sz w:val="22"/>
          <w:szCs w:val="22"/>
        </w:rPr>
        <w:t xml:space="preserve">A first draft of ‘no regrets’ actions for reef resilience under climate change is identified. This could be led by the Joint Team with technical support, or commissioned as a rapid desktop review. It is recommended that both ecological and social science skills and knowledge inform this process. First draft actions can be drawn from this report (gap analysis &amp; trajectories), Reef Summit report, IEP and RAC advice and other existing documentation. </w:t>
      </w:r>
    </w:p>
    <w:p w14:paraId="16778D85" w14:textId="172B5DA7" w:rsidR="006023D1" w:rsidRPr="003303C2" w:rsidRDefault="006023D1" w:rsidP="0052591C">
      <w:pPr>
        <w:pStyle w:val="ListParagraph"/>
        <w:numPr>
          <w:ilvl w:val="0"/>
          <w:numId w:val="44"/>
        </w:numPr>
        <w:spacing w:line="240" w:lineRule="auto"/>
        <w:ind w:left="567" w:hanging="283"/>
        <w:rPr>
          <w:sz w:val="22"/>
          <w:szCs w:val="22"/>
        </w:rPr>
      </w:pPr>
      <w:r w:rsidRPr="003303C2">
        <w:rPr>
          <w:sz w:val="22"/>
          <w:szCs w:val="22"/>
        </w:rPr>
        <w:t>There is strong public interest in GBR policy. One option is to allow a public comment proce</w:t>
      </w:r>
      <w:r w:rsidR="005D2991">
        <w:rPr>
          <w:sz w:val="22"/>
          <w:szCs w:val="22"/>
        </w:rPr>
        <w:t>ss to run in parallel with the m</w:t>
      </w:r>
      <w:r w:rsidRPr="003303C2">
        <w:rPr>
          <w:sz w:val="22"/>
          <w:szCs w:val="22"/>
        </w:rPr>
        <w:t xml:space="preserve">idterm review process, allowing feedback to be collated against targeted questions, rather than feedback on the draft revised plan. </w:t>
      </w:r>
    </w:p>
    <w:p w14:paraId="037CF71E" w14:textId="5AF670A7" w:rsidR="006023D1" w:rsidRPr="003303C2" w:rsidRDefault="006023D1" w:rsidP="0052591C">
      <w:pPr>
        <w:pStyle w:val="ListParagraph"/>
        <w:numPr>
          <w:ilvl w:val="0"/>
          <w:numId w:val="44"/>
        </w:numPr>
        <w:spacing w:line="240" w:lineRule="auto"/>
        <w:ind w:left="567" w:hanging="283"/>
        <w:rPr>
          <w:sz w:val="22"/>
          <w:szCs w:val="22"/>
        </w:rPr>
      </w:pPr>
      <w:r w:rsidRPr="003303C2">
        <w:rPr>
          <w:sz w:val="22"/>
          <w:szCs w:val="22"/>
        </w:rPr>
        <w:t xml:space="preserve">The </w:t>
      </w:r>
      <w:r w:rsidR="005D2991">
        <w:rPr>
          <w:sz w:val="22"/>
          <w:szCs w:val="22"/>
        </w:rPr>
        <w:t>RAC</w:t>
      </w:r>
      <w:r w:rsidRPr="003303C2">
        <w:rPr>
          <w:sz w:val="22"/>
          <w:szCs w:val="22"/>
        </w:rPr>
        <w:t xml:space="preserve"> and </w:t>
      </w:r>
      <w:r w:rsidR="005D2991">
        <w:rPr>
          <w:sz w:val="22"/>
          <w:szCs w:val="22"/>
        </w:rPr>
        <w:t>IEP</w:t>
      </w:r>
      <w:r w:rsidRPr="003303C2">
        <w:rPr>
          <w:sz w:val="22"/>
          <w:szCs w:val="22"/>
        </w:rPr>
        <w:t xml:space="preserve"> are scheduled to meet in late October so could review draft proposed climate adaptation and associated human dimensions actions then. </w:t>
      </w:r>
    </w:p>
    <w:p w14:paraId="6C20FE88" w14:textId="0298A52E" w:rsidR="006023D1" w:rsidRPr="003303C2" w:rsidRDefault="006023D1" w:rsidP="0052591C">
      <w:pPr>
        <w:pStyle w:val="ListParagraph"/>
        <w:numPr>
          <w:ilvl w:val="0"/>
          <w:numId w:val="44"/>
        </w:numPr>
        <w:spacing w:line="240" w:lineRule="auto"/>
        <w:ind w:left="567" w:hanging="283"/>
        <w:rPr>
          <w:sz w:val="22"/>
          <w:szCs w:val="22"/>
        </w:rPr>
      </w:pPr>
      <w:r w:rsidRPr="003303C2">
        <w:rPr>
          <w:sz w:val="22"/>
          <w:szCs w:val="22"/>
        </w:rPr>
        <w:t xml:space="preserve">The Reef Water Quality Synthesis workshop, which engages a wider group of water quality scientists and stakeholders, is scheduled for </w:t>
      </w:r>
      <w:r w:rsidR="005D2991">
        <w:rPr>
          <w:sz w:val="22"/>
          <w:szCs w:val="22"/>
        </w:rPr>
        <w:t xml:space="preserve">late </w:t>
      </w:r>
      <w:r w:rsidRPr="003303C2">
        <w:rPr>
          <w:sz w:val="22"/>
          <w:szCs w:val="22"/>
        </w:rPr>
        <w:t>November</w:t>
      </w:r>
      <w:r w:rsidR="005D2991">
        <w:rPr>
          <w:sz w:val="22"/>
          <w:szCs w:val="22"/>
        </w:rPr>
        <w:t xml:space="preserve"> 2017</w:t>
      </w:r>
      <w:r w:rsidRPr="003303C2">
        <w:rPr>
          <w:sz w:val="22"/>
          <w:szCs w:val="22"/>
        </w:rPr>
        <w:t xml:space="preserve">. The workshop could incorporate ‘mini-workshops’ for review and input to draft revised actions. This step could be led by the Joint Team or technical support. </w:t>
      </w:r>
    </w:p>
    <w:p w14:paraId="48D18FEE" w14:textId="77777777" w:rsidR="006023D1" w:rsidRPr="003303C2" w:rsidRDefault="006023D1" w:rsidP="0052591C">
      <w:pPr>
        <w:pStyle w:val="ListParagraph"/>
        <w:numPr>
          <w:ilvl w:val="0"/>
          <w:numId w:val="44"/>
        </w:numPr>
        <w:spacing w:line="240" w:lineRule="auto"/>
        <w:ind w:left="567" w:hanging="283"/>
        <w:rPr>
          <w:sz w:val="22"/>
          <w:szCs w:val="22"/>
        </w:rPr>
      </w:pPr>
      <w:r w:rsidRPr="003303C2">
        <w:rPr>
          <w:sz w:val="22"/>
          <w:szCs w:val="22"/>
        </w:rPr>
        <w:t xml:space="preserve">Proposed changes to the Reef 2050 Plan would be consolidated and finalised in December, led by the Joint Team, including strategies and actions, front matter and associated communications materials. </w:t>
      </w:r>
    </w:p>
    <w:p w14:paraId="2A8B864A" w14:textId="77777777" w:rsidR="006023D1" w:rsidRPr="003303C2" w:rsidRDefault="006023D1" w:rsidP="0052591C">
      <w:pPr>
        <w:pStyle w:val="ListParagraph"/>
        <w:numPr>
          <w:ilvl w:val="0"/>
          <w:numId w:val="44"/>
        </w:numPr>
        <w:spacing w:line="240" w:lineRule="auto"/>
        <w:ind w:left="567" w:hanging="283"/>
        <w:rPr>
          <w:sz w:val="22"/>
          <w:szCs w:val="22"/>
        </w:rPr>
      </w:pPr>
      <w:r w:rsidRPr="003303C2">
        <w:rPr>
          <w:sz w:val="22"/>
          <w:szCs w:val="22"/>
        </w:rPr>
        <w:t xml:space="preserve">The revised plan would be finalised early in 2018, allowing wider policy engagement around emerging priorities. </w:t>
      </w:r>
    </w:p>
    <w:p w14:paraId="45AB7CC8" w14:textId="77777777" w:rsidR="006023D1" w:rsidRPr="003303C2" w:rsidRDefault="006023D1" w:rsidP="0052591C">
      <w:pPr>
        <w:pStyle w:val="ListParagraph"/>
        <w:numPr>
          <w:ilvl w:val="0"/>
          <w:numId w:val="44"/>
        </w:numPr>
        <w:spacing w:line="240" w:lineRule="auto"/>
        <w:ind w:left="567" w:hanging="283"/>
        <w:rPr>
          <w:sz w:val="22"/>
          <w:szCs w:val="22"/>
        </w:rPr>
      </w:pPr>
      <w:r w:rsidRPr="003303C2">
        <w:rPr>
          <w:sz w:val="22"/>
          <w:szCs w:val="22"/>
        </w:rPr>
        <w:t xml:space="preserve">Foundational work to support the 2020 review process should start as soon as practicable. </w:t>
      </w:r>
    </w:p>
    <w:p w14:paraId="5EDECB76" w14:textId="7AD5F4E2" w:rsidR="006023D1" w:rsidRPr="003303C2" w:rsidRDefault="006023D1" w:rsidP="0052591C">
      <w:pPr>
        <w:pStyle w:val="ListParagraph"/>
        <w:numPr>
          <w:ilvl w:val="0"/>
          <w:numId w:val="44"/>
        </w:numPr>
        <w:spacing w:line="240" w:lineRule="auto"/>
        <w:ind w:left="567" w:hanging="283"/>
        <w:rPr>
          <w:sz w:val="22"/>
          <w:szCs w:val="22"/>
        </w:rPr>
      </w:pPr>
      <w:r w:rsidRPr="003303C2">
        <w:rPr>
          <w:sz w:val="22"/>
          <w:szCs w:val="22"/>
        </w:rPr>
        <w:t xml:space="preserve">Noting the procurement process underway to support Traditional Owner engagement in Reef </w:t>
      </w:r>
      <w:r w:rsidR="005D2991">
        <w:rPr>
          <w:sz w:val="22"/>
          <w:szCs w:val="22"/>
        </w:rPr>
        <w:t xml:space="preserve">2050 </w:t>
      </w:r>
      <w:r w:rsidR="0052591C">
        <w:rPr>
          <w:sz w:val="22"/>
          <w:szCs w:val="22"/>
        </w:rPr>
        <w:t>Plan,</w:t>
      </w:r>
      <w:r w:rsidRPr="003303C2">
        <w:rPr>
          <w:sz w:val="22"/>
          <w:szCs w:val="22"/>
        </w:rPr>
        <w:t xml:space="preserve"> may provide opportunities for </w:t>
      </w:r>
      <w:r w:rsidR="0057214E">
        <w:rPr>
          <w:sz w:val="22"/>
          <w:szCs w:val="22"/>
        </w:rPr>
        <w:t xml:space="preserve">better </w:t>
      </w:r>
      <w:r w:rsidRPr="003303C2">
        <w:rPr>
          <w:sz w:val="22"/>
          <w:szCs w:val="22"/>
        </w:rPr>
        <w:t xml:space="preserve">supporting Traditional Owner engagement. </w:t>
      </w:r>
    </w:p>
    <w:p w14:paraId="243060A9" w14:textId="77777777" w:rsidR="006023D1" w:rsidRPr="003303C2" w:rsidRDefault="006023D1" w:rsidP="006023D1"/>
    <w:p w14:paraId="6EF8F15C" w14:textId="229FB46A" w:rsidR="006023D1" w:rsidRPr="003303C2" w:rsidRDefault="005D2991" w:rsidP="006023D1">
      <w:r>
        <w:t>In summary, u</w:t>
      </w:r>
      <w:r w:rsidR="006023D1" w:rsidRPr="003303C2">
        <w:t xml:space="preserve">nder this option, the </w:t>
      </w:r>
      <w:r>
        <w:t>m</w:t>
      </w:r>
      <w:r w:rsidR="006023D1" w:rsidRPr="003303C2">
        <w:t xml:space="preserve">idterm review will: </w:t>
      </w:r>
    </w:p>
    <w:p w14:paraId="5F503894" w14:textId="1B69193E" w:rsidR="006023D1" w:rsidRPr="003303C2" w:rsidRDefault="005D2991" w:rsidP="0052591C">
      <w:pPr>
        <w:pStyle w:val="ListParagraph"/>
        <w:numPr>
          <w:ilvl w:val="0"/>
          <w:numId w:val="45"/>
        </w:numPr>
        <w:spacing w:line="240" w:lineRule="auto"/>
        <w:ind w:left="568" w:hanging="284"/>
        <w:rPr>
          <w:sz w:val="22"/>
          <w:szCs w:val="22"/>
        </w:rPr>
      </w:pPr>
      <w:r>
        <w:rPr>
          <w:sz w:val="22"/>
          <w:szCs w:val="22"/>
        </w:rPr>
        <w:t>R</w:t>
      </w:r>
      <w:r w:rsidR="006023D1" w:rsidRPr="003303C2">
        <w:rPr>
          <w:sz w:val="22"/>
          <w:szCs w:val="22"/>
        </w:rPr>
        <w:t>eview and update existing actions (remove redundant ones, potentially simplify or reword some);</w:t>
      </w:r>
    </w:p>
    <w:p w14:paraId="23975DCF" w14:textId="7D133200" w:rsidR="006023D1" w:rsidRPr="003303C2" w:rsidRDefault="005D2991" w:rsidP="0052591C">
      <w:pPr>
        <w:pStyle w:val="ListParagraph"/>
        <w:numPr>
          <w:ilvl w:val="0"/>
          <w:numId w:val="45"/>
        </w:numPr>
        <w:spacing w:line="240" w:lineRule="auto"/>
        <w:ind w:left="568" w:hanging="284"/>
        <w:rPr>
          <w:sz w:val="22"/>
          <w:szCs w:val="22"/>
        </w:rPr>
      </w:pPr>
      <w:r>
        <w:rPr>
          <w:sz w:val="22"/>
          <w:szCs w:val="22"/>
        </w:rPr>
        <w:t>I</w:t>
      </w:r>
      <w:r w:rsidR="006023D1" w:rsidRPr="003303C2">
        <w:rPr>
          <w:sz w:val="22"/>
          <w:szCs w:val="22"/>
        </w:rPr>
        <w:t xml:space="preserve">ncorporate new ‘no regrets’ actions for reef resilience under climate change, such as </w:t>
      </w:r>
      <w:proofErr w:type="spellStart"/>
      <w:r w:rsidR="006023D1" w:rsidRPr="003303C2">
        <w:rPr>
          <w:sz w:val="22"/>
          <w:szCs w:val="22"/>
        </w:rPr>
        <w:t>CoTS</w:t>
      </w:r>
      <w:proofErr w:type="spellEnd"/>
      <w:r w:rsidR="006023D1" w:rsidRPr="003303C2">
        <w:rPr>
          <w:sz w:val="22"/>
          <w:szCs w:val="22"/>
        </w:rPr>
        <w:t xml:space="preserve">, foundation for reef restoration etc. These will be new actions incorporated under relevant existing themes, not any new themes. </w:t>
      </w:r>
    </w:p>
    <w:p w14:paraId="00F69217" w14:textId="1B396DD3" w:rsidR="006023D1" w:rsidRPr="003303C2" w:rsidRDefault="005D2991" w:rsidP="0052591C">
      <w:pPr>
        <w:pStyle w:val="ListParagraph"/>
        <w:numPr>
          <w:ilvl w:val="0"/>
          <w:numId w:val="45"/>
        </w:numPr>
        <w:spacing w:line="240" w:lineRule="auto"/>
        <w:ind w:left="568" w:hanging="284"/>
        <w:rPr>
          <w:sz w:val="22"/>
          <w:szCs w:val="22"/>
        </w:rPr>
      </w:pPr>
      <w:r>
        <w:rPr>
          <w:sz w:val="22"/>
          <w:szCs w:val="22"/>
        </w:rPr>
        <w:t>N</w:t>
      </w:r>
      <w:r w:rsidR="006023D1" w:rsidRPr="003303C2">
        <w:rPr>
          <w:sz w:val="22"/>
          <w:szCs w:val="22"/>
        </w:rPr>
        <w:t xml:space="preserve">ot change targets, objectives, outcome or vision statements. </w:t>
      </w:r>
    </w:p>
    <w:p w14:paraId="41811A1F" w14:textId="487DCEF4" w:rsidR="006023D1" w:rsidRPr="005D2991" w:rsidRDefault="005D2991" w:rsidP="0052591C">
      <w:pPr>
        <w:pStyle w:val="ListParagraph"/>
        <w:numPr>
          <w:ilvl w:val="0"/>
          <w:numId w:val="45"/>
        </w:numPr>
        <w:spacing w:line="240" w:lineRule="auto"/>
        <w:ind w:left="568" w:hanging="284"/>
        <w:rPr>
          <w:sz w:val="22"/>
          <w:szCs w:val="22"/>
        </w:rPr>
      </w:pPr>
      <w:r>
        <w:rPr>
          <w:sz w:val="22"/>
          <w:szCs w:val="22"/>
        </w:rPr>
        <w:t>D</w:t>
      </w:r>
      <w:r w:rsidR="006023D1" w:rsidRPr="003303C2">
        <w:rPr>
          <w:sz w:val="22"/>
          <w:szCs w:val="22"/>
        </w:rPr>
        <w:t xml:space="preserve">ocument the rationale for the new actions, but not attempt to develop program logics or theory of change (these should be done as part of the 2020 review process, involving a comprehensive review of actions, targets, and potentially the plan structure and vision). </w:t>
      </w:r>
    </w:p>
    <w:p w14:paraId="6B1CFBD8" w14:textId="77777777" w:rsidR="006023D1" w:rsidRDefault="006023D1" w:rsidP="007529E6"/>
    <w:p w14:paraId="300808D7" w14:textId="3D4C09AE" w:rsidR="00E25E2E" w:rsidRDefault="00E25E2E" w:rsidP="007529E6">
      <w:r>
        <w:br w:type="page"/>
      </w:r>
    </w:p>
    <w:p w14:paraId="2A325EF9" w14:textId="3DD54404" w:rsidR="00EC542B" w:rsidRDefault="00EC542B" w:rsidP="006057D9">
      <w:pPr>
        <w:pStyle w:val="Heading1"/>
        <w:tabs>
          <w:tab w:val="clear" w:pos="1134"/>
        </w:tabs>
        <w:ind w:left="0" w:firstLine="0"/>
      </w:pPr>
      <w:bookmarkStart w:id="15" w:name="_Toc494957149"/>
      <w:r>
        <w:t>Appendices</w:t>
      </w:r>
      <w:bookmarkEnd w:id="15"/>
    </w:p>
    <w:p w14:paraId="4D403F08" w14:textId="2EF24A22" w:rsidR="00E25E2E" w:rsidRDefault="006057D9" w:rsidP="006057D9">
      <w:pPr>
        <w:pStyle w:val="Heading2"/>
        <w:tabs>
          <w:tab w:val="clear" w:pos="1134"/>
        </w:tabs>
        <w:ind w:left="0" w:hanging="9"/>
      </w:pPr>
      <w:bookmarkStart w:id="16" w:name="_Toc494957150"/>
      <w:r>
        <w:t xml:space="preserve">Overview of </w:t>
      </w:r>
      <w:r w:rsidR="008F45E8">
        <w:t>Midterm Review Options</w:t>
      </w:r>
      <w:bookmarkEnd w:id="16"/>
    </w:p>
    <w:p w14:paraId="4D2EFE06" w14:textId="33F75948" w:rsidR="00D1484A" w:rsidRDefault="00D1484A" w:rsidP="00D1484A">
      <w:r w:rsidRPr="00E55FC3">
        <w:t>The project brief for this work required</w:t>
      </w:r>
      <w:r w:rsidRPr="00C32AE4">
        <w:t xml:space="preserve"> the development of options for </w:t>
      </w:r>
      <w:r>
        <w:t>the</w:t>
      </w:r>
      <w:r w:rsidRPr="00C32AE4">
        <w:t xml:space="preserve"> </w:t>
      </w:r>
      <w:r w:rsidR="006023D1">
        <w:t>m</w:t>
      </w:r>
      <w:r>
        <w:t>idterm review of the Reef 2050 Plan, to seek advice and input to these options from the</w:t>
      </w:r>
      <w:r w:rsidR="006023D1">
        <w:t xml:space="preserve"> Reef 2050 Plan</w:t>
      </w:r>
      <w:r>
        <w:t xml:space="preserve"> Joint </w:t>
      </w:r>
      <w:r w:rsidR="006023D1">
        <w:t xml:space="preserve">Implementation </w:t>
      </w:r>
      <w:r>
        <w:t xml:space="preserve">Team, stakeholders and experts. The brief specified a minimum of three options, of which at least one should outline how the </w:t>
      </w:r>
      <w:r w:rsidR="006023D1">
        <w:t>m</w:t>
      </w:r>
      <w:r>
        <w:t xml:space="preserve">idterm review could be undertaken internally by the Joint Team. </w:t>
      </w:r>
    </w:p>
    <w:p w14:paraId="1ED405DF" w14:textId="46BCB69C" w:rsidR="00D1484A" w:rsidRDefault="00D1484A" w:rsidP="00D1484A">
      <w:r w:rsidRPr="00E55FC3">
        <w:t xml:space="preserve">Based on the gap analysis and trajectories work, a decision framework with review options for 9 aspects of the Reef 2050 Plan was developed and reviewed by stakeholders. The process and feedback are described in section 3.3. </w:t>
      </w:r>
      <w:r>
        <w:t xml:space="preserve">At the end of July 2017, Ministers announced that the </w:t>
      </w:r>
      <w:r w:rsidR="006023D1">
        <w:t>m</w:t>
      </w:r>
      <w:r>
        <w:t xml:space="preserve">idterm review would be brought forward in response to the recent coral bleaching events. The need to develop review options was accelerated as a result. </w:t>
      </w:r>
    </w:p>
    <w:p w14:paraId="4CED2405" w14:textId="4BA62BA0" w:rsidR="00D1484A" w:rsidRPr="00DF418F" w:rsidRDefault="00DF418F" w:rsidP="00D1484A">
      <w:pPr>
        <w:rPr>
          <w:sz w:val="20"/>
          <w:szCs w:val="20"/>
          <w:lang w:val="en-US"/>
        </w:rPr>
      </w:pPr>
      <w:r w:rsidRPr="00DF418F">
        <w:rPr>
          <w:b/>
          <w:sz w:val="20"/>
          <w:szCs w:val="20"/>
          <w:lang w:val="en-US"/>
        </w:rPr>
        <w:t>Table 3.</w:t>
      </w:r>
      <w:r w:rsidRPr="00DF418F">
        <w:rPr>
          <w:sz w:val="20"/>
          <w:szCs w:val="20"/>
          <w:lang w:val="en-US"/>
        </w:rPr>
        <w:t xml:space="preserve"> Scope of review elements mapped against the options framework provided in Figure 7</w:t>
      </w:r>
      <w:r>
        <w:rPr>
          <w:sz w:val="20"/>
          <w:szCs w:val="20"/>
          <w:lang w:val="en-US"/>
        </w:rPr>
        <w:t>.</w:t>
      </w:r>
    </w:p>
    <w:tbl>
      <w:tblPr>
        <w:tblW w:w="9182" w:type="dxa"/>
        <w:tblLook w:val="04A0" w:firstRow="1" w:lastRow="0" w:firstColumn="1" w:lastColumn="0" w:noHBand="0" w:noVBand="1"/>
      </w:tblPr>
      <w:tblGrid>
        <w:gridCol w:w="1472"/>
        <w:gridCol w:w="1880"/>
        <w:gridCol w:w="1880"/>
        <w:gridCol w:w="1880"/>
        <w:gridCol w:w="2256"/>
      </w:tblGrid>
      <w:tr w:rsidR="00AF71FD" w:rsidRPr="00AF71FD" w14:paraId="533FF588" w14:textId="77777777" w:rsidTr="00AF71FD">
        <w:trPr>
          <w:trHeight w:val="315"/>
        </w:trPr>
        <w:tc>
          <w:tcPr>
            <w:tcW w:w="1472"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7082C916" w14:textId="77777777" w:rsidR="00AF71FD" w:rsidRPr="00AF71FD" w:rsidRDefault="00AF71FD" w:rsidP="00AF71FD">
            <w:pPr>
              <w:spacing w:after="0"/>
              <w:rPr>
                <w:rFonts w:ascii="Calibri Light" w:eastAsia="Times New Roman" w:hAnsi="Calibri Light"/>
                <w:b/>
                <w:bCs/>
                <w:sz w:val="18"/>
                <w:szCs w:val="18"/>
              </w:rPr>
            </w:pPr>
            <w:r w:rsidRPr="00AF71FD">
              <w:rPr>
                <w:rFonts w:ascii="Calibri Light" w:eastAsia="Times New Roman" w:hAnsi="Calibri Light"/>
                <w:b/>
                <w:bCs/>
                <w:sz w:val="18"/>
                <w:szCs w:val="18"/>
              </w:rPr>
              <w:t>Review components</w:t>
            </w:r>
          </w:p>
        </w:tc>
        <w:tc>
          <w:tcPr>
            <w:tcW w:w="1880" w:type="dxa"/>
            <w:tcBorders>
              <w:top w:val="single" w:sz="8" w:space="0" w:color="auto"/>
              <w:left w:val="nil"/>
              <w:bottom w:val="nil"/>
              <w:right w:val="nil"/>
            </w:tcBorders>
            <w:shd w:val="clear" w:color="auto" w:fill="auto"/>
            <w:noWrap/>
            <w:vAlign w:val="bottom"/>
            <w:hideMark/>
          </w:tcPr>
          <w:p w14:paraId="64695251" w14:textId="1BAE68AE" w:rsidR="00AF71FD" w:rsidRPr="00AF71FD" w:rsidRDefault="00AF71FD" w:rsidP="00AF71FD">
            <w:pPr>
              <w:spacing w:after="0"/>
              <w:jc w:val="center"/>
              <w:rPr>
                <w:rFonts w:eastAsia="Times New Roman"/>
                <w:b/>
                <w:bCs/>
                <w:sz w:val="18"/>
                <w:szCs w:val="18"/>
              </w:rPr>
            </w:pPr>
            <w:r>
              <w:rPr>
                <w:rFonts w:eastAsia="Times New Roman"/>
                <w:b/>
                <w:bCs/>
                <w:sz w:val="18"/>
                <w:szCs w:val="18"/>
              </w:rPr>
              <w:t>Option 1</w:t>
            </w:r>
          </w:p>
        </w:tc>
        <w:tc>
          <w:tcPr>
            <w:tcW w:w="1880" w:type="dxa"/>
            <w:tcBorders>
              <w:top w:val="single" w:sz="8" w:space="0" w:color="auto"/>
              <w:left w:val="single" w:sz="4" w:space="0" w:color="auto"/>
              <w:bottom w:val="nil"/>
              <w:right w:val="nil"/>
            </w:tcBorders>
            <w:shd w:val="clear" w:color="auto" w:fill="auto"/>
            <w:noWrap/>
            <w:vAlign w:val="bottom"/>
            <w:hideMark/>
          </w:tcPr>
          <w:p w14:paraId="3787DB0C" w14:textId="4FF70C01" w:rsidR="00AF71FD" w:rsidRPr="00AF71FD" w:rsidRDefault="00AF71FD" w:rsidP="00AF71FD">
            <w:pPr>
              <w:spacing w:after="0"/>
              <w:jc w:val="center"/>
              <w:rPr>
                <w:rFonts w:eastAsia="Times New Roman"/>
                <w:b/>
                <w:bCs/>
                <w:sz w:val="18"/>
                <w:szCs w:val="18"/>
              </w:rPr>
            </w:pPr>
            <w:r>
              <w:rPr>
                <w:rFonts w:eastAsia="Times New Roman"/>
                <w:b/>
                <w:bCs/>
                <w:sz w:val="18"/>
                <w:szCs w:val="18"/>
              </w:rPr>
              <w:t>Option 2</w:t>
            </w:r>
          </w:p>
        </w:tc>
        <w:tc>
          <w:tcPr>
            <w:tcW w:w="1880" w:type="dxa"/>
            <w:tcBorders>
              <w:top w:val="single" w:sz="8" w:space="0" w:color="auto"/>
              <w:left w:val="single" w:sz="4" w:space="0" w:color="auto"/>
              <w:bottom w:val="nil"/>
              <w:right w:val="nil"/>
            </w:tcBorders>
            <w:shd w:val="clear" w:color="auto" w:fill="auto"/>
            <w:noWrap/>
            <w:vAlign w:val="bottom"/>
            <w:hideMark/>
          </w:tcPr>
          <w:p w14:paraId="71EB2B3B" w14:textId="0150DE26" w:rsidR="00AF71FD" w:rsidRPr="00AF71FD" w:rsidRDefault="00AF71FD" w:rsidP="00AF71FD">
            <w:pPr>
              <w:spacing w:after="0"/>
              <w:jc w:val="center"/>
              <w:rPr>
                <w:rFonts w:eastAsia="Times New Roman"/>
                <w:b/>
                <w:bCs/>
                <w:sz w:val="18"/>
                <w:szCs w:val="18"/>
              </w:rPr>
            </w:pPr>
            <w:r>
              <w:rPr>
                <w:rFonts w:eastAsia="Times New Roman"/>
                <w:b/>
                <w:bCs/>
                <w:sz w:val="18"/>
                <w:szCs w:val="18"/>
              </w:rPr>
              <w:t>Option 3</w:t>
            </w:r>
          </w:p>
        </w:tc>
        <w:tc>
          <w:tcPr>
            <w:tcW w:w="2070" w:type="dxa"/>
            <w:tcBorders>
              <w:top w:val="single" w:sz="8" w:space="0" w:color="auto"/>
              <w:left w:val="single" w:sz="4" w:space="0" w:color="auto"/>
              <w:bottom w:val="nil"/>
              <w:right w:val="single" w:sz="8" w:space="0" w:color="auto"/>
            </w:tcBorders>
            <w:shd w:val="clear" w:color="auto" w:fill="auto"/>
            <w:vAlign w:val="bottom"/>
            <w:hideMark/>
          </w:tcPr>
          <w:p w14:paraId="65E66866" w14:textId="77777777" w:rsidR="00AF71FD" w:rsidRPr="00AF71FD" w:rsidRDefault="00AF71FD" w:rsidP="00AF71FD">
            <w:pPr>
              <w:spacing w:after="0"/>
              <w:jc w:val="center"/>
              <w:rPr>
                <w:rFonts w:eastAsia="Times New Roman"/>
                <w:b/>
                <w:bCs/>
                <w:sz w:val="18"/>
                <w:szCs w:val="18"/>
              </w:rPr>
            </w:pPr>
            <w:r w:rsidRPr="00AF71FD">
              <w:rPr>
                <w:rFonts w:eastAsia="Times New Roman"/>
                <w:b/>
                <w:bCs/>
                <w:sz w:val="18"/>
                <w:szCs w:val="18"/>
              </w:rPr>
              <w:t>looking to</w:t>
            </w:r>
          </w:p>
        </w:tc>
      </w:tr>
      <w:tr w:rsidR="00AF71FD" w:rsidRPr="00AF71FD" w14:paraId="06669E8C" w14:textId="77777777" w:rsidTr="00AF71FD">
        <w:trPr>
          <w:trHeight w:val="330"/>
        </w:trPr>
        <w:tc>
          <w:tcPr>
            <w:tcW w:w="1472" w:type="dxa"/>
            <w:vMerge/>
            <w:tcBorders>
              <w:top w:val="single" w:sz="8" w:space="0" w:color="auto"/>
              <w:left w:val="single" w:sz="8" w:space="0" w:color="auto"/>
              <w:bottom w:val="single" w:sz="8" w:space="0" w:color="000000"/>
              <w:right w:val="single" w:sz="4" w:space="0" w:color="auto"/>
            </w:tcBorders>
            <w:vAlign w:val="center"/>
            <w:hideMark/>
          </w:tcPr>
          <w:p w14:paraId="57BB527F" w14:textId="77777777" w:rsidR="00AF71FD" w:rsidRPr="00AF71FD" w:rsidRDefault="00AF71FD" w:rsidP="00AF71FD">
            <w:pPr>
              <w:spacing w:after="0"/>
              <w:rPr>
                <w:rFonts w:ascii="Calibri Light" w:eastAsia="Times New Roman" w:hAnsi="Calibri Light"/>
                <w:b/>
                <w:bCs/>
                <w:sz w:val="18"/>
                <w:szCs w:val="18"/>
              </w:rPr>
            </w:pPr>
          </w:p>
        </w:tc>
        <w:tc>
          <w:tcPr>
            <w:tcW w:w="1880" w:type="dxa"/>
            <w:tcBorders>
              <w:top w:val="nil"/>
              <w:left w:val="nil"/>
              <w:bottom w:val="single" w:sz="8" w:space="0" w:color="auto"/>
              <w:right w:val="nil"/>
            </w:tcBorders>
            <w:shd w:val="clear" w:color="auto" w:fill="auto"/>
            <w:noWrap/>
            <w:vAlign w:val="bottom"/>
            <w:hideMark/>
          </w:tcPr>
          <w:p w14:paraId="4858C826" w14:textId="77777777" w:rsidR="00AF71FD" w:rsidRPr="00AF71FD" w:rsidRDefault="00AF71FD" w:rsidP="00AF71FD">
            <w:pPr>
              <w:spacing w:after="0"/>
              <w:jc w:val="center"/>
              <w:rPr>
                <w:rFonts w:eastAsia="Times New Roman"/>
                <w:b/>
                <w:bCs/>
                <w:sz w:val="18"/>
                <w:szCs w:val="18"/>
              </w:rPr>
            </w:pPr>
            <w:proofErr w:type="spellStart"/>
            <w:r w:rsidRPr="00AF71FD">
              <w:rPr>
                <w:rFonts w:eastAsia="Times New Roman"/>
                <w:b/>
                <w:bCs/>
                <w:sz w:val="18"/>
                <w:szCs w:val="18"/>
              </w:rPr>
              <w:t>MinFo</w:t>
            </w:r>
            <w:proofErr w:type="spellEnd"/>
            <w:r w:rsidRPr="00AF71FD">
              <w:rPr>
                <w:rFonts w:eastAsia="Times New Roman"/>
                <w:b/>
                <w:bCs/>
                <w:sz w:val="18"/>
                <w:szCs w:val="18"/>
              </w:rPr>
              <w:t xml:space="preserve"> Dec</w:t>
            </w:r>
          </w:p>
        </w:tc>
        <w:tc>
          <w:tcPr>
            <w:tcW w:w="1880" w:type="dxa"/>
            <w:tcBorders>
              <w:top w:val="nil"/>
              <w:left w:val="single" w:sz="4" w:space="0" w:color="auto"/>
              <w:bottom w:val="single" w:sz="8" w:space="0" w:color="auto"/>
              <w:right w:val="nil"/>
            </w:tcBorders>
            <w:shd w:val="clear" w:color="auto" w:fill="auto"/>
            <w:noWrap/>
            <w:vAlign w:val="bottom"/>
            <w:hideMark/>
          </w:tcPr>
          <w:p w14:paraId="110336DE" w14:textId="77777777" w:rsidR="00AF71FD" w:rsidRPr="00AF71FD" w:rsidRDefault="00AF71FD" w:rsidP="00AF71FD">
            <w:pPr>
              <w:spacing w:after="0"/>
              <w:jc w:val="center"/>
              <w:rPr>
                <w:rFonts w:eastAsia="Times New Roman"/>
                <w:b/>
                <w:bCs/>
                <w:sz w:val="18"/>
                <w:szCs w:val="18"/>
              </w:rPr>
            </w:pPr>
            <w:proofErr w:type="spellStart"/>
            <w:r w:rsidRPr="00AF71FD">
              <w:rPr>
                <w:rFonts w:eastAsia="Times New Roman"/>
                <w:b/>
                <w:bCs/>
                <w:sz w:val="18"/>
                <w:szCs w:val="18"/>
              </w:rPr>
              <w:t>MinFo</w:t>
            </w:r>
            <w:proofErr w:type="spellEnd"/>
            <w:r w:rsidRPr="00AF71FD">
              <w:rPr>
                <w:rFonts w:eastAsia="Times New Roman"/>
                <w:b/>
                <w:bCs/>
                <w:sz w:val="18"/>
                <w:szCs w:val="18"/>
              </w:rPr>
              <w:t xml:space="preserve"> Mar</w:t>
            </w:r>
          </w:p>
        </w:tc>
        <w:tc>
          <w:tcPr>
            <w:tcW w:w="1880" w:type="dxa"/>
            <w:tcBorders>
              <w:top w:val="nil"/>
              <w:left w:val="single" w:sz="4" w:space="0" w:color="auto"/>
              <w:bottom w:val="single" w:sz="8" w:space="0" w:color="auto"/>
              <w:right w:val="nil"/>
            </w:tcBorders>
            <w:shd w:val="clear" w:color="auto" w:fill="auto"/>
            <w:noWrap/>
            <w:vAlign w:val="bottom"/>
            <w:hideMark/>
          </w:tcPr>
          <w:p w14:paraId="435CAD0D" w14:textId="77777777" w:rsidR="00AF71FD" w:rsidRPr="00AF71FD" w:rsidRDefault="00AF71FD" w:rsidP="00AF71FD">
            <w:pPr>
              <w:spacing w:after="0"/>
              <w:jc w:val="center"/>
              <w:rPr>
                <w:rFonts w:eastAsia="Times New Roman"/>
                <w:b/>
                <w:bCs/>
                <w:sz w:val="18"/>
                <w:szCs w:val="18"/>
              </w:rPr>
            </w:pPr>
            <w:proofErr w:type="spellStart"/>
            <w:r w:rsidRPr="00AF71FD">
              <w:rPr>
                <w:rFonts w:eastAsia="Times New Roman"/>
                <w:b/>
                <w:bCs/>
                <w:sz w:val="18"/>
                <w:szCs w:val="18"/>
              </w:rPr>
              <w:t>MinFo</w:t>
            </w:r>
            <w:proofErr w:type="spellEnd"/>
            <w:r w:rsidRPr="00AF71FD">
              <w:rPr>
                <w:rFonts w:eastAsia="Times New Roman"/>
                <w:b/>
                <w:bCs/>
                <w:sz w:val="18"/>
                <w:szCs w:val="18"/>
              </w:rPr>
              <w:t xml:space="preserve"> Jun</w:t>
            </w:r>
          </w:p>
        </w:tc>
        <w:tc>
          <w:tcPr>
            <w:tcW w:w="2070" w:type="dxa"/>
            <w:tcBorders>
              <w:top w:val="nil"/>
              <w:left w:val="single" w:sz="4" w:space="0" w:color="auto"/>
              <w:bottom w:val="single" w:sz="8" w:space="0" w:color="auto"/>
              <w:right w:val="single" w:sz="8" w:space="0" w:color="auto"/>
            </w:tcBorders>
            <w:shd w:val="clear" w:color="auto" w:fill="auto"/>
            <w:vAlign w:val="bottom"/>
            <w:hideMark/>
          </w:tcPr>
          <w:p w14:paraId="5567B3B9" w14:textId="77777777" w:rsidR="00AF71FD" w:rsidRPr="00AF71FD" w:rsidRDefault="00AF71FD" w:rsidP="00AF71FD">
            <w:pPr>
              <w:spacing w:after="0"/>
              <w:jc w:val="center"/>
              <w:rPr>
                <w:rFonts w:eastAsia="Times New Roman"/>
                <w:b/>
                <w:bCs/>
                <w:sz w:val="18"/>
                <w:szCs w:val="18"/>
              </w:rPr>
            </w:pPr>
            <w:r w:rsidRPr="00AF71FD">
              <w:rPr>
                <w:rFonts w:eastAsia="Times New Roman"/>
                <w:b/>
                <w:bCs/>
                <w:sz w:val="18"/>
                <w:szCs w:val="18"/>
              </w:rPr>
              <w:t>2020</w:t>
            </w:r>
          </w:p>
        </w:tc>
      </w:tr>
      <w:tr w:rsidR="00AF71FD" w:rsidRPr="00AF71FD" w14:paraId="1A1DBC8F" w14:textId="77777777" w:rsidTr="00AF71FD">
        <w:trPr>
          <w:trHeight w:val="480"/>
        </w:trPr>
        <w:tc>
          <w:tcPr>
            <w:tcW w:w="1472" w:type="dxa"/>
            <w:tcBorders>
              <w:top w:val="nil"/>
              <w:left w:val="single" w:sz="4" w:space="0" w:color="auto"/>
              <w:bottom w:val="nil"/>
              <w:right w:val="nil"/>
            </w:tcBorders>
            <w:shd w:val="clear" w:color="auto" w:fill="auto"/>
            <w:noWrap/>
            <w:hideMark/>
          </w:tcPr>
          <w:p w14:paraId="29DD0846" w14:textId="77777777" w:rsidR="00AF71FD" w:rsidRPr="00AF71FD" w:rsidRDefault="00AF71FD" w:rsidP="00AF71FD">
            <w:pPr>
              <w:spacing w:after="0"/>
              <w:rPr>
                <w:rFonts w:eastAsia="Times New Roman"/>
                <w:b/>
                <w:bCs/>
                <w:sz w:val="18"/>
                <w:szCs w:val="18"/>
              </w:rPr>
            </w:pPr>
            <w:r w:rsidRPr="00AF71FD">
              <w:rPr>
                <w:rFonts w:eastAsia="Times New Roman"/>
                <w:b/>
                <w:bCs/>
                <w:sz w:val="18"/>
                <w:szCs w:val="18"/>
              </w:rPr>
              <w:t>Plan structure</w:t>
            </w:r>
          </w:p>
        </w:tc>
        <w:tc>
          <w:tcPr>
            <w:tcW w:w="1880" w:type="dxa"/>
            <w:tcBorders>
              <w:top w:val="nil"/>
              <w:left w:val="single" w:sz="4" w:space="0" w:color="auto"/>
              <w:bottom w:val="nil"/>
              <w:right w:val="nil"/>
            </w:tcBorders>
            <w:shd w:val="clear" w:color="auto" w:fill="auto"/>
            <w:hideMark/>
          </w:tcPr>
          <w:p w14:paraId="1F932DBD" w14:textId="77777777" w:rsidR="00AF71FD" w:rsidRPr="00AF71FD" w:rsidRDefault="00AF71FD" w:rsidP="00AF71FD">
            <w:pPr>
              <w:spacing w:after="0"/>
              <w:rPr>
                <w:rFonts w:ascii="Calibri Light" w:eastAsia="Times New Roman" w:hAnsi="Calibri Light"/>
                <w:sz w:val="18"/>
                <w:szCs w:val="18"/>
              </w:rPr>
            </w:pPr>
            <w:r w:rsidRPr="00AF71FD">
              <w:rPr>
                <w:rFonts w:ascii="Calibri Light" w:eastAsia="Times New Roman" w:hAnsi="Calibri Light"/>
                <w:sz w:val="18"/>
                <w:szCs w:val="18"/>
              </w:rPr>
              <w:t xml:space="preserve">rapid review existing actions </w:t>
            </w:r>
            <w:r w:rsidRPr="00AF71FD">
              <w:rPr>
                <w:rFonts w:ascii="Calibri Light" w:eastAsia="Times New Roman" w:hAnsi="Calibri Light"/>
                <w:sz w:val="18"/>
                <w:szCs w:val="18"/>
              </w:rPr>
              <w:br/>
              <w:t>+ climate adaptation actions</w:t>
            </w:r>
          </w:p>
        </w:tc>
        <w:tc>
          <w:tcPr>
            <w:tcW w:w="1880" w:type="dxa"/>
            <w:tcBorders>
              <w:top w:val="nil"/>
              <w:left w:val="single" w:sz="4" w:space="0" w:color="auto"/>
              <w:bottom w:val="nil"/>
              <w:right w:val="nil"/>
            </w:tcBorders>
            <w:shd w:val="clear" w:color="auto" w:fill="auto"/>
            <w:hideMark/>
          </w:tcPr>
          <w:p w14:paraId="6C4E6A00" w14:textId="77777777" w:rsidR="00AF71FD" w:rsidRPr="00AF71FD" w:rsidRDefault="00AF71FD" w:rsidP="00AF71FD">
            <w:pPr>
              <w:spacing w:after="0"/>
              <w:rPr>
                <w:rFonts w:ascii="Calibri Light" w:eastAsia="Times New Roman" w:hAnsi="Calibri Light"/>
                <w:sz w:val="18"/>
                <w:szCs w:val="18"/>
              </w:rPr>
            </w:pPr>
            <w:r w:rsidRPr="00AF71FD">
              <w:rPr>
                <w:rFonts w:ascii="Calibri Light" w:eastAsia="Times New Roman" w:hAnsi="Calibri Light"/>
                <w:sz w:val="18"/>
                <w:szCs w:val="18"/>
              </w:rPr>
              <w:t>+ review structure</w:t>
            </w:r>
            <w:r w:rsidRPr="00AF71FD">
              <w:rPr>
                <w:rFonts w:ascii="Calibri Light" w:eastAsia="Times New Roman" w:hAnsi="Calibri Light"/>
                <w:sz w:val="18"/>
                <w:szCs w:val="18"/>
              </w:rPr>
              <w:br/>
              <w:t>+ new targets (?)</w:t>
            </w:r>
          </w:p>
        </w:tc>
        <w:tc>
          <w:tcPr>
            <w:tcW w:w="1880" w:type="dxa"/>
            <w:tcBorders>
              <w:top w:val="nil"/>
              <w:left w:val="single" w:sz="4" w:space="0" w:color="auto"/>
              <w:bottom w:val="nil"/>
              <w:right w:val="nil"/>
            </w:tcBorders>
            <w:shd w:val="clear" w:color="auto" w:fill="auto"/>
            <w:hideMark/>
          </w:tcPr>
          <w:p w14:paraId="174560A3" w14:textId="77777777" w:rsidR="00AF71FD" w:rsidRPr="00AF71FD" w:rsidRDefault="00AF71FD" w:rsidP="00AF71FD">
            <w:pPr>
              <w:spacing w:after="0"/>
              <w:rPr>
                <w:rFonts w:ascii="Calibri Light" w:eastAsia="Times New Roman" w:hAnsi="Calibri Light"/>
                <w:sz w:val="18"/>
                <w:szCs w:val="18"/>
              </w:rPr>
            </w:pPr>
            <w:r w:rsidRPr="00AF71FD">
              <w:rPr>
                <w:rFonts w:ascii="Calibri Light" w:eastAsia="Times New Roman" w:hAnsi="Calibri Light"/>
                <w:sz w:val="18"/>
                <w:szCs w:val="18"/>
              </w:rPr>
              <w:t>+ new targets</w:t>
            </w:r>
          </w:p>
        </w:tc>
        <w:tc>
          <w:tcPr>
            <w:tcW w:w="2070" w:type="dxa"/>
            <w:tcBorders>
              <w:top w:val="nil"/>
              <w:left w:val="single" w:sz="4" w:space="0" w:color="auto"/>
              <w:bottom w:val="nil"/>
              <w:right w:val="single" w:sz="4" w:space="0" w:color="auto"/>
            </w:tcBorders>
            <w:shd w:val="clear" w:color="auto" w:fill="auto"/>
            <w:hideMark/>
          </w:tcPr>
          <w:p w14:paraId="5B991093" w14:textId="77777777" w:rsidR="00AF71FD" w:rsidRPr="00AF71FD" w:rsidRDefault="00AF71FD" w:rsidP="00AF71FD">
            <w:pPr>
              <w:spacing w:after="0"/>
              <w:rPr>
                <w:rFonts w:ascii="Calibri Light" w:eastAsia="Times New Roman" w:hAnsi="Calibri Light"/>
                <w:sz w:val="18"/>
                <w:szCs w:val="18"/>
              </w:rPr>
            </w:pPr>
            <w:r w:rsidRPr="00AF71FD">
              <w:rPr>
                <w:rFonts w:ascii="Calibri Light" w:eastAsia="Times New Roman" w:hAnsi="Calibri Light"/>
                <w:sz w:val="18"/>
                <w:szCs w:val="18"/>
              </w:rPr>
              <w:t xml:space="preserve">revise plan structure incl. vision &amp; objectives </w:t>
            </w:r>
          </w:p>
        </w:tc>
      </w:tr>
      <w:tr w:rsidR="00AF71FD" w:rsidRPr="00AF71FD" w14:paraId="2DA2EAEE" w14:textId="77777777" w:rsidTr="00AF71FD">
        <w:trPr>
          <w:trHeight w:val="480"/>
        </w:trPr>
        <w:tc>
          <w:tcPr>
            <w:tcW w:w="1472" w:type="dxa"/>
            <w:tcBorders>
              <w:top w:val="nil"/>
              <w:left w:val="single" w:sz="4" w:space="0" w:color="auto"/>
              <w:bottom w:val="nil"/>
              <w:right w:val="nil"/>
            </w:tcBorders>
            <w:shd w:val="clear" w:color="auto" w:fill="auto"/>
            <w:hideMark/>
          </w:tcPr>
          <w:p w14:paraId="01D775AC" w14:textId="77777777" w:rsidR="00AF71FD" w:rsidRPr="00AF71FD" w:rsidRDefault="00AF71FD" w:rsidP="00AF71FD">
            <w:pPr>
              <w:spacing w:after="0"/>
              <w:rPr>
                <w:rFonts w:eastAsia="Times New Roman"/>
                <w:b/>
                <w:bCs/>
                <w:sz w:val="18"/>
                <w:szCs w:val="18"/>
              </w:rPr>
            </w:pPr>
            <w:r w:rsidRPr="00AF71FD">
              <w:rPr>
                <w:rFonts w:eastAsia="Times New Roman"/>
                <w:b/>
                <w:bCs/>
                <w:sz w:val="18"/>
                <w:szCs w:val="18"/>
              </w:rPr>
              <w:t>Climate change adaptation</w:t>
            </w:r>
          </w:p>
        </w:tc>
        <w:tc>
          <w:tcPr>
            <w:tcW w:w="1880" w:type="dxa"/>
            <w:tcBorders>
              <w:top w:val="nil"/>
              <w:left w:val="single" w:sz="4" w:space="0" w:color="auto"/>
              <w:bottom w:val="nil"/>
              <w:right w:val="nil"/>
            </w:tcBorders>
            <w:shd w:val="clear" w:color="auto" w:fill="auto"/>
            <w:hideMark/>
          </w:tcPr>
          <w:p w14:paraId="41C9F20B" w14:textId="77777777" w:rsidR="00AF71FD" w:rsidRPr="00AF71FD" w:rsidRDefault="00AF71FD" w:rsidP="00AF71FD">
            <w:pPr>
              <w:spacing w:after="0"/>
              <w:rPr>
                <w:rFonts w:ascii="Calibri Light" w:eastAsia="Times New Roman" w:hAnsi="Calibri Light"/>
                <w:sz w:val="18"/>
                <w:szCs w:val="18"/>
              </w:rPr>
            </w:pPr>
            <w:r w:rsidRPr="00AF71FD">
              <w:rPr>
                <w:rFonts w:ascii="Calibri Light" w:eastAsia="Times New Roman" w:hAnsi="Calibri Light"/>
                <w:sz w:val="18"/>
                <w:szCs w:val="18"/>
              </w:rPr>
              <w:t>identify no regrets actions</w:t>
            </w:r>
          </w:p>
        </w:tc>
        <w:tc>
          <w:tcPr>
            <w:tcW w:w="1880" w:type="dxa"/>
            <w:tcBorders>
              <w:top w:val="nil"/>
              <w:left w:val="single" w:sz="4" w:space="0" w:color="auto"/>
              <w:bottom w:val="nil"/>
              <w:right w:val="nil"/>
            </w:tcBorders>
            <w:shd w:val="clear" w:color="auto" w:fill="auto"/>
            <w:hideMark/>
          </w:tcPr>
          <w:p w14:paraId="7B57706E" w14:textId="77777777" w:rsidR="00AF71FD" w:rsidRPr="00AF71FD" w:rsidRDefault="00AF71FD" w:rsidP="00AF71FD">
            <w:pPr>
              <w:spacing w:after="0"/>
              <w:rPr>
                <w:rFonts w:ascii="Calibri Light" w:eastAsia="Times New Roman" w:hAnsi="Calibri Light"/>
                <w:sz w:val="18"/>
                <w:szCs w:val="18"/>
              </w:rPr>
            </w:pPr>
            <w:r w:rsidRPr="00AF71FD">
              <w:rPr>
                <w:rFonts w:ascii="Calibri Light" w:eastAsia="Times New Roman" w:hAnsi="Calibri Light"/>
                <w:sz w:val="18"/>
                <w:szCs w:val="18"/>
              </w:rPr>
              <w:t>+ prioritisation framework</w:t>
            </w:r>
          </w:p>
        </w:tc>
        <w:tc>
          <w:tcPr>
            <w:tcW w:w="1880" w:type="dxa"/>
            <w:tcBorders>
              <w:top w:val="nil"/>
              <w:left w:val="single" w:sz="4" w:space="0" w:color="auto"/>
              <w:bottom w:val="nil"/>
              <w:right w:val="nil"/>
            </w:tcBorders>
            <w:shd w:val="clear" w:color="auto" w:fill="auto"/>
            <w:hideMark/>
          </w:tcPr>
          <w:p w14:paraId="64811409" w14:textId="77777777" w:rsidR="00AF71FD" w:rsidRPr="00AF71FD" w:rsidRDefault="00AF71FD" w:rsidP="00AF71FD">
            <w:pPr>
              <w:spacing w:after="0"/>
              <w:rPr>
                <w:rFonts w:ascii="Calibri Light" w:eastAsia="Times New Roman" w:hAnsi="Calibri Light"/>
                <w:sz w:val="18"/>
                <w:szCs w:val="18"/>
              </w:rPr>
            </w:pPr>
            <w:r w:rsidRPr="00AF71FD">
              <w:rPr>
                <w:rFonts w:ascii="Calibri Light" w:eastAsia="Times New Roman" w:hAnsi="Calibri Light"/>
                <w:sz w:val="18"/>
                <w:szCs w:val="18"/>
              </w:rPr>
              <w:t>+ design process to implement (?)</w:t>
            </w:r>
          </w:p>
        </w:tc>
        <w:tc>
          <w:tcPr>
            <w:tcW w:w="2070" w:type="dxa"/>
            <w:tcBorders>
              <w:top w:val="nil"/>
              <w:left w:val="single" w:sz="4" w:space="0" w:color="auto"/>
              <w:bottom w:val="nil"/>
              <w:right w:val="single" w:sz="4" w:space="0" w:color="auto"/>
            </w:tcBorders>
            <w:shd w:val="clear" w:color="auto" w:fill="auto"/>
            <w:hideMark/>
          </w:tcPr>
          <w:p w14:paraId="46EA82A6" w14:textId="77777777" w:rsidR="00AF71FD" w:rsidRPr="00AF71FD" w:rsidRDefault="00AF71FD" w:rsidP="00AF71FD">
            <w:pPr>
              <w:spacing w:after="0"/>
              <w:rPr>
                <w:rFonts w:ascii="Calibri Light" w:eastAsia="Times New Roman" w:hAnsi="Calibri Light"/>
                <w:sz w:val="18"/>
                <w:szCs w:val="18"/>
              </w:rPr>
            </w:pPr>
            <w:r w:rsidRPr="00AF71FD">
              <w:rPr>
                <w:rFonts w:ascii="Calibri Light" w:eastAsia="Times New Roman" w:hAnsi="Calibri Light"/>
                <w:sz w:val="18"/>
                <w:szCs w:val="18"/>
              </w:rPr>
              <w:t>substantial prioritisation process (triage)</w:t>
            </w:r>
          </w:p>
        </w:tc>
      </w:tr>
      <w:tr w:rsidR="00AF71FD" w:rsidRPr="00AF71FD" w14:paraId="375B9CDD" w14:textId="77777777" w:rsidTr="00AF71FD">
        <w:trPr>
          <w:trHeight w:val="750"/>
        </w:trPr>
        <w:tc>
          <w:tcPr>
            <w:tcW w:w="1472" w:type="dxa"/>
            <w:tcBorders>
              <w:top w:val="nil"/>
              <w:left w:val="single" w:sz="4" w:space="0" w:color="auto"/>
              <w:bottom w:val="nil"/>
              <w:right w:val="nil"/>
            </w:tcBorders>
            <w:shd w:val="clear" w:color="auto" w:fill="auto"/>
            <w:noWrap/>
            <w:hideMark/>
          </w:tcPr>
          <w:p w14:paraId="5E1B7105" w14:textId="77777777" w:rsidR="00AF71FD" w:rsidRPr="00AF71FD" w:rsidRDefault="00AF71FD" w:rsidP="00AF71FD">
            <w:pPr>
              <w:spacing w:after="0"/>
              <w:rPr>
                <w:rFonts w:eastAsia="Times New Roman"/>
                <w:b/>
                <w:bCs/>
                <w:sz w:val="18"/>
                <w:szCs w:val="18"/>
              </w:rPr>
            </w:pPr>
            <w:r w:rsidRPr="00AF71FD">
              <w:rPr>
                <w:rFonts w:eastAsia="Times New Roman"/>
                <w:b/>
                <w:bCs/>
                <w:sz w:val="18"/>
                <w:szCs w:val="18"/>
              </w:rPr>
              <w:t>Targets</w:t>
            </w:r>
          </w:p>
        </w:tc>
        <w:tc>
          <w:tcPr>
            <w:tcW w:w="1880" w:type="dxa"/>
            <w:tcBorders>
              <w:top w:val="nil"/>
              <w:left w:val="single" w:sz="4" w:space="0" w:color="auto"/>
              <w:bottom w:val="nil"/>
              <w:right w:val="nil"/>
            </w:tcBorders>
            <w:shd w:val="clear" w:color="auto" w:fill="auto"/>
            <w:hideMark/>
          </w:tcPr>
          <w:p w14:paraId="5DCBAE5F" w14:textId="77777777" w:rsidR="00AF71FD" w:rsidRPr="00AF71FD" w:rsidRDefault="00AF71FD" w:rsidP="00AF71FD">
            <w:pPr>
              <w:spacing w:after="0"/>
              <w:rPr>
                <w:rFonts w:ascii="Calibri Light" w:eastAsia="Times New Roman" w:hAnsi="Calibri Light"/>
                <w:sz w:val="18"/>
                <w:szCs w:val="18"/>
              </w:rPr>
            </w:pPr>
            <w:r w:rsidRPr="00AF71FD">
              <w:rPr>
                <w:rFonts w:ascii="Calibri Light" w:eastAsia="Times New Roman" w:hAnsi="Calibri Light"/>
                <w:sz w:val="18"/>
                <w:szCs w:val="18"/>
              </w:rPr>
              <w:t xml:space="preserve">update WQ targets </w:t>
            </w:r>
          </w:p>
        </w:tc>
        <w:tc>
          <w:tcPr>
            <w:tcW w:w="1880" w:type="dxa"/>
            <w:tcBorders>
              <w:top w:val="nil"/>
              <w:left w:val="single" w:sz="4" w:space="0" w:color="auto"/>
              <w:bottom w:val="nil"/>
              <w:right w:val="nil"/>
            </w:tcBorders>
            <w:shd w:val="clear" w:color="auto" w:fill="auto"/>
            <w:hideMark/>
          </w:tcPr>
          <w:p w14:paraId="69ED5F61" w14:textId="77777777" w:rsidR="00AF71FD" w:rsidRPr="00AF71FD" w:rsidRDefault="00AF71FD" w:rsidP="00AF71FD">
            <w:pPr>
              <w:spacing w:after="0"/>
              <w:rPr>
                <w:rFonts w:ascii="Calibri Light" w:eastAsia="Times New Roman" w:hAnsi="Calibri Light"/>
                <w:sz w:val="18"/>
                <w:szCs w:val="18"/>
              </w:rPr>
            </w:pPr>
            <w:r w:rsidRPr="00AF71FD">
              <w:rPr>
                <w:rFonts w:ascii="Calibri Light" w:eastAsia="Times New Roman" w:hAnsi="Calibri Light"/>
                <w:sz w:val="18"/>
                <w:szCs w:val="18"/>
              </w:rPr>
              <w:t xml:space="preserve">+ COTS + climate adaptation (?) </w:t>
            </w:r>
          </w:p>
        </w:tc>
        <w:tc>
          <w:tcPr>
            <w:tcW w:w="1880" w:type="dxa"/>
            <w:tcBorders>
              <w:top w:val="nil"/>
              <w:left w:val="single" w:sz="4" w:space="0" w:color="auto"/>
              <w:bottom w:val="nil"/>
              <w:right w:val="nil"/>
            </w:tcBorders>
            <w:shd w:val="clear" w:color="auto" w:fill="auto"/>
            <w:hideMark/>
          </w:tcPr>
          <w:p w14:paraId="52710985" w14:textId="77777777" w:rsidR="00AF71FD" w:rsidRPr="00AF71FD" w:rsidRDefault="00AF71FD" w:rsidP="00AF71FD">
            <w:pPr>
              <w:spacing w:after="0"/>
              <w:rPr>
                <w:rFonts w:ascii="Calibri Light" w:eastAsia="Times New Roman" w:hAnsi="Calibri Light"/>
                <w:sz w:val="18"/>
                <w:szCs w:val="18"/>
              </w:rPr>
            </w:pPr>
            <w:r w:rsidRPr="00AF71FD">
              <w:rPr>
                <w:rFonts w:ascii="Calibri Light" w:eastAsia="Times New Roman" w:hAnsi="Calibri Light"/>
                <w:sz w:val="18"/>
                <w:szCs w:val="18"/>
              </w:rPr>
              <w:t xml:space="preserve">+ Ecosystem health + biodiversity + some human dimensions (!?) </w:t>
            </w:r>
          </w:p>
        </w:tc>
        <w:tc>
          <w:tcPr>
            <w:tcW w:w="2070" w:type="dxa"/>
            <w:tcBorders>
              <w:top w:val="nil"/>
              <w:left w:val="single" w:sz="4" w:space="0" w:color="auto"/>
              <w:bottom w:val="nil"/>
              <w:right w:val="single" w:sz="4" w:space="0" w:color="auto"/>
            </w:tcBorders>
            <w:shd w:val="clear" w:color="auto" w:fill="auto"/>
            <w:hideMark/>
          </w:tcPr>
          <w:p w14:paraId="558701C4" w14:textId="77777777" w:rsidR="00AF71FD" w:rsidRPr="00AF71FD" w:rsidRDefault="00AF71FD" w:rsidP="00AF71FD">
            <w:pPr>
              <w:spacing w:after="0"/>
              <w:rPr>
                <w:rFonts w:ascii="Calibri Light" w:eastAsia="Times New Roman" w:hAnsi="Calibri Light"/>
                <w:sz w:val="18"/>
                <w:szCs w:val="18"/>
              </w:rPr>
            </w:pPr>
            <w:r w:rsidRPr="00AF71FD">
              <w:rPr>
                <w:rFonts w:ascii="Calibri Light" w:eastAsia="Times New Roman" w:hAnsi="Calibri Light"/>
                <w:sz w:val="18"/>
                <w:szCs w:val="18"/>
              </w:rPr>
              <w:t>detailed work on next generation targets</w:t>
            </w:r>
          </w:p>
        </w:tc>
      </w:tr>
      <w:tr w:rsidR="00AF71FD" w:rsidRPr="00AF71FD" w14:paraId="75C4ED5F" w14:textId="77777777" w:rsidTr="00AF71FD">
        <w:trPr>
          <w:trHeight w:val="705"/>
        </w:trPr>
        <w:tc>
          <w:tcPr>
            <w:tcW w:w="1472" w:type="dxa"/>
            <w:tcBorders>
              <w:top w:val="nil"/>
              <w:left w:val="single" w:sz="4" w:space="0" w:color="auto"/>
              <w:bottom w:val="nil"/>
              <w:right w:val="nil"/>
            </w:tcBorders>
            <w:shd w:val="clear" w:color="auto" w:fill="auto"/>
            <w:hideMark/>
          </w:tcPr>
          <w:p w14:paraId="509D89E6" w14:textId="77777777" w:rsidR="00AF71FD" w:rsidRPr="00AF71FD" w:rsidRDefault="00AF71FD" w:rsidP="00AF71FD">
            <w:pPr>
              <w:spacing w:after="0"/>
              <w:rPr>
                <w:rFonts w:eastAsia="Times New Roman"/>
                <w:b/>
                <w:bCs/>
                <w:sz w:val="18"/>
                <w:szCs w:val="18"/>
              </w:rPr>
            </w:pPr>
            <w:r w:rsidRPr="00AF71FD">
              <w:rPr>
                <w:rFonts w:eastAsia="Times New Roman"/>
                <w:b/>
                <w:bCs/>
                <w:sz w:val="18"/>
                <w:szCs w:val="18"/>
              </w:rPr>
              <w:t>Regionalisation of delivery</w:t>
            </w:r>
          </w:p>
        </w:tc>
        <w:tc>
          <w:tcPr>
            <w:tcW w:w="1880" w:type="dxa"/>
            <w:tcBorders>
              <w:top w:val="nil"/>
              <w:left w:val="single" w:sz="4" w:space="0" w:color="auto"/>
              <w:bottom w:val="nil"/>
              <w:right w:val="nil"/>
            </w:tcBorders>
            <w:shd w:val="clear" w:color="auto" w:fill="auto"/>
            <w:hideMark/>
          </w:tcPr>
          <w:p w14:paraId="46C01E90" w14:textId="77777777" w:rsidR="00AF71FD" w:rsidRPr="00AF71FD" w:rsidRDefault="00AF71FD" w:rsidP="00AF71FD">
            <w:pPr>
              <w:spacing w:after="0"/>
              <w:rPr>
                <w:rFonts w:ascii="Calibri Light" w:eastAsia="Times New Roman" w:hAnsi="Calibri Light"/>
                <w:sz w:val="18"/>
                <w:szCs w:val="18"/>
              </w:rPr>
            </w:pPr>
            <w:r w:rsidRPr="00AF71FD">
              <w:rPr>
                <w:rFonts w:ascii="Calibri Light" w:eastAsia="Times New Roman" w:hAnsi="Calibri Light"/>
                <w:sz w:val="18"/>
                <w:szCs w:val="18"/>
              </w:rPr>
              <w:t>regional WQ targets</w:t>
            </w:r>
          </w:p>
        </w:tc>
        <w:tc>
          <w:tcPr>
            <w:tcW w:w="1880" w:type="dxa"/>
            <w:tcBorders>
              <w:top w:val="nil"/>
              <w:left w:val="single" w:sz="4" w:space="0" w:color="auto"/>
              <w:bottom w:val="nil"/>
              <w:right w:val="nil"/>
            </w:tcBorders>
            <w:shd w:val="clear" w:color="auto" w:fill="auto"/>
            <w:hideMark/>
          </w:tcPr>
          <w:p w14:paraId="53614444" w14:textId="77777777" w:rsidR="00AF71FD" w:rsidRPr="00AF71FD" w:rsidRDefault="00AF71FD" w:rsidP="00AF71FD">
            <w:pPr>
              <w:spacing w:after="0"/>
              <w:rPr>
                <w:rFonts w:ascii="Calibri Light" w:eastAsia="Times New Roman" w:hAnsi="Calibri Light"/>
                <w:sz w:val="18"/>
                <w:szCs w:val="18"/>
              </w:rPr>
            </w:pPr>
            <w:r w:rsidRPr="00AF71FD">
              <w:rPr>
                <w:rFonts w:ascii="Calibri Light" w:eastAsia="Times New Roman" w:hAnsi="Calibri Light"/>
                <w:sz w:val="18"/>
                <w:szCs w:val="18"/>
              </w:rPr>
              <w:t xml:space="preserve">+ some e.g. COTS, climate (?) </w:t>
            </w:r>
            <w:r w:rsidRPr="00AF71FD">
              <w:rPr>
                <w:rFonts w:ascii="Calibri Light" w:eastAsia="Times New Roman" w:hAnsi="Calibri Light"/>
                <w:sz w:val="18"/>
                <w:szCs w:val="18"/>
              </w:rPr>
              <w:br/>
              <w:t>conceptualise process</w:t>
            </w:r>
          </w:p>
        </w:tc>
        <w:tc>
          <w:tcPr>
            <w:tcW w:w="1880" w:type="dxa"/>
            <w:tcBorders>
              <w:top w:val="nil"/>
              <w:left w:val="single" w:sz="4" w:space="0" w:color="auto"/>
              <w:bottom w:val="nil"/>
              <w:right w:val="nil"/>
            </w:tcBorders>
            <w:shd w:val="clear" w:color="auto" w:fill="auto"/>
            <w:hideMark/>
          </w:tcPr>
          <w:p w14:paraId="5584C942" w14:textId="77777777" w:rsidR="00AF71FD" w:rsidRPr="00AF71FD" w:rsidRDefault="00AF71FD" w:rsidP="00AF71FD">
            <w:pPr>
              <w:spacing w:after="0"/>
              <w:rPr>
                <w:rFonts w:ascii="Calibri Light" w:eastAsia="Times New Roman" w:hAnsi="Calibri Light"/>
                <w:sz w:val="18"/>
                <w:szCs w:val="18"/>
              </w:rPr>
            </w:pPr>
            <w:r w:rsidRPr="00AF71FD">
              <w:rPr>
                <w:rFonts w:ascii="Calibri Light" w:eastAsia="Times New Roman" w:hAnsi="Calibri Light"/>
                <w:sz w:val="18"/>
                <w:szCs w:val="18"/>
              </w:rPr>
              <w:t xml:space="preserve">+ design process </w:t>
            </w:r>
          </w:p>
        </w:tc>
        <w:tc>
          <w:tcPr>
            <w:tcW w:w="2070" w:type="dxa"/>
            <w:tcBorders>
              <w:top w:val="nil"/>
              <w:left w:val="single" w:sz="4" w:space="0" w:color="auto"/>
              <w:bottom w:val="nil"/>
              <w:right w:val="single" w:sz="4" w:space="0" w:color="auto"/>
            </w:tcBorders>
            <w:shd w:val="clear" w:color="auto" w:fill="auto"/>
            <w:hideMark/>
          </w:tcPr>
          <w:p w14:paraId="6229B9AC" w14:textId="77777777" w:rsidR="00AF71FD" w:rsidRPr="00AF71FD" w:rsidRDefault="00AF71FD" w:rsidP="00AF71FD">
            <w:pPr>
              <w:spacing w:after="0"/>
              <w:rPr>
                <w:rFonts w:ascii="Calibri Light" w:eastAsia="Times New Roman" w:hAnsi="Calibri Light"/>
                <w:sz w:val="18"/>
                <w:szCs w:val="18"/>
              </w:rPr>
            </w:pPr>
            <w:r w:rsidRPr="00AF71FD">
              <w:rPr>
                <w:rFonts w:ascii="Calibri Light" w:eastAsia="Times New Roman" w:hAnsi="Calibri Light"/>
                <w:sz w:val="18"/>
                <w:szCs w:val="18"/>
              </w:rPr>
              <w:t xml:space="preserve">refocus to regionalised targets and delivery </w:t>
            </w:r>
          </w:p>
        </w:tc>
      </w:tr>
      <w:tr w:rsidR="00AF71FD" w:rsidRPr="00AF71FD" w14:paraId="6D24164C" w14:textId="77777777" w:rsidTr="00AF71FD">
        <w:trPr>
          <w:trHeight w:val="960"/>
        </w:trPr>
        <w:tc>
          <w:tcPr>
            <w:tcW w:w="1472" w:type="dxa"/>
            <w:tcBorders>
              <w:top w:val="nil"/>
              <w:left w:val="single" w:sz="4" w:space="0" w:color="auto"/>
              <w:bottom w:val="nil"/>
              <w:right w:val="nil"/>
            </w:tcBorders>
            <w:shd w:val="clear" w:color="auto" w:fill="auto"/>
            <w:noWrap/>
            <w:hideMark/>
          </w:tcPr>
          <w:p w14:paraId="1ED35950" w14:textId="77777777" w:rsidR="00AF71FD" w:rsidRPr="00AF71FD" w:rsidRDefault="00AF71FD" w:rsidP="00AF71FD">
            <w:pPr>
              <w:spacing w:after="0"/>
              <w:rPr>
                <w:rFonts w:eastAsia="Times New Roman"/>
                <w:b/>
                <w:bCs/>
                <w:sz w:val="18"/>
                <w:szCs w:val="18"/>
              </w:rPr>
            </w:pPr>
            <w:r w:rsidRPr="00AF71FD">
              <w:rPr>
                <w:rFonts w:eastAsia="Times New Roman"/>
                <w:b/>
                <w:bCs/>
                <w:sz w:val="18"/>
                <w:szCs w:val="18"/>
              </w:rPr>
              <w:t>Innovation</w:t>
            </w:r>
          </w:p>
        </w:tc>
        <w:tc>
          <w:tcPr>
            <w:tcW w:w="1880" w:type="dxa"/>
            <w:tcBorders>
              <w:top w:val="nil"/>
              <w:left w:val="single" w:sz="4" w:space="0" w:color="auto"/>
              <w:bottom w:val="nil"/>
              <w:right w:val="nil"/>
            </w:tcBorders>
            <w:shd w:val="clear" w:color="auto" w:fill="auto"/>
            <w:hideMark/>
          </w:tcPr>
          <w:p w14:paraId="2D161905" w14:textId="77777777" w:rsidR="00AF71FD" w:rsidRPr="00AF71FD" w:rsidRDefault="00AF71FD" w:rsidP="00AF71FD">
            <w:pPr>
              <w:spacing w:after="0"/>
              <w:rPr>
                <w:rFonts w:ascii="Calibri Light" w:eastAsia="Times New Roman" w:hAnsi="Calibri Light"/>
                <w:sz w:val="18"/>
                <w:szCs w:val="18"/>
              </w:rPr>
            </w:pPr>
            <w:r w:rsidRPr="00AF71FD">
              <w:rPr>
                <w:rFonts w:ascii="Calibri Light" w:eastAsia="Times New Roman" w:hAnsi="Calibri Light"/>
                <w:sz w:val="18"/>
                <w:szCs w:val="18"/>
              </w:rPr>
              <w:t>status quo</w:t>
            </w:r>
          </w:p>
        </w:tc>
        <w:tc>
          <w:tcPr>
            <w:tcW w:w="1880" w:type="dxa"/>
            <w:tcBorders>
              <w:top w:val="nil"/>
              <w:left w:val="single" w:sz="4" w:space="0" w:color="auto"/>
              <w:bottom w:val="nil"/>
              <w:right w:val="nil"/>
            </w:tcBorders>
            <w:shd w:val="clear" w:color="auto" w:fill="auto"/>
            <w:hideMark/>
          </w:tcPr>
          <w:p w14:paraId="43CAAF2E" w14:textId="77777777" w:rsidR="00AF71FD" w:rsidRPr="00AF71FD" w:rsidRDefault="00AF71FD" w:rsidP="00AF71FD">
            <w:pPr>
              <w:spacing w:after="0"/>
              <w:rPr>
                <w:rFonts w:ascii="Calibri Light" w:eastAsia="Times New Roman" w:hAnsi="Calibri Light"/>
                <w:sz w:val="18"/>
                <w:szCs w:val="18"/>
              </w:rPr>
            </w:pPr>
            <w:r w:rsidRPr="00AF71FD">
              <w:rPr>
                <w:rFonts w:ascii="Calibri Light" w:eastAsia="Times New Roman" w:hAnsi="Calibri Light"/>
                <w:sz w:val="18"/>
                <w:szCs w:val="18"/>
              </w:rPr>
              <w:t>+ review international policy options, &amp; practitioner learnings from NRM</w:t>
            </w:r>
          </w:p>
        </w:tc>
        <w:tc>
          <w:tcPr>
            <w:tcW w:w="1880" w:type="dxa"/>
            <w:tcBorders>
              <w:top w:val="nil"/>
              <w:left w:val="single" w:sz="4" w:space="0" w:color="auto"/>
              <w:bottom w:val="nil"/>
              <w:right w:val="nil"/>
            </w:tcBorders>
            <w:shd w:val="clear" w:color="auto" w:fill="auto"/>
            <w:hideMark/>
          </w:tcPr>
          <w:p w14:paraId="51AF53CC" w14:textId="77777777" w:rsidR="00AF71FD" w:rsidRPr="00AF71FD" w:rsidRDefault="00AF71FD" w:rsidP="00AF71FD">
            <w:pPr>
              <w:spacing w:after="0"/>
              <w:rPr>
                <w:rFonts w:ascii="Calibri Light" w:eastAsia="Times New Roman" w:hAnsi="Calibri Light"/>
                <w:sz w:val="18"/>
                <w:szCs w:val="18"/>
              </w:rPr>
            </w:pPr>
            <w:r w:rsidRPr="00AF71FD">
              <w:rPr>
                <w:rFonts w:ascii="Calibri Light" w:eastAsia="Times New Roman" w:hAnsi="Calibri Light"/>
                <w:sz w:val="18"/>
                <w:szCs w:val="18"/>
              </w:rPr>
              <w:t>+ potential to incorporate actions arising from reviews &amp; MIPs</w:t>
            </w:r>
          </w:p>
        </w:tc>
        <w:tc>
          <w:tcPr>
            <w:tcW w:w="2070" w:type="dxa"/>
            <w:tcBorders>
              <w:top w:val="nil"/>
              <w:left w:val="single" w:sz="4" w:space="0" w:color="auto"/>
              <w:bottom w:val="nil"/>
              <w:right w:val="single" w:sz="4" w:space="0" w:color="auto"/>
            </w:tcBorders>
            <w:shd w:val="clear" w:color="auto" w:fill="auto"/>
            <w:hideMark/>
          </w:tcPr>
          <w:p w14:paraId="4E2E9C04" w14:textId="77777777" w:rsidR="00AF71FD" w:rsidRPr="00AF71FD" w:rsidRDefault="00AF71FD" w:rsidP="00AF71FD">
            <w:pPr>
              <w:spacing w:after="0"/>
              <w:rPr>
                <w:rFonts w:ascii="Calibri Light" w:eastAsia="Times New Roman" w:hAnsi="Calibri Light"/>
                <w:sz w:val="18"/>
                <w:szCs w:val="18"/>
              </w:rPr>
            </w:pPr>
            <w:r w:rsidRPr="00AF71FD">
              <w:rPr>
                <w:rFonts w:ascii="Calibri Light" w:eastAsia="Times New Roman" w:hAnsi="Calibri Light"/>
                <w:sz w:val="18"/>
                <w:szCs w:val="18"/>
              </w:rPr>
              <w:t>substantial review of policy options &amp; embedding innovation/experimentation</w:t>
            </w:r>
          </w:p>
        </w:tc>
      </w:tr>
      <w:tr w:rsidR="00AF71FD" w:rsidRPr="00AF71FD" w14:paraId="0F4882A6" w14:textId="77777777" w:rsidTr="00AF71FD">
        <w:trPr>
          <w:trHeight w:val="480"/>
        </w:trPr>
        <w:tc>
          <w:tcPr>
            <w:tcW w:w="1472" w:type="dxa"/>
            <w:tcBorders>
              <w:top w:val="nil"/>
              <w:left w:val="single" w:sz="4" w:space="0" w:color="auto"/>
              <w:bottom w:val="nil"/>
              <w:right w:val="nil"/>
            </w:tcBorders>
            <w:shd w:val="clear" w:color="auto" w:fill="auto"/>
            <w:noWrap/>
            <w:hideMark/>
          </w:tcPr>
          <w:p w14:paraId="1C786171" w14:textId="77777777" w:rsidR="00AF71FD" w:rsidRPr="00AF71FD" w:rsidRDefault="00AF71FD" w:rsidP="00AF71FD">
            <w:pPr>
              <w:spacing w:after="0"/>
              <w:rPr>
                <w:rFonts w:eastAsia="Times New Roman"/>
                <w:b/>
                <w:bCs/>
                <w:sz w:val="18"/>
                <w:szCs w:val="18"/>
              </w:rPr>
            </w:pPr>
            <w:r w:rsidRPr="00AF71FD">
              <w:rPr>
                <w:rFonts w:eastAsia="Times New Roman"/>
                <w:b/>
                <w:bCs/>
                <w:sz w:val="18"/>
                <w:szCs w:val="18"/>
              </w:rPr>
              <w:t>"Restoration"</w:t>
            </w:r>
          </w:p>
        </w:tc>
        <w:tc>
          <w:tcPr>
            <w:tcW w:w="1880" w:type="dxa"/>
            <w:tcBorders>
              <w:top w:val="nil"/>
              <w:left w:val="single" w:sz="4" w:space="0" w:color="auto"/>
              <w:bottom w:val="nil"/>
              <w:right w:val="nil"/>
            </w:tcBorders>
            <w:shd w:val="clear" w:color="auto" w:fill="auto"/>
            <w:hideMark/>
          </w:tcPr>
          <w:p w14:paraId="513EDB08" w14:textId="77777777" w:rsidR="00AF71FD" w:rsidRPr="00AF71FD" w:rsidRDefault="00AF71FD" w:rsidP="00AF71FD">
            <w:pPr>
              <w:spacing w:after="0"/>
              <w:rPr>
                <w:rFonts w:ascii="Calibri Light" w:eastAsia="Times New Roman" w:hAnsi="Calibri Light"/>
                <w:sz w:val="18"/>
                <w:szCs w:val="18"/>
              </w:rPr>
            </w:pPr>
            <w:r w:rsidRPr="00AF71FD">
              <w:rPr>
                <w:rFonts w:ascii="Calibri Light" w:eastAsia="Times New Roman" w:hAnsi="Calibri Light"/>
                <w:sz w:val="18"/>
                <w:szCs w:val="18"/>
              </w:rPr>
              <w:t xml:space="preserve">no regrets actions </w:t>
            </w:r>
          </w:p>
        </w:tc>
        <w:tc>
          <w:tcPr>
            <w:tcW w:w="1880" w:type="dxa"/>
            <w:tcBorders>
              <w:top w:val="nil"/>
              <w:left w:val="single" w:sz="4" w:space="0" w:color="auto"/>
              <w:bottom w:val="nil"/>
              <w:right w:val="nil"/>
            </w:tcBorders>
            <w:shd w:val="clear" w:color="auto" w:fill="auto"/>
            <w:hideMark/>
          </w:tcPr>
          <w:p w14:paraId="73659779" w14:textId="77777777" w:rsidR="00AF71FD" w:rsidRPr="00AF71FD" w:rsidRDefault="00AF71FD" w:rsidP="00AF71FD">
            <w:pPr>
              <w:spacing w:after="0"/>
              <w:rPr>
                <w:rFonts w:ascii="Calibri Light" w:eastAsia="Times New Roman" w:hAnsi="Calibri Light"/>
                <w:sz w:val="18"/>
                <w:szCs w:val="18"/>
              </w:rPr>
            </w:pPr>
            <w:r w:rsidRPr="00AF71FD">
              <w:rPr>
                <w:rFonts w:ascii="Calibri Light" w:eastAsia="Times New Roman" w:hAnsi="Calibri Light"/>
                <w:sz w:val="18"/>
                <w:szCs w:val="18"/>
              </w:rPr>
              <w:t xml:space="preserve">+ </w:t>
            </w:r>
            <w:proofErr w:type="spellStart"/>
            <w:r w:rsidRPr="00AF71FD">
              <w:rPr>
                <w:rFonts w:ascii="Calibri Light" w:eastAsia="Times New Roman" w:hAnsi="Calibri Light"/>
                <w:sz w:val="18"/>
                <w:szCs w:val="18"/>
              </w:rPr>
              <w:t>feasability</w:t>
            </w:r>
            <w:proofErr w:type="spellEnd"/>
            <w:r w:rsidRPr="00AF71FD">
              <w:rPr>
                <w:rFonts w:ascii="Calibri Light" w:eastAsia="Times New Roman" w:hAnsi="Calibri Light"/>
                <w:sz w:val="18"/>
                <w:szCs w:val="18"/>
              </w:rPr>
              <w:t xml:space="preserve"> of new technologies</w:t>
            </w:r>
          </w:p>
        </w:tc>
        <w:tc>
          <w:tcPr>
            <w:tcW w:w="1880" w:type="dxa"/>
            <w:tcBorders>
              <w:top w:val="nil"/>
              <w:left w:val="single" w:sz="4" w:space="0" w:color="auto"/>
              <w:bottom w:val="nil"/>
              <w:right w:val="nil"/>
            </w:tcBorders>
            <w:shd w:val="clear" w:color="auto" w:fill="auto"/>
            <w:hideMark/>
          </w:tcPr>
          <w:p w14:paraId="1B70E76F" w14:textId="77777777" w:rsidR="00AF71FD" w:rsidRPr="00AF71FD" w:rsidRDefault="00AF71FD" w:rsidP="00AF71FD">
            <w:pPr>
              <w:spacing w:after="0"/>
              <w:rPr>
                <w:rFonts w:ascii="Calibri Light" w:eastAsia="Times New Roman" w:hAnsi="Calibri Light"/>
                <w:sz w:val="18"/>
                <w:szCs w:val="18"/>
              </w:rPr>
            </w:pPr>
            <w:r w:rsidRPr="00AF71FD">
              <w:rPr>
                <w:rFonts w:ascii="Calibri Light" w:eastAsia="Times New Roman" w:hAnsi="Calibri Light"/>
                <w:sz w:val="18"/>
                <w:szCs w:val="18"/>
              </w:rPr>
              <w:t> </w:t>
            </w:r>
          </w:p>
        </w:tc>
        <w:tc>
          <w:tcPr>
            <w:tcW w:w="2070" w:type="dxa"/>
            <w:tcBorders>
              <w:top w:val="nil"/>
              <w:left w:val="single" w:sz="4" w:space="0" w:color="auto"/>
              <w:bottom w:val="nil"/>
              <w:right w:val="single" w:sz="4" w:space="0" w:color="auto"/>
            </w:tcBorders>
            <w:shd w:val="clear" w:color="auto" w:fill="auto"/>
            <w:hideMark/>
          </w:tcPr>
          <w:p w14:paraId="556B4525" w14:textId="77777777" w:rsidR="00AF71FD" w:rsidRPr="00AF71FD" w:rsidRDefault="00AF71FD" w:rsidP="00AF71FD">
            <w:pPr>
              <w:spacing w:after="0"/>
              <w:rPr>
                <w:rFonts w:ascii="Calibri Light" w:eastAsia="Times New Roman" w:hAnsi="Calibri Light"/>
                <w:sz w:val="18"/>
                <w:szCs w:val="18"/>
              </w:rPr>
            </w:pPr>
            <w:r w:rsidRPr="00AF71FD">
              <w:rPr>
                <w:rFonts w:ascii="Calibri Light" w:eastAsia="Times New Roman" w:hAnsi="Calibri Light"/>
                <w:sz w:val="18"/>
                <w:szCs w:val="18"/>
              </w:rPr>
              <w:t>embed substantial restoration strategy</w:t>
            </w:r>
          </w:p>
        </w:tc>
      </w:tr>
      <w:tr w:rsidR="00AF71FD" w:rsidRPr="00AF71FD" w14:paraId="38618F2B" w14:textId="77777777" w:rsidTr="00AF71FD">
        <w:trPr>
          <w:trHeight w:val="975"/>
        </w:trPr>
        <w:tc>
          <w:tcPr>
            <w:tcW w:w="1472" w:type="dxa"/>
            <w:tcBorders>
              <w:top w:val="nil"/>
              <w:left w:val="single" w:sz="4" w:space="0" w:color="auto"/>
              <w:bottom w:val="nil"/>
              <w:right w:val="nil"/>
            </w:tcBorders>
            <w:shd w:val="clear" w:color="auto" w:fill="auto"/>
            <w:noWrap/>
            <w:hideMark/>
          </w:tcPr>
          <w:p w14:paraId="6BC8C47D" w14:textId="77777777" w:rsidR="00AF71FD" w:rsidRPr="00AF71FD" w:rsidRDefault="00AF71FD" w:rsidP="00AF71FD">
            <w:pPr>
              <w:spacing w:after="0"/>
              <w:rPr>
                <w:rFonts w:eastAsia="Times New Roman"/>
                <w:b/>
                <w:bCs/>
                <w:sz w:val="18"/>
                <w:szCs w:val="18"/>
              </w:rPr>
            </w:pPr>
            <w:r w:rsidRPr="00AF71FD">
              <w:rPr>
                <w:rFonts w:eastAsia="Times New Roman"/>
                <w:b/>
                <w:bCs/>
                <w:sz w:val="18"/>
                <w:szCs w:val="18"/>
              </w:rPr>
              <w:t>Logics</w:t>
            </w:r>
          </w:p>
        </w:tc>
        <w:tc>
          <w:tcPr>
            <w:tcW w:w="1880" w:type="dxa"/>
            <w:tcBorders>
              <w:top w:val="nil"/>
              <w:left w:val="single" w:sz="4" w:space="0" w:color="auto"/>
              <w:bottom w:val="nil"/>
              <w:right w:val="nil"/>
            </w:tcBorders>
            <w:shd w:val="clear" w:color="auto" w:fill="auto"/>
            <w:hideMark/>
          </w:tcPr>
          <w:p w14:paraId="1026D35E" w14:textId="77777777" w:rsidR="00AF71FD" w:rsidRPr="00AF71FD" w:rsidRDefault="00AF71FD" w:rsidP="00AF71FD">
            <w:pPr>
              <w:spacing w:after="0"/>
              <w:rPr>
                <w:rFonts w:ascii="Calibri Light" w:eastAsia="Times New Roman" w:hAnsi="Calibri Light"/>
                <w:sz w:val="18"/>
                <w:szCs w:val="18"/>
              </w:rPr>
            </w:pPr>
            <w:r w:rsidRPr="00AF71FD">
              <w:rPr>
                <w:rFonts w:ascii="Calibri Light" w:eastAsia="Times New Roman" w:hAnsi="Calibri Light"/>
                <w:sz w:val="18"/>
                <w:szCs w:val="18"/>
              </w:rPr>
              <w:t xml:space="preserve">logics for no regrets climate change &amp; restoration action </w:t>
            </w:r>
          </w:p>
        </w:tc>
        <w:tc>
          <w:tcPr>
            <w:tcW w:w="1880" w:type="dxa"/>
            <w:tcBorders>
              <w:top w:val="nil"/>
              <w:left w:val="single" w:sz="4" w:space="0" w:color="auto"/>
              <w:bottom w:val="nil"/>
              <w:right w:val="nil"/>
            </w:tcBorders>
            <w:shd w:val="clear" w:color="auto" w:fill="auto"/>
            <w:hideMark/>
          </w:tcPr>
          <w:p w14:paraId="3C877C9D" w14:textId="77777777" w:rsidR="00AF71FD" w:rsidRPr="00AF71FD" w:rsidRDefault="00AF71FD" w:rsidP="00AF71FD">
            <w:pPr>
              <w:spacing w:after="0"/>
              <w:rPr>
                <w:rFonts w:ascii="Calibri Light" w:eastAsia="Times New Roman" w:hAnsi="Calibri Light"/>
                <w:sz w:val="18"/>
                <w:szCs w:val="18"/>
              </w:rPr>
            </w:pPr>
            <w:r w:rsidRPr="00AF71FD">
              <w:rPr>
                <w:rFonts w:ascii="Calibri Light" w:eastAsia="Times New Roman" w:hAnsi="Calibri Light"/>
                <w:sz w:val="18"/>
                <w:szCs w:val="18"/>
              </w:rPr>
              <w:t>+ high level logic to inform review of current plan &amp; new actions</w:t>
            </w:r>
          </w:p>
        </w:tc>
        <w:tc>
          <w:tcPr>
            <w:tcW w:w="1880" w:type="dxa"/>
            <w:tcBorders>
              <w:top w:val="nil"/>
              <w:left w:val="single" w:sz="4" w:space="0" w:color="auto"/>
              <w:bottom w:val="nil"/>
              <w:right w:val="nil"/>
            </w:tcBorders>
            <w:shd w:val="clear" w:color="auto" w:fill="auto"/>
            <w:hideMark/>
          </w:tcPr>
          <w:p w14:paraId="34C4671B" w14:textId="77777777" w:rsidR="00AF71FD" w:rsidRPr="00AF71FD" w:rsidRDefault="00AF71FD" w:rsidP="00AF71FD">
            <w:pPr>
              <w:spacing w:after="0"/>
              <w:rPr>
                <w:rFonts w:ascii="Calibri Light" w:eastAsia="Times New Roman" w:hAnsi="Calibri Light"/>
                <w:sz w:val="18"/>
                <w:szCs w:val="18"/>
              </w:rPr>
            </w:pPr>
            <w:r w:rsidRPr="00AF71FD">
              <w:rPr>
                <w:rFonts w:ascii="Calibri Light" w:eastAsia="Times New Roman" w:hAnsi="Calibri Light"/>
                <w:sz w:val="18"/>
                <w:szCs w:val="18"/>
              </w:rPr>
              <w:t>scope DSS to support 2020 review</w:t>
            </w:r>
          </w:p>
        </w:tc>
        <w:tc>
          <w:tcPr>
            <w:tcW w:w="2070" w:type="dxa"/>
            <w:tcBorders>
              <w:top w:val="nil"/>
              <w:left w:val="single" w:sz="4" w:space="0" w:color="auto"/>
              <w:bottom w:val="nil"/>
              <w:right w:val="single" w:sz="4" w:space="0" w:color="auto"/>
            </w:tcBorders>
            <w:shd w:val="clear" w:color="auto" w:fill="auto"/>
            <w:hideMark/>
          </w:tcPr>
          <w:p w14:paraId="6DB44901" w14:textId="77777777" w:rsidR="00AF71FD" w:rsidRPr="00AF71FD" w:rsidRDefault="00AF71FD" w:rsidP="00AF71FD">
            <w:pPr>
              <w:spacing w:after="0"/>
              <w:rPr>
                <w:rFonts w:ascii="Calibri Light" w:eastAsia="Times New Roman" w:hAnsi="Calibri Light"/>
                <w:sz w:val="18"/>
                <w:szCs w:val="18"/>
              </w:rPr>
            </w:pPr>
            <w:r w:rsidRPr="00AF71FD">
              <w:rPr>
                <w:rFonts w:ascii="Calibri Light" w:eastAsia="Times New Roman" w:hAnsi="Calibri Light"/>
                <w:sz w:val="18"/>
                <w:szCs w:val="18"/>
              </w:rPr>
              <w:t xml:space="preserve">decision support system to evaluate </w:t>
            </w:r>
            <w:proofErr w:type="spellStart"/>
            <w:r w:rsidRPr="00AF71FD">
              <w:rPr>
                <w:rFonts w:ascii="Calibri Light" w:eastAsia="Times New Roman" w:hAnsi="Calibri Light"/>
                <w:sz w:val="18"/>
                <w:szCs w:val="18"/>
              </w:rPr>
              <w:t>tradeoffs</w:t>
            </w:r>
            <w:proofErr w:type="spellEnd"/>
            <w:r w:rsidRPr="00AF71FD">
              <w:rPr>
                <w:rFonts w:ascii="Calibri Light" w:eastAsia="Times New Roman" w:hAnsi="Calibri Light"/>
                <w:sz w:val="18"/>
                <w:szCs w:val="18"/>
              </w:rPr>
              <w:t>, revise objectives, support adaptation</w:t>
            </w:r>
          </w:p>
        </w:tc>
      </w:tr>
      <w:tr w:rsidR="00AF71FD" w:rsidRPr="00AF71FD" w14:paraId="7F5F1EF0" w14:textId="77777777" w:rsidTr="00AF71FD">
        <w:trPr>
          <w:trHeight w:val="960"/>
        </w:trPr>
        <w:tc>
          <w:tcPr>
            <w:tcW w:w="1472" w:type="dxa"/>
            <w:tcBorders>
              <w:top w:val="nil"/>
              <w:left w:val="single" w:sz="4" w:space="0" w:color="auto"/>
              <w:bottom w:val="nil"/>
              <w:right w:val="nil"/>
            </w:tcBorders>
            <w:shd w:val="clear" w:color="auto" w:fill="auto"/>
            <w:noWrap/>
            <w:hideMark/>
          </w:tcPr>
          <w:p w14:paraId="11BE3C5E" w14:textId="77777777" w:rsidR="00AF71FD" w:rsidRPr="00AF71FD" w:rsidRDefault="00AF71FD" w:rsidP="00AF71FD">
            <w:pPr>
              <w:spacing w:after="0"/>
              <w:rPr>
                <w:rFonts w:eastAsia="Times New Roman"/>
                <w:b/>
                <w:bCs/>
                <w:sz w:val="18"/>
                <w:szCs w:val="18"/>
              </w:rPr>
            </w:pPr>
            <w:r w:rsidRPr="00AF71FD">
              <w:rPr>
                <w:rFonts w:eastAsia="Times New Roman"/>
                <w:b/>
                <w:bCs/>
                <w:sz w:val="18"/>
                <w:szCs w:val="18"/>
              </w:rPr>
              <w:t>Policy coordination</w:t>
            </w:r>
          </w:p>
        </w:tc>
        <w:tc>
          <w:tcPr>
            <w:tcW w:w="1880" w:type="dxa"/>
            <w:tcBorders>
              <w:top w:val="nil"/>
              <w:left w:val="single" w:sz="4" w:space="0" w:color="auto"/>
              <w:bottom w:val="nil"/>
              <w:right w:val="nil"/>
            </w:tcBorders>
            <w:shd w:val="clear" w:color="auto" w:fill="auto"/>
            <w:hideMark/>
          </w:tcPr>
          <w:p w14:paraId="4A1E8A29" w14:textId="77777777" w:rsidR="00AF71FD" w:rsidRPr="00AF71FD" w:rsidRDefault="00AF71FD" w:rsidP="00AF71FD">
            <w:pPr>
              <w:spacing w:after="0"/>
              <w:rPr>
                <w:rFonts w:ascii="Calibri Light" w:eastAsia="Times New Roman" w:hAnsi="Calibri Light"/>
                <w:sz w:val="18"/>
                <w:szCs w:val="18"/>
              </w:rPr>
            </w:pPr>
            <w:r w:rsidRPr="00AF71FD">
              <w:rPr>
                <w:rFonts w:ascii="Calibri Light" w:eastAsia="Times New Roman" w:hAnsi="Calibri Light"/>
                <w:sz w:val="18"/>
                <w:szCs w:val="18"/>
              </w:rPr>
              <w:t xml:space="preserve">commit to greater coordination in priority areas e.g. </w:t>
            </w:r>
            <w:proofErr w:type="spellStart"/>
            <w:r w:rsidRPr="00AF71FD">
              <w:rPr>
                <w:rFonts w:ascii="Calibri Light" w:eastAsia="Times New Roman" w:hAnsi="Calibri Light"/>
                <w:sz w:val="18"/>
                <w:szCs w:val="18"/>
              </w:rPr>
              <w:t>emmissions</w:t>
            </w:r>
            <w:proofErr w:type="spellEnd"/>
            <w:r w:rsidRPr="00AF71FD">
              <w:rPr>
                <w:rFonts w:ascii="Calibri Light" w:eastAsia="Times New Roman" w:hAnsi="Calibri Light"/>
                <w:sz w:val="18"/>
                <w:szCs w:val="18"/>
              </w:rPr>
              <w:t xml:space="preserve"> &amp; N. Aust.</w:t>
            </w:r>
          </w:p>
        </w:tc>
        <w:tc>
          <w:tcPr>
            <w:tcW w:w="1880" w:type="dxa"/>
            <w:tcBorders>
              <w:top w:val="nil"/>
              <w:left w:val="single" w:sz="4" w:space="0" w:color="auto"/>
              <w:bottom w:val="nil"/>
              <w:right w:val="nil"/>
            </w:tcBorders>
            <w:shd w:val="clear" w:color="auto" w:fill="auto"/>
            <w:hideMark/>
          </w:tcPr>
          <w:p w14:paraId="10A72096" w14:textId="77777777" w:rsidR="00AF71FD" w:rsidRPr="00AF71FD" w:rsidRDefault="00AF71FD" w:rsidP="00AF71FD">
            <w:pPr>
              <w:spacing w:after="0"/>
              <w:rPr>
                <w:rFonts w:ascii="Calibri Light" w:eastAsia="Times New Roman" w:hAnsi="Calibri Light"/>
                <w:sz w:val="18"/>
                <w:szCs w:val="18"/>
              </w:rPr>
            </w:pPr>
            <w:r w:rsidRPr="00AF71FD">
              <w:rPr>
                <w:rFonts w:ascii="Calibri Light" w:eastAsia="Times New Roman" w:hAnsi="Calibri Light"/>
                <w:sz w:val="18"/>
                <w:szCs w:val="18"/>
              </w:rPr>
              <w:t>+ some policy coordination, link GBRMPA review</w:t>
            </w:r>
          </w:p>
        </w:tc>
        <w:tc>
          <w:tcPr>
            <w:tcW w:w="1880" w:type="dxa"/>
            <w:tcBorders>
              <w:top w:val="nil"/>
              <w:left w:val="single" w:sz="4" w:space="0" w:color="auto"/>
              <w:bottom w:val="nil"/>
              <w:right w:val="nil"/>
            </w:tcBorders>
            <w:shd w:val="clear" w:color="auto" w:fill="auto"/>
            <w:hideMark/>
          </w:tcPr>
          <w:p w14:paraId="7699DE39" w14:textId="77777777" w:rsidR="00AF71FD" w:rsidRPr="00AF71FD" w:rsidRDefault="00AF71FD" w:rsidP="00AF71FD">
            <w:pPr>
              <w:spacing w:after="0"/>
              <w:rPr>
                <w:rFonts w:ascii="Calibri Light" w:eastAsia="Times New Roman" w:hAnsi="Calibri Light"/>
                <w:sz w:val="18"/>
                <w:szCs w:val="18"/>
              </w:rPr>
            </w:pPr>
            <w:r w:rsidRPr="00AF71FD">
              <w:rPr>
                <w:rFonts w:ascii="Calibri Light" w:eastAsia="Times New Roman" w:hAnsi="Calibri Light"/>
                <w:sz w:val="18"/>
                <w:szCs w:val="18"/>
              </w:rPr>
              <w:t>+ 2nd governance benchmark process to support policy coordination</w:t>
            </w:r>
          </w:p>
        </w:tc>
        <w:tc>
          <w:tcPr>
            <w:tcW w:w="2070" w:type="dxa"/>
            <w:tcBorders>
              <w:top w:val="nil"/>
              <w:left w:val="single" w:sz="4" w:space="0" w:color="auto"/>
              <w:bottom w:val="nil"/>
              <w:right w:val="single" w:sz="4" w:space="0" w:color="auto"/>
            </w:tcBorders>
            <w:shd w:val="clear" w:color="auto" w:fill="auto"/>
            <w:hideMark/>
          </w:tcPr>
          <w:p w14:paraId="07EF38B5" w14:textId="77777777" w:rsidR="00AF71FD" w:rsidRPr="00AF71FD" w:rsidRDefault="00AF71FD" w:rsidP="00AF71FD">
            <w:pPr>
              <w:spacing w:after="0"/>
              <w:rPr>
                <w:rFonts w:ascii="Calibri Light" w:eastAsia="Times New Roman" w:hAnsi="Calibri Light"/>
                <w:sz w:val="18"/>
                <w:szCs w:val="18"/>
              </w:rPr>
            </w:pPr>
            <w:r w:rsidRPr="00AF71FD">
              <w:rPr>
                <w:rFonts w:ascii="Calibri Light" w:eastAsia="Times New Roman" w:hAnsi="Calibri Light"/>
                <w:sz w:val="18"/>
                <w:szCs w:val="18"/>
              </w:rPr>
              <w:t>embed ongoing governance review process</w:t>
            </w:r>
          </w:p>
        </w:tc>
      </w:tr>
      <w:tr w:rsidR="00AF71FD" w:rsidRPr="00AF71FD" w14:paraId="202DD65C" w14:textId="77777777" w:rsidTr="00AF71FD">
        <w:trPr>
          <w:trHeight w:val="480"/>
        </w:trPr>
        <w:tc>
          <w:tcPr>
            <w:tcW w:w="1472" w:type="dxa"/>
            <w:tcBorders>
              <w:top w:val="nil"/>
              <w:left w:val="single" w:sz="4" w:space="0" w:color="auto"/>
              <w:bottom w:val="nil"/>
              <w:right w:val="nil"/>
            </w:tcBorders>
            <w:shd w:val="clear" w:color="auto" w:fill="auto"/>
            <w:noWrap/>
            <w:hideMark/>
          </w:tcPr>
          <w:p w14:paraId="7F32DD50" w14:textId="77777777" w:rsidR="00AF71FD" w:rsidRPr="00AF71FD" w:rsidRDefault="00AF71FD" w:rsidP="00AF71FD">
            <w:pPr>
              <w:spacing w:after="0"/>
              <w:rPr>
                <w:rFonts w:eastAsia="Times New Roman"/>
                <w:b/>
                <w:bCs/>
                <w:sz w:val="18"/>
                <w:szCs w:val="18"/>
              </w:rPr>
            </w:pPr>
            <w:r w:rsidRPr="00AF71FD">
              <w:rPr>
                <w:rFonts w:eastAsia="Times New Roman"/>
                <w:b/>
                <w:bCs/>
                <w:sz w:val="18"/>
                <w:szCs w:val="18"/>
              </w:rPr>
              <w:t xml:space="preserve">TO engagement </w:t>
            </w:r>
          </w:p>
        </w:tc>
        <w:tc>
          <w:tcPr>
            <w:tcW w:w="1880" w:type="dxa"/>
            <w:tcBorders>
              <w:top w:val="nil"/>
              <w:left w:val="single" w:sz="4" w:space="0" w:color="auto"/>
              <w:bottom w:val="nil"/>
              <w:right w:val="nil"/>
            </w:tcBorders>
            <w:shd w:val="clear" w:color="auto" w:fill="auto"/>
            <w:hideMark/>
          </w:tcPr>
          <w:p w14:paraId="5D613747" w14:textId="77777777" w:rsidR="00AF71FD" w:rsidRPr="00AF71FD" w:rsidRDefault="00AF71FD" w:rsidP="00AF71FD">
            <w:pPr>
              <w:spacing w:after="0"/>
              <w:rPr>
                <w:rFonts w:ascii="Calibri Light" w:eastAsia="Times New Roman" w:hAnsi="Calibri Light"/>
                <w:sz w:val="18"/>
                <w:szCs w:val="18"/>
              </w:rPr>
            </w:pPr>
            <w:r w:rsidRPr="00AF71FD">
              <w:rPr>
                <w:rFonts w:ascii="Calibri Light" w:eastAsia="Times New Roman" w:hAnsi="Calibri Light"/>
                <w:sz w:val="18"/>
                <w:szCs w:val="18"/>
              </w:rPr>
              <w:t xml:space="preserve">link to </w:t>
            </w:r>
            <w:proofErr w:type="spellStart"/>
            <w:r w:rsidRPr="00AF71FD">
              <w:rPr>
                <w:rFonts w:ascii="Calibri Light" w:eastAsia="Times New Roman" w:hAnsi="Calibri Light"/>
                <w:sz w:val="18"/>
                <w:szCs w:val="18"/>
              </w:rPr>
              <w:t>TO</w:t>
            </w:r>
            <w:proofErr w:type="spellEnd"/>
            <w:r w:rsidRPr="00AF71FD">
              <w:rPr>
                <w:rFonts w:ascii="Calibri Light" w:eastAsia="Times New Roman" w:hAnsi="Calibri Light"/>
                <w:sz w:val="18"/>
                <w:szCs w:val="18"/>
              </w:rPr>
              <w:t xml:space="preserve"> engagement structure tender</w:t>
            </w:r>
          </w:p>
        </w:tc>
        <w:tc>
          <w:tcPr>
            <w:tcW w:w="1880" w:type="dxa"/>
            <w:tcBorders>
              <w:top w:val="nil"/>
              <w:left w:val="single" w:sz="4" w:space="0" w:color="auto"/>
              <w:bottom w:val="nil"/>
              <w:right w:val="nil"/>
            </w:tcBorders>
            <w:shd w:val="clear" w:color="auto" w:fill="auto"/>
            <w:hideMark/>
          </w:tcPr>
          <w:p w14:paraId="75928A50" w14:textId="77777777" w:rsidR="00AF71FD" w:rsidRPr="00AF71FD" w:rsidRDefault="00AF71FD" w:rsidP="00AF71FD">
            <w:pPr>
              <w:spacing w:after="0"/>
              <w:rPr>
                <w:rFonts w:ascii="Calibri Light" w:eastAsia="Times New Roman" w:hAnsi="Calibri Light"/>
                <w:sz w:val="18"/>
                <w:szCs w:val="18"/>
              </w:rPr>
            </w:pPr>
            <w:r w:rsidRPr="00AF71FD">
              <w:rPr>
                <w:rFonts w:ascii="Calibri Light" w:eastAsia="Times New Roman" w:hAnsi="Calibri Light"/>
                <w:sz w:val="18"/>
                <w:szCs w:val="18"/>
              </w:rPr>
              <w:t xml:space="preserve">+ incorporate actions arising from tender (?) </w:t>
            </w:r>
          </w:p>
        </w:tc>
        <w:tc>
          <w:tcPr>
            <w:tcW w:w="1880" w:type="dxa"/>
            <w:tcBorders>
              <w:top w:val="nil"/>
              <w:left w:val="single" w:sz="4" w:space="0" w:color="auto"/>
              <w:bottom w:val="nil"/>
              <w:right w:val="nil"/>
            </w:tcBorders>
            <w:shd w:val="clear" w:color="auto" w:fill="auto"/>
            <w:hideMark/>
          </w:tcPr>
          <w:p w14:paraId="11D11201" w14:textId="77777777" w:rsidR="00AF71FD" w:rsidRPr="00AF71FD" w:rsidRDefault="00AF71FD" w:rsidP="00AF71FD">
            <w:pPr>
              <w:spacing w:after="0"/>
              <w:rPr>
                <w:rFonts w:ascii="Calibri Light" w:eastAsia="Times New Roman" w:hAnsi="Calibri Light"/>
                <w:sz w:val="18"/>
                <w:szCs w:val="18"/>
              </w:rPr>
            </w:pPr>
            <w:r w:rsidRPr="00AF71FD">
              <w:rPr>
                <w:rFonts w:ascii="Calibri Light" w:eastAsia="Times New Roman" w:hAnsi="Calibri Light"/>
                <w:sz w:val="18"/>
                <w:szCs w:val="18"/>
              </w:rPr>
              <w:t xml:space="preserve">+ TO engagement (?) </w:t>
            </w:r>
          </w:p>
        </w:tc>
        <w:tc>
          <w:tcPr>
            <w:tcW w:w="2070" w:type="dxa"/>
            <w:tcBorders>
              <w:top w:val="nil"/>
              <w:left w:val="single" w:sz="4" w:space="0" w:color="auto"/>
              <w:bottom w:val="nil"/>
              <w:right w:val="single" w:sz="4" w:space="0" w:color="auto"/>
            </w:tcBorders>
            <w:shd w:val="clear" w:color="auto" w:fill="auto"/>
            <w:hideMark/>
          </w:tcPr>
          <w:p w14:paraId="1CAC7C6B" w14:textId="77777777" w:rsidR="00AF71FD" w:rsidRPr="00AF71FD" w:rsidRDefault="00AF71FD" w:rsidP="00AF71FD">
            <w:pPr>
              <w:spacing w:after="0"/>
              <w:rPr>
                <w:rFonts w:ascii="Calibri Light" w:eastAsia="Times New Roman" w:hAnsi="Calibri Light"/>
                <w:sz w:val="18"/>
                <w:szCs w:val="18"/>
              </w:rPr>
            </w:pPr>
            <w:r w:rsidRPr="00AF71FD">
              <w:rPr>
                <w:rFonts w:ascii="Calibri Light" w:eastAsia="Times New Roman" w:hAnsi="Calibri Light"/>
                <w:sz w:val="18"/>
                <w:szCs w:val="18"/>
              </w:rPr>
              <w:t xml:space="preserve">respond to </w:t>
            </w:r>
            <w:proofErr w:type="spellStart"/>
            <w:r w:rsidRPr="00AF71FD">
              <w:rPr>
                <w:rFonts w:ascii="Calibri Light" w:eastAsia="Times New Roman" w:hAnsi="Calibri Light"/>
                <w:sz w:val="18"/>
                <w:szCs w:val="18"/>
              </w:rPr>
              <w:t>TO</w:t>
            </w:r>
            <w:proofErr w:type="spellEnd"/>
            <w:r w:rsidRPr="00AF71FD">
              <w:rPr>
                <w:rFonts w:ascii="Calibri Light" w:eastAsia="Times New Roman" w:hAnsi="Calibri Light"/>
                <w:sz w:val="18"/>
                <w:szCs w:val="18"/>
              </w:rPr>
              <w:t xml:space="preserve"> engagement process</w:t>
            </w:r>
          </w:p>
        </w:tc>
      </w:tr>
      <w:tr w:rsidR="00AF71FD" w:rsidRPr="00AF71FD" w14:paraId="6D7F058F" w14:textId="77777777" w:rsidTr="00AF71FD">
        <w:trPr>
          <w:trHeight w:val="960"/>
        </w:trPr>
        <w:tc>
          <w:tcPr>
            <w:tcW w:w="1472" w:type="dxa"/>
            <w:tcBorders>
              <w:top w:val="nil"/>
              <w:left w:val="single" w:sz="4" w:space="0" w:color="auto"/>
              <w:bottom w:val="single" w:sz="4" w:space="0" w:color="auto"/>
              <w:right w:val="nil"/>
            </w:tcBorders>
            <w:shd w:val="clear" w:color="auto" w:fill="auto"/>
            <w:hideMark/>
          </w:tcPr>
          <w:p w14:paraId="198557D3" w14:textId="77777777" w:rsidR="00AF71FD" w:rsidRPr="00AF71FD" w:rsidRDefault="00AF71FD" w:rsidP="00AF71FD">
            <w:pPr>
              <w:spacing w:after="0"/>
              <w:rPr>
                <w:rFonts w:eastAsia="Times New Roman"/>
                <w:b/>
                <w:bCs/>
                <w:sz w:val="18"/>
                <w:szCs w:val="18"/>
              </w:rPr>
            </w:pPr>
            <w:r w:rsidRPr="00AF71FD">
              <w:rPr>
                <w:rFonts w:eastAsia="Times New Roman"/>
                <w:b/>
                <w:bCs/>
                <w:sz w:val="18"/>
                <w:szCs w:val="18"/>
              </w:rPr>
              <w:t xml:space="preserve">Stakeholder engagement </w:t>
            </w:r>
          </w:p>
        </w:tc>
        <w:tc>
          <w:tcPr>
            <w:tcW w:w="1880" w:type="dxa"/>
            <w:tcBorders>
              <w:top w:val="nil"/>
              <w:left w:val="single" w:sz="4" w:space="0" w:color="auto"/>
              <w:bottom w:val="single" w:sz="4" w:space="0" w:color="auto"/>
              <w:right w:val="nil"/>
            </w:tcBorders>
            <w:shd w:val="clear" w:color="auto" w:fill="auto"/>
            <w:hideMark/>
          </w:tcPr>
          <w:p w14:paraId="2B86E94F" w14:textId="77777777" w:rsidR="00AF71FD" w:rsidRPr="00AF71FD" w:rsidRDefault="00AF71FD" w:rsidP="00AF71FD">
            <w:pPr>
              <w:spacing w:after="0"/>
              <w:rPr>
                <w:rFonts w:ascii="Calibri Light" w:eastAsia="Times New Roman" w:hAnsi="Calibri Light"/>
                <w:sz w:val="18"/>
                <w:szCs w:val="18"/>
              </w:rPr>
            </w:pPr>
            <w:r w:rsidRPr="00AF71FD">
              <w:rPr>
                <w:rFonts w:ascii="Calibri Light" w:eastAsia="Times New Roman" w:hAnsi="Calibri Light"/>
                <w:sz w:val="18"/>
                <w:szCs w:val="18"/>
              </w:rPr>
              <w:t>engage existing R2050 groups (RAC, IEP, RIMREP)</w:t>
            </w:r>
          </w:p>
        </w:tc>
        <w:tc>
          <w:tcPr>
            <w:tcW w:w="1880" w:type="dxa"/>
            <w:tcBorders>
              <w:top w:val="nil"/>
              <w:left w:val="single" w:sz="4" w:space="0" w:color="auto"/>
              <w:bottom w:val="single" w:sz="4" w:space="0" w:color="auto"/>
              <w:right w:val="nil"/>
            </w:tcBorders>
            <w:shd w:val="clear" w:color="auto" w:fill="auto"/>
            <w:hideMark/>
          </w:tcPr>
          <w:p w14:paraId="71B14341" w14:textId="77777777" w:rsidR="00AF71FD" w:rsidRPr="00AF71FD" w:rsidRDefault="00AF71FD" w:rsidP="00AF71FD">
            <w:pPr>
              <w:spacing w:after="0"/>
              <w:rPr>
                <w:rFonts w:ascii="Calibri Light" w:eastAsia="Times New Roman" w:hAnsi="Calibri Light"/>
                <w:sz w:val="18"/>
                <w:szCs w:val="18"/>
              </w:rPr>
            </w:pPr>
            <w:r w:rsidRPr="00AF71FD">
              <w:rPr>
                <w:rFonts w:ascii="Calibri Light" w:eastAsia="Times New Roman" w:hAnsi="Calibri Light"/>
                <w:sz w:val="18"/>
                <w:szCs w:val="18"/>
              </w:rPr>
              <w:t>+ science + practitioner engagement in review process</w:t>
            </w:r>
          </w:p>
        </w:tc>
        <w:tc>
          <w:tcPr>
            <w:tcW w:w="1880" w:type="dxa"/>
            <w:tcBorders>
              <w:top w:val="nil"/>
              <w:left w:val="single" w:sz="4" w:space="0" w:color="auto"/>
              <w:bottom w:val="single" w:sz="4" w:space="0" w:color="auto"/>
              <w:right w:val="nil"/>
            </w:tcBorders>
            <w:shd w:val="clear" w:color="auto" w:fill="auto"/>
            <w:hideMark/>
          </w:tcPr>
          <w:p w14:paraId="386E005C" w14:textId="77777777" w:rsidR="00AF71FD" w:rsidRPr="00AF71FD" w:rsidRDefault="00AF71FD" w:rsidP="00AF71FD">
            <w:pPr>
              <w:spacing w:after="0"/>
              <w:rPr>
                <w:rFonts w:ascii="Calibri Light" w:eastAsia="Times New Roman" w:hAnsi="Calibri Light"/>
                <w:sz w:val="18"/>
                <w:szCs w:val="18"/>
              </w:rPr>
            </w:pPr>
            <w:r w:rsidRPr="00AF71FD">
              <w:rPr>
                <w:rFonts w:ascii="Calibri Light" w:eastAsia="Times New Roman" w:hAnsi="Calibri Light"/>
                <w:sz w:val="18"/>
                <w:szCs w:val="18"/>
              </w:rPr>
              <w:t> </w:t>
            </w:r>
          </w:p>
        </w:tc>
        <w:tc>
          <w:tcPr>
            <w:tcW w:w="2070" w:type="dxa"/>
            <w:tcBorders>
              <w:top w:val="nil"/>
              <w:left w:val="single" w:sz="4" w:space="0" w:color="auto"/>
              <w:bottom w:val="single" w:sz="4" w:space="0" w:color="auto"/>
              <w:right w:val="single" w:sz="4" w:space="0" w:color="auto"/>
            </w:tcBorders>
            <w:shd w:val="clear" w:color="auto" w:fill="auto"/>
            <w:hideMark/>
          </w:tcPr>
          <w:p w14:paraId="6F10AB0D" w14:textId="77777777" w:rsidR="00AF71FD" w:rsidRPr="00AF71FD" w:rsidRDefault="00AF71FD" w:rsidP="00AF71FD">
            <w:pPr>
              <w:spacing w:after="0"/>
              <w:rPr>
                <w:rFonts w:ascii="Calibri Light" w:eastAsia="Times New Roman" w:hAnsi="Calibri Light"/>
                <w:sz w:val="18"/>
                <w:szCs w:val="18"/>
              </w:rPr>
            </w:pPr>
            <w:r w:rsidRPr="00AF71FD">
              <w:rPr>
                <w:rFonts w:ascii="Calibri Light" w:eastAsia="Times New Roman" w:hAnsi="Calibri Light"/>
                <w:sz w:val="18"/>
                <w:szCs w:val="18"/>
              </w:rPr>
              <w:t>comprehensive stakeholder engagement for restoration agenda</w:t>
            </w:r>
          </w:p>
        </w:tc>
      </w:tr>
      <w:tr w:rsidR="00AF71FD" w:rsidRPr="00AF71FD" w14:paraId="5E60BF6C" w14:textId="77777777" w:rsidTr="00AF71FD">
        <w:trPr>
          <w:trHeight w:val="315"/>
        </w:trPr>
        <w:tc>
          <w:tcPr>
            <w:tcW w:w="7112" w:type="dxa"/>
            <w:gridSpan w:val="4"/>
            <w:tcBorders>
              <w:top w:val="nil"/>
              <w:left w:val="nil"/>
              <w:bottom w:val="nil"/>
              <w:right w:val="nil"/>
            </w:tcBorders>
            <w:shd w:val="clear" w:color="auto" w:fill="auto"/>
            <w:noWrap/>
            <w:vAlign w:val="bottom"/>
            <w:hideMark/>
          </w:tcPr>
          <w:p w14:paraId="3D053842" w14:textId="579C8915" w:rsidR="00AF71FD" w:rsidRPr="00AF71FD" w:rsidRDefault="00AF71FD" w:rsidP="00AF71FD">
            <w:pPr>
              <w:spacing w:after="0"/>
              <w:rPr>
                <w:rFonts w:ascii="Calibri Light" w:eastAsia="Times New Roman" w:hAnsi="Calibri Light"/>
                <w:sz w:val="18"/>
                <w:szCs w:val="18"/>
              </w:rPr>
            </w:pPr>
            <w:r w:rsidRPr="00AF71FD">
              <w:rPr>
                <w:rFonts w:ascii="Calibri Light" w:eastAsia="Times New Roman" w:hAnsi="Calibri Light"/>
                <w:sz w:val="18"/>
                <w:szCs w:val="18"/>
              </w:rPr>
              <w:t xml:space="preserve">steps to the right are in addition to steps on left </w:t>
            </w:r>
            <w:proofErr w:type="spellStart"/>
            <w:r w:rsidRPr="00AF71FD">
              <w:rPr>
                <w:rFonts w:ascii="Calibri Light" w:eastAsia="Times New Roman" w:hAnsi="Calibri Light"/>
                <w:sz w:val="18"/>
                <w:szCs w:val="18"/>
              </w:rPr>
              <w:t>ie</w:t>
            </w:r>
            <w:proofErr w:type="spellEnd"/>
            <w:r w:rsidRPr="00AF71FD">
              <w:rPr>
                <w:rFonts w:ascii="Calibri Light" w:eastAsia="Times New Roman" w:hAnsi="Calibri Light"/>
                <w:sz w:val="18"/>
                <w:szCs w:val="18"/>
              </w:rPr>
              <w:t xml:space="preserve"> Option </w:t>
            </w:r>
            <w:r>
              <w:rPr>
                <w:rFonts w:ascii="Calibri Light" w:eastAsia="Times New Roman" w:hAnsi="Calibri Light"/>
                <w:sz w:val="18"/>
                <w:szCs w:val="18"/>
              </w:rPr>
              <w:t>3</w:t>
            </w:r>
            <w:r w:rsidRPr="00AF71FD">
              <w:rPr>
                <w:rFonts w:ascii="Calibri Light" w:eastAsia="Times New Roman" w:hAnsi="Calibri Light"/>
                <w:sz w:val="18"/>
                <w:szCs w:val="18"/>
              </w:rPr>
              <w:t xml:space="preserve"> = option </w:t>
            </w:r>
            <w:r>
              <w:rPr>
                <w:rFonts w:ascii="Calibri Light" w:eastAsia="Times New Roman" w:hAnsi="Calibri Light"/>
                <w:sz w:val="18"/>
                <w:szCs w:val="18"/>
              </w:rPr>
              <w:t>1</w:t>
            </w:r>
            <w:r w:rsidRPr="00AF71FD">
              <w:rPr>
                <w:rFonts w:ascii="Calibri Light" w:eastAsia="Times New Roman" w:hAnsi="Calibri Light"/>
                <w:sz w:val="18"/>
                <w:szCs w:val="18"/>
              </w:rPr>
              <w:t xml:space="preserve"> + option </w:t>
            </w:r>
            <w:r>
              <w:rPr>
                <w:rFonts w:ascii="Calibri Light" w:eastAsia="Times New Roman" w:hAnsi="Calibri Light"/>
                <w:sz w:val="18"/>
                <w:szCs w:val="18"/>
              </w:rPr>
              <w:t>2</w:t>
            </w:r>
            <w:r w:rsidRPr="00AF71FD">
              <w:rPr>
                <w:rFonts w:ascii="Calibri Light" w:eastAsia="Times New Roman" w:hAnsi="Calibri Light"/>
                <w:sz w:val="18"/>
                <w:szCs w:val="18"/>
              </w:rPr>
              <w:t xml:space="preserve"> + option </w:t>
            </w:r>
            <w:r>
              <w:rPr>
                <w:rFonts w:ascii="Calibri Light" w:eastAsia="Times New Roman" w:hAnsi="Calibri Light"/>
                <w:sz w:val="18"/>
                <w:szCs w:val="18"/>
              </w:rPr>
              <w:t>3</w:t>
            </w:r>
          </w:p>
        </w:tc>
        <w:tc>
          <w:tcPr>
            <w:tcW w:w="2070" w:type="dxa"/>
            <w:tcBorders>
              <w:top w:val="nil"/>
              <w:left w:val="nil"/>
              <w:bottom w:val="nil"/>
              <w:right w:val="nil"/>
            </w:tcBorders>
            <w:shd w:val="clear" w:color="auto" w:fill="auto"/>
            <w:vAlign w:val="bottom"/>
            <w:hideMark/>
          </w:tcPr>
          <w:p w14:paraId="0C4C18D1" w14:textId="77777777" w:rsidR="00AF71FD" w:rsidRPr="00AF71FD" w:rsidRDefault="00AF71FD" w:rsidP="00AF71FD">
            <w:pPr>
              <w:spacing w:after="0"/>
              <w:rPr>
                <w:rFonts w:ascii="Calibri Light" w:eastAsia="Times New Roman" w:hAnsi="Calibri Light"/>
                <w:sz w:val="18"/>
                <w:szCs w:val="18"/>
              </w:rPr>
            </w:pPr>
          </w:p>
        </w:tc>
      </w:tr>
    </w:tbl>
    <w:p w14:paraId="408BA14B" w14:textId="4ABC5328" w:rsidR="00D1484A" w:rsidRPr="00C6225E" w:rsidRDefault="00D1484A" w:rsidP="00D1484A">
      <w:pPr>
        <w:pStyle w:val="BodyText"/>
      </w:pPr>
    </w:p>
    <w:p w14:paraId="47B78D0B" w14:textId="0F79BCC8" w:rsidR="00D1484A" w:rsidRDefault="00AF71FD" w:rsidP="00AF71FD">
      <w:r>
        <w:t>Three options were presented to the Joint Team on the 10</w:t>
      </w:r>
      <w:r w:rsidRPr="00E55FC3">
        <w:rPr>
          <w:vertAlign w:val="superscript"/>
        </w:rPr>
        <w:t>th</w:t>
      </w:r>
      <w:r>
        <w:t xml:space="preserve"> August. </w:t>
      </w:r>
      <w:r>
        <w:rPr>
          <w:lang w:val="en-US"/>
        </w:rPr>
        <w:t xml:space="preserve">The differences between the three options are </w:t>
      </w:r>
      <w:proofErr w:type="spellStart"/>
      <w:r>
        <w:rPr>
          <w:lang w:val="en-US"/>
        </w:rPr>
        <w:t>summarised</w:t>
      </w:r>
      <w:proofErr w:type="spellEnd"/>
      <w:r>
        <w:rPr>
          <w:lang w:val="en-US"/>
        </w:rPr>
        <w:t xml:space="preserve"> in Table 3, with further detail and timelines following. </w:t>
      </w:r>
      <w:r>
        <w:t xml:space="preserve">All options assumed recommendations </w:t>
      </w:r>
      <w:r>
        <w:rPr>
          <w:lang w:val="en-US"/>
        </w:rPr>
        <w:t xml:space="preserve">would include </w:t>
      </w:r>
      <w:r w:rsidRPr="00AB0D39">
        <w:rPr>
          <w:lang w:val="en-US"/>
        </w:rPr>
        <w:t>substantive work that needs to be done for 2020 review e.g. climate trajectories, decision support via R</w:t>
      </w:r>
      <w:r>
        <w:rPr>
          <w:lang w:val="en-US"/>
        </w:rPr>
        <w:t>IM</w:t>
      </w:r>
      <w:r w:rsidRPr="00AB0D39">
        <w:rPr>
          <w:lang w:val="en-US"/>
        </w:rPr>
        <w:t>Re</w:t>
      </w:r>
      <w:r>
        <w:rPr>
          <w:lang w:val="en-US"/>
        </w:rPr>
        <w:t>P</w:t>
      </w:r>
      <w:r w:rsidRPr="00AB0D39">
        <w:rPr>
          <w:lang w:val="en-US"/>
        </w:rPr>
        <w:t xml:space="preserve">2, </w:t>
      </w:r>
      <w:proofErr w:type="spellStart"/>
      <w:r w:rsidRPr="00AB0D39">
        <w:rPr>
          <w:lang w:val="en-US"/>
        </w:rPr>
        <w:t>prioritisation</w:t>
      </w:r>
      <w:proofErr w:type="spellEnd"/>
      <w:r w:rsidRPr="00AB0D39">
        <w:rPr>
          <w:lang w:val="en-US"/>
        </w:rPr>
        <w:t xml:space="preserve"> in marine, </w:t>
      </w:r>
      <w:proofErr w:type="spellStart"/>
      <w:r w:rsidRPr="00AB0D39">
        <w:rPr>
          <w:lang w:val="en-US"/>
        </w:rPr>
        <w:t>regionalisation</w:t>
      </w:r>
      <w:proofErr w:type="spellEnd"/>
      <w:r w:rsidRPr="00AB0D39">
        <w:rPr>
          <w:lang w:val="en-US"/>
        </w:rPr>
        <w:t xml:space="preserve"> of delivery</w:t>
      </w:r>
      <w:r>
        <w:rPr>
          <w:lang w:val="en-US"/>
        </w:rPr>
        <w:t xml:space="preserve"> strategies. </w:t>
      </w:r>
      <w:r>
        <w:t xml:space="preserve">Note, however, that while option 2 forms the basis of the approach recommended in this report, details have been revised following further development and feedback from the Joint Team. </w:t>
      </w:r>
    </w:p>
    <w:p w14:paraId="2B43E1FE" w14:textId="77777777" w:rsidR="00AF71FD" w:rsidRPr="00AF71FD" w:rsidRDefault="00AF71FD" w:rsidP="00AF71FD"/>
    <w:p w14:paraId="19DB2E6D" w14:textId="2503E639" w:rsidR="00D1484A" w:rsidRDefault="00D1484A" w:rsidP="00D1484A">
      <w:pPr>
        <w:pStyle w:val="Heading4"/>
      </w:pPr>
      <w:r>
        <w:t>Option 1</w:t>
      </w:r>
      <w:r w:rsidR="005D2991">
        <w:t xml:space="preserve">: </w:t>
      </w:r>
      <w:r>
        <w:t xml:space="preserve"> </w:t>
      </w:r>
      <w:r w:rsidR="005D2991" w:rsidRPr="005D2991">
        <w:rPr>
          <w:lang w:val="en-US"/>
        </w:rPr>
        <w:t>‘just add climate change’</w:t>
      </w:r>
    </w:p>
    <w:p w14:paraId="43B3C8C0" w14:textId="63294AA9" w:rsidR="00DF418F" w:rsidRPr="00DF418F" w:rsidRDefault="00D1484A" w:rsidP="00DF418F">
      <w:pPr>
        <w:pStyle w:val="Heading4"/>
      </w:pPr>
      <w:r w:rsidRPr="00AB0D39">
        <w:rPr>
          <w:noProof/>
        </w:rPr>
        <w:drawing>
          <wp:inline distT="0" distB="0" distL="0" distR="0" wp14:anchorId="126A1F58" wp14:editId="0C411EBB">
            <wp:extent cx="6120130" cy="2321560"/>
            <wp:effectExtent l="0" t="0" r="127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4"/>
                    <a:stretch>
                      <a:fillRect/>
                    </a:stretch>
                  </pic:blipFill>
                  <pic:spPr>
                    <a:xfrm>
                      <a:off x="0" y="0"/>
                      <a:ext cx="6120130" cy="2321560"/>
                    </a:xfrm>
                    <a:prstGeom prst="rect">
                      <a:avLst/>
                    </a:prstGeom>
                  </pic:spPr>
                </pic:pic>
              </a:graphicData>
            </a:graphic>
          </wp:inline>
        </w:drawing>
      </w:r>
      <w:r w:rsidRPr="00AB0D39" w:rsidDel="00AB0D39">
        <w:t xml:space="preserve"> </w:t>
      </w:r>
    </w:p>
    <w:p w14:paraId="1AE1CFE1" w14:textId="245DF604" w:rsidR="00D1484A" w:rsidRPr="006023D1" w:rsidRDefault="00D1484A" w:rsidP="002B1909">
      <w:pPr>
        <w:pStyle w:val="ListParagraph"/>
        <w:numPr>
          <w:ilvl w:val="0"/>
          <w:numId w:val="41"/>
        </w:numPr>
        <w:spacing w:before="240"/>
        <w:ind w:left="714" w:hanging="357"/>
        <w:rPr>
          <w:sz w:val="22"/>
          <w:szCs w:val="22"/>
          <w:lang w:val="en-US"/>
        </w:rPr>
      </w:pPr>
      <w:r w:rsidRPr="006023D1">
        <w:rPr>
          <w:sz w:val="22"/>
          <w:szCs w:val="22"/>
          <w:lang w:val="en-US"/>
        </w:rPr>
        <w:t>Revised plan prepared for the Mini</w:t>
      </w:r>
      <w:r w:rsidR="00DF418F">
        <w:rPr>
          <w:sz w:val="22"/>
          <w:szCs w:val="22"/>
          <w:lang w:val="en-US"/>
        </w:rPr>
        <w:t>sterial Forum in December 2017 (</w:t>
      </w:r>
      <w:r w:rsidRPr="006023D1">
        <w:rPr>
          <w:sz w:val="22"/>
          <w:szCs w:val="22"/>
          <w:lang w:val="en-US"/>
        </w:rPr>
        <w:t>drafted by the end of October)</w:t>
      </w:r>
    </w:p>
    <w:p w14:paraId="63F09E70" w14:textId="77777777" w:rsidR="00D1484A" w:rsidRPr="006023D1" w:rsidRDefault="00D1484A" w:rsidP="002B1909">
      <w:pPr>
        <w:pStyle w:val="ListParagraph"/>
        <w:numPr>
          <w:ilvl w:val="0"/>
          <w:numId w:val="41"/>
        </w:numPr>
        <w:rPr>
          <w:sz w:val="22"/>
          <w:szCs w:val="22"/>
          <w:lang w:val="en-US"/>
        </w:rPr>
      </w:pPr>
      <w:r w:rsidRPr="006023D1">
        <w:rPr>
          <w:sz w:val="22"/>
          <w:szCs w:val="22"/>
          <w:lang w:val="en-US"/>
        </w:rPr>
        <w:t>‘no regrets’ climate adaptation &amp; restoration actions incorporated</w:t>
      </w:r>
    </w:p>
    <w:p w14:paraId="20FB1544" w14:textId="07A6F556" w:rsidR="00D1484A" w:rsidRPr="006023D1" w:rsidRDefault="00D1484A" w:rsidP="002B1909">
      <w:pPr>
        <w:pStyle w:val="ListParagraph"/>
        <w:numPr>
          <w:ilvl w:val="0"/>
          <w:numId w:val="41"/>
        </w:numPr>
        <w:rPr>
          <w:sz w:val="22"/>
          <w:szCs w:val="22"/>
          <w:lang w:val="en-US"/>
        </w:rPr>
      </w:pPr>
      <w:r w:rsidRPr="006023D1">
        <w:rPr>
          <w:sz w:val="22"/>
          <w:szCs w:val="22"/>
          <w:lang w:val="en-US"/>
        </w:rPr>
        <w:t>Revised R</w:t>
      </w:r>
      <w:r w:rsidR="005F20CE">
        <w:rPr>
          <w:sz w:val="22"/>
          <w:szCs w:val="22"/>
          <w:lang w:val="en-US"/>
        </w:rPr>
        <w:t xml:space="preserve">eef 2050 </w:t>
      </w:r>
      <w:r w:rsidRPr="006023D1">
        <w:rPr>
          <w:sz w:val="22"/>
          <w:szCs w:val="22"/>
          <w:lang w:val="en-US"/>
        </w:rPr>
        <w:t>WQIP incorporated</w:t>
      </w:r>
    </w:p>
    <w:p w14:paraId="5B6B9EBA" w14:textId="77777777" w:rsidR="00D1484A" w:rsidRPr="006023D1" w:rsidRDefault="00D1484A" w:rsidP="002B1909">
      <w:pPr>
        <w:pStyle w:val="ListParagraph"/>
        <w:numPr>
          <w:ilvl w:val="0"/>
          <w:numId w:val="41"/>
        </w:numPr>
        <w:rPr>
          <w:sz w:val="22"/>
          <w:szCs w:val="22"/>
          <w:lang w:val="en-US"/>
        </w:rPr>
      </w:pPr>
      <w:r w:rsidRPr="006023D1">
        <w:rPr>
          <w:sz w:val="22"/>
          <w:szCs w:val="22"/>
          <w:lang w:val="en-US"/>
        </w:rPr>
        <w:t>Potentially build the logic of ‘no regrets’ climate change actions</w:t>
      </w:r>
    </w:p>
    <w:p w14:paraId="4AB53B48" w14:textId="77777777" w:rsidR="00D1484A" w:rsidRPr="006023D1" w:rsidRDefault="00D1484A" w:rsidP="002B1909">
      <w:pPr>
        <w:pStyle w:val="ListParagraph"/>
        <w:numPr>
          <w:ilvl w:val="0"/>
          <w:numId w:val="41"/>
        </w:numPr>
        <w:rPr>
          <w:sz w:val="22"/>
          <w:szCs w:val="22"/>
          <w:lang w:val="en-US"/>
        </w:rPr>
      </w:pPr>
      <w:r w:rsidRPr="006023D1">
        <w:rPr>
          <w:sz w:val="22"/>
          <w:szCs w:val="22"/>
          <w:lang w:val="en-US"/>
        </w:rPr>
        <w:t>Limited engagement (existing Reef 2050 Plan groups)</w:t>
      </w:r>
    </w:p>
    <w:p w14:paraId="25B020B6" w14:textId="0AB7B7B5" w:rsidR="00D1484A" w:rsidRPr="006023D1" w:rsidRDefault="005D2991" w:rsidP="002B1909">
      <w:pPr>
        <w:pStyle w:val="ListParagraph"/>
        <w:numPr>
          <w:ilvl w:val="0"/>
          <w:numId w:val="41"/>
        </w:numPr>
        <w:rPr>
          <w:sz w:val="22"/>
          <w:szCs w:val="22"/>
          <w:lang w:val="en-US"/>
        </w:rPr>
      </w:pPr>
      <w:r>
        <w:rPr>
          <w:sz w:val="22"/>
          <w:szCs w:val="22"/>
          <w:lang w:val="en-US"/>
        </w:rPr>
        <w:t>Estimated</w:t>
      </w:r>
      <w:r w:rsidR="00D1484A" w:rsidRPr="006023D1">
        <w:rPr>
          <w:sz w:val="22"/>
          <w:szCs w:val="22"/>
          <w:lang w:val="en-US"/>
        </w:rPr>
        <w:t xml:space="preserve"> technical support c. $100K</w:t>
      </w:r>
    </w:p>
    <w:p w14:paraId="70E39AA4" w14:textId="77777777" w:rsidR="00D1484A" w:rsidRPr="006023D1" w:rsidRDefault="00D1484A" w:rsidP="002B1909">
      <w:pPr>
        <w:pStyle w:val="ListParagraph"/>
        <w:numPr>
          <w:ilvl w:val="0"/>
          <w:numId w:val="41"/>
        </w:numPr>
        <w:rPr>
          <w:sz w:val="22"/>
          <w:szCs w:val="22"/>
          <w:lang w:val="en-US"/>
        </w:rPr>
      </w:pPr>
      <w:r w:rsidRPr="006023D1">
        <w:rPr>
          <w:sz w:val="22"/>
          <w:szCs w:val="22"/>
          <w:lang w:val="en-US"/>
        </w:rPr>
        <w:t xml:space="preserve">Commencement of procurement to support Traditional Owner engagement. </w:t>
      </w:r>
    </w:p>
    <w:p w14:paraId="7F2E8940" w14:textId="3754466D" w:rsidR="005D2991" w:rsidRPr="005D2991" w:rsidRDefault="00D1484A" w:rsidP="005D2991">
      <w:pPr>
        <w:pStyle w:val="Heading4"/>
      </w:pPr>
      <w:r>
        <w:t xml:space="preserve">Option 2 </w:t>
      </w:r>
      <w:r w:rsidR="005D2991" w:rsidRPr="006023D1">
        <w:rPr>
          <w:lang w:val="en-US"/>
        </w:rPr>
        <w:t>– ‘lay the foundations’</w:t>
      </w:r>
    </w:p>
    <w:p w14:paraId="78BCA2F4" w14:textId="77777777" w:rsidR="00D1484A" w:rsidRDefault="00D1484A" w:rsidP="00D1484A">
      <w:pPr>
        <w:rPr>
          <w:b/>
        </w:rPr>
      </w:pPr>
      <w:r w:rsidRPr="00AB0D39">
        <w:rPr>
          <w:b/>
          <w:noProof/>
        </w:rPr>
        <w:drawing>
          <wp:inline distT="0" distB="0" distL="0" distR="0" wp14:anchorId="3944A268" wp14:editId="19174BA5">
            <wp:extent cx="6120130" cy="2550795"/>
            <wp:effectExtent l="0" t="0" r="127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5"/>
                    <a:stretch>
                      <a:fillRect/>
                    </a:stretch>
                  </pic:blipFill>
                  <pic:spPr>
                    <a:xfrm>
                      <a:off x="0" y="0"/>
                      <a:ext cx="6120130" cy="2550795"/>
                    </a:xfrm>
                    <a:prstGeom prst="rect">
                      <a:avLst/>
                    </a:prstGeom>
                  </pic:spPr>
                </pic:pic>
              </a:graphicData>
            </a:graphic>
          </wp:inline>
        </w:drawing>
      </w:r>
    </w:p>
    <w:p w14:paraId="17DD23E0" w14:textId="098645C0" w:rsidR="00D1484A" w:rsidRPr="006023D1" w:rsidRDefault="00D1484A" w:rsidP="002B1909">
      <w:pPr>
        <w:pStyle w:val="ListParagraph"/>
        <w:numPr>
          <w:ilvl w:val="0"/>
          <w:numId w:val="42"/>
        </w:numPr>
        <w:spacing w:before="240"/>
        <w:ind w:left="714" w:hanging="357"/>
        <w:rPr>
          <w:sz w:val="22"/>
          <w:szCs w:val="22"/>
          <w:lang w:val="en-US"/>
        </w:rPr>
      </w:pPr>
      <w:r w:rsidRPr="006023D1">
        <w:rPr>
          <w:sz w:val="22"/>
          <w:szCs w:val="22"/>
          <w:lang w:val="en-US"/>
        </w:rPr>
        <w:t xml:space="preserve">Revised plan prepared for the Ministerial Forum in March 2018 (technical </w:t>
      </w:r>
      <w:r w:rsidR="005D2991">
        <w:rPr>
          <w:sz w:val="22"/>
          <w:szCs w:val="22"/>
          <w:lang w:val="en-US"/>
        </w:rPr>
        <w:t xml:space="preserve">component </w:t>
      </w:r>
      <w:r w:rsidRPr="006023D1">
        <w:rPr>
          <w:sz w:val="22"/>
          <w:szCs w:val="22"/>
          <w:lang w:val="en-US"/>
        </w:rPr>
        <w:t>complete by the end of December)</w:t>
      </w:r>
    </w:p>
    <w:p w14:paraId="19B60E10" w14:textId="77777777" w:rsidR="00D1484A" w:rsidRPr="006023D1" w:rsidRDefault="00D1484A" w:rsidP="002B1909">
      <w:pPr>
        <w:pStyle w:val="ListParagraph"/>
        <w:numPr>
          <w:ilvl w:val="0"/>
          <w:numId w:val="42"/>
        </w:numPr>
        <w:rPr>
          <w:sz w:val="22"/>
          <w:szCs w:val="22"/>
          <w:lang w:val="en-US"/>
        </w:rPr>
      </w:pPr>
      <w:r w:rsidRPr="006023D1">
        <w:rPr>
          <w:sz w:val="22"/>
          <w:szCs w:val="22"/>
          <w:lang w:val="en-US"/>
        </w:rPr>
        <w:t>Better climate response</w:t>
      </w:r>
    </w:p>
    <w:p w14:paraId="78462C70" w14:textId="036D5737" w:rsidR="00D1484A" w:rsidRPr="006023D1" w:rsidRDefault="006023D1" w:rsidP="002B1909">
      <w:pPr>
        <w:pStyle w:val="ListParagraph"/>
        <w:numPr>
          <w:ilvl w:val="0"/>
          <w:numId w:val="42"/>
        </w:numPr>
        <w:rPr>
          <w:sz w:val="22"/>
          <w:szCs w:val="22"/>
          <w:lang w:val="en-US"/>
        </w:rPr>
      </w:pPr>
      <w:r>
        <w:rPr>
          <w:sz w:val="22"/>
          <w:szCs w:val="22"/>
          <w:lang w:val="en-US"/>
        </w:rPr>
        <w:t>A</w:t>
      </w:r>
      <w:r w:rsidR="00D1484A" w:rsidRPr="006023D1">
        <w:rPr>
          <w:sz w:val="22"/>
          <w:szCs w:val="22"/>
          <w:lang w:val="en-US"/>
        </w:rPr>
        <w:t>dd logics, some new targets, policy review and learnings, policy coordination</w:t>
      </w:r>
    </w:p>
    <w:p w14:paraId="3723C078" w14:textId="7E09CFC9" w:rsidR="00D1484A" w:rsidRPr="006023D1" w:rsidRDefault="00D1484A" w:rsidP="002B1909">
      <w:pPr>
        <w:pStyle w:val="ListParagraph"/>
        <w:numPr>
          <w:ilvl w:val="0"/>
          <w:numId w:val="42"/>
        </w:numPr>
        <w:rPr>
          <w:sz w:val="22"/>
          <w:szCs w:val="22"/>
          <w:lang w:val="en-US"/>
        </w:rPr>
      </w:pPr>
      <w:r w:rsidRPr="006023D1">
        <w:rPr>
          <w:sz w:val="22"/>
          <w:szCs w:val="22"/>
          <w:lang w:val="en-US"/>
        </w:rPr>
        <w:t xml:space="preserve">First steps in </w:t>
      </w:r>
      <w:r w:rsidR="006023D1" w:rsidRPr="006023D1">
        <w:rPr>
          <w:sz w:val="22"/>
          <w:szCs w:val="22"/>
          <w:lang w:val="en-US"/>
        </w:rPr>
        <w:t>feasibility</w:t>
      </w:r>
      <w:r w:rsidRPr="006023D1">
        <w:rPr>
          <w:sz w:val="22"/>
          <w:szCs w:val="22"/>
          <w:lang w:val="en-US"/>
        </w:rPr>
        <w:t xml:space="preserve"> of ‘restoration’ actions, </w:t>
      </w:r>
      <w:proofErr w:type="spellStart"/>
      <w:r w:rsidRPr="006023D1">
        <w:rPr>
          <w:sz w:val="22"/>
          <w:szCs w:val="22"/>
          <w:lang w:val="en-US"/>
        </w:rPr>
        <w:t>prioritisation</w:t>
      </w:r>
      <w:proofErr w:type="spellEnd"/>
      <w:r w:rsidRPr="006023D1">
        <w:rPr>
          <w:sz w:val="22"/>
          <w:szCs w:val="22"/>
          <w:lang w:val="en-US"/>
        </w:rPr>
        <w:t xml:space="preserve"> frameworks</w:t>
      </w:r>
    </w:p>
    <w:p w14:paraId="719B9821" w14:textId="77777777" w:rsidR="00D1484A" w:rsidRPr="006023D1" w:rsidRDefault="00D1484A" w:rsidP="002B1909">
      <w:pPr>
        <w:pStyle w:val="ListParagraph"/>
        <w:numPr>
          <w:ilvl w:val="0"/>
          <w:numId w:val="42"/>
        </w:numPr>
        <w:rPr>
          <w:sz w:val="22"/>
          <w:szCs w:val="22"/>
          <w:lang w:val="en-US"/>
        </w:rPr>
      </w:pPr>
      <w:r w:rsidRPr="006023D1">
        <w:rPr>
          <w:sz w:val="22"/>
          <w:szCs w:val="22"/>
          <w:lang w:val="en-US"/>
        </w:rPr>
        <w:t>Limited engagement (existing Reef 2050 Plan groups)</w:t>
      </w:r>
    </w:p>
    <w:p w14:paraId="79281056" w14:textId="37E195A1" w:rsidR="00D1484A" w:rsidRPr="006023D1" w:rsidRDefault="00D1484A" w:rsidP="002B1909">
      <w:pPr>
        <w:pStyle w:val="ListParagraph"/>
        <w:numPr>
          <w:ilvl w:val="0"/>
          <w:numId w:val="42"/>
        </w:numPr>
        <w:rPr>
          <w:sz w:val="22"/>
          <w:szCs w:val="22"/>
          <w:lang w:val="en-US"/>
        </w:rPr>
      </w:pPr>
      <w:r w:rsidRPr="006023D1">
        <w:rPr>
          <w:sz w:val="22"/>
          <w:szCs w:val="22"/>
          <w:lang w:val="en-US"/>
        </w:rPr>
        <w:t>Est</w:t>
      </w:r>
      <w:r w:rsidR="005D2991">
        <w:rPr>
          <w:sz w:val="22"/>
          <w:szCs w:val="22"/>
          <w:lang w:val="en-US"/>
        </w:rPr>
        <w:t>imated</w:t>
      </w:r>
      <w:r w:rsidRPr="006023D1">
        <w:rPr>
          <w:sz w:val="22"/>
          <w:szCs w:val="22"/>
          <w:lang w:val="en-US"/>
        </w:rPr>
        <w:t xml:space="preserve"> technical support c. $250-300K</w:t>
      </w:r>
    </w:p>
    <w:p w14:paraId="7033E5E2" w14:textId="3F3EEE65" w:rsidR="00D1484A" w:rsidRDefault="00D1484A" w:rsidP="00D1484A">
      <w:pPr>
        <w:pStyle w:val="Heading4"/>
      </w:pPr>
      <w:r>
        <w:t xml:space="preserve">Option 3 </w:t>
      </w:r>
      <w:r w:rsidR="005D2991" w:rsidRPr="005D2991">
        <w:rPr>
          <w:lang w:val="en-US"/>
        </w:rPr>
        <w:t>– ‘lay stronger foundations’</w:t>
      </w:r>
    </w:p>
    <w:p w14:paraId="1206F442" w14:textId="77777777" w:rsidR="00D1484A" w:rsidRDefault="00D1484A" w:rsidP="00D1484A">
      <w:r w:rsidRPr="00AB0D39">
        <w:rPr>
          <w:noProof/>
        </w:rPr>
        <w:drawing>
          <wp:inline distT="0" distB="0" distL="0" distR="0" wp14:anchorId="2DBDC6F1" wp14:editId="6485E8C2">
            <wp:extent cx="6120130" cy="2546350"/>
            <wp:effectExtent l="0" t="0" r="127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6"/>
                    <a:stretch>
                      <a:fillRect/>
                    </a:stretch>
                  </pic:blipFill>
                  <pic:spPr>
                    <a:xfrm>
                      <a:off x="0" y="0"/>
                      <a:ext cx="6120130" cy="2546350"/>
                    </a:xfrm>
                    <a:prstGeom prst="rect">
                      <a:avLst/>
                    </a:prstGeom>
                  </pic:spPr>
                </pic:pic>
              </a:graphicData>
            </a:graphic>
          </wp:inline>
        </w:drawing>
      </w:r>
    </w:p>
    <w:p w14:paraId="2FD543D8" w14:textId="77777777" w:rsidR="00D1484A" w:rsidRDefault="00D1484A" w:rsidP="00D1484A">
      <w:pPr>
        <w:rPr>
          <w:lang w:val="en-US"/>
        </w:rPr>
      </w:pPr>
    </w:p>
    <w:p w14:paraId="2F7F32B5" w14:textId="77777777" w:rsidR="00D1484A" w:rsidRPr="006023D1" w:rsidRDefault="00D1484A" w:rsidP="002B1909">
      <w:pPr>
        <w:pStyle w:val="ListParagraph"/>
        <w:numPr>
          <w:ilvl w:val="0"/>
          <w:numId w:val="43"/>
        </w:numPr>
        <w:rPr>
          <w:sz w:val="22"/>
          <w:szCs w:val="22"/>
          <w:lang w:val="en-US"/>
        </w:rPr>
      </w:pPr>
      <w:r w:rsidRPr="006023D1">
        <w:rPr>
          <w:sz w:val="22"/>
          <w:szCs w:val="22"/>
          <w:lang w:val="en-US"/>
        </w:rPr>
        <w:t>Revised plan prepared for the Ministerial Forum in June 2018 (technical complete by the end of March)</w:t>
      </w:r>
    </w:p>
    <w:p w14:paraId="3DC91B93" w14:textId="77777777" w:rsidR="00D1484A" w:rsidRPr="006023D1" w:rsidRDefault="00D1484A" w:rsidP="002B1909">
      <w:pPr>
        <w:pStyle w:val="ListParagraph"/>
        <w:numPr>
          <w:ilvl w:val="0"/>
          <w:numId w:val="43"/>
        </w:numPr>
        <w:rPr>
          <w:sz w:val="22"/>
          <w:szCs w:val="22"/>
          <w:lang w:val="en-US"/>
        </w:rPr>
      </w:pPr>
      <w:r w:rsidRPr="006023D1">
        <w:rPr>
          <w:sz w:val="22"/>
          <w:szCs w:val="22"/>
          <w:lang w:val="en-US"/>
        </w:rPr>
        <w:t>Better climate response, logics, new targets, policy coordination</w:t>
      </w:r>
    </w:p>
    <w:p w14:paraId="6733BDBA" w14:textId="4F3C7149" w:rsidR="00D1484A" w:rsidRPr="006023D1" w:rsidRDefault="00D1484A" w:rsidP="002B1909">
      <w:pPr>
        <w:pStyle w:val="ListParagraph"/>
        <w:numPr>
          <w:ilvl w:val="0"/>
          <w:numId w:val="43"/>
        </w:numPr>
        <w:rPr>
          <w:sz w:val="22"/>
          <w:szCs w:val="22"/>
          <w:lang w:val="en-US"/>
        </w:rPr>
      </w:pPr>
      <w:r w:rsidRPr="006023D1">
        <w:rPr>
          <w:sz w:val="22"/>
          <w:szCs w:val="22"/>
          <w:lang w:val="en-US"/>
        </w:rPr>
        <w:t xml:space="preserve">Further with </w:t>
      </w:r>
      <w:r w:rsidR="006023D1" w:rsidRPr="006023D1">
        <w:rPr>
          <w:sz w:val="22"/>
          <w:szCs w:val="22"/>
          <w:lang w:val="en-US"/>
        </w:rPr>
        <w:t>feasibility</w:t>
      </w:r>
      <w:r w:rsidRPr="006023D1">
        <w:rPr>
          <w:sz w:val="22"/>
          <w:szCs w:val="22"/>
          <w:lang w:val="en-US"/>
        </w:rPr>
        <w:t xml:space="preserve"> of restoration actions, </w:t>
      </w:r>
      <w:proofErr w:type="spellStart"/>
      <w:r w:rsidRPr="006023D1">
        <w:rPr>
          <w:sz w:val="22"/>
          <w:szCs w:val="22"/>
          <w:lang w:val="en-US"/>
        </w:rPr>
        <w:t>prioritisation</w:t>
      </w:r>
      <w:proofErr w:type="spellEnd"/>
      <w:r w:rsidRPr="006023D1">
        <w:rPr>
          <w:sz w:val="22"/>
          <w:szCs w:val="22"/>
          <w:lang w:val="en-US"/>
        </w:rPr>
        <w:t xml:space="preserve"> frameworks e.g. links </w:t>
      </w:r>
      <w:proofErr w:type="spellStart"/>
      <w:r w:rsidR="005F20CE" w:rsidRPr="006023D1">
        <w:rPr>
          <w:sz w:val="22"/>
          <w:szCs w:val="22"/>
          <w:lang w:val="en-US"/>
        </w:rPr>
        <w:t>R</w:t>
      </w:r>
      <w:r w:rsidR="005F20CE">
        <w:rPr>
          <w:sz w:val="22"/>
          <w:szCs w:val="22"/>
          <w:lang w:val="en-US"/>
        </w:rPr>
        <w:t>IM</w:t>
      </w:r>
      <w:r w:rsidR="005F20CE" w:rsidRPr="006023D1">
        <w:rPr>
          <w:sz w:val="22"/>
          <w:szCs w:val="22"/>
          <w:lang w:val="en-US"/>
        </w:rPr>
        <w:t>Re</w:t>
      </w:r>
      <w:r w:rsidR="005F20CE">
        <w:rPr>
          <w:sz w:val="22"/>
          <w:szCs w:val="22"/>
          <w:lang w:val="en-US"/>
        </w:rPr>
        <w:t>P</w:t>
      </w:r>
      <w:proofErr w:type="spellEnd"/>
      <w:r w:rsidRPr="006023D1">
        <w:rPr>
          <w:sz w:val="22"/>
          <w:szCs w:val="22"/>
          <w:lang w:val="en-US"/>
        </w:rPr>
        <w:t>, policy review and learnings link to MIPs, governance benchmarking</w:t>
      </w:r>
    </w:p>
    <w:p w14:paraId="470274EB" w14:textId="77777777" w:rsidR="00D1484A" w:rsidRPr="006023D1" w:rsidRDefault="00D1484A" w:rsidP="002B1909">
      <w:pPr>
        <w:pStyle w:val="ListParagraph"/>
        <w:numPr>
          <w:ilvl w:val="0"/>
          <w:numId w:val="43"/>
        </w:numPr>
        <w:rPr>
          <w:sz w:val="22"/>
          <w:szCs w:val="22"/>
          <w:lang w:val="en-US"/>
        </w:rPr>
      </w:pPr>
      <w:r w:rsidRPr="006023D1">
        <w:rPr>
          <w:sz w:val="22"/>
          <w:szCs w:val="22"/>
          <w:lang w:val="en-US"/>
        </w:rPr>
        <w:t>Better engagement (incl. follow on from TO tender)</w:t>
      </w:r>
    </w:p>
    <w:p w14:paraId="444C27DF" w14:textId="77777777" w:rsidR="00D1484A" w:rsidRPr="006023D1" w:rsidRDefault="00D1484A" w:rsidP="002B1909">
      <w:pPr>
        <w:pStyle w:val="ListParagraph"/>
        <w:numPr>
          <w:ilvl w:val="0"/>
          <w:numId w:val="43"/>
        </w:numPr>
        <w:rPr>
          <w:sz w:val="22"/>
          <w:szCs w:val="22"/>
          <w:lang w:val="en-US"/>
        </w:rPr>
      </w:pPr>
      <w:r w:rsidRPr="006023D1">
        <w:rPr>
          <w:sz w:val="22"/>
          <w:szCs w:val="22"/>
          <w:lang w:val="en-US"/>
        </w:rPr>
        <w:t>Est. technical support c. $450-500K</w:t>
      </w:r>
    </w:p>
    <w:p w14:paraId="41DEBA1A" w14:textId="71673E05" w:rsidR="00DF418F" w:rsidRDefault="00DF418F">
      <w:pPr>
        <w:spacing w:after="0"/>
      </w:pPr>
      <w:r>
        <w:br w:type="page"/>
      </w:r>
    </w:p>
    <w:p w14:paraId="074C9084" w14:textId="75B70EAC" w:rsidR="00EC542B" w:rsidRDefault="003D5D71" w:rsidP="006057D9">
      <w:pPr>
        <w:pStyle w:val="Heading2"/>
        <w:tabs>
          <w:tab w:val="clear" w:pos="1134"/>
        </w:tabs>
        <w:ind w:left="0" w:firstLine="0"/>
      </w:pPr>
      <w:bookmarkStart w:id="17" w:name="_Toc494957151"/>
      <w:r>
        <w:t>Concepts for Foundational Acti</w:t>
      </w:r>
      <w:r w:rsidR="000259BC">
        <w:t>vitie</w:t>
      </w:r>
      <w:r>
        <w:t>s in Preparation for 2020 Review</w:t>
      </w:r>
      <w:bookmarkEnd w:id="17"/>
    </w:p>
    <w:p w14:paraId="151C1AB0" w14:textId="621F222D" w:rsidR="003D5D71" w:rsidRDefault="003D5D71" w:rsidP="009F108E">
      <w:pPr>
        <w:pStyle w:val="BodyText"/>
        <w:spacing w:line="240" w:lineRule="auto"/>
        <w:rPr>
          <w:sz w:val="22"/>
        </w:rPr>
      </w:pPr>
      <w:r w:rsidRPr="001821FE">
        <w:rPr>
          <w:sz w:val="22"/>
        </w:rPr>
        <w:t xml:space="preserve">The results of the gap analysis, the GBR change trajectories </w:t>
      </w:r>
      <w:r w:rsidR="00A92591">
        <w:rPr>
          <w:sz w:val="22"/>
        </w:rPr>
        <w:t xml:space="preserve">and </w:t>
      </w:r>
      <w:r w:rsidR="00A92591" w:rsidRPr="001821FE">
        <w:rPr>
          <w:sz w:val="22"/>
        </w:rPr>
        <w:t xml:space="preserve">the stakeholder feedback </w:t>
      </w:r>
      <w:r w:rsidR="0074570A">
        <w:rPr>
          <w:sz w:val="22"/>
        </w:rPr>
        <w:t>summarised in section</w:t>
      </w:r>
      <w:r w:rsidR="0074570A" w:rsidRPr="001821FE">
        <w:rPr>
          <w:sz w:val="22"/>
        </w:rPr>
        <w:t xml:space="preserve"> </w:t>
      </w:r>
      <w:r w:rsidRPr="001821FE">
        <w:rPr>
          <w:sz w:val="22"/>
        </w:rPr>
        <w:t xml:space="preserve">3 clearly </w:t>
      </w:r>
      <w:r w:rsidR="0074570A">
        <w:rPr>
          <w:sz w:val="22"/>
        </w:rPr>
        <w:t>indicate</w:t>
      </w:r>
      <w:r w:rsidRPr="001821FE">
        <w:rPr>
          <w:sz w:val="22"/>
        </w:rPr>
        <w:t xml:space="preserve"> </w:t>
      </w:r>
      <w:r w:rsidR="00A92591">
        <w:rPr>
          <w:sz w:val="22"/>
        </w:rPr>
        <w:t xml:space="preserve">that </w:t>
      </w:r>
      <w:r w:rsidRPr="001821FE">
        <w:rPr>
          <w:sz w:val="22"/>
        </w:rPr>
        <w:t xml:space="preserve">the Reef 2050 Plan will require a substantial review. As outlined in </w:t>
      </w:r>
      <w:r w:rsidR="0074570A">
        <w:rPr>
          <w:sz w:val="22"/>
        </w:rPr>
        <w:t>section</w:t>
      </w:r>
      <w:r w:rsidR="0074570A" w:rsidRPr="001821FE">
        <w:rPr>
          <w:sz w:val="22"/>
        </w:rPr>
        <w:t xml:space="preserve"> </w:t>
      </w:r>
      <w:r w:rsidRPr="001821FE">
        <w:rPr>
          <w:sz w:val="22"/>
        </w:rPr>
        <w:t>4, this is beyond the scope of the midterm review</w:t>
      </w:r>
      <w:r w:rsidR="0074570A">
        <w:rPr>
          <w:sz w:val="22"/>
        </w:rPr>
        <w:t>.</w:t>
      </w:r>
      <w:r w:rsidR="009F108E">
        <w:rPr>
          <w:sz w:val="22"/>
        </w:rPr>
        <w:t xml:space="preserve"> </w:t>
      </w:r>
      <w:r w:rsidR="0074570A">
        <w:rPr>
          <w:sz w:val="22"/>
        </w:rPr>
        <w:t>To provide a solid platform for a detailed review in 2020 we propose five foundational activities</w:t>
      </w:r>
      <w:r w:rsidR="00A92591">
        <w:rPr>
          <w:sz w:val="22"/>
        </w:rPr>
        <w:t>, outlined in th</w:t>
      </w:r>
      <w:r w:rsidR="009F108E">
        <w:rPr>
          <w:sz w:val="22"/>
        </w:rPr>
        <w:t>is section</w:t>
      </w:r>
      <w:r w:rsidR="0074570A">
        <w:rPr>
          <w:sz w:val="22"/>
        </w:rPr>
        <w:t xml:space="preserve">. </w:t>
      </w:r>
      <w:r w:rsidRPr="001821FE">
        <w:rPr>
          <w:sz w:val="22"/>
        </w:rPr>
        <w:t xml:space="preserve"> </w:t>
      </w:r>
    </w:p>
    <w:p w14:paraId="514F0A9C" w14:textId="54FDC38D" w:rsidR="009C1AA4" w:rsidRDefault="009F108E" w:rsidP="009F108E">
      <w:pPr>
        <w:pStyle w:val="BodyText"/>
        <w:spacing w:line="240" w:lineRule="auto"/>
        <w:rPr>
          <w:sz w:val="22"/>
        </w:rPr>
      </w:pPr>
      <w:r>
        <w:rPr>
          <w:sz w:val="22"/>
        </w:rPr>
        <w:t>In general terms, the necessary scientific capability and skills largely resides within the consortium partners, but it is recognised that there are instances where there will be a need to access a wider range of capability in other research organisations. This is especially the case for Foundational Acti</w:t>
      </w:r>
      <w:r w:rsidR="000259BC">
        <w:rPr>
          <w:sz w:val="22"/>
        </w:rPr>
        <w:t>vity</w:t>
      </w:r>
      <w:r>
        <w:rPr>
          <w:sz w:val="22"/>
        </w:rPr>
        <w:t xml:space="preserve"> 3</w:t>
      </w:r>
      <w:r w:rsidR="001939B9">
        <w:rPr>
          <w:sz w:val="22"/>
        </w:rPr>
        <w:t>.</w:t>
      </w:r>
    </w:p>
    <w:p w14:paraId="772084E2" w14:textId="63DADE1C" w:rsidR="009C1AA4" w:rsidRDefault="001939B9" w:rsidP="009F108E">
      <w:pPr>
        <w:pStyle w:val="BodyText"/>
        <w:spacing w:line="240" w:lineRule="auto"/>
        <w:rPr>
          <w:sz w:val="22"/>
        </w:rPr>
      </w:pPr>
      <w:r>
        <w:rPr>
          <w:sz w:val="22"/>
        </w:rPr>
        <w:t xml:space="preserve">It is also important to note that while the five foundational activities outlined in the following are portrayed as discrete actions, in reality </w:t>
      </w:r>
      <w:r w:rsidRPr="000259BC">
        <w:rPr>
          <w:b/>
          <w:sz w:val="22"/>
        </w:rPr>
        <w:t>there are very strong cross-linkages between all of them</w:t>
      </w:r>
      <w:r>
        <w:rPr>
          <w:sz w:val="22"/>
        </w:rPr>
        <w:t>, and hence they need to be seen as a package.</w:t>
      </w:r>
      <w:r w:rsidR="00332AF0">
        <w:rPr>
          <w:sz w:val="22"/>
        </w:rPr>
        <w:t xml:space="preserve"> It is also important to recognise that </w:t>
      </w:r>
      <w:r w:rsidR="00332AF0" w:rsidRPr="00332AF0">
        <w:rPr>
          <w:sz w:val="22"/>
        </w:rPr>
        <w:t>these are more broadly recognised foundational activities (</w:t>
      </w:r>
      <w:proofErr w:type="spellStart"/>
      <w:r w:rsidR="00332AF0" w:rsidRPr="00332AF0">
        <w:rPr>
          <w:sz w:val="22"/>
        </w:rPr>
        <w:t>eg</w:t>
      </w:r>
      <w:proofErr w:type="spellEnd"/>
      <w:r w:rsidR="00332AF0" w:rsidRPr="00332AF0">
        <w:rPr>
          <w:sz w:val="22"/>
        </w:rPr>
        <w:t xml:space="preserve"> in recent GBR </w:t>
      </w:r>
      <w:r w:rsidR="00332AF0">
        <w:rPr>
          <w:sz w:val="22"/>
        </w:rPr>
        <w:t>S</w:t>
      </w:r>
      <w:r w:rsidR="00332AF0" w:rsidRPr="00332AF0">
        <w:rPr>
          <w:sz w:val="22"/>
        </w:rPr>
        <w:t xml:space="preserve">ummit), with value beyond the 2020 review and </w:t>
      </w:r>
      <w:r w:rsidR="00332AF0">
        <w:rPr>
          <w:sz w:val="22"/>
        </w:rPr>
        <w:t xml:space="preserve">as such they </w:t>
      </w:r>
      <w:r w:rsidR="00332AF0" w:rsidRPr="00332AF0">
        <w:rPr>
          <w:sz w:val="22"/>
        </w:rPr>
        <w:t xml:space="preserve">will need coordinated approaches to get them </w:t>
      </w:r>
      <w:r w:rsidR="00332AF0">
        <w:rPr>
          <w:sz w:val="22"/>
        </w:rPr>
        <w:t>implemented.</w:t>
      </w:r>
    </w:p>
    <w:p w14:paraId="7F1DB143" w14:textId="7B1E9717" w:rsidR="003D5D71" w:rsidRDefault="003D5D71" w:rsidP="00DD4B25">
      <w:pPr>
        <w:pStyle w:val="Heading4"/>
      </w:pPr>
      <w:r w:rsidRPr="001821FE">
        <w:t xml:space="preserve">Foundational Activity 1: Future GBR </w:t>
      </w:r>
      <w:r w:rsidR="003308D2">
        <w:t xml:space="preserve">change </w:t>
      </w:r>
      <w:r w:rsidRPr="001821FE">
        <w:t>trajectories</w:t>
      </w:r>
    </w:p>
    <w:p w14:paraId="339F4090" w14:textId="2014D833" w:rsidR="003308D2" w:rsidRPr="00295B98" w:rsidRDefault="003308D2" w:rsidP="003308D2">
      <w:pPr>
        <w:spacing w:after="60"/>
        <w:jc w:val="both"/>
        <w:rPr>
          <w:b/>
          <w:i/>
        </w:rPr>
      </w:pPr>
      <w:r w:rsidRPr="00295B98">
        <w:rPr>
          <w:b/>
          <w:i/>
        </w:rPr>
        <w:t>Issue and problem statement</w:t>
      </w:r>
    </w:p>
    <w:p w14:paraId="634EECBA" w14:textId="0162C6B5" w:rsidR="001C14C9" w:rsidRDefault="003308D2" w:rsidP="001C14C9">
      <w:pPr>
        <w:pStyle w:val="LegalBodyText1"/>
      </w:pPr>
      <w:r>
        <w:t xml:space="preserve">In this study, we only were able to conduct a very limited analysis of climate change projections affecting </w:t>
      </w:r>
      <w:r w:rsidR="00221682">
        <w:t>ocean</w:t>
      </w:r>
      <w:r>
        <w:t xml:space="preserve"> temperatures. </w:t>
      </w:r>
      <w:r w:rsidR="00221682">
        <w:t>However, c</w:t>
      </w:r>
      <w:r w:rsidR="001C14C9">
        <w:t xml:space="preserve">limate change is </w:t>
      </w:r>
      <w:r w:rsidR="00221682">
        <w:t xml:space="preserve">also </w:t>
      </w:r>
      <w:r w:rsidR="001C14C9">
        <w:t>affecting the hydrologic response of catchments as well as marine environments. Changes in rainfall and temperature will increasingly affect rive</w:t>
      </w:r>
      <w:r w:rsidR="00221682">
        <w:t>r discharge and pollutant loads</w:t>
      </w:r>
      <w:r w:rsidR="001C14C9">
        <w:t xml:space="preserve">. While the question how the land-ocean interactions might play out is understood at a conceptual level, the spatial and temporal patterns of these changes across the GBR are largely unknown. These patterns have critical implications for the effective and efficient </w:t>
      </w:r>
      <w:r w:rsidR="00D822DC">
        <w:t xml:space="preserve">management </w:t>
      </w:r>
      <w:r w:rsidR="001C14C9">
        <w:t>of scarce</w:t>
      </w:r>
      <w:r w:rsidR="00D822DC">
        <w:t xml:space="preserve"> </w:t>
      </w:r>
      <w:r w:rsidR="001C14C9">
        <w:t xml:space="preserve">resources. </w:t>
      </w:r>
    </w:p>
    <w:p w14:paraId="589EEBA3" w14:textId="2AB35117" w:rsidR="001C14C9" w:rsidRDefault="001C14C9" w:rsidP="001C14C9">
      <w:pPr>
        <w:pStyle w:val="LegalBodyText1"/>
      </w:pPr>
      <w:r>
        <w:t xml:space="preserve">The Australian and Queensland Governments are currently investing substantial resources into </w:t>
      </w:r>
      <w:r w:rsidR="00221682">
        <w:t>improving the GBR’s resilience. H</w:t>
      </w:r>
      <w:r>
        <w:t>owever, the spatial targeting, the level of investment and choice of actions and strategies is largely based on historic and current trends, and does not take into account future change trajectories. Depending on the degree to which international mitigation efforts under the Paris Agreement are successful, the implications for GBR ecosystem health and coral survival will vary significantly in time and space. Key questions arising from the above that will impinge on the mix of GBR policy interventions are:</w:t>
      </w:r>
    </w:p>
    <w:p w14:paraId="63C2C393" w14:textId="4F4D0866" w:rsidR="001C14C9" w:rsidRDefault="001C14C9" w:rsidP="002B1909">
      <w:pPr>
        <w:pStyle w:val="LegalBodyText1"/>
        <w:numPr>
          <w:ilvl w:val="0"/>
          <w:numId w:val="34"/>
        </w:numPr>
        <w:ind w:left="568" w:hanging="284"/>
        <w:contextualSpacing/>
      </w:pPr>
      <w:r>
        <w:t xml:space="preserve">Will the current spatial prioritisation of land-based actions to improve </w:t>
      </w:r>
      <w:r w:rsidR="00D822DC">
        <w:t>water quality</w:t>
      </w:r>
      <w:r>
        <w:t xml:space="preserve"> be aimed at the most relevant catchments into the future? Will the mix of interventions and their level of resourcing still be appropriate? </w:t>
      </w:r>
    </w:p>
    <w:p w14:paraId="73B4614B" w14:textId="77777777" w:rsidR="000259BC" w:rsidRDefault="001C14C9" w:rsidP="002B1909">
      <w:pPr>
        <w:pStyle w:val="LegalBodyText1"/>
        <w:numPr>
          <w:ilvl w:val="0"/>
          <w:numId w:val="34"/>
        </w:numPr>
        <w:ind w:left="568" w:hanging="284"/>
        <w:contextualSpacing/>
      </w:pPr>
      <w:r>
        <w:t>How will different scenarios of land use change either materially deteriorate or help accelerate improved resilience? What are the related policy implications?</w:t>
      </w:r>
    </w:p>
    <w:p w14:paraId="790E9AF5" w14:textId="08C6C607" w:rsidR="000259BC" w:rsidRDefault="000259BC" w:rsidP="002B1909">
      <w:pPr>
        <w:pStyle w:val="LegalBodyText1"/>
        <w:numPr>
          <w:ilvl w:val="0"/>
          <w:numId w:val="34"/>
        </w:numPr>
        <w:ind w:left="568" w:hanging="284"/>
        <w:contextualSpacing/>
      </w:pPr>
      <w:r w:rsidRPr="001840A7">
        <w:t xml:space="preserve">Where and which reefs would be the initial targets of ‘no regrets’ protection and rehabilitation interventions to be included in the Reef 2050 Plan? </w:t>
      </w:r>
    </w:p>
    <w:p w14:paraId="41123CCA" w14:textId="77777777" w:rsidR="001C14C9" w:rsidRPr="00295B98" w:rsidRDefault="001C14C9" w:rsidP="001C14C9">
      <w:pPr>
        <w:spacing w:after="60"/>
        <w:jc w:val="both"/>
        <w:rPr>
          <w:b/>
          <w:i/>
        </w:rPr>
      </w:pPr>
      <w:r w:rsidRPr="00295B98">
        <w:rPr>
          <w:b/>
          <w:i/>
        </w:rPr>
        <w:t>Proposed approach and timelines</w:t>
      </w:r>
    </w:p>
    <w:p w14:paraId="73B2D9C3" w14:textId="666A9F16" w:rsidR="001C14C9" w:rsidRDefault="0074570A" w:rsidP="001C14C9">
      <w:pPr>
        <w:pStyle w:val="LegalBodyText1"/>
      </w:pPr>
      <w:r>
        <w:t>N</w:t>
      </w:r>
      <w:r w:rsidR="001C14C9">
        <w:t xml:space="preserve">ested modelling frameworks (e.g. Catchment Source and </w:t>
      </w:r>
      <w:proofErr w:type="spellStart"/>
      <w:r w:rsidR="001C14C9">
        <w:t>eReefs</w:t>
      </w:r>
      <w:proofErr w:type="spellEnd"/>
      <w:r w:rsidR="001C14C9">
        <w:t>) or whole-of-systems models (e.g. Atlantis</w:t>
      </w:r>
      <w:r w:rsidR="00221682">
        <w:t>; Climate Change Models</w:t>
      </w:r>
      <w:r w:rsidR="001C14C9">
        <w:t>) constitute the primary tools to explore the likely array of change trajectories and to subject these scenarios to a range of policy responses. Definition and choice of scenarios would need to be stakeholder driven. It is likely that a staged process would need to be undertaken:</w:t>
      </w:r>
    </w:p>
    <w:p w14:paraId="2F58F983" w14:textId="1FCC40CD" w:rsidR="001C14C9" w:rsidRDefault="001C14C9" w:rsidP="002B1909">
      <w:pPr>
        <w:pStyle w:val="LegalBodyText1"/>
        <w:numPr>
          <w:ilvl w:val="0"/>
          <w:numId w:val="47"/>
        </w:numPr>
        <w:ind w:left="567" w:hanging="283"/>
        <w:contextualSpacing/>
      </w:pPr>
      <w:r>
        <w:t xml:space="preserve">6-12 months: using existing modelling platforms coupled to qualitative or conceptual frameworks to </w:t>
      </w:r>
      <w:r w:rsidR="00B50854">
        <w:t>produce</w:t>
      </w:r>
      <w:r>
        <w:t xml:space="preserve"> an initial iteration of scenarios analyses, to feed into the 20</w:t>
      </w:r>
      <w:r w:rsidR="00B50854">
        <w:t xml:space="preserve">20 </w:t>
      </w:r>
      <w:r>
        <w:t>review of Reef 2050 Plan;</w:t>
      </w:r>
    </w:p>
    <w:p w14:paraId="0368F12F" w14:textId="2AB29143" w:rsidR="001C14C9" w:rsidRDefault="00372A26" w:rsidP="002B1909">
      <w:pPr>
        <w:pStyle w:val="LegalBodyText1"/>
        <w:numPr>
          <w:ilvl w:val="0"/>
          <w:numId w:val="47"/>
        </w:numPr>
        <w:ind w:left="567" w:hanging="283"/>
        <w:contextualSpacing/>
      </w:pPr>
      <w:r>
        <w:t>2-</w:t>
      </w:r>
      <w:r w:rsidR="001C14C9">
        <w:t xml:space="preserve">3 years: developing and applying a fully connected land-ocean, socio-ecological systems model of the GBR to explicitly link social, institutional and economic drivers to biophysical </w:t>
      </w:r>
      <w:r w:rsidR="00221682">
        <w:t xml:space="preserve">(climate) </w:t>
      </w:r>
      <w:r w:rsidR="001C14C9">
        <w:t xml:space="preserve">and ecological responses, to feed into the </w:t>
      </w:r>
      <w:r w:rsidR="00221682">
        <w:t xml:space="preserve">development of an overarching GBR Decision Support System (as an evolution of </w:t>
      </w:r>
      <w:proofErr w:type="spellStart"/>
      <w:r w:rsidR="00221682">
        <w:t>RIMReP</w:t>
      </w:r>
      <w:proofErr w:type="spellEnd"/>
      <w:r w:rsidR="001C14C9">
        <w:t xml:space="preserve">. </w:t>
      </w:r>
    </w:p>
    <w:p w14:paraId="6BF93C56" w14:textId="3A9029DD" w:rsidR="001C14C9" w:rsidRPr="00295B98" w:rsidRDefault="001C14C9" w:rsidP="001C14C9">
      <w:pPr>
        <w:spacing w:after="60"/>
        <w:jc w:val="both"/>
        <w:rPr>
          <w:b/>
          <w:i/>
        </w:rPr>
      </w:pPr>
      <w:r w:rsidRPr="00295B98">
        <w:rPr>
          <w:b/>
          <w:i/>
        </w:rPr>
        <w:t xml:space="preserve">Outcomes for </w:t>
      </w:r>
      <w:r w:rsidR="005707C1" w:rsidRPr="00295B98">
        <w:rPr>
          <w:b/>
          <w:i/>
        </w:rPr>
        <w:t>the 2020 review</w:t>
      </w:r>
    </w:p>
    <w:p w14:paraId="538CAC26" w14:textId="37FD1925" w:rsidR="001C14C9" w:rsidRDefault="001C14C9" w:rsidP="002B1909">
      <w:pPr>
        <w:pStyle w:val="LegalBodyText1"/>
        <w:numPr>
          <w:ilvl w:val="0"/>
          <w:numId w:val="31"/>
        </w:numPr>
        <w:ind w:left="567" w:hanging="283"/>
        <w:contextualSpacing/>
      </w:pPr>
      <w:r w:rsidRPr="00B066F0">
        <w:t>Explicit incorporation of climate change into the Reef 2050 Plan, at relevant spatial and temporal scales</w:t>
      </w:r>
      <w:r>
        <w:t>, leading to g</w:t>
      </w:r>
      <w:r w:rsidRPr="00B066F0">
        <w:t>reater confidence in appropriateness of targeting</w:t>
      </w:r>
      <w:r w:rsidR="000259BC">
        <w:t xml:space="preserve"> and funding of </w:t>
      </w:r>
      <w:r>
        <w:t>resilience related a</w:t>
      </w:r>
      <w:r w:rsidRPr="00B066F0">
        <w:t>ctions in the Reef 2050 Plan</w:t>
      </w:r>
      <w:r w:rsidR="00237382">
        <w:t xml:space="preserve"> (also a critical input into Foundational Activity 3)</w:t>
      </w:r>
      <w:r>
        <w:t>;</w:t>
      </w:r>
    </w:p>
    <w:p w14:paraId="56B4FFDA" w14:textId="7C87FD50" w:rsidR="001C14C9" w:rsidRDefault="001C14C9" w:rsidP="002B1909">
      <w:pPr>
        <w:pStyle w:val="LegalBodyText1"/>
        <w:numPr>
          <w:ilvl w:val="0"/>
          <w:numId w:val="31"/>
        </w:numPr>
        <w:ind w:left="567" w:hanging="283"/>
        <w:contextualSpacing/>
      </w:pPr>
      <w:r w:rsidRPr="00B066F0">
        <w:t>Evidence–based</w:t>
      </w:r>
      <w:r>
        <w:t>, positive</w:t>
      </w:r>
      <w:r w:rsidRPr="00B066F0">
        <w:t xml:space="preserve"> engagement with stakeholders</w:t>
      </w:r>
      <w:r w:rsidR="000259BC">
        <w:t xml:space="preserve"> informed by a robust information base</w:t>
      </w:r>
      <w:r>
        <w:t>,</w:t>
      </w:r>
      <w:r w:rsidRPr="00B066F0">
        <w:t xml:space="preserve"> </w:t>
      </w:r>
      <w:r>
        <w:t>retaining a strong</w:t>
      </w:r>
      <w:r w:rsidRPr="00B066F0">
        <w:t xml:space="preserve"> case for contin</w:t>
      </w:r>
      <w:r>
        <w:t>ued investment into and GBR resilie</w:t>
      </w:r>
      <w:r w:rsidRPr="00B066F0">
        <w:t>nce</w:t>
      </w:r>
      <w:r w:rsidR="000259BC">
        <w:t>;</w:t>
      </w:r>
    </w:p>
    <w:p w14:paraId="56AF344A" w14:textId="080DDCC1" w:rsidR="000259BC" w:rsidRDefault="000259BC" w:rsidP="002B1909">
      <w:pPr>
        <w:pStyle w:val="LegalBodyText1"/>
        <w:numPr>
          <w:ilvl w:val="0"/>
          <w:numId w:val="31"/>
        </w:numPr>
        <w:ind w:left="567" w:hanging="283"/>
        <w:contextualSpacing/>
      </w:pPr>
      <w:r w:rsidRPr="001840A7">
        <w:t xml:space="preserve">No regrets actions to reduce the impact of the </w:t>
      </w:r>
      <w:r>
        <w:t>past</w:t>
      </w:r>
      <w:r w:rsidRPr="001840A7">
        <w:t xml:space="preserve"> and possible future bleaching events on the economic viability of the GRB tourism industry explicitly</w:t>
      </w:r>
      <w:r>
        <w:t xml:space="preserve"> included and appropriately targeted in the Reef 2050 Plan.</w:t>
      </w:r>
    </w:p>
    <w:p w14:paraId="17FB210B" w14:textId="77777777" w:rsidR="00221682" w:rsidRDefault="003D5D71" w:rsidP="00221682">
      <w:pPr>
        <w:pStyle w:val="Heading4"/>
      </w:pPr>
      <w:r>
        <w:t>Foundational Activity</w:t>
      </w:r>
      <w:r w:rsidRPr="001821FE">
        <w:t xml:space="preserve"> 2: </w:t>
      </w:r>
      <w:r w:rsidR="00B50854">
        <w:t>F</w:t>
      </w:r>
      <w:r w:rsidRPr="001821FE">
        <w:t xml:space="preserve">ramework </w:t>
      </w:r>
      <w:r w:rsidR="00B50854">
        <w:t>for managing altered ecosystems</w:t>
      </w:r>
    </w:p>
    <w:p w14:paraId="1DE9BD22" w14:textId="29A20356" w:rsidR="00221682" w:rsidRPr="00621230" w:rsidRDefault="00221682" w:rsidP="00221682">
      <w:pPr>
        <w:rPr>
          <w:rFonts w:asciiTheme="minorHAnsi" w:hAnsiTheme="minorHAnsi"/>
          <w:b/>
          <w:bCs/>
          <w:i/>
          <w:iCs/>
          <w:color w:val="000000" w:themeColor="text1"/>
          <w:lang w:eastAsia="en-US"/>
        </w:rPr>
      </w:pPr>
      <w:r>
        <w:rPr>
          <w:rFonts w:asciiTheme="minorHAnsi" w:hAnsiTheme="minorHAnsi"/>
          <w:b/>
          <w:bCs/>
          <w:i/>
          <w:iCs/>
          <w:color w:val="000000" w:themeColor="text1"/>
          <w:lang w:eastAsia="en-US"/>
        </w:rPr>
        <w:t xml:space="preserve">Issue and </w:t>
      </w:r>
      <w:r w:rsidRPr="00621230">
        <w:rPr>
          <w:rFonts w:asciiTheme="minorHAnsi" w:hAnsiTheme="minorHAnsi"/>
          <w:b/>
          <w:bCs/>
          <w:i/>
          <w:iCs/>
          <w:color w:val="000000" w:themeColor="text1"/>
          <w:lang w:eastAsia="en-US"/>
        </w:rPr>
        <w:t>problem statement</w:t>
      </w:r>
    </w:p>
    <w:p w14:paraId="3D1D40B6" w14:textId="2F06503D" w:rsidR="00A92591" w:rsidRPr="00621230" w:rsidRDefault="00A92591" w:rsidP="00A92591">
      <w:pPr>
        <w:rPr>
          <w:rFonts w:asciiTheme="minorHAnsi" w:hAnsiTheme="minorHAnsi"/>
          <w:color w:val="000000" w:themeColor="text1"/>
          <w:lang w:eastAsia="en-US"/>
        </w:rPr>
      </w:pPr>
      <w:r w:rsidRPr="00621230">
        <w:rPr>
          <w:rFonts w:asciiTheme="minorHAnsi" w:hAnsiTheme="minorHAnsi"/>
          <w:color w:val="000000" w:themeColor="text1"/>
          <w:lang w:eastAsia="en-US"/>
        </w:rPr>
        <w:t xml:space="preserve">Given future climate projections, the ambition of maintaining OUV as stated in the Reef 2050 Plan is likely no longer realistic. The OUV aspiration therefore needs to be replaced by pragmatic goals of preserving key ecosystem functions that can underpin essential GBR values. Such a reformulation of goals is beyond the scope of the midterm review and will need to form the main focus of the 2020 review. The opportunity will be to identify achievable, albeit less ambitious, outcomes for Reef and people. The challenge will be to identify what key ecosystem functions, key processes and species </w:t>
      </w:r>
      <w:r w:rsidR="00130829">
        <w:rPr>
          <w:rFonts w:asciiTheme="minorHAnsi" w:hAnsiTheme="minorHAnsi"/>
          <w:color w:val="000000" w:themeColor="text1"/>
          <w:lang w:eastAsia="en-US"/>
        </w:rPr>
        <w:t>need to be</w:t>
      </w:r>
      <w:r w:rsidRPr="00621230">
        <w:rPr>
          <w:rFonts w:asciiTheme="minorHAnsi" w:hAnsiTheme="minorHAnsi"/>
          <w:color w:val="000000" w:themeColor="text1"/>
          <w:lang w:eastAsia="en-US"/>
        </w:rPr>
        <w:t xml:space="preserve"> supported to maximise the Reef’s resilience, values and services in th</w:t>
      </w:r>
      <w:r>
        <w:rPr>
          <w:rFonts w:asciiTheme="minorHAnsi" w:hAnsiTheme="minorHAnsi"/>
          <w:color w:val="000000" w:themeColor="text1"/>
          <w:lang w:eastAsia="en-US"/>
        </w:rPr>
        <w:t>e face of risk and uncertainty.</w:t>
      </w:r>
    </w:p>
    <w:p w14:paraId="40821817" w14:textId="77777777" w:rsidR="00A92591" w:rsidRPr="00621230" w:rsidRDefault="00A92591" w:rsidP="00A92591">
      <w:pPr>
        <w:rPr>
          <w:rFonts w:asciiTheme="minorHAnsi" w:hAnsiTheme="minorHAnsi"/>
          <w:color w:val="000000" w:themeColor="text1"/>
          <w:lang w:eastAsia="en-US"/>
        </w:rPr>
      </w:pPr>
      <w:r w:rsidRPr="00621230">
        <w:rPr>
          <w:rFonts w:asciiTheme="minorHAnsi" w:hAnsiTheme="minorHAnsi"/>
          <w:color w:val="000000" w:themeColor="text1"/>
          <w:lang w:eastAsia="en-US"/>
        </w:rPr>
        <w:t>In light of the possibility that the world will not adhere strictly to the most optimistic warming path, further analysis in preparation for the 2020 review should explore whether possible compromises should be made in the characterisations of ecosystem health, diversity and OUV while still achieving against some objectives and producing the best possible outcomes within management control. This could mean new aspirations to altered ecosystems that still perform key functions and support key ecosystem services such as tourism and fisheries, but where some climate sensitive species, and potentially some locations, cannot be accommodated. Three questions at the core of this challenge are:</w:t>
      </w:r>
    </w:p>
    <w:p w14:paraId="59E30FBB" w14:textId="0527EFC8" w:rsidR="00A92591" w:rsidRPr="00E41C28" w:rsidRDefault="00130829" w:rsidP="002B1909">
      <w:pPr>
        <w:pStyle w:val="ListParagraph"/>
        <w:numPr>
          <w:ilvl w:val="0"/>
          <w:numId w:val="46"/>
        </w:numPr>
        <w:spacing w:before="0" w:after="240" w:line="280" w:lineRule="atLeast"/>
        <w:ind w:left="567" w:hanging="283"/>
        <w:rPr>
          <w:rFonts w:asciiTheme="minorHAnsi" w:hAnsiTheme="minorHAnsi"/>
          <w:color w:val="000000" w:themeColor="text1"/>
          <w:sz w:val="22"/>
          <w:szCs w:val="22"/>
          <w:lang w:eastAsia="en-US"/>
        </w:rPr>
      </w:pPr>
      <w:r w:rsidRPr="00E41C28">
        <w:rPr>
          <w:sz w:val="22"/>
          <w:szCs w:val="22"/>
        </w:rPr>
        <w:t>How will OUV and identified values will change under climate change</w:t>
      </w:r>
      <w:r w:rsidRPr="00E41C28">
        <w:rPr>
          <w:rFonts w:asciiTheme="minorHAnsi" w:hAnsiTheme="minorHAnsi"/>
          <w:color w:val="000000" w:themeColor="text1"/>
          <w:sz w:val="22"/>
          <w:szCs w:val="22"/>
          <w:lang w:eastAsia="en-US"/>
        </w:rPr>
        <w:t xml:space="preserve"> </w:t>
      </w:r>
      <w:r w:rsidR="00A92591" w:rsidRPr="00E41C28">
        <w:rPr>
          <w:rFonts w:asciiTheme="minorHAnsi" w:hAnsiTheme="minorHAnsi"/>
          <w:color w:val="000000" w:themeColor="text1"/>
          <w:sz w:val="22"/>
          <w:szCs w:val="22"/>
          <w:lang w:eastAsia="en-US"/>
        </w:rPr>
        <w:t xml:space="preserve">despite local and regional management actions? </w:t>
      </w:r>
    </w:p>
    <w:p w14:paraId="76DF6FEB" w14:textId="77777777" w:rsidR="00A92591" w:rsidRPr="00A92591" w:rsidRDefault="00A92591" w:rsidP="002B1909">
      <w:pPr>
        <w:pStyle w:val="ListParagraph"/>
        <w:numPr>
          <w:ilvl w:val="0"/>
          <w:numId w:val="46"/>
        </w:numPr>
        <w:spacing w:before="0" w:after="240" w:line="280" w:lineRule="atLeast"/>
        <w:ind w:left="567" w:hanging="283"/>
        <w:rPr>
          <w:rFonts w:asciiTheme="minorHAnsi" w:hAnsiTheme="minorHAnsi"/>
          <w:color w:val="000000" w:themeColor="text1"/>
          <w:sz w:val="22"/>
          <w:szCs w:val="22"/>
          <w:lang w:eastAsia="en-US"/>
        </w:rPr>
      </w:pPr>
      <w:r w:rsidRPr="00A92591">
        <w:rPr>
          <w:rFonts w:asciiTheme="minorHAnsi" w:hAnsiTheme="minorHAnsi"/>
          <w:color w:val="000000" w:themeColor="text1"/>
          <w:sz w:val="22"/>
          <w:szCs w:val="22"/>
          <w:lang w:eastAsia="en-US"/>
        </w:rPr>
        <w:t>What species will be resilient to climate change and can be further sustained by management strategies and policies?</w:t>
      </w:r>
    </w:p>
    <w:p w14:paraId="3C019FE1" w14:textId="6ADDC445" w:rsidR="00A92591" w:rsidRPr="00A92591" w:rsidRDefault="00A92591" w:rsidP="002B1909">
      <w:pPr>
        <w:pStyle w:val="ListParagraph"/>
        <w:numPr>
          <w:ilvl w:val="0"/>
          <w:numId w:val="46"/>
        </w:numPr>
        <w:spacing w:before="0" w:line="280" w:lineRule="atLeast"/>
        <w:ind w:left="568" w:hanging="284"/>
        <w:rPr>
          <w:rFonts w:asciiTheme="minorHAnsi" w:hAnsiTheme="minorHAnsi"/>
          <w:color w:val="000000" w:themeColor="text1"/>
          <w:sz w:val="22"/>
          <w:szCs w:val="22"/>
          <w:lang w:eastAsia="en-US"/>
        </w:rPr>
      </w:pPr>
      <w:r w:rsidRPr="00A92591">
        <w:rPr>
          <w:rFonts w:asciiTheme="minorHAnsi" w:hAnsiTheme="minorHAnsi"/>
          <w:color w:val="000000" w:themeColor="text1"/>
          <w:sz w:val="22"/>
          <w:szCs w:val="22"/>
          <w:lang w:eastAsia="en-US"/>
        </w:rPr>
        <w:t xml:space="preserve">What management strategies and policies should be put in place for altered GBR ecosystem to best deliver values (including habitats that support biodiversity) and produce ecosystem services? This will require insight into the environmental boundaries (thresholds) within which these ecosystem can be kept resilient. </w:t>
      </w:r>
    </w:p>
    <w:p w14:paraId="255F484B" w14:textId="77777777" w:rsidR="00A92591" w:rsidRPr="00621230" w:rsidRDefault="00A92591" w:rsidP="000259BC">
      <w:pPr>
        <w:rPr>
          <w:rFonts w:asciiTheme="minorHAnsi" w:hAnsiTheme="minorHAnsi"/>
          <w:b/>
          <w:bCs/>
          <w:i/>
          <w:iCs/>
          <w:color w:val="000000" w:themeColor="text1"/>
          <w:lang w:eastAsia="en-US"/>
        </w:rPr>
      </w:pPr>
      <w:r w:rsidRPr="00621230">
        <w:rPr>
          <w:rFonts w:asciiTheme="minorHAnsi" w:hAnsiTheme="minorHAnsi"/>
          <w:b/>
          <w:bCs/>
          <w:i/>
          <w:iCs/>
          <w:color w:val="000000" w:themeColor="text1"/>
          <w:lang w:eastAsia="en-US"/>
        </w:rPr>
        <w:t>Proposed approach and timelines</w:t>
      </w:r>
    </w:p>
    <w:p w14:paraId="536518A5" w14:textId="70BDBD21" w:rsidR="00A92591" w:rsidRPr="00621230" w:rsidRDefault="00A92591" w:rsidP="00A92591">
      <w:pPr>
        <w:rPr>
          <w:rFonts w:asciiTheme="minorHAnsi" w:hAnsiTheme="minorHAnsi"/>
          <w:color w:val="000000" w:themeColor="text1"/>
          <w:lang w:eastAsia="en-US"/>
        </w:rPr>
      </w:pPr>
      <w:r w:rsidRPr="00621230">
        <w:rPr>
          <w:rFonts w:asciiTheme="minorHAnsi" w:hAnsiTheme="minorHAnsi"/>
          <w:color w:val="000000" w:themeColor="text1"/>
          <w:lang w:eastAsia="en-US"/>
        </w:rPr>
        <w:t xml:space="preserve">Understanding what species will be at risk and what species can be supported under different change scenarios will require model analyses that integrate environmental drivers and pressures with ecosystem impacts and responses (see DPSIR framework under change scenarios). Such analyses can be achieved by combining, and further developing, models available in Australian science organisations (e.g. Atlantis, </w:t>
      </w:r>
      <w:proofErr w:type="spellStart"/>
      <w:r w:rsidRPr="00621230">
        <w:rPr>
          <w:rFonts w:asciiTheme="minorHAnsi" w:hAnsiTheme="minorHAnsi"/>
          <w:color w:val="000000" w:themeColor="text1"/>
          <w:lang w:eastAsia="en-US"/>
        </w:rPr>
        <w:t>ReefMod</w:t>
      </w:r>
      <w:proofErr w:type="spellEnd"/>
      <w:r w:rsidRPr="00621230">
        <w:rPr>
          <w:rFonts w:asciiTheme="minorHAnsi" w:hAnsiTheme="minorHAnsi"/>
          <w:color w:val="000000" w:themeColor="text1"/>
          <w:lang w:eastAsia="en-US"/>
        </w:rPr>
        <w:t xml:space="preserve">, </w:t>
      </w:r>
      <w:proofErr w:type="spellStart"/>
      <w:r w:rsidRPr="00621230">
        <w:rPr>
          <w:rFonts w:asciiTheme="minorHAnsi" w:hAnsiTheme="minorHAnsi"/>
          <w:color w:val="000000" w:themeColor="text1"/>
          <w:lang w:eastAsia="en-US"/>
        </w:rPr>
        <w:t>eReefs</w:t>
      </w:r>
      <w:proofErr w:type="spellEnd"/>
      <w:r w:rsidR="000259BC">
        <w:rPr>
          <w:rFonts w:asciiTheme="minorHAnsi" w:hAnsiTheme="minorHAnsi"/>
          <w:color w:val="000000" w:themeColor="text1"/>
          <w:lang w:eastAsia="en-US"/>
        </w:rPr>
        <w:t xml:space="preserve">, </w:t>
      </w:r>
      <w:proofErr w:type="spellStart"/>
      <w:r w:rsidR="000259BC">
        <w:rPr>
          <w:rFonts w:asciiTheme="minorHAnsi" w:hAnsiTheme="minorHAnsi"/>
          <w:color w:val="000000" w:themeColor="text1"/>
          <w:lang w:eastAsia="en-US"/>
        </w:rPr>
        <w:t>CoCoNet</w:t>
      </w:r>
      <w:proofErr w:type="spellEnd"/>
      <w:r w:rsidRPr="00621230">
        <w:rPr>
          <w:rFonts w:asciiTheme="minorHAnsi" w:hAnsiTheme="minorHAnsi"/>
          <w:color w:val="000000" w:themeColor="text1"/>
          <w:lang w:eastAsia="en-US"/>
        </w:rPr>
        <w:t xml:space="preserve">). The objectives of these analyses should be to (1) assess the risks of losing key species </w:t>
      </w:r>
      <w:r>
        <w:rPr>
          <w:rFonts w:asciiTheme="minorHAnsi" w:hAnsiTheme="minorHAnsi"/>
          <w:color w:val="000000" w:themeColor="text1"/>
          <w:lang w:eastAsia="en-US"/>
        </w:rPr>
        <w:t xml:space="preserve">(e.g. foundational or habitat-forming) </w:t>
      </w:r>
      <w:r w:rsidRPr="00621230">
        <w:rPr>
          <w:rFonts w:asciiTheme="minorHAnsi" w:hAnsiTheme="minorHAnsi"/>
          <w:color w:val="000000" w:themeColor="text1"/>
          <w:lang w:eastAsia="en-US"/>
        </w:rPr>
        <w:t xml:space="preserve">under different change scenarios, and (2) understand environmental and ecological thresholds for shifts to undesirable </w:t>
      </w:r>
      <w:r>
        <w:rPr>
          <w:rFonts w:asciiTheme="minorHAnsi" w:hAnsiTheme="minorHAnsi"/>
          <w:color w:val="000000" w:themeColor="text1"/>
          <w:lang w:eastAsia="en-US"/>
        </w:rPr>
        <w:t xml:space="preserve">ecosystem </w:t>
      </w:r>
      <w:r w:rsidRPr="00621230">
        <w:rPr>
          <w:rFonts w:asciiTheme="minorHAnsi" w:hAnsiTheme="minorHAnsi"/>
          <w:color w:val="000000" w:themeColor="text1"/>
          <w:lang w:eastAsia="en-US"/>
        </w:rPr>
        <w:t xml:space="preserve">states. </w:t>
      </w:r>
    </w:p>
    <w:p w14:paraId="686F6302" w14:textId="0EC92490" w:rsidR="00A92591" w:rsidRPr="00AD6852" w:rsidRDefault="00A92591" w:rsidP="002B1909">
      <w:pPr>
        <w:pStyle w:val="ListParagraph"/>
        <w:numPr>
          <w:ilvl w:val="0"/>
          <w:numId w:val="48"/>
        </w:numPr>
        <w:spacing w:before="0" w:after="0" w:line="240" w:lineRule="auto"/>
        <w:ind w:left="568" w:hanging="284"/>
        <w:rPr>
          <w:rFonts w:asciiTheme="minorHAnsi" w:hAnsiTheme="minorHAnsi"/>
          <w:color w:val="000000" w:themeColor="text1"/>
          <w:sz w:val="22"/>
          <w:szCs w:val="22"/>
          <w:lang w:eastAsia="en-US"/>
        </w:rPr>
      </w:pPr>
      <w:r w:rsidRPr="00AD6852">
        <w:rPr>
          <w:rFonts w:asciiTheme="minorHAnsi" w:hAnsiTheme="minorHAnsi"/>
          <w:color w:val="000000" w:themeColor="text1"/>
          <w:sz w:val="22"/>
          <w:szCs w:val="22"/>
          <w:lang w:eastAsia="en-US"/>
        </w:rPr>
        <w:t xml:space="preserve">6-12 months: </w:t>
      </w:r>
      <w:r w:rsidR="00E41C28">
        <w:rPr>
          <w:rFonts w:asciiTheme="minorHAnsi" w:hAnsiTheme="minorHAnsi"/>
          <w:color w:val="000000" w:themeColor="text1"/>
          <w:sz w:val="22"/>
          <w:szCs w:val="22"/>
          <w:lang w:eastAsia="en-US"/>
        </w:rPr>
        <w:t>s</w:t>
      </w:r>
      <w:r w:rsidRPr="00AD6852">
        <w:rPr>
          <w:rFonts w:asciiTheme="minorHAnsi" w:hAnsiTheme="minorHAnsi"/>
          <w:color w:val="000000" w:themeColor="text1"/>
          <w:sz w:val="22"/>
          <w:szCs w:val="22"/>
          <w:lang w:eastAsia="en-US"/>
        </w:rPr>
        <w:t>ynthesise predicted risks to key species and ecosystems over time for different change scenarios. Use as a basis for assessing changes in OUV formulation and develop new g</w:t>
      </w:r>
      <w:r w:rsidR="00237382">
        <w:rPr>
          <w:rFonts w:asciiTheme="minorHAnsi" w:hAnsiTheme="minorHAnsi"/>
          <w:color w:val="000000" w:themeColor="text1"/>
          <w:sz w:val="22"/>
          <w:szCs w:val="22"/>
          <w:lang w:eastAsia="en-US"/>
        </w:rPr>
        <w:t>oals statement for 2018 review;</w:t>
      </w:r>
      <w:r w:rsidRPr="00AD6852">
        <w:rPr>
          <w:rFonts w:asciiTheme="minorHAnsi" w:hAnsiTheme="minorHAnsi"/>
          <w:color w:val="000000" w:themeColor="text1"/>
          <w:sz w:val="22"/>
          <w:szCs w:val="22"/>
          <w:lang w:eastAsia="en-US"/>
        </w:rPr>
        <w:t xml:space="preserve"> </w:t>
      </w:r>
    </w:p>
    <w:p w14:paraId="7BA5EF02" w14:textId="2DBD500B" w:rsidR="00A92591" w:rsidRDefault="00372A26" w:rsidP="002B1909">
      <w:pPr>
        <w:pStyle w:val="LegalBodyText1"/>
        <w:numPr>
          <w:ilvl w:val="0"/>
          <w:numId w:val="48"/>
        </w:numPr>
        <w:spacing w:before="0" w:after="0"/>
        <w:ind w:left="568" w:hanging="284"/>
        <w:contextualSpacing/>
        <w:rPr>
          <w:rFonts w:asciiTheme="minorHAnsi" w:hAnsiTheme="minorHAnsi"/>
          <w:color w:val="000000" w:themeColor="text1"/>
        </w:rPr>
      </w:pPr>
      <w:r>
        <w:rPr>
          <w:rFonts w:asciiTheme="minorHAnsi" w:hAnsiTheme="minorHAnsi"/>
          <w:color w:val="000000" w:themeColor="text1"/>
        </w:rPr>
        <w:t>2-</w:t>
      </w:r>
      <w:r w:rsidR="000259BC">
        <w:rPr>
          <w:rFonts w:asciiTheme="minorHAnsi" w:hAnsiTheme="minorHAnsi"/>
          <w:color w:val="000000" w:themeColor="text1"/>
        </w:rPr>
        <w:t xml:space="preserve">3 years: </w:t>
      </w:r>
      <w:r w:rsidR="00E41C28">
        <w:rPr>
          <w:rFonts w:asciiTheme="minorHAnsi" w:hAnsiTheme="minorHAnsi"/>
          <w:color w:val="000000" w:themeColor="text1"/>
        </w:rPr>
        <w:t>i</w:t>
      </w:r>
      <w:r w:rsidR="00A92591" w:rsidRPr="00621230">
        <w:rPr>
          <w:rFonts w:asciiTheme="minorHAnsi" w:hAnsiTheme="minorHAnsi"/>
          <w:color w:val="000000" w:themeColor="text1"/>
        </w:rPr>
        <w:t xml:space="preserve">ntegrate models to produce a fuller understanding of how GBR ecosystems are likely to change under different trajectories. Couple </w:t>
      </w:r>
      <w:r w:rsidR="00A92591">
        <w:rPr>
          <w:rFonts w:asciiTheme="minorHAnsi" w:hAnsiTheme="minorHAnsi"/>
          <w:color w:val="000000" w:themeColor="text1"/>
        </w:rPr>
        <w:t xml:space="preserve">quantitative </w:t>
      </w:r>
      <w:r w:rsidR="00A92591" w:rsidRPr="00621230">
        <w:rPr>
          <w:rFonts w:asciiTheme="minorHAnsi" w:hAnsiTheme="minorHAnsi"/>
          <w:color w:val="000000" w:themeColor="text1"/>
        </w:rPr>
        <w:t xml:space="preserve">environmental and ecological models within the DPSIR framework to interrogate how different ecosystems can best be supported by management strategies/policies to sustain key values and provide ecosystem services by 2050. </w:t>
      </w:r>
    </w:p>
    <w:p w14:paraId="27CF155E" w14:textId="77777777" w:rsidR="00A92591" w:rsidRPr="00295B98" w:rsidRDefault="00A92591" w:rsidP="00A92591">
      <w:pPr>
        <w:spacing w:after="60"/>
        <w:jc w:val="both"/>
        <w:rPr>
          <w:rFonts w:asciiTheme="minorHAnsi" w:hAnsiTheme="minorHAnsi"/>
          <w:b/>
          <w:i/>
          <w:color w:val="000000" w:themeColor="text1"/>
        </w:rPr>
      </w:pPr>
      <w:r w:rsidRPr="00295B98">
        <w:rPr>
          <w:rFonts w:asciiTheme="minorHAnsi" w:hAnsiTheme="minorHAnsi"/>
          <w:b/>
          <w:i/>
          <w:color w:val="000000" w:themeColor="text1"/>
        </w:rPr>
        <w:t>Outcomes for the 2020 review</w:t>
      </w:r>
    </w:p>
    <w:p w14:paraId="4E737184" w14:textId="7DDAF339" w:rsidR="00A92591" w:rsidRPr="00621230" w:rsidRDefault="00A92591" w:rsidP="002B1909">
      <w:pPr>
        <w:pStyle w:val="LegalBodyText1"/>
        <w:numPr>
          <w:ilvl w:val="0"/>
          <w:numId w:val="31"/>
        </w:numPr>
        <w:ind w:left="567" w:hanging="283"/>
        <w:contextualSpacing/>
        <w:rPr>
          <w:rFonts w:asciiTheme="minorHAnsi" w:hAnsiTheme="minorHAnsi"/>
          <w:color w:val="000000" w:themeColor="text1"/>
        </w:rPr>
      </w:pPr>
      <w:r w:rsidRPr="00621230">
        <w:rPr>
          <w:rFonts w:asciiTheme="minorHAnsi" w:hAnsiTheme="minorHAnsi"/>
          <w:color w:val="000000" w:themeColor="text1"/>
        </w:rPr>
        <w:t xml:space="preserve">Realistic understanding of what the Reef 2050 Plan can deliver for GBR ecosystems under different change scenarios. If altered GBR ecosystems need to be embraced, the review can be proactive in setting </w:t>
      </w:r>
      <w:r>
        <w:rPr>
          <w:rFonts w:asciiTheme="minorHAnsi" w:hAnsiTheme="minorHAnsi"/>
          <w:color w:val="000000" w:themeColor="text1"/>
        </w:rPr>
        <w:t xml:space="preserve">management </w:t>
      </w:r>
      <w:r w:rsidRPr="00621230">
        <w:rPr>
          <w:rFonts w:asciiTheme="minorHAnsi" w:hAnsiTheme="minorHAnsi"/>
          <w:color w:val="000000" w:themeColor="text1"/>
        </w:rPr>
        <w:t>objectives.</w:t>
      </w:r>
      <w:r w:rsidR="000259BC">
        <w:rPr>
          <w:rFonts w:asciiTheme="minorHAnsi" w:hAnsiTheme="minorHAnsi"/>
          <w:color w:val="000000" w:themeColor="text1"/>
        </w:rPr>
        <w:t xml:space="preserve"> Key input into Foundational </w:t>
      </w:r>
      <w:r w:rsidR="00237382">
        <w:rPr>
          <w:rFonts w:asciiTheme="minorHAnsi" w:hAnsiTheme="minorHAnsi"/>
          <w:color w:val="000000" w:themeColor="text1"/>
        </w:rPr>
        <w:t>Activity 3;</w:t>
      </w:r>
    </w:p>
    <w:p w14:paraId="3DD6C1E6" w14:textId="69023BA0" w:rsidR="00A92591" w:rsidRDefault="00A92591" w:rsidP="002B1909">
      <w:pPr>
        <w:pStyle w:val="LegalBodyText1"/>
        <w:numPr>
          <w:ilvl w:val="0"/>
          <w:numId w:val="31"/>
        </w:numPr>
        <w:ind w:left="567" w:hanging="283"/>
        <w:contextualSpacing/>
        <w:rPr>
          <w:rFonts w:asciiTheme="minorHAnsi" w:hAnsiTheme="minorHAnsi"/>
          <w:color w:val="000000" w:themeColor="text1"/>
        </w:rPr>
      </w:pPr>
      <w:r w:rsidRPr="00621230">
        <w:rPr>
          <w:rFonts w:asciiTheme="minorHAnsi" w:hAnsiTheme="minorHAnsi"/>
          <w:color w:val="000000" w:themeColor="text1"/>
        </w:rPr>
        <w:t xml:space="preserve">Pragmatic incorporation of resilience information (species thresholds, risk of ecosystem shifts) </w:t>
      </w:r>
      <w:r w:rsidR="00237382">
        <w:rPr>
          <w:rFonts w:asciiTheme="minorHAnsi" w:hAnsiTheme="minorHAnsi"/>
          <w:color w:val="000000" w:themeColor="text1"/>
        </w:rPr>
        <w:t>in Reef 2050 Plan t</w:t>
      </w:r>
      <w:r w:rsidRPr="00621230">
        <w:rPr>
          <w:rFonts w:asciiTheme="minorHAnsi" w:hAnsiTheme="minorHAnsi"/>
          <w:color w:val="000000" w:themeColor="text1"/>
        </w:rPr>
        <w:t xml:space="preserve">o guide where management and policy best can support </w:t>
      </w:r>
      <w:r>
        <w:rPr>
          <w:rFonts w:asciiTheme="minorHAnsi" w:hAnsiTheme="minorHAnsi"/>
          <w:color w:val="000000" w:themeColor="text1"/>
        </w:rPr>
        <w:t xml:space="preserve">diverse and productive </w:t>
      </w:r>
      <w:r w:rsidRPr="00621230">
        <w:rPr>
          <w:rFonts w:asciiTheme="minorHAnsi" w:hAnsiTheme="minorHAnsi"/>
          <w:color w:val="000000" w:themeColor="text1"/>
        </w:rPr>
        <w:t>e</w:t>
      </w:r>
      <w:r w:rsidR="00237382">
        <w:rPr>
          <w:rFonts w:asciiTheme="minorHAnsi" w:hAnsiTheme="minorHAnsi"/>
          <w:color w:val="000000" w:themeColor="text1"/>
        </w:rPr>
        <w:t>cosystems under climate change;</w:t>
      </w:r>
    </w:p>
    <w:p w14:paraId="3AF8252F" w14:textId="15B663DC" w:rsidR="00540221" w:rsidRPr="00621230" w:rsidRDefault="00237382" w:rsidP="002B1909">
      <w:pPr>
        <w:pStyle w:val="LegalBodyText1"/>
        <w:numPr>
          <w:ilvl w:val="0"/>
          <w:numId w:val="31"/>
        </w:numPr>
        <w:ind w:left="567" w:hanging="283"/>
        <w:contextualSpacing/>
        <w:rPr>
          <w:rFonts w:asciiTheme="minorHAnsi" w:hAnsiTheme="minorHAnsi"/>
          <w:color w:val="000000" w:themeColor="text1"/>
        </w:rPr>
      </w:pPr>
      <w:r>
        <w:rPr>
          <w:rFonts w:asciiTheme="minorHAnsi" w:hAnsiTheme="minorHAnsi"/>
          <w:color w:val="000000" w:themeColor="text1"/>
        </w:rPr>
        <w:t>Critical i</w:t>
      </w:r>
      <w:r w:rsidR="00540221">
        <w:rPr>
          <w:rFonts w:asciiTheme="minorHAnsi" w:hAnsiTheme="minorHAnsi"/>
          <w:color w:val="000000" w:themeColor="text1"/>
        </w:rPr>
        <w:t xml:space="preserve">nput to progressing </w:t>
      </w:r>
      <w:proofErr w:type="spellStart"/>
      <w:r w:rsidR="00540221">
        <w:rPr>
          <w:rFonts w:asciiTheme="minorHAnsi" w:hAnsiTheme="minorHAnsi"/>
          <w:color w:val="000000" w:themeColor="text1"/>
        </w:rPr>
        <w:t>RIMReP</w:t>
      </w:r>
      <w:proofErr w:type="spellEnd"/>
      <w:r w:rsidR="00540221">
        <w:rPr>
          <w:rFonts w:asciiTheme="minorHAnsi" w:hAnsiTheme="minorHAnsi"/>
          <w:color w:val="000000" w:themeColor="text1"/>
        </w:rPr>
        <w:t xml:space="preserve"> towards a more comprehensive Decision Support System (medium term)</w:t>
      </w:r>
      <w:r>
        <w:rPr>
          <w:rFonts w:asciiTheme="minorHAnsi" w:hAnsiTheme="minorHAnsi"/>
          <w:color w:val="000000" w:themeColor="text1"/>
        </w:rPr>
        <w:t>;</w:t>
      </w:r>
    </w:p>
    <w:p w14:paraId="1B082362" w14:textId="0CBFF3C9" w:rsidR="00A92591" w:rsidRPr="00A92591" w:rsidRDefault="00A92591" w:rsidP="002B1909">
      <w:pPr>
        <w:pStyle w:val="LegalBodyText1"/>
        <w:numPr>
          <w:ilvl w:val="0"/>
          <w:numId w:val="31"/>
        </w:numPr>
        <w:ind w:left="567" w:hanging="283"/>
        <w:contextualSpacing/>
        <w:rPr>
          <w:rFonts w:asciiTheme="minorHAnsi" w:hAnsiTheme="minorHAnsi"/>
          <w:color w:val="000000" w:themeColor="text1"/>
        </w:rPr>
      </w:pPr>
      <w:r w:rsidRPr="00621230">
        <w:rPr>
          <w:rFonts w:asciiTheme="minorHAnsi" w:hAnsiTheme="minorHAnsi"/>
          <w:color w:val="000000" w:themeColor="text1"/>
        </w:rPr>
        <w:t>Informed investments in new interventions (in combination with conventional ones) to support critical species</w:t>
      </w:r>
      <w:r w:rsidR="00540221">
        <w:rPr>
          <w:rFonts w:asciiTheme="minorHAnsi" w:hAnsiTheme="minorHAnsi"/>
          <w:color w:val="000000" w:themeColor="text1"/>
        </w:rPr>
        <w:t xml:space="preserve"> – critical input into Foundational Action 3.</w:t>
      </w:r>
    </w:p>
    <w:p w14:paraId="159817AA" w14:textId="08878AA7" w:rsidR="003D5D71" w:rsidRPr="001821FE" w:rsidRDefault="003D5D71" w:rsidP="00DD4B25">
      <w:pPr>
        <w:pStyle w:val="Heading4"/>
      </w:pPr>
      <w:r>
        <w:t>Foundational Activity</w:t>
      </w:r>
      <w:r w:rsidR="00B96827">
        <w:t xml:space="preserve"> 3: Reef Restoration and Adaptation P</w:t>
      </w:r>
      <w:r w:rsidRPr="001821FE">
        <w:t>rogram</w:t>
      </w:r>
    </w:p>
    <w:p w14:paraId="27873DEC" w14:textId="2209A991" w:rsidR="00062D21" w:rsidRPr="00237382" w:rsidRDefault="00062D21" w:rsidP="00062D21">
      <w:pPr>
        <w:rPr>
          <w:rFonts w:asciiTheme="minorHAnsi" w:hAnsiTheme="minorHAnsi" w:cs="Arial"/>
          <w:b/>
          <w:i/>
        </w:rPr>
      </w:pPr>
      <w:bookmarkStart w:id="18" w:name="_Toc491611511"/>
      <w:bookmarkStart w:id="19" w:name="_Toc491772065"/>
      <w:bookmarkStart w:id="20" w:name="_Toc491793811"/>
      <w:r w:rsidRPr="00237382">
        <w:rPr>
          <w:rFonts w:asciiTheme="minorHAnsi" w:hAnsiTheme="minorHAnsi" w:cs="Arial"/>
          <w:b/>
          <w:i/>
        </w:rPr>
        <w:t>Issue and problem being addressed</w:t>
      </w:r>
    </w:p>
    <w:p w14:paraId="0A5F5BC8" w14:textId="556811CF" w:rsidR="00062D21" w:rsidRPr="00062D21" w:rsidRDefault="00062D21" w:rsidP="00062D21">
      <w:pPr>
        <w:rPr>
          <w:rFonts w:asciiTheme="minorHAnsi" w:hAnsiTheme="minorHAnsi" w:cs="Arial"/>
        </w:rPr>
      </w:pPr>
      <w:r w:rsidRPr="00062D21">
        <w:rPr>
          <w:rFonts w:asciiTheme="minorHAnsi" w:hAnsiTheme="minorHAnsi" w:cs="Arial"/>
        </w:rPr>
        <w:t xml:space="preserve">Climate change is now a key driver of ecological change on the GBR. Recent severe coral bleaching episodes in areas relatively unaffected by human activities indicate that conventional management and policy approaches alone may </w:t>
      </w:r>
      <w:r w:rsidR="00237382">
        <w:rPr>
          <w:rFonts w:asciiTheme="minorHAnsi" w:hAnsiTheme="minorHAnsi" w:cs="Arial"/>
        </w:rPr>
        <w:t xml:space="preserve">no longer </w:t>
      </w:r>
      <w:r w:rsidRPr="00062D21">
        <w:rPr>
          <w:rFonts w:asciiTheme="minorHAnsi" w:hAnsiTheme="minorHAnsi" w:cs="Arial"/>
        </w:rPr>
        <w:t xml:space="preserve">be sufficient to sustain reef resilience and safeguard biodiversity. This calls for the consideration of new interventions under Reef 2050 </w:t>
      </w:r>
      <w:r w:rsidR="00237382">
        <w:rPr>
          <w:rFonts w:asciiTheme="minorHAnsi" w:hAnsiTheme="minorHAnsi" w:cs="Arial"/>
        </w:rPr>
        <w:t xml:space="preserve">Plan </w:t>
      </w:r>
      <w:r w:rsidRPr="00062D21">
        <w:rPr>
          <w:rFonts w:asciiTheme="minorHAnsi" w:hAnsiTheme="minorHAnsi" w:cs="Arial"/>
        </w:rPr>
        <w:t>that complement conventional approaches. The development of such new interventions is time-critical and will require multi-institutional partnerships and wide stakeholder consultation.</w:t>
      </w:r>
    </w:p>
    <w:p w14:paraId="3A57CC0B" w14:textId="77777777" w:rsidR="00062D21" w:rsidRDefault="00062D21" w:rsidP="00062D21">
      <w:pPr>
        <w:rPr>
          <w:rFonts w:asciiTheme="minorHAnsi" w:hAnsiTheme="minorHAnsi" w:cs="Arial"/>
        </w:rPr>
      </w:pPr>
      <w:r w:rsidRPr="00062D21">
        <w:rPr>
          <w:rFonts w:asciiTheme="minorHAnsi" w:hAnsiTheme="minorHAnsi" w:cs="Arial"/>
        </w:rPr>
        <w:t>Continued ocean warming will challenge the thermal tolerance of sensitive species, including reef- and habitat-building ones. The loss of functional species to climate change will flow on to cause impacts on biodiversity, ecological resilience and ultimately Reef ecosystem services. To sustain critical species and the ecosystem functions they underpin may require interventions that go beyond the co</w:t>
      </w:r>
      <w:r>
        <w:rPr>
          <w:rFonts w:asciiTheme="minorHAnsi" w:hAnsiTheme="minorHAnsi" w:cs="Arial"/>
        </w:rPr>
        <w:t xml:space="preserve">nventional management toolset. </w:t>
      </w:r>
    </w:p>
    <w:p w14:paraId="309B128D" w14:textId="593934CD" w:rsidR="00062D21" w:rsidRDefault="00062D21" w:rsidP="00062D21">
      <w:pPr>
        <w:rPr>
          <w:rFonts w:asciiTheme="minorHAnsi" w:hAnsiTheme="minorHAnsi" w:cs="Arial"/>
        </w:rPr>
      </w:pPr>
      <w:r>
        <w:rPr>
          <w:rFonts w:asciiTheme="minorHAnsi" w:hAnsiTheme="minorHAnsi" w:cs="Arial"/>
        </w:rPr>
        <w:t>A consortium comprising AI</w:t>
      </w:r>
      <w:r w:rsidR="003308D2">
        <w:rPr>
          <w:rFonts w:asciiTheme="minorHAnsi" w:hAnsiTheme="minorHAnsi" w:cs="Arial"/>
        </w:rPr>
        <w:t>MS</w:t>
      </w:r>
      <w:r>
        <w:rPr>
          <w:rFonts w:asciiTheme="minorHAnsi" w:hAnsiTheme="minorHAnsi" w:cs="Arial"/>
        </w:rPr>
        <w:t>, CSI</w:t>
      </w:r>
      <w:r w:rsidR="003308D2">
        <w:rPr>
          <w:rFonts w:asciiTheme="minorHAnsi" w:hAnsiTheme="minorHAnsi" w:cs="Arial"/>
        </w:rPr>
        <w:t>R</w:t>
      </w:r>
      <w:r>
        <w:rPr>
          <w:rFonts w:asciiTheme="minorHAnsi" w:hAnsiTheme="minorHAnsi" w:cs="Arial"/>
        </w:rPr>
        <w:t>O, JCU, UQ , QUT, GBRMPA and GBRF has started initial work on defining the scope of what is likely to entail a very ambitious 10-year research program requi</w:t>
      </w:r>
      <w:r w:rsidR="003308D2">
        <w:rPr>
          <w:rFonts w:asciiTheme="minorHAnsi" w:hAnsiTheme="minorHAnsi" w:cs="Arial"/>
        </w:rPr>
        <w:t>ri</w:t>
      </w:r>
      <w:r>
        <w:rPr>
          <w:rFonts w:asciiTheme="minorHAnsi" w:hAnsiTheme="minorHAnsi" w:cs="Arial"/>
        </w:rPr>
        <w:t xml:space="preserve">ng an investment in the order of </w:t>
      </w:r>
      <w:r w:rsidR="003308D2">
        <w:rPr>
          <w:rFonts w:asciiTheme="minorHAnsi" w:hAnsiTheme="minorHAnsi" w:cs="Arial"/>
        </w:rPr>
        <w:t>$500 M over ten years.</w:t>
      </w:r>
    </w:p>
    <w:p w14:paraId="4BBEEEFA" w14:textId="626CF638" w:rsidR="00062D21" w:rsidRPr="00062D21" w:rsidRDefault="00062D21" w:rsidP="00062D21">
      <w:pPr>
        <w:spacing w:after="0"/>
        <w:rPr>
          <w:rFonts w:asciiTheme="minorHAnsi" w:hAnsiTheme="minorHAnsi" w:cs="Arial"/>
        </w:rPr>
      </w:pPr>
      <w:r w:rsidRPr="00062D21">
        <w:rPr>
          <w:rFonts w:asciiTheme="minorHAnsi" w:hAnsiTheme="minorHAnsi" w:cs="Arial"/>
        </w:rPr>
        <w:t xml:space="preserve">Several key questions </w:t>
      </w:r>
      <w:r w:rsidR="003308D2">
        <w:rPr>
          <w:rFonts w:asciiTheme="minorHAnsi" w:hAnsiTheme="minorHAnsi" w:cs="Arial"/>
        </w:rPr>
        <w:t xml:space="preserve">have </w:t>
      </w:r>
      <w:r w:rsidRPr="00062D21">
        <w:rPr>
          <w:rFonts w:asciiTheme="minorHAnsi" w:hAnsiTheme="minorHAnsi" w:cs="Arial"/>
        </w:rPr>
        <w:t>arise</w:t>
      </w:r>
      <w:r w:rsidR="003308D2">
        <w:rPr>
          <w:rFonts w:asciiTheme="minorHAnsi" w:hAnsiTheme="minorHAnsi" w:cs="Arial"/>
        </w:rPr>
        <w:t>n that require better definition in order to design such a program</w:t>
      </w:r>
      <w:r w:rsidRPr="00062D21">
        <w:rPr>
          <w:rFonts w:asciiTheme="minorHAnsi" w:hAnsiTheme="minorHAnsi" w:cs="Arial"/>
        </w:rPr>
        <w:t xml:space="preserve">: </w:t>
      </w:r>
    </w:p>
    <w:p w14:paraId="73514E88" w14:textId="6DBF3B86" w:rsidR="003308D2" w:rsidRPr="003308D2" w:rsidRDefault="00062D21" w:rsidP="002B1909">
      <w:pPr>
        <w:pStyle w:val="ListParagraph"/>
        <w:numPr>
          <w:ilvl w:val="0"/>
          <w:numId w:val="52"/>
        </w:numPr>
        <w:spacing w:before="0"/>
        <w:ind w:left="567" w:hanging="299"/>
        <w:rPr>
          <w:rFonts w:asciiTheme="minorHAnsi" w:hAnsiTheme="minorHAnsi" w:cs="Arial"/>
          <w:sz w:val="22"/>
          <w:szCs w:val="22"/>
        </w:rPr>
      </w:pPr>
      <w:r w:rsidRPr="00062D21">
        <w:rPr>
          <w:rFonts w:asciiTheme="minorHAnsi" w:hAnsiTheme="minorHAnsi" w:cs="Arial"/>
          <w:sz w:val="22"/>
          <w:szCs w:val="22"/>
        </w:rPr>
        <w:t xml:space="preserve">Can key species be climate-hardened to the extent that they can continue to serve critical services under projected climate change scenarios? </w:t>
      </w:r>
    </w:p>
    <w:p w14:paraId="1AC8629A" w14:textId="77777777" w:rsidR="00062D21" w:rsidRDefault="00062D21" w:rsidP="002B1909">
      <w:pPr>
        <w:pStyle w:val="ListParagraph"/>
        <w:numPr>
          <w:ilvl w:val="0"/>
          <w:numId w:val="52"/>
        </w:numPr>
        <w:spacing w:before="0"/>
        <w:ind w:left="567" w:hanging="299"/>
        <w:rPr>
          <w:rFonts w:asciiTheme="minorHAnsi" w:hAnsiTheme="minorHAnsi" w:cs="Arial"/>
          <w:sz w:val="22"/>
          <w:szCs w:val="22"/>
        </w:rPr>
      </w:pPr>
      <w:r w:rsidRPr="00062D21">
        <w:rPr>
          <w:rFonts w:asciiTheme="minorHAnsi" w:hAnsiTheme="minorHAnsi" w:cs="Arial"/>
          <w:sz w:val="22"/>
          <w:szCs w:val="22"/>
        </w:rPr>
        <w:t>If so what species should be</w:t>
      </w:r>
      <w:r>
        <w:rPr>
          <w:rFonts w:asciiTheme="minorHAnsi" w:hAnsiTheme="minorHAnsi" w:cs="Arial"/>
          <w:sz w:val="22"/>
          <w:szCs w:val="22"/>
        </w:rPr>
        <w:t xml:space="preserve"> targeted and where? </w:t>
      </w:r>
    </w:p>
    <w:p w14:paraId="5C5B6768" w14:textId="209327D4" w:rsidR="003308D2" w:rsidRDefault="003308D2" w:rsidP="002B1909">
      <w:pPr>
        <w:pStyle w:val="ListParagraph"/>
        <w:numPr>
          <w:ilvl w:val="0"/>
          <w:numId w:val="52"/>
        </w:numPr>
        <w:spacing w:before="0"/>
        <w:ind w:left="567" w:hanging="299"/>
        <w:rPr>
          <w:rFonts w:asciiTheme="minorHAnsi" w:hAnsiTheme="minorHAnsi" w:cs="Arial"/>
          <w:sz w:val="22"/>
          <w:szCs w:val="22"/>
        </w:rPr>
      </w:pPr>
      <w:r>
        <w:rPr>
          <w:rFonts w:asciiTheme="minorHAnsi" w:hAnsiTheme="minorHAnsi" w:cs="Arial"/>
          <w:sz w:val="22"/>
          <w:szCs w:val="22"/>
        </w:rPr>
        <w:t>Are there engineering solutions that can locally alter (cool, shade,…)  the environment of high value reefs?</w:t>
      </w:r>
    </w:p>
    <w:p w14:paraId="7BB298C8" w14:textId="45BF55F5" w:rsidR="00062D21" w:rsidRDefault="00062D21" w:rsidP="002B1909">
      <w:pPr>
        <w:pStyle w:val="ListParagraph"/>
        <w:numPr>
          <w:ilvl w:val="0"/>
          <w:numId w:val="52"/>
        </w:numPr>
        <w:spacing w:before="0"/>
        <w:ind w:left="567" w:hanging="299"/>
        <w:rPr>
          <w:rFonts w:asciiTheme="minorHAnsi" w:hAnsiTheme="minorHAnsi" w:cs="Arial"/>
          <w:sz w:val="22"/>
          <w:szCs w:val="22"/>
        </w:rPr>
      </w:pPr>
      <w:r>
        <w:rPr>
          <w:rFonts w:asciiTheme="minorHAnsi" w:hAnsiTheme="minorHAnsi" w:cs="Arial"/>
          <w:sz w:val="22"/>
          <w:szCs w:val="22"/>
        </w:rPr>
        <w:t>W</w:t>
      </w:r>
      <w:r w:rsidRPr="00062D21">
        <w:rPr>
          <w:rFonts w:asciiTheme="minorHAnsi" w:hAnsiTheme="minorHAnsi" w:cs="Arial"/>
          <w:sz w:val="22"/>
          <w:szCs w:val="22"/>
        </w:rPr>
        <w:t>h</w:t>
      </w:r>
      <w:r w:rsidR="003308D2">
        <w:rPr>
          <w:rFonts w:asciiTheme="minorHAnsi" w:hAnsiTheme="minorHAnsi" w:cs="Arial"/>
          <w:sz w:val="22"/>
          <w:szCs w:val="22"/>
        </w:rPr>
        <w:t>ich of these</w:t>
      </w:r>
      <w:r w:rsidRPr="00062D21">
        <w:rPr>
          <w:rFonts w:asciiTheme="minorHAnsi" w:hAnsiTheme="minorHAnsi" w:cs="Arial"/>
          <w:sz w:val="22"/>
          <w:szCs w:val="22"/>
        </w:rPr>
        <w:t xml:space="preserve"> interventions should be on the table and what criteria and strategies should be used for their development and subsequent deployment?</w:t>
      </w:r>
      <w:r>
        <w:rPr>
          <w:rFonts w:asciiTheme="minorHAnsi" w:hAnsiTheme="minorHAnsi" w:cs="Arial"/>
          <w:sz w:val="22"/>
          <w:szCs w:val="22"/>
        </w:rPr>
        <w:t xml:space="preserve"> </w:t>
      </w:r>
    </w:p>
    <w:p w14:paraId="3791E97F" w14:textId="388D41D1" w:rsidR="00062D21" w:rsidRDefault="00062D21" w:rsidP="002B1909">
      <w:pPr>
        <w:pStyle w:val="ListParagraph"/>
        <w:numPr>
          <w:ilvl w:val="0"/>
          <w:numId w:val="52"/>
        </w:numPr>
        <w:spacing w:before="0"/>
        <w:ind w:left="567" w:hanging="299"/>
        <w:rPr>
          <w:rFonts w:asciiTheme="minorHAnsi" w:hAnsiTheme="minorHAnsi" w:cs="Arial"/>
          <w:sz w:val="22"/>
          <w:szCs w:val="22"/>
        </w:rPr>
      </w:pPr>
      <w:r>
        <w:rPr>
          <w:rFonts w:asciiTheme="minorHAnsi" w:hAnsiTheme="minorHAnsi" w:cs="Arial"/>
          <w:sz w:val="22"/>
          <w:szCs w:val="22"/>
        </w:rPr>
        <w:t>What are the engagement and risk assessment steps required to elicit social acceptance (links to Foundational Activity 4)?</w:t>
      </w:r>
    </w:p>
    <w:p w14:paraId="253923AF" w14:textId="3404A0D6" w:rsidR="00062D21" w:rsidRPr="00062D21" w:rsidRDefault="00062D21" w:rsidP="002B1909">
      <w:pPr>
        <w:pStyle w:val="ListParagraph"/>
        <w:numPr>
          <w:ilvl w:val="0"/>
          <w:numId w:val="52"/>
        </w:numPr>
        <w:spacing w:before="0"/>
        <w:ind w:left="567" w:hanging="299"/>
        <w:rPr>
          <w:rFonts w:asciiTheme="minorHAnsi" w:hAnsiTheme="minorHAnsi" w:cs="Arial"/>
          <w:sz w:val="22"/>
          <w:szCs w:val="22"/>
        </w:rPr>
      </w:pPr>
      <w:r>
        <w:rPr>
          <w:rFonts w:asciiTheme="minorHAnsi" w:hAnsiTheme="minorHAnsi" w:cs="Arial"/>
          <w:sz w:val="22"/>
          <w:szCs w:val="22"/>
        </w:rPr>
        <w:t>How can any of these interventions be deployed at scale and cost effectively?</w:t>
      </w:r>
    </w:p>
    <w:p w14:paraId="5FED9715" w14:textId="01D7A7AE" w:rsidR="00062D21" w:rsidRPr="00237382" w:rsidRDefault="00062D21" w:rsidP="00062D21">
      <w:pPr>
        <w:rPr>
          <w:rFonts w:asciiTheme="minorHAnsi" w:hAnsiTheme="minorHAnsi" w:cs="Arial"/>
          <w:b/>
          <w:i/>
        </w:rPr>
      </w:pPr>
      <w:r w:rsidRPr="00237382">
        <w:rPr>
          <w:rFonts w:asciiTheme="minorHAnsi" w:hAnsiTheme="minorHAnsi" w:cs="Arial"/>
          <w:b/>
          <w:i/>
        </w:rPr>
        <w:t>Proposed approach and timelines</w:t>
      </w:r>
    </w:p>
    <w:p w14:paraId="1EE2CA56" w14:textId="1941C8C6" w:rsidR="003308D2" w:rsidRDefault="003308D2" w:rsidP="00062D21">
      <w:pPr>
        <w:rPr>
          <w:rFonts w:asciiTheme="minorHAnsi" w:hAnsiTheme="minorHAnsi" w:cs="Arial"/>
        </w:rPr>
      </w:pPr>
      <w:r>
        <w:rPr>
          <w:rFonts w:asciiTheme="minorHAnsi" w:hAnsiTheme="minorHAnsi" w:cs="Arial"/>
        </w:rPr>
        <w:t xml:space="preserve">Here we only propose a 12-month definition phase of this ambitious program. Development of a more detailed design of the program is a prerequisite to developing a strong business case that would provide the rationale for investment by governments, research </w:t>
      </w:r>
      <w:r w:rsidR="008A4F19">
        <w:rPr>
          <w:rFonts w:asciiTheme="minorHAnsi" w:hAnsiTheme="minorHAnsi" w:cs="Arial"/>
        </w:rPr>
        <w:t>organisations</w:t>
      </w:r>
      <w:r>
        <w:rPr>
          <w:rFonts w:asciiTheme="minorHAnsi" w:hAnsiTheme="minorHAnsi" w:cs="Arial"/>
        </w:rPr>
        <w:t xml:space="preserve"> and philanthropic donors.</w:t>
      </w:r>
    </w:p>
    <w:p w14:paraId="668C97A5" w14:textId="2E5FE669" w:rsidR="00E1291F" w:rsidRDefault="003308D2" w:rsidP="00062D21">
      <w:pPr>
        <w:rPr>
          <w:rFonts w:asciiTheme="minorHAnsi" w:hAnsiTheme="minorHAnsi" w:cs="Arial"/>
        </w:rPr>
      </w:pPr>
      <w:r>
        <w:rPr>
          <w:rFonts w:asciiTheme="minorHAnsi" w:hAnsiTheme="minorHAnsi" w:cs="Arial"/>
        </w:rPr>
        <w:t xml:space="preserve">The above consortium </w:t>
      </w:r>
      <w:r w:rsidR="00E1291F">
        <w:rPr>
          <w:rFonts w:asciiTheme="minorHAnsi" w:hAnsiTheme="minorHAnsi" w:cs="Arial"/>
        </w:rPr>
        <w:t>will engage in a series of structured technical workshops and activities to inform the design of three main program components:</w:t>
      </w:r>
    </w:p>
    <w:p w14:paraId="48372410" w14:textId="1E6AD529" w:rsidR="00E1291F" w:rsidRPr="00CA4EC5" w:rsidRDefault="00E1291F" w:rsidP="002B1909">
      <w:pPr>
        <w:pStyle w:val="ListParagraph"/>
        <w:numPr>
          <w:ilvl w:val="0"/>
          <w:numId w:val="53"/>
        </w:numPr>
        <w:spacing w:before="0" w:after="0" w:line="240" w:lineRule="auto"/>
        <w:ind w:left="567" w:hanging="283"/>
        <w:rPr>
          <w:rFonts w:asciiTheme="minorHAnsi" w:hAnsiTheme="minorHAnsi" w:cs="Arial"/>
          <w:sz w:val="22"/>
          <w:szCs w:val="22"/>
        </w:rPr>
      </w:pPr>
      <w:r w:rsidRPr="00CA4EC5">
        <w:rPr>
          <w:rFonts w:asciiTheme="minorHAnsi" w:hAnsiTheme="minorHAnsi" w:cs="Arial"/>
          <w:sz w:val="22"/>
          <w:szCs w:val="22"/>
        </w:rPr>
        <w:t>Program Design and Validation – Identifies the likely product scaling and delivery concepts and then enables improved scoping of the underpinning R&amp;D program requirements.</w:t>
      </w:r>
    </w:p>
    <w:p w14:paraId="3C98BF85" w14:textId="3F2829B2" w:rsidR="00E1291F" w:rsidRPr="00CA4EC5" w:rsidRDefault="00E1291F" w:rsidP="002B1909">
      <w:pPr>
        <w:pStyle w:val="ListParagraph"/>
        <w:numPr>
          <w:ilvl w:val="0"/>
          <w:numId w:val="53"/>
        </w:numPr>
        <w:spacing w:before="0" w:after="0" w:line="240" w:lineRule="auto"/>
        <w:ind w:left="567" w:hanging="283"/>
        <w:rPr>
          <w:rFonts w:asciiTheme="minorHAnsi" w:hAnsiTheme="minorHAnsi" w:cs="Arial"/>
          <w:sz w:val="22"/>
          <w:szCs w:val="22"/>
        </w:rPr>
      </w:pPr>
      <w:r w:rsidRPr="00CA4EC5">
        <w:rPr>
          <w:rFonts w:asciiTheme="minorHAnsi" w:hAnsiTheme="minorHAnsi" w:cs="Arial"/>
          <w:sz w:val="22"/>
          <w:szCs w:val="22"/>
        </w:rPr>
        <w:t>Stakeholder and Partner Engagement</w:t>
      </w:r>
      <w:r w:rsidR="00CA4EC5" w:rsidRPr="00CA4EC5">
        <w:rPr>
          <w:rFonts w:asciiTheme="minorHAnsi" w:hAnsiTheme="minorHAnsi" w:cs="Arial"/>
          <w:sz w:val="22"/>
          <w:szCs w:val="22"/>
        </w:rPr>
        <w:t xml:space="preserve"> - This includes commencing the process to build the social licence for what is being proposed.</w:t>
      </w:r>
    </w:p>
    <w:p w14:paraId="19ABECE2" w14:textId="57E31EF9" w:rsidR="00E1291F" w:rsidRPr="00CB6B95" w:rsidRDefault="00E1291F" w:rsidP="002B1909">
      <w:pPr>
        <w:pStyle w:val="ListParagraph"/>
        <w:numPr>
          <w:ilvl w:val="0"/>
          <w:numId w:val="53"/>
        </w:numPr>
        <w:spacing w:before="0" w:after="0" w:line="240" w:lineRule="auto"/>
        <w:ind w:left="567" w:hanging="283"/>
        <w:rPr>
          <w:rFonts w:asciiTheme="minorHAnsi" w:hAnsiTheme="minorHAnsi" w:cs="Arial"/>
          <w:sz w:val="22"/>
          <w:szCs w:val="22"/>
        </w:rPr>
      </w:pPr>
      <w:r w:rsidRPr="00CA4EC5">
        <w:rPr>
          <w:rFonts w:asciiTheme="minorHAnsi" w:hAnsiTheme="minorHAnsi" w:cs="Arial"/>
          <w:sz w:val="22"/>
          <w:szCs w:val="22"/>
        </w:rPr>
        <w:t>Governance and Coordination Development</w:t>
      </w:r>
      <w:r w:rsidR="00CA4EC5" w:rsidRPr="00CA4EC5">
        <w:rPr>
          <w:rFonts w:asciiTheme="minorHAnsi" w:hAnsiTheme="minorHAnsi" w:cs="Arial"/>
          <w:sz w:val="22"/>
          <w:szCs w:val="22"/>
        </w:rPr>
        <w:t xml:space="preserve"> - The program aims to deliver a “toolkit” of methods, with many potential candidate concepts and pathways to delivery, all with different degrees of uncertainty and risk. This necessitates a need to make continuous trade-off decisions such as the breadth (number of concepts progressed in parallel) versus depth (effort applied to each idea) of investment. This process will be aided </w:t>
      </w:r>
      <w:r w:rsidR="00CA4EC5" w:rsidRPr="00CB6B95">
        <w:rPr>
          <w:rFonts w:asciiTheme="minorHAnsi" w:hAnsiTheme="minorHAnsi" w:cs="Arial"/>
          <w:sz w:val="22"/>
          <w:szCs w:val="22"/>
        </w:rPr>
        <w:t>by a transparent/fit-for- purpose decision support tool/method.</w:t>
      </w:r>
    </w:p>
    <w:p w14:paraId="636AD088" w14:textId="77777777" w:rsidR="00062D21" w:rsidRPr="00237382" w:rsidRDefault="00062D21" w:rsidP="00062D21">
      <w:pPr>
        <w:pStyle w:val="BodyText"/>
        <w:spacing w:line="240" w:lineRule="auto"/>
        <w:rPr>
          <w:rFonts w:asciiTheme="minorHAnsi" w:hAnsiTheme="minorHAnsi"/>
          <w:b/>
          <w:i/>
          <w:sz w:val="22"/>
        </w:rPr>
      </w:pPr>
      <w:r w:rsidRPr="00237382">
        <w:rPr>
          <w:rFonts w:asciiTheme="minorHAnsi" w:hAnsiTheme="minorHAnsi"/>
          <w:b/>
          <w:i/>
          <w:sz w:val="22"/>
        </w:rPr>
        <w:t>Outcomes for the 2020 review</w:t>
      </w:r>
    </w:p>
    <w:p w14:paraId="13CECE8C" w14:textId="7CB9AC1C" w:rsidR="00062D21" w:rsidRPr="00237382" w:rsidRDefault="00062D21" w:rsidP="002B1909">
      <w:pPr>
        <w:pStyle w:val="BodyText"/>
        <w:numPr>
          <w:ilvl w:val="0"/>
          <w:numId w:val="51"/>
        </w:numPr>
        <w:spacing w:before="0" w:line="240" w:lineRule="auto"/>
        <w:ind w:left="568" w:hanging="284"/>
        <w:contextualSpacing/>
        <w:rPr>
          <w:rFonts w:asciiTheme="minorHAnsi" w:hAnsiTheme="minorHAnsi"/>
          <w:sz w:val="22"/>
        </w:rPr>
      </w:pPr>
      <w:r w:rsidRPr="00237382">
        <w:rPr>
          <w:rFonts w:asciiTheme="minorHAnsi" w:hAnsiTheme="minorHAnsi"/>
          <w:sz w:val="22"/>
        </w:rPr>
        <w:t>The opportunity to consider management and policy options that can break through the resilience ceiling imposed by climate change</w:t>
      </w:r>
      <w:r w:rsidR="00CA4EC5">
        <w:rPr>
          <w:rFonts w:asciiTheme="minorHAnsi" w:hAnsiTheme="minorHAnsi"/>
          <w:sz w:val="22"/>
        </w:rPr>
        <w:t>;</w:t>
      </w:r>
    </w:p>
    <w:p w14:paraId="7FD67BDD" w14:textId="7A0CBB69" w:rsidR="00062D21" w:rsidRPr="00237382" w:rsidRDefault="00062D21" w:rsidP="002B1909">
      <w:pPr>
        <w:pStyle w:val="BodyText"/>
        <w:numPr>
          <w:ilvl w:val="0"/>
          <w:numId w:val="51"/>
        </w:numPr>
        <w:spacing w:before="0" w:line="240" w:lineRule="auto"/>
        <w:ind w:left="568" w:hanging="284"/>
        <w:contextualSpacing/>
        <w:rPr>
          <w:rFonts w:asciiTheme="minorHAnsi" w:hAnsiTheme="minorHAnsi"/>
          <w:sz w:val="22"/>
        </w:rPr>
      </w:pPr>
      <w:r w:rsidRPr="00237382">
        <w:rPr>
          <w:rFonts w:asciiTheme="minorHAnsi" w:hAnsiTheme="minorHAnsi"/>
          <w:sz w:val="22"/>
        </w:rPr>
        <w:t>Expanded strategy options for securing key species and the ecosystem functions and services they provide</w:t>
      </w:r>
      <w:r w:rsidR="00CA4EC5">
        <w:rPr>
          <w:rFonts w:asciiTheme="minorHAnsi" w:hAnsiTheme="minorHAnsi"/>
          <w:sz w:val="22"/>
        </w:rPr>
        <w:t>;</w:t>
      </w:r>
    </w:p>
    <w:p w14:paraId="625AD787" w14:textId="429EC960" w:rsidR="00062D21" w:rsidRDefault="00062D21" w:rsidP="002B1909">
      <w:pPr>
        <w:pStyle w:val="BodyText"/>
        <w:numPr>
          <w:ilvl w:val="0"/>
          <w:numId w:val="51"/>
        </w:numPr>
        <w:spacing w:before="0" w:line="240" w:lineRule="auto"/>
        <w:ind w:left="568" w:hanging="284"/>
        <w:contextualSpacing/>
        <w:rPr>
          <w:rFonts w:asciiTheme="minorHAnsi" w:hAnsiTheme="minorHAnsi"/>
          <w:sz w:val="22"/>
        </w:rPr>
      </w:pPr>
      <w:r w:rsidRPr="00237382">
        <w:rPr>
          <w:rFonts w:asciiTheme="minorHAnsi" w:hAnsiTheme="minorHAnsi"/>
          <w:sz w:val="22"/>
        </w:rPr>
        <w:t>Proactive engagement and consultation with GBR stakeholders and the public around the adoption of new and potentially necessary interventions to protect the Reef</w:t>
      </w:r>
      <w:r w:rsidR="00D62BF1">
        <w:rPr>
          <w:rFonts w:asciiTheme="minorHAnsi" w:hAnsiTheme="minorHAnsi"/>
          <w:sz w:val="22"/>
        </w:rPr>
        <w:t>;</w:t>
      </w:r>
    </w:p>
    <w:p w14:paraId="36CA06FE" w14:textId="62110521" w:rsidR="00CA4EC5" w:rsidRDefault="00CA4EC5" w:rsidP="002B1909">
      <w:pPr>
        <w:pStyle w:val="BodyText"/>
        <w:numPr>
          <w:ilvl w:val="0"/>
          <w:numId w:val="51"/>
        </w:numPr>
        <w:spacing w:before="0" w:line="240" w:lineRule="auto"/>
        <w:ind w:left="568" w:hanging="284"/>
        <w:contextualSpacing/>
        <w:rPr>
          <w:rFonts w:asciiTheme="minorHAnsi" w:hAnsiTheme="minorHAnsi"/>
          <w:sz w:val="22"/>
        </w:rPr>
      </w:pPr>
      <w:r>
        <w:rPr>
          <w:rFonts w:asciiTheme="minorHAnsi" w:hAnsiTheme="minorHAnsi"/>
          <w:sz w:val="22"/>
        </w:rPr>
        <w:t xml:space="preserve">A business case to support investment into RRAP by government, research </w:t>
      </w:r>
      <w:r w:rsidR="00923553">
        <w:rPr>
          <w:rFonts w:asciiTheme="minorHAnsi" w:hAnsiTheme="minorHAnsi"/>
          <w:sz w:val="22"/>
        </w:rPr>
        <w:t>organisations</w:t>
      </w:r>
      <w:r>
        <w:rPr>
          <w:rFonts w:asciiTheme="minorHAnsi" w:hAnsiTheme="minorHAnsi"/>
          <w:sz w:val="22"/>
        </w:rPr>
        <w:t xml:space="preserve"> and philanthropic donors.</w:t>
      </w:r>
    </w:p>
    <w:p w14:paraId="73C0BB7B" w14:textId="3EFA2CA4" w:rsidR="008F45E8" w:rsidRPr="00DD4B25" w:rsidRDefault="008F45E8" w:rsidP="00DD4B25">
      <w:pPr>
        <w:pStyle w:val="Heading4"/>
      </w:pPr>
      <w:bookmarkStart w:id="21" w:name="_Toc494957152"/>
      <w:r w:rsidRPr="00DD4B25">
        <w:rPr>
          <w:rStyle w:val="Heading2Char"/>
          <w:bCs/>
          <w:color w:val="007E9A" w:themeColor="accent1" w:themeShade="BF"/>
          <w:sz w:val="24"/>
        </w:rPr>
        <w:t xml:space="preserve">Foundational Activity </w:t>
      </w:r>
      <w:r w:rsidR="00883316">
        <w:rPr>
          <w:rStyle w:val="Heading2Char"/>
          <w:bCs/>
          <w:color w:val="007E9A" w:themeColor="accent1" w:themeShade="BF"/>
          <w:sz w:val="24"/>
        </w:rPr>
        <w:t>4</w:t>
      </w:r>
      <w:r w:rsidRPr="00DD4B25">
        <w:rPr>
          <w:rStyle w:val="Heading2Char"/>
          <w:bCs/>
          <w:color w:val="007E9A" w:themeColor="accent1" w:themeShade="BF"/>
          <w:sz w:val="24"/>
        </w:rPr>
        <w:t>: Broadening the understanding and integration of human dimensions to improve GBR outcomes</w:t>
      </w:r>
      <w:bookmarkEnd w:id="18"/>
      <w:bookmarkEnd w:id="19"/>
      <w:bookmarkEnd w:id="20"/>
      <w:bookmarkEnd w:id="21"/>
    </w:p>
    <w:p w14:paraId="034CA6A5" w14:textId="0DAB4908" w:rsidR="00237382" w:rsidRPr="00237382" w:rsidRDefault="00237382" w:rsidP="00237382">
      <w:pPr>
        <w:pStyle w:val="LegalBodyText1"/>
        <w:rPr>
          <w:b/>
          <w:i/>
        </w:rPr>
      </w:pPr>
      <w:r w:rsidRPr="00237382">
        <w:rPr>
          <w:b/>
          <w:i/>
        </w:rPr>
        <w:t>Issue and problem statement</w:t>
      </w:r>
    </w:p>
    <w:p w14:paraId="11F4E47F" w14:textId="279635CD" w:rsidR="003D5D71" w:rsidRDefault="003D5D71" w:rsidP="003D5D71">
      <w:pPr>
        <w:pStyle w:val="LegalBodyText1"/>
      </w:pPr>
      <w:r>
        <w:t>The Reef 2050 Plan identifies fou</w:t>
      </w:r>
      <w:r w:rsidR="00237382">
        <w:t>r major threats to the GBR</w:t>
      </w:r>
      <w:r>
        <w:t xml:space="preserve">: climate change, land-based runoff, coastal land use change, and direct use. Underpinning all these pressures are humans – their behaviours and the knowledge, values, relationships, and other social (including economic and cultural) dimensions that impact the natural resources and ecosystems of the GBR catchments and the Reef. The degradation of the </w:t>
      </w:r>
      <w:r w:rsidR="00972A86">
        <w:t>GBR</w:t>
      </w:r>
      <w:r>
        <w:t xml:space="preserve"> is thus largely a social problem. As such, improving outcomes for GBR, particularly associated with water quality and ecosystem health, relies on a better understanding of the ‘human dimension’ and the multiple ways in which people affect the Reef. </w:t>
      </w:r>
    </w:p>
    <w:p w14:paraId="30E23F59" w14:textId="0E086D42" w:rsidR="003D5D71" w:rsidRDefault="003D5D71" w:rsidP="003D5D71">
      <w:r>
        <w:rPr>
          <w:rFonts w:asciiTheme="minorHAnsi" w:eastAsiaTheme="minorHAnsi" w:hAnsiTheme="minorHAnsi" w:cs="Caecilia-Roman"/>
          <w:lang w:eastAsia="en-US"/>
        </w:rPr>
        <w:t>To date, efforts to enhance understanding and integration of the ‘</w:t>
      </w:r>
      <w:r w:rsidRPr="004154F2">
        <w:rPr>
          <w:rFonts w:asciiTheme="minorHAnsi" w:eastAsiaTheme="minorHAnsi" w:hAnsiTheme="minorHAnsi" w:cs="Caecilia-Roman"/>
          <w:lang w:eastAsia="en-US"/>
        </w:rPr>
        <w:t>human dimension</w:t>
      </w:r>
      <w:r>
        <w:rPr>
          <w:rFonts w:asciiTheme="minorHAnsi" w:eastAsiaTheme="minorHAnsi" w:hAnsiTheme="minorHAnsi" w:cs="Caecilia-Roman"/>
          <w:lang w:eastAsia="en-US"/>
        </w:rPr>
        <w:t>’</w:t>
      </w:r>
      <w:r w:rsidRPr="004154F2">
        <w:rPr>
          <w:rFonts w:asciiTheme="minorHAnsi" w:eastAsiaTheme="minorHAnsi" w:hAnsiTheme="minorHAnsi" w:cs="Caecilia-Roman"/>
          <w:lang w:eastAsia="en-US"/>
        </w:rPr>
        <w:t xml:space="preserve"> </w:t>
      </w:r>
      <w:r>
        <w:rPr>
          <w:rFonts w:asciiTheme="minorHAnsi" w:eastAsiaTheme="minorHAnsi" w:hAnsiTheme="minorHAnsi" w:cs="Caecilia-Roman"/>
          <w:lang w:eastAsia="en-US"/>
        </w:rPr>
        <w:t>into GBR-related policies, plans and management actions have focused on: eliciting the general beliefs and values of individuals and communities as they relate to the GBR, the acknowledgement of the unique relationship that Traditional Owners’ have with the GBR, and governance (i.e. decision-making structures and processes supporting Reef 2050 Plan</w:t>
      </w:r>
      <w:r w:rsidRPr="008D7C4C">
        <w:rPr>
          <w:rFonts w:asciiTheme="minorHAnsi" w:eastAsiaTheme="minorHAnsi" w:hAnsiTheme="minorHAnsi" w:cs="Caecilia-Roman"/>
          <w:lang w:eastAsia="en-US"/>
        </w:rPr>
        <w:t xml:space="preserve">). </w:t>
      </w:r>
      <w:r w:rsidR="00082BB8">
        <w:t xml:space="preserve">The </w:t>
      </w:r>
      <w:r>
        <w:t xml:space="preserve">initial focus in these areas has provided valuable insights, and it is important that this work continues, particularly in regards to their integration. However, enhancing the resilience of the GBR requires going beyond policy and management interventions focused on changing (or integrating, such as in the case of </w:t>
      </w:r>
      <w:r w:rsidR="005F20CE">
        <w:t>T</w:t>
      </w:r>
      <w:r w:rsidR="0078661E">
        <w:t xml:space="preserve">raditional </w:t>
      </w:r>
      <w:r w:rsidR="005F20CE">
        <w:t>O</w:t>
      </w:r>
      <w:r w:rsidR="0078661E">
        <w:t>wners</w:t>
      </w:r>
      <w:r>
        <w:t xml:space="preserve">) values and practices on the land and in the </w:t>
      </w:r>
      <w:r w:rsidR="00972A86">
        <w:t>GBR</w:t>
      </w:r>
      <w:r>
        <w:t xml:space="preserve">. </w:t>
      </w:r>
      <w:r>
        <w:rPr>
          <w:rFonts w:asciiTheme="minorHAnsi" w:eastAsiaTheme="minorHAnsi" w:hAnsiTheme="minorHAnsi" w:cs="Caecilia-Roman"/>
          <w:lang w:eastAsia="en-US"/>
        </w:rPr>
        <w:t>Embedding a human dimensions perspective into supporting practice change (</w:t>
      </w:r>
      <w:r w:rsidR="00780036">
        <w:rPr>
          <w:rFonts w:asciiTheme="minorHAnsi" w:eastAsiaTheme="minorHAnsi" w:hAnsiTheme="minorHAnsi" w:cs="Caecilia-Roman"/>
          <w:lang w:eastAsia="en-US"/>
        </w:rPr>
        <w:t xml:space="preserve">particularly </w:t>
      </w:r>
      <w:r>
        <w:rPr>
          <w:rFonts w:asciiTheme="minorHAnsi" w:eastAsiaTheme="minorHAnsi" w:hAnsiTheme="minorHAnsi" w:cs="Caecilia-Roman"/>
          <w:lang w:eastAsia="en-US"/>
        </w:rPr>
        <w:t>in agriculture)</w:t>
      </w:r>
      <w:r w:rsidR="0078661E">
        <w:rPr>
          <w:rFonts w:asciiTheme="minorHAnsi" w:eastAsiaTheme="minorHAnsi" w:hAnsiTheme="minorHAnsi" w:cs="Caecilia-Roman"/>
          <w:lang w:eastAsia="en-US"/>
        </w:rPr>
        <w:t>, such as in</w:t>
      </w:r>
      <w:r>
        <w:rPr>
          <w:rFonts w:asciiTheme="minorHAnsi" w:eastAsiaTheme="minorHAnsi" w:hAnsiTheme="minorHAnsi" w:cs="Caecilia-Roman"/>
          <w:lang w:eastAsia="en-US"/>
        </w:rPr>
        <w:t xml:space="preserve"> </w:t>
      </w:r>
      <w:r w:rsidR="0078661E">
        <w:rPr>
          <w:rFonts w:asciiTheme="minorHAnsi" w:eastAsiaTheme="minorHAnsi" w:hAnsiTheme="minorHAnsi" w:cs="Caecilia-Roman"/>
          <w:lang w:eastAsia="en-US"/>
        </w:rPr>
        <w:t xml:space="preserve">the </w:t>
      </w:r>
      <w:r w:rsidR="00CC2F1C">
        <w:rPr>
          <w:rFonts w:asciiTheme="minorHAnsi" w:eastAsiaTheme="minorHAnsi" w:hAnsiTheme="minorHAnsi" w:cs="Caecilia-Roman"/>
          <w:lang w:eastAsia="en-US"/>
        </w:rPr>
        <w:t>draft</w:t>
      </w:r>
      <w:r w:rsidR="0078661E">
        <w:rPr>
          <w:rFonts w:asciiTheme="minorHAnsi" w:eastAsiaTheme="minorHAnsi" w:hAnsiTheme="minorHAnsi" w:cs="Caecilia-Roman"/>
          <w:lang w:eastAsia="en-US"/>
        </w:rPr>
        <w:t xml:space="preserve"> Reef </w:t>
      </w:r>
      <w:r w:rsidR="005F20CE">
        <w:rPr>
          <w:rFonts w:asciiTheme="minorHAnsi" w:eastAsiaTheme="minorHAnsi" w:hAnsiTheme="minorHAnsi" w:cs="Caecilia-Roman"/>
          <w:lang w:eastAsia="en-US"/>
        </w:rPr>
        <w:t xml:space="preserve">2050 </w:t>
      </w:r>
      <w:r w:rsidR="0078661E">
        <w:rPr>
          <w:rFonts w:asciiTheme="minorHAnsi" w:eastAsiaTheme="minorHAnsi" w:hAnsiTheme="minorHAnsi" w:cs="Caecilia-Roman"/>
          <w:lang w:eastAsia="en-US"/>
        </w:rPr>
        <w:t xml:space="preserve">WQIP, is needed. </w:t>
      </w:r>
    </w:p>
    <w:p w14:paraId="72A518B7" w14:textId="11F7F67D" w:rsidR="003D5D71" w:rsidRDefault="003D5D71" w:rsidP="003D5D71">
      <w:r>
        <w:t xml:space="preserve">The </w:t>
      </w:r>
      <w:r w:rsidR="00237382">
        <w:t>GBR</w:t>
      </w:r>
      <w:r>
        <w:t xml:space="preserve"> is being impacted by people in a range of ways, from direct actions taken on the land/in the catchments (e.g. land use/management) and the marine environment (e.g. fishing) to indirect influences (e.g. policies, insurance premiums, market signals and incentives). While there is understanding of some of the key actors (for example, sugarcane farmers, mining industries) and how their behaviours are affecting the Reef (e.g. contributing to increased sedimentation), the interlinked ways in which actors living in the GBR and beyond (such as UNESCO and international tourists) are affecting the Reef are not well understood. It is therefore difficult to know which policy levers may provide the most benefit in delivering improvements to key GBR values.</w:t>
      </w:r>
    </w:p>
    <w:p w14:paraId="42B20716" w14:textId="77777777" w:rsidR="003D5D71" w:rsidRPr="00E44CCF" w:rsidRDefault="003D5D71" w:rsidP="003D5D71">
      <w:pPr>
        <w:pStyle w:val="LegalBodyText1"/>
      </w:pPr>
      <w:r>
        <w:t>Key questions in the context of the 2020 review of Reef 2050 Plan are thus:</w:t>
      </w:r>
    </w:p>
    <w:p w14:paraId="42C6B254" w14:textId="77777777" w:rsidR="003D5D71" w:rsidRPr="00AD6852" w:rsidRDefault="003D5D71" w:rsidP="002B1909">
      <w:pPr>
        <w:pStyle w:val="BodyText"/>
        <w:numPr>
          <w:ilvl w:val="0"/>
          <w:numId w:val="50"/>
        </w:numPr>
        <w:spacing w:line="240" w:lineRule="auto"/>
        <w:contextualSpacing/>
        <w:rPr>
          <w:sz w:val="22"/>
        </w:rPr>
      </w:pPr>
      <w:r w:rsidRPr="00AD6852">
        <w:rPr>
          <w:sz w:val="22"/>
        </w:rPr>
        <w:t>How can we build the resilience of reef-dependent and reef-related enterprises and communities to expected/unexpected environmental change while improving environmental protection (e.g. though new practices, business models, risk management, adaptive capacity or technologies)?</w:t>
      </w:r>
    </w:p>
    <w:p w14:paraId="5BB42A76" w14:textId="77777777" w:rsidR="003D5D71" w:rsidRPr="00AD6852" w:rsidRDefault="003D5D71" w:rsidP="002B1909">
      <w:pPr>
        <w:pStyle w:val="BodyText"/>
        <w:numPr>
          <w:ilvl w:val="0"/>
          <w:numId w:val="50"/>
        </w:numPr>
        <w:spacing w:line="240" w:lineRule="auto"/>
        <w:contextualSpacing/>
        <w:rPr>
          <w:sz w:val="22"/>
        </w:rPr>
      </w:pPr>
      <w:r w:rsidRPr="00AD6852">
        <w:rPr>
          <w:sz w:val="22"/>
        </w:rPr>
        <w:t>How do we better engage and partner with place based communities and sectors to improve reef stewardship and enhance economic and social benefits?</w:t>
      </w:r>
    </w:p>
    <w:p w14:paraId="29CDEAED" w14:textId="77777777" w:rsidR="003D5D71" w:rsidRPr="00AD6852" w:rsidRDefault="003D5D71" w:rsidP="002B1909">
      <w:pPr>
        <w:pStyle w:val="BodyText"/>
        <w:numPr>
          <w:ilvl w:val="0"/>
          <w:numId w:val="50"/>
        </w:numPr>
        <w:spacing w:line="240" w:lineRule="auto"/>
        <w:contextualSpacing/>
        <w:rPr>
          <w:sz w:val="22"/>
        </w:rPr>
      </w:pPr>
      <w:r w:rsidRPr="00AD6852">
        <w:rPr>
          <w:sz w:val="22"/>
        </w:rPr>
        <w:t>What new policy instruments, models of collaboration and management are required to improve the effectiveness and adaptability of reef governance in a changing environmental and socio-economic context?</w:t>
      </w:r>
    </w:p>
    <w:p w14:paraId="5BBA5BD0" w14:textId="63A28174" w:rsidR="003D5D71" w:rsidRPr="00295B98" w:rsidRDefault="003D5D71" w:rsidP="003D5D71">
      <w:pPr>
        <w:pStyle w:val="LegalBodyText1"/>
        <w:rPr>
          <w:b/>
          <w:i/>
        </w:rPr>
      </w:pPr>
      <w:r w:rsidRPr="00295B98">
        <w:rPr>
          <w:b/>
          <w:i/>
        </w:rPr>
        <w:t xml:space="preserve">Proposed approach </w:t>
      </w:r>
      <w:r w:rsidR="00883316" w:rsidRPr="00295B98">
        <w:rPr>
          <w:b/>
          <w:i/>
        </w:rPr>
        <w:t>and timelines</w:t>
      </w:r>
    </w:p>
    <w:p w14:paraId="3084F453" w14:textId="6E45501F" w:rsidR="00372A26" w:rsidRDefault="003D5D71" w:rsidP="003D5D71">
      <w:pPr>
        <w:autoSpaceDE w:val="0"/>
        <w:autoSpaceDN w:val="0"/>
        <w:adjustRightInd w:val="0"/>
        <w:spacing w:after="0"/>
        <w:rPr>
          <w:rFonts w:asciiTheme="minorHAnsi" w:eastAsiaTheme="minorHAnsi" w:hAnsiTheme="minorHAnsi" w:cs="Caecilia-Roman"/>
          <w:lang w:eastAsia="en-US"/>
        </w:rPr>
      </w:pPr>
      <w:r w:rsidRPr="00E41C28">
        <w:rPr>
          <w:rFonts w:asciiTheme="minorHAnsi" w:eastAsiaTheme="minorHAnsi" w:hAnsiTheme="minorHAnsi" w:cs="Caecilia-Roman"/>
          <w:lang w:eastAsia="en-US"/>
        </w:rPr>
        <w:t>Bringing together experts and policymakers to identify shared, scientifically-informed and politically relevant actions that will lead to social change</w:t>
      </w:r>
      <w:r w:rsidR="00972A86" w:rsidRPr="00E41C28">
        <w:rPr>
          <w:rFonts w:asciiTheme="minorHAnsi" w:eastAsiaTheme="minorHAnsi" w:hAnsiTheme="minorHAnsi" w:cs="Caecilia-Roman"/>
          <w:lang w:eastAsia="en-US"/>
        </w:rPr>
        <w:t>. This will be underpinned</w:t>
      </w:r>
      <w:r w:rsidR="009F00BA" w:rsidRPr="00E41C28">
        <w:rPr>
          <w:rFonts w:asciiTheme="minorHAnsi" w:eastAsiaTheme="minorHAnsi" w:hAnsiTheme="minorHAnsi" w:cs="Caecilia-Roman"/>
          <w:lang w:eastAsia="en-US"/>
        </w:rPr>
        <w:t xml:space="preserve"> by</w:t>
      </w:r>
      <w:r w:rsidR="00972A86" w:rsidRPr="00E41C28">
        <w:rPr>
          <w:rFonts w:asciiTheme="minorHAnsi" w:eastAsiaTheme="minorHAnsi" w:hAnsiTheme="minorHAnsi" w:cs="Caecilia-Roman"/>
          <w:lang w:eastAsia="en-US"/>
        </w:rPr>
        <w:t xml:space="preserve"> the development of </w:t>
      </w:r>
      <w:r w:rsidRPr="00E41C28">
        <w:rPr>
          <w:rFonts w:asciiTheme="minorHAnsi" w:eastAsiaTheme="minorHAnsi" w:hAnsiTheme="minorHAnsi" w:cs="Caecilia-Roman"/>
          <w:lang w:eastAsia="en-US"/>
        </w:rPr>
        <w:t xml:space="preserve">a strong program logic </w:t>
      </w:r>
      <w:r w:rsidR="00972A86" w:rsidRPr="00E41C28">
        <w:rPr>
          <w:rFonts w:asciiTheme="minorHAnsi" w:eastAsiaTheme="minorHAnsi" w:hAnsiTheme="minorHAnsi" w:cs="Caecilia-Roman"/>
          <w:lang w:eastAsia="en-US"/>
        </w:rPr>
        <w:t xml:space="preserve">in foundational activity 5 </w:t>
      </w:r>
      <w:r w:rsidRPr="00E41C28">
        <w:rPr>
          <w:rFonts w:asciiTheme="minorHAnsi" w:eastAsiaTheme="minorHAnsi" w:hAnsiTheme="minorHAnsi" w:cs="Caecilia-Roman"/>
          <w:lang w:eastAsia="en-US"/>
        </w:rPr>
        <w:t xml:space="preserve">that will allow their incorporation </w:t>
      </w:r>
      <w:r w:rsidR="00972A86" w:rsidRPr="00E41C28">
        <w:rPr>
          <w:rFonts w:asciiTheme="minorHAnsi" w:eastAsiaTheme="minorHAnsi" w:hAnsiTheme="minorHAnsi" w:cs="Caecilia-Roman"/>
          <w:lang w:eastAsia="en-US"/>
        </w:rPr>
        <w:t xml:space="preserve">of ‘owned’ stakeholder actions and commitments to change </w:t>
      </w:r>
      <w:r w:rsidRPr="00E41C28">
        <w:rPr>
          <w:rFonts w:asciiTheme="minorHAnsi" w:eastAsiaTheme="minorHAnsi" w:hAnsiTheme="minorHAnsi" w:cs="Caecilia-Roman"/>
          <w:lang w:eastAsia="en-US"/>
        </w:rPr>
        <w:t xml:space="preserve">into the Reef </w:t>
      </w:r>
      <w:r w:rsidR="00972A86" w:rsidRPr="00E41C28">
        <w:rPr>
          <w:rFonts w:asciiTheme="minorHAnsi" w:eastAsiaTheme="minorHAnsi" w:hAnsiTheme="minorHAnsi" w:cs="Caecilia-Roman"/>
          <w:lang w:eastAsia="en-US"/>
        </w:rPr>
        <w:t xml:space="preserve">2050 </w:t>
      </w:r>
      <w:r w:rsidRPr="00E41C28">
        <w:rPr>
          <w:rFonts w:asciiTheme="minorHAnsi" w:eastAsiaTheme="minorHAnsi" w:hAnsiTheme="minorHAnsi" w:cs="Caecilia-Roman"/>
          <w:lang w:eastAsia="en-US"/>
        </w:rPr>
        <w:t>Plan.</w:t>
      </w:r>
    </w:p>
    <w:p w14:paraId="0981B024" w14:textId="20D46EBC" w:rsidR="00372A26" w:rsidRPr="00372A26" w:rsidRDefault="00372A26" w:rsidP="00372A26">
      <w:pPr>
        <w:pStyle w:val="ListParagraph"/>
        <w:numPr>
          <w:ilvl w:val="0"/>
          <w:numId w:val="59"/>
        </w:numPr>
        <w:autoSpaceDE w:val="0"/>
        <w:autoSpaceDN w:val="0"/>
        <w:adjustRightInd w:val="0"/>
        <w:spacing w:before="0" w:after="0" w:line="240" w:lineRule="auto"/>
        <w:ind w:left="567" w:hanging="283"/>
        <w:rPr>
          <w:rFonts w:asciiTheme="minorHAnsi" w:eastAsiaTheme="minorHAnsi" w:hAnsiTheme="minorHAnsi" w:cs="Caecilia-Roman"/>
          <w:sz w:val="22"/>
          <w:szCs w:val="22"/>
          <w:lang w:eastAsia="en-US"/>
        </w:rPr>
      </w:pPr>
      <w:r>
        <w:rPr>
          <w:sz w:val="22"/>
        </w:rPr>
        <w:t>1-</w:t>
      </w:r>
      <w:r w:rsidRPr="00E41C28">
        <w:rPr>
          <w:sz w:val="22"/>
        </w:rPr>
        <w:t xml:space="preserve">6 </w:t>
      </w:r>
      <w:r w:rsidRPr="00372A26">
        <w:rPr>
          <w:sz w:val="22"/>
          <w:szCs w:val="22"/>
        </w:rPr>
        <w:t>months: retrospective review and evaluation of what has worked and why in NRM program delivery (</w:t>
      </w:r>
      <w:proofErr w:type="spellStart"/>
      <w:r w:rsidRPr="00372A26">
        <w:rPr>
          <w:sz w:val="22"/>
          <w:szCs w:val="22"/>
        </w:rPr>
        <w:t>eg</w:t>
      </w:r>
      <w:proofErr w:type="spellEnd"/>
      <w:r w:rsidRPr="00372A26">
        <w:rPr>
          <w:sz w:val="22"/>
          <w:szCs w:val="22"/>
        </w:rPr>
        <w:t xml:space="preserve"> Reef Programme; Reef Trust), and what the factors of successful practice and institutional change are, to feed into the 2020 review of Reef 2050 Plan. This review and evaluation would need to include an assessment of additionality (that is, whether environmental improvements were additional to what would have occurred otherwise), value for money/efficiency and effectiveness in terms of delivering both social/behavioural change on top of the delivery of required environmental outcomes</w:t>
      </w:r>
    </w:p>
    <w:p w14:paraId="7489B62C" w14:textId="7C47ABE7" w:rsidR="00372A26" w:rsidRPr="00372A26" w:rsidRDefault="00372A26" w:rsidP="00372A26">
      <w:pPr>
        <w:pStyle w:val="ListParagraph"/>
        <w:numPr>
          <w:ilvl w:val="0"/>
          <w:numId w:val="59"/>
        </w:numPr>
        <w:autoSpaceDE w:val="0"/>
        <w:autoSpaceDN w:val="0"/>
        <w:adjustRightInd w:val="0"/>
        <w:spacing w:before="0" w:after="0" w:line="240" w:lineRule="auto"/>
        <w:ind w:left="567" w:hanging="283"/>
        <w:rPr>
          <w:rFonts w:asciiTheme="minorHAnsi" w:eastAsiaTheme="minorHAnsi" w:hAnsiTheme="minorHAnsi" w:cs="Caecilia-Roman"/>
          <w:sz w:val="22"/>
          <w:szCs w:val="22"/>
          <w:lang w:eastAsia="en-US"/>
        </w:rPr>
      </w:pPr>
      <w:r>
        <w:rPr>
          <w:sz w:val="22"/>
          <w:szCs w:val="22"/>
        </w:rPr>
        <w:t>7-</w:t>
      </w:r>
      <w:r w:rsidRPr="00372A26">
        <w:rPr>
          <w:sz w:val="22"/>
          <w:szCs w:val="22"/>
        </w:rPr>
        <w:t>18 months: building on review and evaluation, co-design with the Qld and Federal government, stakeholder groups and traditional owners, a set of proposed pragmatic strategies/actions. These strategies/actions would also help revise the current foundational actions, activities, strategies in the current Reef 2050 Plan, and provide new ones that are current gaps.</w:t>
      </w:r>
    </w:p>
    <w:p w14:paraId="0987EC58" w14:textId="3C516374" w:rsidR="003D5D71" w:rsidRPr="00295B98" w:rsidRDefault="003D5D71" w:rsidP="003D5D71">
      <w:pPr>
        <w:pStyle w:val="LegalBodyText1"/>
        <w:rPr>
          <w:b/>
          <w:i/>
        </w:rPr>
      </w:pPr>
      <w:r w:rsidRPr="00295B98">
        <w:rPr>
          <w:b/>
          <w:i/>
        </w:rPr>
        <w:t xml:space="preserve">Outcomes for </w:t>
      </w:r>
      <w:r w:rsidR="00043D9E" w:rsidRPr="00295B98">
        <w:rPr>
          <w:b/>
          <w:i/>
        </w:rPr>
        <w:t xml:space="preserve">the </w:t>
      </w:r>
      <w:r w:rsidRPr="00295B98">
        <w:rPr>
          <w:b/>
          <w:i/>
        </w:rPr>
        <w:t xml:space="preserve">2020 </w:t>
      </w:r>
      <w:r w:rsidR="00043D9E" w:rsidRPr="00295B98">
        <w:rPr>
          <w:b/>
          <w:i/>
        </w:rPr>
        <w:t xml:space="preserve">review </w:t>
      </w:r>
    </w:p>
    <w:p w14:paraId="1A9D1260" w14:textId="119DC169" w:rsidR="00237382" w:rsidRDefault="00237382" w:rsidP="00E41C28">
      <w:pPr>
        <w:pStyle w:val="LegalBodyText1"/>
        <w:numPr>
          <w:ilvl w:val="0"/>
          <w:numId w:val="28"/>
        </w:numPr>
        <w:ind w:left="568" w:hanging="284"/>
        <w:contextualSpacing/>
      </w:pPr>
      <w:r>
        <w:t>Key input into Foundational Activity 5 by providing the base for a well-designed stakeholder engagement process to elicit a stronger program logic;</w:t>
      </w:r>
    </w:p>
    <w:p w14:paraId="3E82A657" w14:textId="1FCA1B00" w:rsidR="003D5D71" w:rsidRDefault="00237382" w:rsidP="00E41C28">
      <w:pPr>
        <w:pStyle w:val="LegalBodyText1"/>
        <w:numPr>
          <w:ilvl w:val="0"/>
          <w:numId w:val="28"/>
        </w:numPr>
        <w:ind w:left="568" w:hanging="284"/>
        <w:contextualSpacing/>
      </w:pPr>
      <w:r>
        <w:t>B</w:t>
      </w:r>
      <w:r w:rsidR="003D5D71">
        <w:t>etter link between actions in the Reef 2050 Plan and desired outcomes, making Reef 2050 Plan more credible and achieving greater stakeholder buy-in</w:t>
      </w:r>
      <w:r w:rsidR="009F00BA">
        <w:t xml:space="preserve"> and co-investment</w:t>
      </w:r>
      <w:r w:rsidR="003D5D71">
        <w:t>;</w:t>
      </w:r>
    </w:p>
    <w:p w14:paraId="35341E30" w14:textId="787A7F5C" w:rsidR="003D5D71" w:rsidRDefault="003D5D71" w:rsidP="00E41C28">
      <w:pPr>
        <w:pStyle w:val="LegalBodyText1"/>
        <w:numPr>
          <w:ilvl w:val="0"/>
          <w:numId w:val="28"/>
        </w:numPr>
        <w:ind w:left="568" w:hanging="284"/>
        <w:contextualSpacing/>
      </w:pPr>
      <w:r>
        <w:t xml:space="preserve">A set of more robust </w:t>
      </w:r>
      <w:r w:rsidR="00237382">
        <w:t xml:space="preserve">policy and investment </w:t>
      </w:r>
      <w:r>
        <w:t xml:space="preserve">program design principles leading to greater cost effectiveness of Government programs in achieving practice change outcomes, in particular for </w:t>
      </w:r>
      <w:r w:rsidR="002C5D3C">
        <w:t>water qu</w:t>
      </w:r>
      <w:r w:rsidR="005F20CE">
        <w:t>a</w:t>
      </w:r>
      <w:r w:rsidR="002C5D3C">
        <w:t>lity</w:t>
      </w:r>
      <w:r>
        <w:t>;</w:t>
      </w:r>
    </w:p>
    <w:p w14:paraId="702CBEB7" w14:textId="0C096354" w:rsidR="003D5D71" w:rsidRDefault="003D5D71" w:rsidP="00E41C28">
      <w:pPr>
        <w:pStyle w:val="LegalBodyText1"/>
        <w:numPr>
          <w:ilvl w:val="0"/>
          <w:numId w:val="28"/>
        </w:numPr>
        <w:ind w:left="568" w:hanging="284"/>
        <w:contextualSpacing/>
      </w:pPr>
      <w:r>
        <w:t xml:space="preserve">Reduced risk of governance constraints impeding meaningful stakeholder engagement, catalysing greater industry and </w:t>
      </w:r>
      <w:r w:rsidR="002C5D3C">
        <w:t>community resource mobilisation; and</w:t>
      </w:r>
    </w:p>
    <w:p w14:paraId="1430605D" w14:textId="14D8EC06" w:rsidR="002C5D3C" w:rsidRDefault="002C5D3C" w:rsidP="00E41C28">
      <w:pPr>
        <w:pStyle w:val="LegalBodyText1"/>
        <w:numPr>
          <w:ilvl w:val="0"/>
          <w:numId w:val="28"/>
        </w:numPr>
        <w:ind w:left="568" w:hanging="284"/>
        <w:contextualSpacing/>
      </w:pPr>
      <w:r>
        <w:t>Social licence to progress with reef restoration measures.</w:t>
      </w:r>
    </w:p>
    <w:p w14:paraId="1D87104C" w14:textId="628C768D" w:rsidR="00883316" w:rsidRPr="001821FE" w:rsidRDefault="00883316" w:rsidP="00883316">
      <w:pPr>
        <w:pStyle w:val="Heading4"/>
      </w:pPr>
      <w:r>
        <w:t>Foundational Activity</w:t>
      </w:r>
      <w:r w:rsidRPr="001821FE">
        <w:t xml:space="preserve"> </w:t>
      </w:r>
      <w:r>
        <w:t>5</w:t>
      </w:r>
      <w:r w:rsidRPr="001821FE">
        <w:t>: Program logics</w:t>
      </w:r>
      <w:r>
        <w:t xml:space="preserve"> and regionalisation</w:t>
      </w:r>
    </w:p>
    <w:p w14:paraId="3838F5C4" w14:textId="30B0D346" w:rsidR="00237382" w:rsidRPr="009D0BEB" w:rsidRDefault="00237382" w:rsidP="00237382">
      <w:pPr>
        <w:rPr>
          <w:b/>
          <w:i/>
        </w:rPr>
      </w:pPr>
      <w:r>
        <w:rPr>
          <w:b/>
          <w:i/>
        </w:rPr>
        <w:t>Issue and p</w:t>
      </w:r>
      <w:r w:rsidRPr="009D0BEB">
        <w:rPr>
          <w:b/>
          <w:i/>
        </w:rPr>
        <w:t>roblem</w:t>
      </w:r>
      <w:r>
        <w:rPr>
          <w:b/>
          <w:i/>
        </w:rPr>
        <w:t xml:space="preserve"> statement</w:t>
      </w:r>
    </w:p>
    <w:p w14:paraId="014CDBB1" w14:textId="2CA0E163" w:rsidR="00883316" w:rsidRPr="00883316" w:rsidRDefault="00883316" w:rsidP="00883316">
      <w:pPr>
        <w:rPr>
          <w:rFonts w:asciiTheme="minorHAnsi" w:hAnsiTheme="minorHAnsi" w:cs="Arial"/>
        </w:rPr>
      </w:pPr>
      <w:r>
        <w:rPr>
          <w:rFonts w:asciiTheme="minorHAnsi" w:hAnsiTheme="minorHAnsi" w:cs="Arial"/>
        </w:rPr>
        <w:t>The Reef 2050 Plan places</w:t>
      </w:r>
      <w:r w:rsidRPr="004F26DC">
        <w:rPr>
          <w:rFonts w:asciiTheme="minorHAnsi" w:hAnsiTheme="minorHAnsi" w:cs="Arial"/>
        </w:rPr>
        <w:t xml:space="preserve"> </w:t>
      </w:r>
      <w:r>
        <w:rPr>
          <w:rFonts w:asciiTheme="minorHAnsi" w:hAnsiTheme="minorHAnsi" w:cs="Arial"/>
        </w:rPr>
        <w:t>a strong</w:t>
      </w:r>
      <w:r w:rsidRPr="004F26DC">
        <w:rPr>
          <w:rFonts w:asciiTheme="minorHAnsi" w:hAnsiTheme="minorHAnsi" w:cs="Arial"/>
        </w:rPr>
        <w:t xml:space="preserve"> emphasis on adaptive management.  That emphasis is especially salient in the context of uncertainty around the pace and magnitude of future</w:t>
      </w:r>
      <w:r>
        <w:rPr>
          <w:rFonts w:asciiTheme="minorHAnsi" w:hAnsiTheme="minorHAnsi" w:cs="Arial"/>
        </w:rPr>
        <w:t xml:space="preserve"> climate change</w:t>
      </w:r>
      <w:r w:rsidRPr="004F26DC">
        <w:rPr>
          <w:rFonts w:asciiTheme="minorHAnsi" w:hAnsiTheme="minorHAnsi" w:cs="Arial"/>
        </w:rPr>
        <w:t xml:space="preserve">.  However, the prospects for adaptive change are limited in the absence of a </w:t>
      </w:r>
      <w:r>
        <w:rPr>
          <w:rFonts w:asciiTheme="minorHAnsi" w:hAnsiTheme="minorHAnsi" w:cs="Arial"/>
        </w:rPr>
        <w:t>clear logic linking actions to targets, outcomes and goals.</w:t>
      </w:r>
    </w:p>
    <w:p w14:paraId="6FA89157" w14:textId="4D3B9989" w:rsidR="00883316" w:rsidRPr="004F26DC" w:rsidRDefault="00883316" w:rsidP="00883316">
      <w:r w:rsidRPr="004F26DC">
        <w:t>The links between actions and outcomes in the Reef 2050 Plan are vaguely described.  Making these links explicit helps managers and stakeholders understand</w:t>
      </w:r>
      <w:r>
        <w:t>:</w:t>
      </w:r>
    </w:p>
    <w:p w14:paraId="30DC9D55" w14:textId="4E1549BD" w:rsidR="00883316" w:rsidRPr="004F26DC" w:rsidRDefault="00972A86" w:rsidP="002B1909">
      <w:pPr>
        <w:pStyle w:val="ListParagraph"/>
        <w:numPr>
          <w:ilvl w:val="0"/>
          <w:numId w:val="32"/>
        </w:numPr>
        <w:spacing w:line="240" w:lineRule="auto"/>
        <w:ind w:left="568" w:hanging="284"/>
      </w:pPr>
      <w:r>
        <w:rPr>
          <w:sz w:val="22"/>
          <w:szCs w:val="22"/>
        </w:rPr>
        <w:t>T</w:t>
      </w:r>
      <w:r w:rsidR="00883316" w:rsidRPr="004F26DC">
        <w:rPr>
          <w:sz w:val="22"/>
          <w:szCs w:val="22"/>
        </w:rPr>
        <w:t xml:space="preserve">he extent to which targets, outcomes and goals are realistic or aspirational, </w:t>
      </w:r>
    </w:p>
    <w:p w14:paraId="1A8CA0EB" w14:textId="108C0072" w:rsidR="00883316" w:rsidRPr="004F26DC" w:rsidRDefault="00972A86" w:rsidP="002B1909">
      <w:pPr>
        <w:pStyle w:val="ListParagraph"/>
        <w:numPr>
          <w:ilvl w:val="0"/>
          <w:numId w:val="32"/>
        </w:numPr>
        <w:spacing w:line="240" w:lineRule="auto"/>
        <w:ind w:left="568" w:hanging="284"/>
      </w:pPr>
      <w:r>
        <w:rPr>
          <w:sz w:val="22"/>
          <w:szCs w:val="22"/>
        </w:rPr>
        <w:t>T</w:t>
      </w:r>
      <w:r w:rsidR="00883316" w:rsidRPr="004F26DC">
        <w:rPr>
          <w:sz w:val="22"/>
          <w:szCs w:val="22"/>
        </w:rPr>
        <w:t xml:space="preserve">he need for (or redundancy of) additional action, </w:t>
      </w:r>
    </w:p>
    <w:p w14:paraId="20062573" w14:textId="3A9404E3" w:rsidR="00883316" w:rsidRPr="004F26DC" w:rsidRDefault="00972A86" w:rsidP="002B1909">
      <w:pPr>
        <w:pStyle w:val="ListParagraph"/>
        <w:numPr>
          <w:ilvl w:val="0"/>
          <w:numId w:val="32"/>
        </w:numPr>
        <w:spacing w:line="240" w:lineRule="auto"/>
        <w:ind w:left="568" w:hanging="284"/>
      </w:pPr>
      <w:r>
        <w:rPr>
          <w:sz w:val="22"/>
          <w:szCs w:val="22"/>
        </w:rPr>
        <w:t>P</w:t>
      </w:r>
      <w:r w:rsidR="00883316" w:rsidRPr="004F26DC">
        <w:rPr>
          <w:sz w:val="22"/>
          <w:szCs w:val="22"/>
        </w:rPr>
        <w:t xml:space="preserve">riorities in implementation and </w:t>
      </w:r>
      <w:r w:rsidR="00883316">
        <w:rPr>
          <w:sz w:val="22"/>
          <w:szCs w:val="22"/>
        </w:rPr>
        <w:t>investment, and</w:t>
      </w:r>
    </w:p>
    <w:p w14:paraId="26D76A98" w14:textId="33075772" w:rsidR="00883316" w:rsidRPr="004F26DC" w:rsidRDefault="00972A86" w:rsidP="002B1909">
      <w:pPr>
        <w:pStyle w:val="ListParagraph"/>
        <w:numPr>
          <w:ilvl w:val="0"/>
          <w:numId w:val="32"/>
        </w:numPr>
        <w:spacing w:line="240" w:lineRule="auto"/>
        <w:ind w:left="568" w:hanging="284"/>
      </w:pPr>
      <w:r>
        <w:rPr>
          <w:sz w:val="22"/>
          <w:szCs w:val="22"/>
        </w:rPr>
        <w:t>P</w:t>
      </w:r>
      <w:r w:rsidR="00883316" w:rsidRPr="004F26DC">
        <w:rPr>
          <w:sz w:val="22"/>
          <w:szCs w:val="22"/>
        </w:rPr>
        <w:t xml:space="preserve">riorities for monitoring. </w:t>
      </w:r>
    </w:p>
    <w:p w14:paraId="31211D70" w14:textId="77777777" w:rsidR="00883316" w:rsidRPr="004F26DC" w:rsidRDefault="00883316" w:rsidP="00883316">
      <w:r w:rsidRPr="004F26DC">
        <w:t>In short, a coherent and explicit account of the logic linking actions and outcomes underpins effective adaptive management.</w:t>
      </w:r>
    </w:p>
    <w:p w14:paraId="5E7331D2" w14:textId="295A2353" w:rsidR="00883316" w:rsidRDefault="00883316" w:rsidP="00883316">
      <w:r>
        <w:t>Under this foundational activity, s</w:t>
      </w:r>
      <w:r w:rsidRPr="009D0BEB">
        <w:t xml:space="preserve">everal threads of the proposed foundational activities </w:t>
      </w:r>
      <w:r>
        <w:t xml:space="preserve">1 to 4 </w:t>
      </w:r>
      <w:r w:rsidRPr="009D0BEB">
        <w:t xml:space="preserve">come together in development of a clear logic linking actions to targets, outcomes and goals.  The figure below is a scenario tree that includes a subset of important factors that shape outcomes for ecosystem health and biodiversity.  Uncertain nodes, where we have limited control, are shown as circles.  Squares show decision nodes, where we can control which branch of the tree we follow.  Branches terminate in scenario specific outcomes, shown as triangles, which vary according to the preceding path.  </w:t>
      </w:r>
    </w:p>
    <w:p w14:paraId="044B20DB" w14:textId="21CE255A" w:rsidR="00883316" w:rsidRDefault="001D36C6" w:rsidP="001D36C6">
      <w:pPr>
        <w:ind w:left="3828"/>
      </w:pPr>
      <w:r w:rsidRPr="009D0BEB">
        <w:rPr>
          <w:noProof/>
        </w:rPr>
        <w:drawing>
          <wp:anchor distT="0" distB="0" distL="114300" distR="114300" simplePos="0" relativeHeight="251664384" behindDoc="0" locked="0" layoutInCell="1" allowOverlap="1" wp14:anchorId="394D971B" wp14:editId="61E9C9ED">
            <wp:simplePos x="0" y="0"/>
            <wp:positionH relativeFrom="column">
              <wp:posOffset>51435</wp:posOffset>
            </wp:positionH>
            <wp:positionV relativeFrom="paragraph">
              <wp:posOffset>0</wp:posOffset>
            </wp:positionV>
            <wp:extent cx="2029968" cy="2679192"/>
            <wp:effectExtent l="0" t="0" r="889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29968" cy="2679192"/>
                    </a:xfrm>
                    <a:prstGeom prst="rect">
                      <a:avLst/>
                    </a:prstGeom>
                    <a:noFill/>
                  </pic:spPr>
                </pic:pic>
              </a:graphicData>
            </a:graphic>
          </wp:anchor>
        </w:drawing>
      </w:r>
      <w:r w:rsidR="00883316" w:rsidRPr="009D0BEB">
        <w:t xml:space="preserve">In the first instance, estimated outcomes </w:t>
      </w:r>
      <w:r w:rsidR="00883316">
        <w:t>can be</w:t>
      </w:r>
      <w:r w:rsidR="00883316" w:rsidRPr="009D0BEB">
        <w:t xml:space="preserve"> based on a coarse understanding of links among biophysical and human behavioural predictors.  A key source of uncertainty is climate trajectory</w:t>
      </w:r>
      <w:r w:rsidR="00883316" w:rsidRPr="009D0BEB">
        <w:rPr>
          <w:b/>
          <w:i/>
        </w:rPr>
        <w:t>.</w:t>
      </w:r>
      <w:r w:rsidR="00883316" w:rsidRPr="009D0BEB">
        <w:t xml:space="preserve">  If the rate of climate change is at the lower end of the range of plausible trajectories, and the level of resourcing committed by the public and private sectors in the future is greater than the status quo, th</w:t>
      </w:r>
      <w:r w:rsidR="009F00BA">
        <w:t>e</w:t>
      </w:r>
      <w:r w:rsidR="00883316" w:rsidRPr="009D0BEB">
        <w:t>n relatively ambitious targets may be appropriate.</w:t>
      </w:r>
    </w:p>
    <w:p w14:paraId="513823AF" w14:textId="52022A5B" w:rsidR="00883316" w:rsidRPr="009D0BEB" w:rsidRDefault="00883316" w:rsidP="001D36C6">
      <w:pPr>
        <w:tabs>
          <w:tab w:val="left" w:pos="3686"/>
        </w:tabs>
        <w:ind w:left="3828"/>
      </w:pPr>
      <w:r w:rsidRPr="009D0BEB">
        <w:t>Setting targets involves thinking through the relative likelihood of each uncertain branch being realised, the pay-off of alternative actions (including the emphasis placed on restoration) and the merits of targets built around wors</w:t>
      </w:r>
      <w:r>
        <w:t xml:space="preserve">t case or best case scenarios. </w:t>
      </w:r>
      <w:r w:rsidRPr="009D0BEB">
        <w:t>Where outcomes are considered un</w:t>
      </w:r>
      <w:r>
        <w:t>realistic</w:t>
      </w:r>
      <w:r w:rsidRPr="009D0BEB">
        <w:t>, the logic of a scenario tree can be used in a first cut assessment of where and how we might invest efforts to steer events towards more desirable outcomes.</w:t>
      </w:r>
    </w:p>
    <w:p w14:paraId="1C04D3E9" w14:textId="316DCDDB" w:rsidR="00883316" w:rsidRPr="009D0BEB" w:rsidRDefault="00883316" w:rsidP="00883316">
      <w:r w:rsidRPr="009D0BEB">
        <w:t>The approach can be extended to a setting where we consider regional targets using (a) spatial predictions of threats under alternative climate trajectories</w:t>
      </w:r>
      <w:r>
        <w:t xml:space="preserve"> (using outputs from Foundational Activity 1)</w:t>
      </w:r>
      <w:r w:rsidRPr="009D0BEB">
        <w:t>, and (b) an understanding of how human communities and their values</w:t>
      </w:r>
      <w:r>
        <w:t>, aspirations, practices and behaviours</w:t>
      </w:r>
      <w:r w:rsidRPr="009D0BEB">
        <w:t xml:space="preserve"> vary </w:t>
      </w:r>
      <w:r>
        <w:t xml:space="preserve">throughout the GBR (Foundational Activity </w:t>
      </w:r>
      <w:r w:rsidR="009F00BA">
        <w:t>4</w:t>
      </w:r>
      <w:r>
        <w:t>)</w:t>
      </w:r>
      <w:r w:rsidRPr="009D0BEB">
        <w:t xml:space="preserve">.  </w:t>
      </w:r>
    </w:p>
    <w:p w14:paraId="00425935" w14:textId="771F27CC" w:rsidR="00883316" w:rsidRPr="009D0BEB" w:rsidRDefault="00883316" w:rsidP="00883316">
      <w:pPr>
        <w:rPr>
          <w:b/>
          <w:i/>
        </w:rPr>
      </w:pPr>
      <w:r w:rsidRPr="009D0BEB">
        <w:rPr>
          <w:b/>
          <w:i/>
        </w:rPr>
        <w:t>Proposed approach</w:t>
      </w:r>
      <w:r>
        <w:rPr>
          <w:b/>
          <w:i/>
        </w:rPr>
        <w:t xml:space="preserve"> and timelines</w:t>
      </w:r>
    </w:p>
    <w:p w14:paraId="0C64E547" w14:textId="027C2ABA" w:rsidR="00883316" w:rsidRPr="00883316" w:rsidRDefault="00372A26" w:rsidP="009F00BA">
      <w:pPr>
        <w:pStyle w:val="ListParagraph"/>
        <w:numPr>
          <w:ilvl w:val="0"/>
          <w:numId w:val="49"/>
        </w:numPr>
        <w:spacing w:before="0" w:after="0" w:line="240" w:lineRule="auto"/>
        <w:ind w:left="567" w:hanging="283"/>
        <w:rPr>
          <w:sz w:val="22"/>
          <w:szCs w:val="22"/>
        </w:rPr>
      </w:pPr>
      <w:r>
        <w:t>1-</w:t>
      </w:r>
      <w:r w:rsidR="00883316" w:rsidRPr="009D0BEB">
        <w:t xml:space="preserve">6 </w:t>
      </w:r>
      <w:r w:rsidR="00883316" w:rsidRPr="00883316">
        <w:rPr>
          <w:sz w:val="22"/>
          <w:szCs w:val="22"/>
        </w:rPr>
        <w:t xml:space="preserve">months:  Build preliminary first cut logic linking biodiversity and ecosystem health actions to key targets based on a simple scenario tree.  Include regional variants for selected values, where appropriate. </w:t>
      </w:r>
    </w:p>
    <w:p w14:paraId="15BC8FEA" w14:textId="61817C7A" w:rsidR="00883316" w:rsidRPr="00883316" w:rsidRDefault="00883316" w:rsidP="00372A26">
      <w:pPr>
        <w:pStyle w:val="LegalBodyText1"/>
        <w:numPr>
          <w:ilvl w:val="0"/>
          <w:numId w:val="49"/>
        </w:numPr>
        <w:spacing w:before="0" w:after="0"/>
        <w:ind w:left="567" w:hanging="283"/>
        <w:contextualSpacing/>
      </w:pPr>
      <w:bookmarkStart w:id="22" w:name="_Toc491793812"/>
      <w:r>
        <w:t>7</w:t>
      </w:r>
      <w:r w:rsidR="00372A26">
        <w:t>-</w:t>
      </w:r>
      <w:r w:rsidRPr="00883316">
        <w:t>12 months:  Stakeholder engagement using scenario analysis, documenting preferred outcomes and their sensitivity to factors within management control and those beyond management control.  Again, include regional analyses for selected values.</w:t>
      </w:r>
      <w:bookmarkEnd w:id="22"/>
      <w:r w:rsidRPr="00883316">
        <w:t xml:space="preserve"> </w:t>
      </w:r>
    </w:p>
    <w:p w14:paraId="7DE9D1EC" w14:textId="740014D0" w:rsidR="00883316" w:rsidRPr="00883316" w:rsidRDefault="00372A26" w:rsidP="009F00BA">
      <w:pPr>
        <w:pStyle w:val="ListParagraph"/>
        <w:numPr>
          <w:ilvl w:val="0"/>
          <w:numId w:val="49"/>
        </w:numPr>
        <w:spacing w:before="0" w:after="0" w:line="240" w:lineRule="auto"/>
        <w:ind w:left="567" w:hanging="283"/>
        <w:rPr>
          <w:sz w:val="22"/>
          <w:szCs w:val="22"/>
        </w:rPr>
      </w:pPr>
      <w:r>
        <w:rPr>
          <w:sz w:val="22"/>
          <w:szCs w:val="22"/>
        </w:rPr>
        <w:t>13-</w:t>
      </w:r>
      <w:r w:rsidR="00883316" w:rsidRPr="00883316">
        <w:rPr>
          <w:sz w:val="22"/>
          <w:szCs w:val="22"/>
        </w:rPr>
        <w:t xml:space="preserve">18 months: Detailed logic linking actions and consensus targets for a subset of key values. </w:t>
      </w:r>
    </w:p>
    <w:p w14:paraId="476BCE38" w14:textId="1800FD3A" w:rsidR="009F00BA" w:rsidRDefault="00372A26" w:rsidP="009F00BA">
      <w:pPr>
        <w:pStyle w:val="ListParagraph"/>
        <w:numPr>
          <w:ilvl w:val="0"/>
          <w:numId w:val="49"/>
        </w:numPr>
        <w:spacing w:before="0" w:line="240" w:lineRule="auto"/>
        <w:ind w:left="568" w:hanging="284"/>
      </w:pPr>
      <w:r>
        <w:rPr>
          <w:sz w:val="22"/>
          <w:szCs w:val="22"/>
        </w:rPr>
        <w:t>18-</w:t>
      </w:r>
      <w:r w:rsidR="00883316" w:rsidRPr="00883316">
        <w:rPr>
          <w:sz w:val="22"/>
          <w:szCs w:val="22"/>
        </w:rPr>
        <w:t>24 months: Application of detailed logic to inform priorities for action</w:t>
      </w:r>
      <w:r w:rsidR="006057D9">
        <w:rPr>
          <w:sz w:val="22"/>
          <w:szCs w:val="22"/>
        </w:rPr>
        <w:t>, investment</w:t>
      </w:r>
      <w:r w:rsidR="00883316" w:rsidRPr="00883316">
        <w:rPr>
          <w:sz w:val="22"/>
          <w:szCs w:val="22"/>
        </w:rPr>
        <w:t xml:space="preserve"> and monitoring.</w:t>
      </w:r>
      <w:r w:rsidR="00883316" w:rsidRPr="009D0BEB">
        <w:t xml:space="preserve">  </w:t>
      </w:r>
    </w:p>
    <w:p w14:paraId="119FBB6D" w14:textId="77777777" w:rsidR="00883316" w:rsidRPr="009D0BEB" w:rsidRDefault="00883316" w:rsidP="00883316">
      <w:pPr>
        <w:rPr>
          <w:b/>
          <w:i/>
        </w:rPr>
      </w:pPr>
      <w:r w:rsidRPr="009D0BEB">
        <w:rPr>
          <w:b/>
          <w:i/>
        </w:rPr>
        <w:t>Outcomes for the 2020 review</w:t>
      </w:r>
    </w:p>
    <w:p w14:paraId="37E5FBBF" w14:textId="77777777" w:rsidR="00883316" w:rsidRPr="009D0BEB" w:rsidRDefault="00883316" w:rsidP="002B1909">
      <w:pPr>
        <w:pStyle w:val="ListParagraph"/>
        <w:numPr>
          <w:ilvl w:val="0"/>
          <w:numId w:val="26"/>
        </w:numPr>
        <w:spacing w:before="0" w:after="200" w:line="240" w:lineRule="auto"/>
        <w:ind w:left="568" w:hanging="284"/>
        <w:rPr>
          <w:sz w:val="22"/>
          <w:szCs w:val="22"/>
        </w:rPr>
      </w:pPr>
      <w:r w:rsidRPr="009D0BEB">
        <w:rPr>
          <w:sz w:val="22"/>
          <w:szCs w:val="22"/>
        </w:rPr>
        <w:t>A sound basis for revisiting targets, objectives and outcomes under climate change uncertainty.</w:t>
      </w:r>
    </w:p>
    <w:p w14:paraId="0CF79C3E" w14:textId="77777777" w:rsidR="00883316" w:rsidRPr="009D0BEB" w:rsidRDefault="00883316" w:rsidP="002B1909">
      <w:pPr>
        <w:pStyle w:val="ListParagraph"/>
        <w:numPr>
          <w:ilvl w:val="0"/>
          <w:numId w:val="26"/>
        </w:numPr>
        <w:spacing w:before="0" w:after="200" w:line="240" w:lineRule="auto"/>
        <w:ind w:left="568" w:hanging="284"/>
        <w:rPr>
          <w:sz w:val="22"/>
          <w:szCs w:val="22"/>
        </w:rPr>
      </w:pPr>
      <w:r w:rsidRPr="009D0BEB">
        <w:rPr>
          <w:sz w:val="22"/>
          <w:szCs w:val="22"/>
        </w:rPr>
        <w:t xml:space="preserve">Regional targets for key values that account for how human and ecological values vary in their exposure to climate-related threats. </w:t>
      </w:r>
    </w:p>
    <w:p w14:paraId="66D15221" w14:textId="35C805C3" w:rsidR="003D5D71" w:rsidRPr="00CA4EC5" w:rsidRDefault="00883316" w:rsidP="002B1909">
      <w:pPr>
        <w:pStyle w:val="ListParagraph"/>
        <w:numPr>
          <w:ilvl w:val="0"/>
          <w:numId w:val="26"/>
        </w:numPr>
        <w:spacing w:before="0" w:after="0" w:line="240" w:lineRule="auto"/>
        <w:ind w:left="568" w:hanging="284"/>
        <w:rPr>
          <w:rFonts w:eastAsiaTheme="majorEastAsia" w:cstheme="majorBidi"/>
          <w:b/>
          <w:bCs/>
          <w:iCs/>
          <w:color w:val="007E9A" w:themeColor="accent1" w:themeShade="BF"/>
          <w:spacing w:val="1"/>
          <w:szCs w:val="26"/>
        </w:rPr>
      </w:pPr>
      <w:r w:rsidRPr="009D0BEB">
        <w:rPr>
          <w:sz w:val="22"/>
          <w:szCs w:val="22"/>
        </w:rPr>
        <w:t xml:space="preserve">An explicit </w:t>
      </w:r>
      <w:r>
        <w:rPr>
          <w:sz w:val="22"/>
          <w:szCs w:val="22"/>
        </w:rPr>
        <w:t>framework to guide stakeholder engagement in the exploration of and commitment</w:t>
      </w:r>
      <w:r w:rsidRPr="009D0BEB">
        <w:rPr>
          <w:sz w:val="22"/>
          <w:szCs w:val="22"/>
        </w:rPr>
        <w:t xml:space="preserve"> to </w:t>
      </w:r>
      <w:r>
        <w:rPr>
          <w:sz w:val="22"/>
          <w:szCs w:val="22"/>
        </w:rPr>
        <w:t>desired GBR end-status (futures)</w:t>
      </w:r>
      <w:r w:rsidRPr="009D0BEB">
        <w:rPr>
          <w:sz w:val="22"/>
          <w:szCs w:val="22"/>
        </w:rPr>
        <w:t>.</w:t>
      </w:r>
      <w:r w:rsidRPr="00CA4EC5">
        <w:rPr>
          <w:rStyle w:val="Heading2Char"/>
          <w:bCs w:val="0"/>
          <w:color w:val="007E9A" w:themeColor="accent1" w:themeShade="BF"/>
          <w:sz w:val="24"/>
        </w:rPr>
        <w:br w:type="page"/>
      </w:r>
    </w:p>
    <w:p w14:paraId="5B74267D" w14:textId="77777777" w:rsidR="00930FB3" w:rsidRPr="00930FB3" w:rsidRDefault="00930FB3" w:rsidP="00930FB3">
      <w:pPr>
        <w:pStyle w:val="BodyText"/>
        <w:sectPr w:rsidR="00930FB3" w:rsidRPr="00930FB3" w:rsidSect="00C0533C">
          <w:pgSz w:w="11906" w:h="16838" w:code="9"/>
          <w:pgMar w:top="1134" w:right="1134" w:bottom="1134" w:left="1134" w:header="510" w:footer="624" w:gutter="0"/>
          <w:cols w:space="850"/>
          <w:titlePg/>
          <w:docGrid w:linePitch="360"/>
        </w:sectPr>
      </w:pPr>
    </w:p>
    <w:bookmarkEnd w:id="4"/>
    <w:p w14:paraId="23DE6073" w14:textId="01E4AD88" w:rsidR="0099037C" w:rsidRDefault="0099037C" w:rsidP="009B603D">
      <w:pPr>
        <w:pStyle w:val="BodyText"/>
      </w:pPr>
    </w:p>
    <w:p w14:paraId="4C9EC47C" w14:textId="5DF82B9D" w:rsidR="009B603D" w:rsidRPr="009B603D" w:rsidRDefault="009B603D" w:rsidP="009B603D">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337"/>
        <w:gridCol w:w="457"/>
        <w:gridCol w:w="5670"/>
      </w:tblGrid>
      <w:tr w:rsidR="00B46B69" w14:paraId="7AD8A88A" w14:textId="77777777" w:rsidTr="2FBA9355">
        <w:trPr>
          <w:trHeight w:hRule="exact" w:val="992"/>
        </w:trPr>
        <w:tc>
          <w:tcPr>
            <w:tcW w:w="9464" w:type="dxa"/>
            <w:gridSpan w:val="3"/>
          </w:tcPr>
          <w:p w14:paraId="4101BDBC" w14:textId="18B4B5C6" w:rsidR="00B46B69" w:rsidRPr="005F573F" w:rsidRDefault="00E6754F" w:rsidP="0024666C">
            <w:pPr>
              <w:pStyle w:val="BackCoverContactDetails"/>
            </w:pPr>
            <w:r>
              <w:rPr>
                <w:noProof/>
              </w:rPr>
              <mc:AlternateContent>
                <mc:Choice Requires="wpg">
                  <w:drawing>
                    <wp:anchor distT="0" distB="0" distL="114300" distR="114300" simplePos="0" relativeHeight="251658240" behindDoc="1" locked="1" layoutInCell="1" allowOverlap="1" wp14:anchorId="2F0CF193" wp14:editId="0981E48A">
                      <wp:simplePos x="0" y="0"/>
                      <wp:positionH relativeFrom="column">
                        <wp:posOffset>-758825</wp:posOffset>
                      </wp:positionH>
                      <wp:positionV relativeFrom="page">
                        <wp:posOffset>-1188720</wp:posOffset>
                      </wp:positionV>
                      <wp:extent cx="7695565" cy="10968355"/>
                      <wp:effectExtent l="0" t="1270" r="1270" b="3175"/>
                      <wp:wrapNone/>
                      <wp:docPr id="7" name="Group 938" descr="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5565" cy="10968355"/>
                                <a:chOff x="-136" y="-465"/>
                                <a:chExt cx="12119" cy="17273"/>
                              </a:xfrm>
                            </wpg:grpSpPr>
                            <wps:wsp>
                              <wps:cNvPr id="8" name="Rectangle 816" descr="background"/>
                              <wps:cNvSpPr>
                                <a:spLocks noChangeAspect="1" noChangeArrowheads="1"/>
                              </wps:cNvSpPr>
                              <wps:spPr bwMode="auto">
                                <a:xfrm>
                                  <a:off x="-75" y="-465"/>
                                  <a:ext cx="12008" cy="17273"/>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b" anchorCtr="0" upright="1">
                                <a:noAutofit/>
                              </wps:bodyPr>
                            </wps:wsp>
                            <wpg:grpSp>
                              <wpg:cNvPr id="9" name="Group 684" descr="background"/>
                              <wpg:cNvGrpSpPr>
                                <a:grpSpLocks/>
                              </wpg:cNvGrpSpPr>
                              <wpg:grpSpPr bwMode="auto">
                                <a:xfrm>
                                  <a:off x="-136" y="913"/>
                                  <a:ext cx="12119" cy="830"/>
                                  <a:chOff x="0" y="0"/>
                                  <a:chExt cx="89528" cy="6261"/>
                                </a:xfrm>
                              </wpg:grpSpPr>
                              <wps:wsp>
                                <wps:cNvPr id="10" name="AutoShape 26"/>
                                <wps:cNvSpPr>
                                  <a:spLocks noChangeAspect="1" noChangeArrowheads="1"/>
                                </wps:cNvSpPr>
                                <wps:spPr bwMode="auto">
                                  <a:xfrm>
                                    <a:off x="0" y="0"/>
                                    <a:ext cx="89528" cy="6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34"/>
                                <wps:cNvSpPr>
                                  <a:spLocks noChangeArrowheads="1"/>
                                </wps:cNvSpPr>
                                <wps:spPr bwMode="auto">
                                  <a:xfrm>
                                    <a:off x="146" y="190"/>
                                    <a:ext cx="89223" cy="5950"/>
                                  </a:xfrm>
                                  <a:prstGeom prst="rect">
                                    <a:avLst/>
                                  </a:prstGeom>
                                  <a:solidFill>
                                    <a:srgbClr val="C8C7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2" name="Group 91"/>
                                <wpg:cNvGrpSpPr>
                                  <a:grpSpLocks/>
                                </wpg:cNvGrpSpPr>
                                <wpg:grpSpPr bwMode="auto">
                                  <a:xfrm>
                                    <a:off x="114" y="190"/>
                                    <a:ext cx="89255" cy="5950"/>
                                    <a:chOff x="114" y="190"/>
                                    <a:chExt cx="89255" cy="5950"/>
                                  </a:xfrm>
                                </wpg:grpSpPr>
                                <wps:wsp>
                                  <wps:cNvPr id="13" name="Rectangle 35" descr="background"/>
                                  <wps:cNvSpPr>
                                    <a:spLocks noChangeArrowheads="1"/>
                                  </wps:cNvSpPr>
                                  <wps:spPr bwMode="auto">
                                    <a:xfrm>
                                      <a:off x="146" y="190"/>
                                      <a:ext cx="89223" cy="59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36" descr="background"/>
                                  <wps:cNvSpPr>
                                    <a:spLocks noChangeArrowheads="1"/>
                                  </wps:cNvSpPr>
                                  <wps:spPr bwMode="auto">
                                    <a:xfrm>
                                      <a:off x="114" y="984"/>
                                      <a:ext cx="89255" cy="5156"/>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mo="http://schemas.microsoft.com/office/mac/office/2008/main" xmlns:mv="urn:schemas-microsoft-com:mac:vml">
                  <w:pict>
                    <v:group w14:anchorId="40C0E67C" id="Group 938" o:spid="_x0000_s1026" alt="background" style="position:absolute;margin-left:-59.75pt;margin-top:-93.6pt;width:605.95pt;height:863.65pt;z-index:-251658240;mso-position-vertical-relative:page" coordorigin="-136,-465" coordsize="12119,1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">
                      <v:rect id="Rectangle 816" o:spid="_x0000_s1027" alt="background" style="position:absolute;left:-75;top:-465;width:12008;height:1727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2pb4A&#10;AADaAAAADwAAAGRycy9kb3ducmV2LnhtbERPy6rCMBDdC/5DGMGNaKrCRapRRPAF3oUPFHdDM7bF&#10;ZlKaqPXvzUJweTjvyaw2hXhS5XLLCvq9CARxYnXOqYLTcdkdgXAeWWNhmRS8ycFs2mxMMNb2xXt6&#10;HnwqQgi7GBVk3pexlC7JyKDr2ZI4cDdbGfQBVqnUFb5CuCnkIIr+pMGcQ0OGJS0ySu6Hh1Gwu+4v&#10;+T8V234nWethhOere6yUarfq+RiEp9r/xF/3RisIW8OVcAPk9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DKtqW+AAAA2gAAAA8AAAAAAAAAAAAAAAAAmAIAAGRycy9kb3ducmV2&#10;LnhtbFBLBQYAAAAABAAEAPUAAACDAwAAAAA=&#10;" fillcolor="white [3214]" stroked="f">
                        <o:lock v:ext="edit" aspectratio="t"/>
                        <v:textbox inset="0,0,0,0"/>
                      </v:rect>
                      <v:group id="Group 684" o:spid="_x0000_s1028" alt="background" style="position:absolute;left:-136;top:913;width:12119;height:830" coordsize="89528,6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AutoShape 26" o:spid="_x0000_s1029" style="position:absolute;width:89528;height:6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3H8QA&#10;AADbAAAADwAAAGRycy9kb3ducmV2LnhtbESPQWvCQBCF7wX/wzKCl1I39VAkdRURpEEKYmw9D9lp&#10;Epqdjdk1Sf995yB4m+G9ee+b1WZ0jeqpC7VnA6/zBBRx4W3NpYGv8/5lCSpEZIuNZzLwRwE268nT&#10;ClPrBz5Rn8dSSQiHFA1UMbap1qGoyGGY+5ZYtB/fOYyydqW2HQ4S7hq9SJI37bBmaaiwpV1FxW9+&#10;cwaG4thfzp8f+vh8yTxfs+su/z4YM5uO23dQkcb4MN+vMyv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M9x/EAAAA2wAAAA8AAAAAAAAAAAAAAAAAmAIAAGRycy9k&#10;b3ducmV2LnhtbFBLBQYAAAAABAAEAPUAAACJAwAAAAA=&#10;" filled="f" stroked="f">
                          <o:lock v:ext="edit" aspectratio="t"/>
                        </v:rect>
                        <v:rect id="Rectangle 34" o:spid="_x0000_s1030" style="position:absolute;left:146;top:190;width:89223;height:5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7yGcIA&#10;AADbAAAADwAAAGRycy9kb3ducmV2LnhtbERP32vCMBB+F/wfwgm+lJnqQEY1ynBMBEGY23w+mlsT&#10;bC61ibX+94sw2Nt9fD9vue5dLTpqg/WsYDrJQRCXXluuFHx9vj+9gAgRWWPtmRTcKcB6NRwssdD+&#10;xh/UHWMlUgiHAhWYGJtCylAachgmviFO3I9vHcYE20rqFm8p3NVyludz6dByajDY0MZQeT5enYLZ&#10;ffvW2MMunE+2z/aX78w8d5lS41H/ugARqY//4j/3Tqf5U3j8kg6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bvIZwgAAANsAAAAPAAAAAAAAAAAAAAAAAJgCAABkcnMvZG93&#10;bnJldi54bWxQSwUGAAAAAAQABAD1AAAAhwMAAAAA&#10;" fillcolor="#c8c7c7" stroked="f"/>
                        <v:group id="Group 91" o:spid="_x0000_s1031" style="position:absolute;left:114;top:190;width:89255;height:5950" coordorigin="114,190" coordsize="89255,5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Rectangle 35" o:spid="_x0000_s1032" alt="background" style="position:absolute;left:146;top:190;width:89223;height:5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0bAcEA&#10;AADbAAAADwAAAGRycy9kb3ducmV2LnhtbERPS4vCMBC+C/6HMMJeypqqINo1ioqy3nwtnodmti02&#10;k9JEW/fXbwTB23x8z5ktWlOKO9WusKxg0I9BEKdWF5wp+DlvPycgnEfWWFomBQ9ysJh3OzNMtG34&#10;SPeTz0QIYZeggtz7KpHSpTkZdH1bEQfu19YGfYB1JnWNTQg3pRzG8VgaLDg05FjROqf0eroZBVE1&#10;uqyav8Mu2m/jx+b7cpxmUavUR69dfoHw1Pq3+OXe6TB/BM9fwgF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dGwHBAAAA2wAAAA8AAAAAAAAAAAAAAAAAmAIAAGRycy9kb3du&#10;cmV2LnhtbFBLBQYAAAAABAAEAPUAAACGAwAAAAA=&#10;" fillcolor="#bfbfbf" stroked="f"/>
                          <v:rect id="Rectangle 36" o:spid="_x0000_s1033" alt="background" style="position:absolute;left:114;top:984;width:89255;height:5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sr0cIA&#10;AADbAAAADwAAAGRycy9kb3ducmV2LnhtbERPTWvCQBC9F/wPywi91Y2llBJdJQhS0YOYFvQ4Zsds&#10;SHY2ZNcY/31XEHqbx/uc+XKwjeip85VjBdNJAoK4cLriUsHvz/rtC4QPyBobx6TgTh6Wi9HLHFPt&#10;bnygPg+liCHsU1RgQmhTKX1hyKKfuJY4chfXWQwRdqXUHd5iuG3ke5J8SosVxwaDLa0MFXV+tQo2&#10;pyx8b8/XrTtmhzrfmX1f13ulXsdDNgMRaAj/4qd7o+P8D3j8E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yvRwgAAANsAAAAPAAAAAAAAAAAAAAAAAJgCAABkcnMvZG93&#10;bnJldi54bWxQSwUGAAAAAAQABAD1AAAAhwMAAAAA&#10;" fillcolor="#00a9ce [3204]" stroked="f"/>
                        </v:group>
                      </v:group>
                      <w10:wrap anchory="page"/>
                      <w10:anchorlock/>
                    </v:group>
                  </w:pict>
                </mc:Fallback>
              </mc:AlternateContent>
            </w:r>
            <w:r>
              <w:rPr>
                <w:noProof/>
              </w:rPr>
              <mc:AlternateContent>
                <mc:Choice Requires="wps">
                  <w:drawing>
                    <wp:anchor distT="0" distB="0" distL="114300" distR="114300" simplePos="0" relativeHeight="251656192" behindDoc="1" locked="0" layoutInCell="1" allowOverlap="1" wp14:anchorId="1E9C634E" wp14:editId="57294365">
                      <wp:simplePos x="0" y="0"/>
                      <wp:positionH relativeFrom="column">
                        <wp:posOffset>-759460</wp:posOffset>
                      </wp:positionH>
                      <wp:positionV relativeFrom="paragraph">
                        <wp:posOffset>-746125</wp:posOffset>
                      </wp:positionV>
                      <wp:extent cx="7598410" cy="7686675"/>
                      <wp:effectExtent l="0" t="2540" r="3810" b="0"/>
                      <wp:wrapNone/>
                      <wp:docPr id="6" name="Rectangle 680" descr="background elemen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98410" cy="7686675"/>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mo="http://schemas.microsoft.com/office/mac/office/2008/main" xmlns:mv="urn:schemas-microsoft-com:mac:vml">
                  <w:pict>
                    <v:rect w14:anchorId="4AC43465" id="Rectangle 680" o:spid="_x0000_s1026" alt="background elements" style="position:absolute;margin-left:-59.8pt;margin-top:-58.75pt;width:598.3pt;height:60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" filled="f" fillcolor="#00a9ce [3204]" stroked="f">
                      <o:lock v:ext="edit" aspectratio="t"/>
                    </v:rect>
                  </w:pict>
                </mc:Fallback>
              </mc:AlternateContent>
            </w:r>
          </w:p>
        </w:tc>
      </w:tr>
      <w:tr w:rsidR="00B46B69" w:rsidRPr="00372A26" w14:paraId="7294693C" w14:textId="77777777" w:rsidTr="2FBA9355">
        <w:tc>
          <w:tcPr>
            <w:tcW w:w="3337" w:type="dxa"/>
          </w:tcPr>
          <w:p w14:paraId="64C6AEC4" w14:textId="77777777" w:rsidR="00B46B69" w:rsidRPr="00585C0D" w:rsidRDefault="2FBA9355" w:rsidP="0024666C">
            <w:pPr>
              <w:pStyle w:val="BackCoverContactHeading"/>
            </w:pPr>
            <w:r>
              <w:t>CONTACT US</w:t>
            </w:r>
          </w:p>
          <w:p w14:paraId="352B8020" w14:textId="77777777" w:rsidR="00B46B69" w:rsidRPr="00585C0D" w:rsidRDefault="00B46B69" w:rsidP="0024666C">
            <w:pPr>
              <w:pStyle w:val="BackCoverContactDetails"/>
            </w:pPr>
            <w:r w:rsidRPr="2FBA9355">
              <w:rPr>
                <w:rStyle w:val="BackCoverContactBold"/>
              </w:rPr>
              <w:t>t</w:t>
            </w:r>
            <w:r w:rsidRPr="00585C0D">
              <w:t xml:space="preserve"> </w:t>
            </w:r>
            <w:r w:rsidRPr="00585C0D">
              <w:tab/>
              <w:t>1300 363 400</w:t>
            </w:r>
          </w:p>
          <w:p w14:paraId="60DF2D2E" w14:textId="77777777" w:rsidR="00B46B69" w:rsidRPr="00585C0D" w:rsidRDefault="00B46B69" w:rsidP="0024666C">
            <w:pPr>
              <w:pStyle w:val="BackCoverContactDetails"/>
              <w:rPr>
                <w:szCs w:val="22"/>
              </w:rPr>
            </w:pPr>
            <w:r w:rsidRPr="00585C0D">
              <w:tab/>
              <w:t>+61 3 9545 2176</w:t>
            </w:r>
          </w:p>
          <w:p w14:paraId="6CD52A94" w14:textId="77777777" w:rsidR="00B46B69" w:rsidRPr="00585C0D" w:rsidRDefault="00B46B69" w:rsidP="0024666C">
            <w:pPr>
              <w:pStyle w:val="BackCoverContactDetails"/>
            </w:pPr>
            <w:r w:rsidRPr="2FBA9355">
              <w:rPr>
                <w:rStyle w:val="BackCoverContactBold"/>
              </w:rPr>
              <w:t>e</w:t>
            </w:r>
            <w:r w:rsidRPr="00585C0D">
              <w:t xml:space="preserve"> </w:t>
            </w:r>
            <w:r w:rsidRPr="00585C0D">
              <w:tab/>
            </w:r>
            <w:r w:rsidR="00192293">
              <w:t>csiro</w:t>
            </w:r>
            <w:r w:rsidRPr="00585C0D">
              <w:t>enquiries@csiro.au</w:t>
            </w:r>
          </w:p>
          <w:p w14:paraId="48CF6D0C" w14:textId="77777777" w:rsidR="00B46B69" w:rsidRPr="00585C0D" w:rsidRDefault="00B46B69" w:rsidP="0024666C">
            <w:pPr>
              <w:pStyle w:val="BackCoverContactDetails"/>
            </w:pPr>
            <w:r w:rsidRPr="2FBA9355">
              <w:rPr>
                <w:rStyle w:val="BackCoverContactBold"/>
              </w:rPr>
              <w:t>w</w:t>
            </w:r>
            <w:r w:rsidRPr="00585C0D">
              <w:t xml:space="preserve"> </w:t>
            </w:r>
            <w:r w:rsidRPr="00585C0D">
              <w:tab/>
              <w:t>www.csiro.au</w:t>
            </w:r>
          </w:p>
          <w:p w14:paraId="589733CF" w14:textId="77777777" w:rsidR="00B46B69" w:rsidRPr="00585C0D" w:rsidRDefault="2FBA9355" w:rsidP="0024666C">
            <w:pPr>
              <w:pStyle w:val="BackCoverContactHeading"/>
            </w:pPr>
            <w:r>
              <w:t xml:space="preserve">At CSIRO, we do the </w:t>
            </w:r>
            <w:r w:rsidR="00B46B69">
              <w:br/>
            </w:r>
            <w:r>
              <w:t xml:space="preserve">extraordinary every day </w:t>
            </w:r>
          </w:p>
          <w:p w14:paraId="3BAB6CDB" w14:textId="77777777" w:rsidR="00192293" w:rsidRDefault="2FBA9355" w:rsidP="00192293">
            <w:pPr>
              <w:pStyle w:val="BackCoverContactDetails"/>
              <w:spacing w:after="60"/>
            </w:pPr>
            <w:r>
              <w:t xml:space="preserve">We innovate for tomorrow and help improve today – for our customers, all Australians and the world. </w:t>
            </w:r>
          </w:p>
          <w:p w14:paraId="3A7BF389" w14:textId="77777777" w:rsidR="00192293" w:rsidRDefault="2FBA9355" w:rsidP="00192293">
            <w:pPr>
              <w:pStyle w:val="BackCoverContactDetails"/>
              <w:spacing w:after="60"/>
            </w:pPr>
            <w:r>
              <w:t xml:space="preserve">Our innovations contribute billions of dollars to the Australian economy </w:t>
            </w:r>
            <w:r w:rsidR="00192293">
              <w:br/>
            </w:r>
            <w:r>
              <w:t xml:space="preserve">every year. As the largest patent holder </w:t>
            </w:r>
            <w:r w:rsidR="00192293">
              <w:br/>
            </w:r>
            <w:r>
              <w:t xml:space="preserve">in the nation, our vast wealth of intellectual property has led to more </w:t>
            </w:r>
            <w:r w:rsidR="00192293">
              <w:br/>
            </w:r>
            <w:r>
              <w:t xml:space="preserve">than 150 spin-off companies. </w:t>
            </w:r>
          </w:p>
          <w:p w14:paraId="403AB0C7" w14:textId="77777777" w:rsidR="00192293" w:rsidRDefault="2FBA9355" w:rsidP="00192293">
            <w:pPr>
              <w:pStyle w:val="BackCoverContactDetails"/>
              <w:spacing w:after="60"/>
            </w:pPr>
            <w:r>
              <w:t xml:space="preserve">With more than 5,000 experts and a burning desire to get things done, we are Australia’s catalyst for innovation. </w:t>
            </w:r>
          </w:p>
          <w:p w14:paraId="269C8C40" w14:textId="77777777" w:rsidR="00B46B69" w:rsidRPr="00585C0D" w:rsidRDefault="2FBA9355" w:rsidP="00192293">
            <w:pPr>
              <w:pStyle w:val="BackCoverContactDetails"/>
              <w:spacing w:after="120"/>
            </w:pPr>
            <w:r>
              <w:t xml:space="preserve">CSIRO. WE IMAGINE. WE COLLABORATE. </w:t>
            </w:r>
            <w:r w:rsidR="00192293">
              <w:br/>
            </w:r>
            <w:r>
              <w:t>WE INNOVATE.</w:t>
            </w:r>
          </w:p>
        </w:tc>
        <w:tc>
          <w:tcPr>
            <w:tcW w:w="457" w:type="dxa"/>
          </w:tcPr>
          <w:p w14:paraId="5EBD3170" w14:textId="77777777" w:rsidR="00B46B69" w:rsidRPr="00585C0D" w:rsidRDefault="00B46B69" w:rsidP="0024666C">
            <w:pPr>
              <w:pStyle w:val="BackCoverContactHeading"/>
            </w:pPr>
          </w:p>
        </w:tc>
        <w:tc>
          <w:tcPr>
            <w:tcW w:w="5670" w:type="dxa"/>
          </w:tcPr>
          <w:p w14:paraId="1B1E8CC0" w14:textId="06E8D0FE" w:rsidR="00B46B69" w:rsidRPr="00585C0D" w:rsidRDefault="2FBA9355" w:rsidP="0024666C">
            <w:pPr>
              <w:pStyle w:val="BackCoverContactHeading"/>
            </w:pPr>
            <w:r>
              <w:t>For further information</w:t>
            </w:r>
          </w:p>
          <w:p w14:paraId="7E0A6D46" w14:textId="234D90E9" w:rsidR="006101EE" w:rsidRDefault="006101EE" w:rsidP="001B2D22">
            <w:pPr>
              <w:pStyle w:val="BackCoverContactDetails"/>
              <w:rPr>
                <w:b/>
                <w:bCs/>
                <w:lang w:val="en-US"/>
              </w:rPr>
            </w:pPr>
          </w:p>
          <w:p w14:paraId="710F1A3A" w14:textId="71BCF310" w:rsidR="006101EE" w:rsidRDefault="00D51816" w:rsidP="001B2D22">
            <w:pPr>
              <w:pStyle w:val="BackCoverContactDetails"/>
              <w:rPr>
                <w:b/>
                <w:bCs/>
                <w:lang w:val="en-US"/>
              </w:rPr>
            </w:pPr>
            <w:r w:rsidRPr="00D51816">
              <w:rPr>
                <w:b/>
                <w:bCs/>
                <w:noProof/>
              </w:rPr>
              <w:drawing>
                <wp:anchor distT="0" distB="0" distL="114300" distR="114300" simplePos="0" relativeHeight="251663360" behindDoc="1" locked="0" layoutInCell="1" allowOverlap="1" wp14:anchorId="596131FA" wp14:editId="650B5B8C">
                  <wp:simplePos x="0" y="0"/>
                  <wp:positionH relativeFrom="column">
                    <wp:posOffset>2266768</wp:posOffset>
                  </wp:positionH>
                  <wp:positionV relativeFrom="paragraph">
                    <wp:posOffset>78740</wp:posOffset>
                  </wp:positionV>
                  <wp:extent cx="969010" cy="1012190"/>
                  <wp:effectExtent l="0" t="0" r="2540" b="0"/>
                  <wp:wrapTight wrapText="bothSides">
                    <wp:wrapPolygon edited="0">
                      <wp:start x="0" y="0"/>
                      <wp:lineTo x="0" y="21139"/>
                      <wp:lineTo x="21232" y="21139"/>
                      <wp:lineTo x="21232"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69010" cy="1012190"/>
                          </a:xfrm>
                          <a:prstGeom prst="rect">
                            <a:avLst/>
                          </a:prstGeom>
                          <a:noFill/>
                          <a:ln>
                            <a:noFill/>
                          </a:ln>
                        </pic:spPr>
                      </pic:pic>
                    </a:graphicData>
                  </a:graphic>
                </wp:anchor>
              </w:drawing>
            </w:r>
          </w:p>
          <w:p w14:paraId="6B6E1063" w14:textId="1ACB7E47" w:rsidR="006101EE" w:rsidRDefault="006101EE" w:rsidP="001B2D22">
            <w:pPr>
              <w:pStyle w:val="BackCoverContactDetails"/>
              <w:rPr>
                <w:b/>
                <w:bCs/>
                <w:lang w:val="en-US"/>
              </w:rPr>
            </w:pPr>
          </w:p>
          <w:p w14:paraId="7877A6C3" w14:textId="77777777" w:rsidR="001B2D22" w:rsidRPr="001B2D22" w:rsidRDefault="2FBA9355" w:rsidP="001B2D22">
            <w:pPr>
              <w:pStyle w:val="BackCoverContactDetails"/>
            </w:pPr>
            <w:r w:rsidRPr="2FBA9355">
              <w:rPr>
                <w:b/>
                <w:bCs/>
                <w:lang w:val="en-US"/>
              </w:rPr>
              <w:t>CSIRO Key contact</w:t>
            </w:r>
          </w:p>
          <w:p w14:paraId="21459056" w14:textId="77777777" w:rsidR="001B2D22" w:rsidRPr="001B2D22" w:rsidRDefault="2FBA9355" w:rsidP="001B2D22">
            <w:pPr>
              <w:pStyle w:val="BackCoverContactDetails"/>
            </w:pPr>
            <w:proofErr w:type="spellStart"/>
            <w:r w:rsidRPr="2FBA9355">
              <w:rPr>
                <w:lang w:val="en-US"/>
              </w:rPr>
              <w:t>Dr</w:t>
            </w:r>
            <w:proofErr w:type="spellEnd"/>
            <w:r w:rsidRPr="2FBA9355">
              <w:rPr>
                <w:lang w:val="en-US"/>
              </w:rPr>
              <w:t xml:space="preserve"> Christian Roth</w:t>
            </w:r>
          </w:p>
          <w:p w14:paraId="04BEF2B6" w14:textId="77777777" w:rsidR="001B2D22" w:rsidRPr="001B2D22" w:rsidRDefault="001B2D22" w:rsidP="001B2D22">
            <w:pPr>
              <w:pStyle w:val="BackCoverContactDetails"/>
            </w:pPr>
            <w:r w:rsidRPr="001B2D22">
              <w:rPr>
                <w:b/>
                <w:bCs/>
                <w:lang w:val="en-US"/>
              </w:rPr>
              <w:t>t</w:t>
            </w:r>
            <w:r w:rsidRPr="001B2D22">
              <w:rPr>
                <w:lang w:val="en-US"/>
              </w:rPr>
              <w:tab/>
              <w:t>+61 7 3833 5732</w:t>
            </w:r>
          </w:p>
          <w:p w14:paraId="2C71DDD3" w14:textId="77777777" w:rsidR="001B2D22" w:rsidRPr="001B2D22" w:rsidRDefault="001B2D22" w:rsidP="001B2D22">
            <w:pPr>
              <w:pStyle w:val="BackCoverContactDetails"/>
            </w:pPr>
            <w:r w:rsidRPr="001B2D22">
              <w:rPr>
                <w:b/>
                <w:bCs/>
                <w:lang w:val="en-US"/>
              </w:rPr>
              <w:t>e</w:t>
            </w:r>
            <w:r w:rsidRPr="001B2D22">
              <w:rPr>
                <w:lang w:val="en-US"/>
              </w:rPr>
              <w:tab/>
              <w:t>Christian.Roth@csiro.au</w:t>
            </w:r>
          </w:p>
          <w:p w14:paraId="2757B9DA" w14:textId="77777777" w:rsidR="006101EE" w:rsidRDefault="006101EE" w:rsidP="001B2D22">
            <w:pPr>
              <w:pStyle w:val="BackCoverContactDetails"/>
              <w:rPr>
                <w:b/>
                <w:bCs/>
                <w:lang w:val="en-US"/>
              </w:rPr>
            </w:pPr>
          </w:p>
          <w:p w14:paraId="6B819DA2" w14:textId="77777777" w:rsidR="001B2D22" w:rsidRDefault="001B2D22" w:rsidP="001B2D22">
            <w:pPr>
              <w:pStyle w:val="BackCoverContactDetails"/>
              <w:rPr>
                <w:b/>
                <w:bCs/>
                <w:lang w:val="en-US"/>
              </w:rPr>
            </w:pPr>
          </w:p>
          <w:p w14:paraId="66894DF4" w14:textId="77777777" w:rsidR="006101EE" w:rsidRDefault="006101EE" w:rsidP="001B2D22">
            <w:pPr>
              <w:pStyle w:val="BackCoverContactDetails"/>
              <w:rPr>
                <w:b/>
                <w:bCs/>
                <w:lang w:val="en-US"/>
              </w:rPr>
            </w:pPr>
            <w:r>
              <w:rPr>
                <w:b/>
                <w:bCs/>
                <w:noProof/>
              </w:rPr>
              <w:drawing>
                <wp:anchor distT="0" distB="0" distL="114300" distR="114300" simplePos="0" relativeHeight="251653120" behindDoc="1" locked="0" layoutInCell="1" allowOverlap="1" wp14:anchorId="709A6513" wp14:editId="7FC3EC3D">
                  <wp:simplePos x="0" y="0"/>
                  <wp:positionH relativeFrom="column">
                    <wp:posOffset>1995805</wp:posOffset>
                  </wp:positionH>
                  <wp:positionV relativeFrom="page">
                    <wp:posOffset>1688465</wp:posOffset>
                  </wp:positionV>
                  <wp:extent cx="1536065" cy="652145"/>
                  <wp:effectExtent l="0" t="0" r="0" b="0"/>
                  <wp:wrapTight wrapText="bothSides">
                    <wp:wrapPolygon edited="0">
                      <wp:start x="0" y="0"/>
                      <wp:lineTo x="0" y="20822"/>
                      <wp:lineTo x="21430" y="20822"/>
                      <wp:lineTo x="2143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36065" cy="652145"/>
                          </a:xfrm>
                          <a:prstGeom prst="rect">
                            <a:avLst/>
                          </a:prstGeom>
                          <a:noFill/>
                        </pic:spPr>
                      </pic:pic>
                    </a:graphicData>
                  </a:graphic>
                  <wp14:sizeRelH relativeFrom="page">
                    <wp14:pctWidth>0</wp14:pctWidth>
                  </wp14:sizeRelH>
                  <wp14:sizeRelV relativeFrom="page">
                    <wp14:pctHeight>0</wp14:pctHeight>
                  </wp14:sizeRelV>
                </wp:anchor>
              </w:drawing>
            </w:r>
          </w:p>
          <w:p w14:paraId="3C807E74" w14:textId="39DD8343" w:rsidR="001B2D22" w:rsidRPr="001B2D22" w:rsidRDefault="2FBA9355" w:rsidP="001B2D22">
            <w:pPr>
              <w:pStyle w:val="BackCoverContactDetails"/>
            </w:pPr>
            <w:r w:rsidRPr="2FBA9355">
              <w:rPr>
                <w:b/>
                <w:bCs/>
                <w:lang w:val="en-US"/>
              </w:rPr>
              <w:t>JCU Key contact</w:t>
            </w:r>
          </w:p>
          <w:p w14:paraId="288008CD" w14:textId="1E2635FF" w:rsidR="001B2D22" w:rsidRPr="001B2D22" w:rsidRDefault="2FBA9355" w:rsidP="001B2D22">
            <w:pPr>
              <w:pStyle w:val="BackCoverContactDetails"/>
            </w:pPr>
            <w:r w:rsidRPr="2FBA9355">
              <w:rPr>
                <w:lang w:val="en-US"/>
              </w:rPr>
              <w:t>Prof Allan Dale</w:t>
            </w:r>
          </w:p>
          <w:p w14:paraId="52DE6016" w14:textId="168337F7" w:rsidR="001B2D22" w:rsidRPr="001B2D22" w:rsidRDefault="001B2D22" w:rsidP="001B2D22">
            <w:pPr>
              <w:pStyle w:val="BackCoverContactDetails"/>
            </w:pPr>
            <w:r w:rsidRPr="001B2D22">
              <w:rPr>
                <w:b/>
                <w:bCs/>
                <w:lang w:val="en-US"/>
              </w:rPr>
              <w:t>t</w:t>
            </w:r>
            <w:r w:rsidRPr="001B2D22">
              <w:rPr>
                <w:lang w:val="en-US"/>
              </w:rPr>
              <w:tab/>
              <w:t>+61 418 736 422</w:t>
            </w:r>
          </w:p>
          <w:p w14:paraId="38190E00" w14:textId="3789FF02" w:rsidR="001B2D22" w:rsidRPr="001B2D22" w:rsidRDefault="001B2D22" w:rsidP="001B2D22">
            <w:pPr>
              <w:pStyle w:val="BackCoverContactDetails"/>
            </w:pPr>
            <w:r w:rsidRPr="001B2D22">
              <w:rPr>
                <w:b/>
                <w:bCs/>
                <w:lang w:val="en-US"/>
              </w:rPr>
              <w:t>e</w:t>
            </w:r>
            <w:r w:rsidRPr="001B2D22">
              <w:rPr>
                <w:lang w:val="en-US"/>
              </w:rPr>
              <w:tab/>
              <w:t>Allan.Dale@jcu.edu.au</w:t>
            </w:r>
          </w:p>
          <w:p w14:paraId="343ADFF5" w14:textId="061D4154" w:rsidR="001B2D22" w:rsidRDefault="001B2D22" w:rsidP="001B2D22">
            <w:pPr>
              <w:pStyle w:val="BackCoverContactDetails"/>
              <w:rPr>
                <w:b/>
                <w:bCs/>
                <w:lang w:val="en-US"/>
              </w:rPr>
            </w:pPr>
          </w:p>
          <w:p w14:paraId="51AE7832" w14:textId="5A367ABF" w:rsidR="006101EE" w:rsidRDefault="006101EE" w:rsidP="001B2D22">
            <w:pPr>
              <w:pStyle w:val="BackCoverContactDetails"/>
              <w:rPr>
                <w:b/>
                <w:bCs/>
                <w:lang w:val="en-US"/>
              </w:rPr>
            </w:pPr>
          </w:p>
          <w:p w14:paraId="2D45E6DD" w14:textId="535B0F35" w:rsidR="006101EE" w:rsidRDefault="006101EE" w:rsidP="001B2D22">
            <w:pPr>
              <w:pStyle w:val="BackCoverContactDetails"/>
              <w:rPr>
                <w:b/>
                <w:bCs/>
                <w:lang w:val="en-US"/>
              </w:rPr>
            </w:pPr>
          </w:p>
          <w:p w14:paraId="6DB677CF" w14:textId="6CF59E1D" w:rsidR="006101EE" w:rsidRDefault="006101EE" w:rsidP="001B2D22">
            <w:pPr>
              <w:pStyle w:val="BackCoverContactDetails"/>
              <w:rPr>
                <w:b/>
                <w:bCs/>
                <w:lang w:val="en-US"/>
              </w:rPr>
            </w:pPr>
          </w:p>
          <w:p w14:paraId="0C1F4400" w14:textId="25BFA20B" w:rsidR="001B2D22" w:rsidRPr="001B2D22" w:rsidRDefault="00D51816" w:rsidP="001B2D22">
            <w:pPr>
              <w:pStyle w:val="BackCoverContactDetails"/>
            </w:pPr>
            <w:r w:rsidRPr="006101EE">
              <w:rPr>
                <w:b/>
                <w:bCs/>
                <w:noProof/>
              </w:rPr>
              <w:drawing>
                <wp:anchor distT="0" distB="0" distL="114300" distR="114300" simplePos="0" relativeHeight="251655168" behindDoc="1" locked="0" layoutInCell="1" allowOverlap="1" wp14:anchorId="08F01549" wp14:editId="1A4ACCF5">
                  <wp:simplePos x="0" y="0"/>
                  <wp:positionH relativeFrom="column">
                    <wp:posOffset>1408702</wp:posOffset>
                  </wp:positionH>
                  <wp:positionV relativeFrom="paragraph">
                    <wp:posOffset>26852</wp:posOffset>
                  </wp:positionV>
                  <wp:extent cx="2123813" cy="539667"/>
                  <wp:effectExtent l="0" t="0" r="0" b="0"/>
                  <wp:wrapTight wrapText="bothSides">
                    <wp:wrapPolygon edited="0">
                      <wp:start x="11045" y="0"/>
                      <wp:lineTo x="5038" y="763"/>
                      <wp:lineTo x="2325" y="4580"/>
                      <wp:lineTo x="2519" y="12975"/>
                      <wp:lineTo x="388" y="16792"/>
                      <wp:lineTo x="0" y="18318"/>
                      <wp:lineTo x="0" y="20608"/>
                      <wp:lineTo x="20928" y="20608"/>
                      <wp:lineTo x="21316" y="17555"/>
                      <wp:lineTo x="21316" y="13739"/>
                      <wp:lineTo x="19959" y="12975"/>
                      <wp:lineTo x="19959" y="0"/>
                      <wp:lineTo x="11045"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0">
                            <a:clrChange>
                              <a:clrFrom>
                                <a:srgbClr val="EEF3FA"/>
                              </a:clrFrom>
                              <a:clrTo>
                                <a:srgbClr val="EEF3FA">
                                  <a:alpha val="0"/>
                                </a:srgbClr>
                              </a:clrTo>
                            </a:clrChange>
                            <a:extLst>
                              <a:ext uri="{28A0092B-C50C-407E-A947-70E740481C1C}">
                                <a14:useLocalDpi xmlns:a14="http://schemas.microsoft.com/office/drawing/2010/main" val="0"/>
                              </a:ext>
                            </a:extLst>
                          </a:blip>
                          <a:stretch>
                            <a:fillRect/>
                          </a:stretch>
                        </pic:blipFill>
                        <pic:spPr>
                          <a:xfrm>
                            <a:off x="0" y="0"/>
                            <a:ext cx="2123813" cy="539667"/>
                          </a:xfrm>
                          <a:prstGeom prst="rect">
                            <a:avLst/>
                          </a:prstGeom>
                        </pic:spPr>
                      </pic:pic>
                    </a:graphicData>
                  </a:graphic>
                  <wp14:sizeRelH relativeFrom="margin">
                    <wp14:pctWidth>0</wp14:pctWidth>
                  </wp14:sizeRelH>
                  <wp14:sizeRelV relativeFrom="margin">
                    <wp14:pctHeight>0</wp14:pctHeight>
                  </wp14:sizeRelV>
                </wp:anchor>
              </w:drawing>
            </w:r>
            <w:r w:rsidR="001B2D22">
              <w:rPr>
                <w:b/>
                <w:bCs/>
                <w:lang w:val="en-US"/>
              </w:rPr>
              <w:t xml:space="preserve">AIMS Key contact </w:t>
            </w:r>
          </w:p>
          <w:p w14:paraId="26807AF5" w14:textId="77777777" w:rsidR="001B2D22" w:rsidRPr="008040DC" w:rsidRDefault="2FBA9355" w:rsidP="2FBA9355">
            <w:pPr>
              <w:pStyle w:val="BackCoverContactDetails"/>
              <w:rPr>
                <w:lang w:val="de-DE"/>
              </w:rPr>
            </w:pPr>
            <w:r w:rsidRPr="2FBA9355">
              <w:rPr>
                <w:lang w:val="de-DE"/>
              </w:rPr>
              <w:t>Dr Richard Brinkman</w:t>
            </w:r>
          </w:p>
          <w:p w14:paraId="29F9E35E" w14:textId="7669D770" w:rsidR="00B46B69" w:rsidRPr="008040DC" w:rsidRDefault="001B2D22" w:rsidP="2FBA9355">
            <w:pPr>
              <w:pStyle w:val="BackCoverContactDetails"/>
              <w:rPr>
                <w:lang w:val="de-DE"/>
              </w:rPr>
            </w:pPr>
            <w:r w:rsidRPr="008040DC">
              <w:rPr>
                <w:b/>
                <w:bCs/>
                <w:lang w:val="de-DE"/>
              </w:rPr>
              <w:t>t</w:t>
            </w:r>
            <w:r w:rsidRPr="008040DC">
              <w:rPr>
                <w:lang w:val="de-DE"/>
              </w:rPr>
              <w:tab/>
              <w:t>+61 7 4753 4374</w:t>
            </w:r>
            <w:r w:rsidRPr="008040DC">
              <w:rPr>
                <w:lang w:val="de-DE"/>
              </w:rPr>
              <w:br/>
            </w:r>
            <w:r w:rsidR="00D65A51">
              <w:rPr>
                <w:b/>
                <w:bCs/>
                <w:lang w:val="de-DE"/>
              </w:rPr>
              <w:t xml:space="preserve">e </w:t>
            </w:r>
            <w:r w:rsidRPr="2FBA9355">
              <w:rPr>
                <w:lang w:val="de-DE"/>
              </w:rPr>
              <w:t>R.Brinkman@aims.gov.au</w:t>
            </w:r>
          </w:p>
        </w:tc>
      </w:tr>
      <w:tr w:rsidR="001B2D22" w:rsidRPr="00ED6E5F" w14:paraId="3DE56B52" w14:textId="77777777" w:rsidTr="2FBA9355">
        <w:tc>
          <w:tcPr>
            <w:tcW w:w="3337" w:type="dxa"/>
          </w:tcPr>
          <w:p w14:paraId="429605B4" w14:textId="6A81E94B" w:rsidR="001B2D22" w:rsidRPr="008040DC" w:rsidRDefault="00E3349F" w:rsidP="0024666C">
            <w:pPr>
              <w:pStyle w:val="BackCoverContactHeading"/>
              <w:rPr>
                <w:lang w:val="de-DE"/>
              </w:rPr>
            </w:pPr>
            <w:r>
              <w:rPr>
                <w:lang w:val="de-DE"/>
              </w:rPr>
              <w:t>`</w:t>
            </w:r>
          </w:p>
        </w:tc>
        <w:tc>
          <w:tcPr>
            <w:tcW w:w="457" w:type="dxa"/>
          </w:tcPr>
          <w:p w14:paraId="10659B3E" w14:textId="77777777" w:rsidR="001B2D22" w:rsidRPr="008040DC" w:rsidRDefault="001B2D22" w:rsidP="0024666C">
            <w:pPr>
              <w:pStyle w:val="BackCoverContactHeading"/>
              <w:rPr>
                <w:lang w:val="de-DE"/>
              </w:rPr>
            </w:pPr>
          </w:p>
        </w:tc>
        <w:tc>
          <w:tcPr>
            <w:tcW w:w="5670" w:type="dxa"/>
          </w:tcPr>
          <w:p w14:paraId="25014CA0" w14:textId="77777777" w:rsidR="001B2D22" w:rsidRPr="008040DC" w:rsidRDefault="001B2D22" w:rsidP="0024666C">
            <w:pPr>
              <w:pStyle w:val="BackCoverContactHeading"/>
              <w:rPr>
                <w:lang w:val="de-DE"/>
              </w:rPr>
            </w:pPr>
          </w:p>
        </w:tc>
      </w:tr>
    </w:tbl>
    <w:p w14:paraId="2552F06C" w14:textId="003A4E98" w:rsidR="00A14107" w:rsidRPr="00A70CC3" w:rsidRDefault="00A14107" w:rsidP="006C3DCD">
      <w:pPr>
        <w:pStyle w:val="BodyText"/>
        <w:rPr>
          <w:sz w:val="18"/>
          <w:lang w:val="de-DE"/>
        </w:rPr>
      </w:pPr>
    </w:p>
    <w:sectPr w:rsidR="00A14107" w:rsidRPr="00A70CC3" w:rsidSect="000268E1">
      <w:pgSz w:w="11906" w:h="16838" w:code="9"/>
      <w:pgMar w:top="1134" w:right="1134" w:bottom="1134" w:left="1134" w:header="510" w:footer="624" w:gutter="0"/>
      <w:cols w:space="85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6B14E3" w14:textId="77777777" w:rsidR="003A224B" w:rsidRDefault="003A224B" w:rsidP="009964E7">
      <w:r>
        <w:separator/>
      </w:r>
    </w:p>
    <w:p w14:paraId="0A0D0ED3" w14:textId="77777777" w:rsidR="003A224B" w:rsidRDefault="003A224B"/>
  </w:endnote>
  <w:endnote w:type="continuationSeparator" w:id="0">
    <w:p w14:paraId="0B26868C" w14:textId="77777777" w:rsidR="003A224B" w:rsidRDefault="003A224B" w:rsidP="009964E7">
      <w:r>
        <w:continuationSeparator/>
      </w:r>
    </w:p>
    <w:p w14:paraId="60046267" w14:textId="77777777" w:rsidR="003A224B" w:rsidRDefault="003A22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HelveticaNeue-Roman">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JansonText-Roman">
    <w:panose1 w:val="00000000000000000000"/>
    <w:charset w:val="00"/>
    <w:family w:val="roman"/>
    <w:notTrueType/>
    <w:pitch w:val="default"/>
    <w:sig w:usb0="00000003" w:usb1="00000000" w:usb2="00000000" w:usb3="00000000" w:csb0="00000001" w:csb1="00000000"/>
  </w:font>
  <w:font w:name="HkcgwcAdvPTimes">
    <w:panose1 w:val="00000000000000000000"/>
    <w:charset w:val="00"/>
    <w:family w:val="roman"/>
    <w:notTrueType/>
    <w:pitch w:val="default"/>
    <w:sig w:usb0="00000003" w:usb1="00000000" w:usb2="00000000" w:usb3="00000000" w:csb0="00000001" w:csb1="00000000"/>
  </w:font>
  <w:font w:name="XtkbwxAdvPTimesB">
    <w:panose1 w:val="00000000000000000000"/>
    <w:charset w:val="00"/>
    <w:family w:val="roman"/>
    <w:notTrueType/>
    <w:pitch w:val="default"/>
    <w:sig w:usb0="00000003" w:usb1="00000000" w:usb2="00000000" w:usb3="00000000" w:csb0="00000001" w:csb1="00000000"/>
  </w:font>
  <w:font w:name="DrbsvdAdvPTimesI">
    <w:panose1 w:val="00000000000000000000"/>
    <w:charset w:val="00"/>
    <w:family w:val="roman"/>
    <w:notTrueType/>
    <w:pitch w:val="default"/>
    <w:sig w:usb0="00000003" w:usb1="00000000" w:usb2="00000000" w:usb3="00000000" w:csb0="00000001" w:csb1="00000000"/>
  </w:font>
  <w:font w:name="Caecilia-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C1E9D" w14:textId="77777777" w:rsidR="000730A6" w:rsidRDefault="000730A6" w:rsidP="00AE0D97">
    <w:pPr>
      <w:pStyle w:val="Footer"/>
      <w:tabs>
        <w:tab w:val="clear" w:pos="4513"/>
        <w:tab w:val="clear" w:pos="902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D5B0CE" w14:textId="52B711AB" w:rsidR="000730A6" w:rsidRDefault="00B22401" w:rsidP="00AE0D97">
    <w:pPr>
      <w:pStyle w:val="Footer"/>
      <w:tabs>
        <w:tab w:val="clear" w:pos="4513"/>
        <w:tab w:val="clear" w:pos="9026"/>
      </w:tabs>
      <w:jc w:val="right"/>
    </w:pPr>
    <w:fldSimple w:instr=" STYLEREF  CoverTitle ">
      <w:r w:rsidR="002B0D6D">
        <w:rPr>
          <w:noProof/>
        </w:rPr>
        <w:t>Reef 2050 Plan Review Options</w:t>
      </w:r>
    </w:fldSimple>
    <w:r w:rsidR="000730A6">
      <w:t xml:space="preserve">  </w:t>
    </w:r>
    <w:proofErr w:type="gramStart"/>
    <w:r w:rsidR="000730A6">
      <w:t xml:space="preserve">|  </w:t>
    </w:r>
    <w:proofErr w:type="gramEnd"/>
    <w:r w:rsidR="000730A6">
      <w:rPr>
        <w:rStyle w:val="PageNumber"/>
      </w:rPr>
      <w:fldChar w:fldCharType="begin"/>
    </w:r>
    <w:r w:rsidR="000730A6">
      <w:rPr>
        <w:rStyle w:val="PageNumber"/>
      </w:rPr>
      <w:instrText xml:space="preserve"> PAGE </w:instrText>
    </w:r>
    <w:r w:rsidR="000730A6">
      <w:rPr>
        <w:rStyle w:val="PageNumber"/>
      </w:rPr>
      <w:fldChar w:fldCharType="separate"/>
    </w:r>
    <w:r w:rsidR="002B0D6D">
      <w:rPr>
        <w:rStyle w:val="PageNumber"/>
        <w:noProof/>
      </w:rPr>
      <w:t>2</w:t>
    </w:r>
    <w:r w:rsidR="000730A6">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050EA" w14:textId="77777777" w:rsidR="002B0D6D" w:rsidRDefault="002B0D6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C1A161" w14:textId="77777777" w:rsidR="000730A6" w:rsidRDefault="000730A6" w:rsidP="00AE0D97">
    <w:pPr>
      <w:pStyle w:val="Footer"/>
      <w:tabs>
        <w:tab w:val="clear" w:pos="4513"/>
        <w:tab w:val="clear" w:pos="9026"/>
      </w:tabs>
    </w:pPr>
    <w:r w:rsidRPr="2FBA9355">
      <w:rPr>
        <w:rStyle w:val="PageNumber"/>
        <w:noProof/>
      </w:rPr>
      <w:fldChar w:fldCharType="begin"/>
    </w:r>
    <w:r>
      <w:rPr>
        <w:rStyle w:val="PageNumber"/>
      </w:rPr>
      <w:instrText xml:space="preserve"> PAGE </w:instrText>
    </w:r>
    <w:r w:rsidRPr="2FBA9355">
      <w:rPr>
        <w:rStyle w:val="PageNumber"/>
      </w:rPr>
      <w:fldChar w:fldCharType="separate"/>
    </w:r>
    <w:r>
      <w:rPr>
        <w:rStyle w:val="PageNumber"/>
        <w:noProof/>
      </w:rPr>
      <w:t>2</w:t>
    </w:r>
    <w:r w:rsidRPr="2FBA9355">
      <w:rPr>
        <w:rStyle w:val="PageNumber"/>
        <w:noProof/>
      </w:rPr>
      <w:fldChar w:fldCharType="end"/>
    </w:r>
    <w:r>
      <w:rPr>
        <w:rStyle w:val="PageNumber"/>
      </w:rPr>
      <w:t xml:space="preserve">   </w:t>
    </w:r>
    <w:proofErr w:type="gramStart"/>
    <w:r>
      <w:rPr>
        <w:rStyle w:val="PageNumber"/>
      </w:rPr>
      <w:t xml:space="preserve">|  </w:t>
    </w:r>
    <w:proofErr w:type="gramEnd"/>
    <w:r w:rsidRPr="2FBA9355">
      <w:fldChar w:fldCharType="begin"/>
    </w:r>
    <w:r>
      <w:instrText xml:space="preserve"> STYLEREF  CoverTitle </w:instrText>
    </w:r>
    <w:r w:rsidRPr="2FBA9355">
      <w:fldChar w:fldCharType="separate"/>
    </w:r>
    <w:r w:rsidR="00DA2D8A">
      <w:rPr>
        <w:noProof/>
      </w:rPr>
      <w:t>Reef 2050 Plan Review Options</w:t>
    </w:r>
    <w:r w:rsidRPr="2FBA9355">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1867990"/>
      <w:docPartObj>
        <w:docPartGallery w:val="Page Numbers (Bottom of Page)"/>
        <w:docPartUnique/>
      </w:docPartObj>
    </w:sdtPr>
    <w:sdtEndPr>
      <w:rPr>
        <w:noProof/>
      </w:rPr>
    </w:sdtEndPr>
    <w:sdtContent>
      <w:p w14:paraId="45390E40" w14:textId="69E9126F" w:rsidR="000730A6" w:rsidRDefault="000730A6">
        <w:pPr>
          <w:pStyle w:val="Footer"/>
          <w:jc w:val="right"/>
        </w:pPr>
        <w:r>
          <w:fldChar w:fldCharType="begin"/>
        </w:r>
        <w:r>
          <w:instrText xml:space="preserve"> PAGE   \* MERGEFORMAT </w:instrText>
        </w:r>
        <w:r>
          <w:fldChar w:fldCharType="separate"/>
        </w:r>
        <w:r w:rsidR="002B0D6D">
          <w:rPr>
            <w:noProof/>
          </w:rPr>
          <w:t>21</w:t>
        </w:r>
        <w:r>
          <w:rPr>
            <w:noProof/>
          </w:rPr>
          <w:fldChar w:fldCharType="end"/>
        </w:r>
      </w:p>
    </w:sdtContent>
  </w:sdt>
  <w:p w14:paraId="14765B79" w14:textId="074034DF" w:rsidR="000730A6" w:rsidRDefault="000730A6" w:rsidP="00AE0D97">
    <w:pPr>
      <w:pStyle w:val="Footer"/>
      <w:tabs>
        <w:tab w:val="clear" w:pos="4513"/>
        <w:tab w:val="clear" w:pos="9026"/>
      </w:tabs>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DD186E" w14:textId="77777777" w:rsidR="000730A6" w:rsidRDefault="000730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5D1886" w14:textId="77777777" w:rsidR="003A224B" w:rsidRDefault="003A224B" w:rsidP="009964E7">
      <w:r>
        <w:separator/>
      </w:r>
    </w:p>
    <w:p w14:paraId="0682BF8C" w14:textId="77777777" w:rsidR="003A224B" w:rsidRDefault="003A224B"/>
  </w:footnote>
  <w:footnote w:type="continuationSeparator" w:id="0">
    <w:p w14:paraId="1D72A3C9" w14:textId="77777777" w:rsidR="003A224B" w:rsidRDefault="003A224B" w:rsidP="009964E7">
      <w:r>
        <w:continuationSeparator/>
      </w:r>
    </w:p>
    <w:p w14:paraId="520207EC" w14:textId="77777777" w:rsidR="003A224B" w:rsidRDefault="003A224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655C01" w14:textId="77777777" w:rsidR="002B0D6D" w:rsidRDefault="002B0D6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4BCD2F" w14:textId="77777777" w:rsidR="002B0D6D" w:rsidRDefault="002B0D6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728A76" w14:textId="77777777" w:rsidR="002B0D6D" w:rsidRDefault="002B0D6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B96A1" w14:textId="77777777" w:rsidR="000730A6" w:rsidRDefault="000730A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8CEBB5" w14:textId="6541E6F7" w:rsidR="000730A6" w:rsidRDefault="000730A6" w:rsidP="00221682">
    <w:pPr>
      <w:pStyle w:val="Header"/>
      <w:tabs>
        <w:tab w:val="left" w:pos="3435"/>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E38B8C" w14:textId="77777777" w:rsidR="000730A6" w:rsidRDefault="000730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02D42C43"/>
    <w:multiLevelType w:val="hybridMultilevel"/>
    <w:tmpl w:val="76C4C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1353F7"/>
    <w:multiLevelType w:val="hybridMultilevel"/>
    <w:tmpl w:val="DA7EC30E"/>
    <w:lvl w:ilvl="0" w:tplc="0C090001">
      <w:start w:val="1"/>
      <w:numFmt w:val="bullet"/>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7" w15:restartNumberingAfterBreak="0">
    <w:nsid w:val="0ACA1E9C"/>
    <w:multiLevelType w:val="hybridMultilevel"/>
    <w:tmpl w:val="D72EB76E"/>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8" w15:restartNumberingAfterBreak="0">
    <w:nsid w:val="0C792491"/>
    <w:multiLevelType w:val="multilevel"/>
    <w:tmpl w:val="E6201286"/>
    <w:lvl w:ilvl="0">
      <w:start w:val="1"/>
      <w:numFmt w:val="decimal"/>
      <w:lvlText w:val="%1."/>
      <w:lvlJc w:val="left"/>
      <w:pPr>
        <w:tabs>
          <w:tab w:val="num" w:pos="680"/>
        </w:tabs>
        <w:ind w:left="680" w:hanging="680"/>
      </w:pPr>
      <w:rPr>
        <w:rFonts w:ascii="Calibri Light" w:hAnsi="Calibri Light"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680"/>
        </w:tabs>
        <w:ind w:left="680" w:hanging="680"/>
      </w:pPr>
      <w:rPr>
        <w:rFonts w:hint="default"/>
      </w:rPr>
    </w:lvl>
    <w:lvl w:ilvl="4">
      <w:start w:val="1"/>
      <w:numFmt w:val="decimal"/>
      <w:lvlText w:val="%1.%2.%3.%4.%5"/>
      <w:lvlJc w:val="left"/>
      <w:pPr>
        <w:tabs>
          <w:tab w:val="num" w:pos="680"/>
        </w:tabs>
        <w:ind w:left="680" w:hanging="680"/>
      </w:pPr>
      <w:rPr>
        <w:rFonts w:hint="default"/>
      </w:rPr>
    </w:lvl>
    <w:lvl w:ilvl="5">
      <w:start w:val="1"/>
      <w:numFmt w:val="decimal"/>
      <w:lvlText w:val="%1.%2.%3.%4.%5.%6"/>
      <w:lvlJc w:val="left"/>
      <w:pPr>
        <w:tabs>
          <w:tab w:val="num" w:pos="680"/>
        </w:tabs>
        <w:ind w:left="680" w:hanging="68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9" w15:restartNumberingAfterBreak="0">
    <w:nsid w:val="0EEE7648"/>
    <w:multiLevelType w:val="hybridMultilevel"/>
    <w:tmpl w:val="EF227C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01235E7"/>
    <w:multiLevelType w:val="hybridMultilevel"/>
    <w:tmpl w:val="27401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AF4D5E"/>
    <w:multiLevelType w:val="hybridMultilevel"/>
    <w:tmpl w:val="370410A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8D603DF"/>
    <w:multiLevelType w:val="hybridMultilevel"/>
    <w:tmpl w:val="58FEA1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DB38DC"/>
    <w:multiLevelType w:val="hybridMultilevel"/>
    <w:tmpl w:val="15BAF946"/>
    <w:lvl w:ilvl="0" w:tplc="78A4CE88">
      <w:start w:val="1"/>
      <w:numFmt w:val="lowerRoman"/>
      <w:lvlText w:val="%1)"/>
      <w:lvlJc w:val="left"/>
      <w:pPr>
        <w:ind w:left="765" w:hanging="720"/>
      </w:pPr>
      <w:rPr>
        <w:rFonts w:hint="default"/>
      </w:rPr>
    </w:lvl>
    <w:lvl w:ilvl="1" w:tplc="0409000F">
      <w:start w:val="1"/>
      <w:numFmt w:val="decimal"/>
      <w:lvlText w:val="%2."/>
      <w:lvlJc w:val="left"/>
      <w:pPr>
        <w:ind w:left="1125" w:hanging="360"/>
      </w:pPr>
      <w:rPr>
        <w:rFonts w:hint="default"/>
      </w:r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14" w15:restartNumberingAfterBreak="0">
    <w:nsid w:val="1FB632FE"/>
    <w:multiLevelType w:val="hybridMultilevel"/>
    <w:tmpl w:val="037285A4"/>
    <w:lvl w:ilvl="0" w:tplc="78A4CE88">
      <w:start w:val="1"/>
      <w:numFmt w:val="lowerRoman"/>
      <w:lvlText w:val="%1)"/>
      <w:lvlJc w:val="left"/>
      <w:pPr>
        <w:ind w:left="765" w:hanging="720"/>
      </w:pPr>
      <w:rPr>
        <w:rFonts w:hint="default"/>
      </w:rPr>
    </w:lvl>
    <w:lvl w:ilvl="1" w:tplc="6F5EF626">
      <w:numFmt w:val="bullet"/>
      <w:lvlText w:val="•"/>
      <w:lvlJc w:val="left"/>
      <w:pPr>
        <w:ind w:left="1485" w:hanging="720"/>
      </w:pPr>
      <w:rPr>
        <w:rFonts w:ascii="Calibri" w:eastAsia="Calibri" w:hAnsi="Calibri" w:cs="Calibri" w:hint="default"/>
      </w:r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15"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7" w15:restartNumberingAfterBreak="0">
    <w:nsid w:val="243D797B"/>
    <w:multiLevelType w:val="hybridMultilevel"/>
    <w:tmpl w:val="4F40D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417EE5"/>
    <w:multiLevelType w:val="hybridMultilevel"/>
    <w:tmpl w:val="61E052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0" w15:restartNumberingAfterBreak="0">
    <w:nsid w:val="29C6402E"/>
    <w:multiLevelType w:val="hybridMultilevel"/>
    <w:tmpl w:val="F29CF5E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A8A1D3D"/>
    <w:multiLevelType w:val="hybridMultilevel"/>
    <w:tmpl w:val="BE789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F633758"/>
    <w:multiLevelType w:val="hybridMultilevel"/>
    <w:tmpl w:val="D10441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6593790"/>
    <w:multiLevelType w:val="hybridMultilevel"/>
    <w:tmpl w:val="9168DB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5" w15:restartNumberingAfterBreak="0">
    <w:nsid w:val="3AE055E7"/>
    <w:multiLevelType w:val="hybridMultilevel"/>
    <w:tmpl w:val="92765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E26700F"/>
    <w:multiLevelType w:val="hybridMultilevel"/>
    <w:tmpl w:val="68B0A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28" w15:restartNumberingAfterBreak="0">
    <w:nsid w:val="3F3F0512"/>
    <w:multiLevelType w:val="hybridMultilevel"/>
    <w:tmpl w:val="7C1820D2"/>
    <w:lvl w:ilvl="0" w:tplc="BAF0407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FF01C61"/>
    <w:multiLevelType w:val="hybridMultilevel"/>
    <w:tmpl w:val="D6B8C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40537AFE"/>
    <w:multiLevelType w:val="hybridMultilevel"/>
    <w:tmpl w:val="1F5A43A8"/>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416D430E"/>
    <w:multiLevelType w:val="hybridMultilevel"/>
    <w:tmpl w:val="67161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33" w15:restartNumberingAfterBreak="0">
    <w:nsid w:val="435F431F"/>
    <w:multiLevelType w:val="hybridMultilevel"/>
    <w:tmpl w:val="7C1820D2"/>
    <w:lvl w:ilvl="0" w:tplc="BAF0407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87F7B7C"/>
    <w:multiLevelType w:val="hybridMultilevel"/>
    <w:tmpl w:val="22301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98B2E5F"/>
    <w:multiLevelType w:val="hybridMultilevel"/>
    <w:tmpl w:val="4580C8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D5A292C"/>
    <w:multiLevelType w:val="hybridMultilevel"/>
    <w:tmpl w:val="58FEA1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DE33939"/>
    <w:multiLevelType w:val="hybridMultilevel"/>
    <w:tmpl w:val="EBACB2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F4E28B9"/>
    <w:multiLevelType w:val="hybridMultilevel"/>
    <w:tmpl w:val="FC4ED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3BA3E7D"/>
    <w:multiLevelType w:val="hybridMultilevel"/>
    <w:tmpl w:val="04826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5850CB8"/>
    <w:multiLevelType w:val="hybridMultilevel"/>
    <w:tmpl w:val="7AA0AD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76C7F7D"/>
    <w:multiLevelType w:val="hybridMultilevel"/>
    <w:tmpl w:val="5F92F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9444BE6"/>
    <w:multiLevelType w:val="multilevel"/>
    <w:tmpl w:val="FB1024A8"/>
    <w:lvl w:ilvl="0">
      <w:start w:val="1"/>
      <w:numFmt w:val="decimal"/>
      <w:pStyle w:val="Heading1"/>
      <w:lvlText w:val="%1"/>
      <w:lvlJc w:val="left"/>
      <w:pPr>
        <w:ind w:left="716" w:hanging="432"/>
      </w:pPr>
      <w:rPr>
        <w:rFonts w:cs="Times New Roman" w:hint="default"/>
      </w:rPr>
    </w:lvl>
    <w:lvl w:ilvl="1">
      <w:start w:val="1"/>
      <w:numFmt w:val="decimal"/>
      <w:pStyle w:val="Heading2"/>
      <w:lvlText w:val="%1.%2"/>
      <w:lvlJc w:val="left"/>
      <w:pPr>
        <w:ind w:left="6247" w:hanging="576"/>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3" w15:restartNumberingAfterBreak="0">
    <w:nsid w:val="598B7123"/>
    <w:multiLevelType w:val="hybridMultilevel"/>
    <w:tmpl w:val="2B8C0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45"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47" w15:restartNumberingAfterBreak="0">
    <w:nsid w:val="63C5422D"/>
    <w:multiLevelType w:val="hybridMultilevel"/>
    <w:tmpl w:val="E3D29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3F20437"/>
    <w:multiLevelType w:val="hybridMultilevel"/>
    <w:tmpl w:val="B06E2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6063429"/>
    <w:multiLevelType w:val="multilevel"/>
    <w:tmpl w:val="FCBECBA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50" w15:restartNumberingAfterBreak="0">
    <w:nsid w:val="698F5E02"/>
    <w:multiLevelType w:val="hybridMultilevel"/>
    <w:tmpl w:val="603A2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B432F91"/>
    <w:multiLevelType w:val="hybridMultilevel"/>
    <w:tmpl w:val="3D9280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6D2D1F5D"/>
    <w:multiLevelType w:val="hybridMultilevel"/>
    <w:tmpl w:val="E8662D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53951ED"/>
    <w:multiLevelType w:val="hybridMultilevel"/>
    <w:tmpl w:val="2DD470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55" w15:restartNumberingAfterBreak="0">
    <w:nsid w:val="777E6820"/>
    <w:multiLevelType w:val="hybridMultilevel"/>
    <w:tmpl w:val="6BD89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CD4220A"/>
    <w:multiLevelType w:val="multilevel"/>
    <w:tmpl w:val="911C8436"/>
    <w:lvl w:ilvl="0">
      <w:start w:val="1"/>
      <w:numFmt w:val="none"/>
      <w:pStyle w:val="DefinitionL1"/>
      <w:suff w:val="nothing"/>
      <w:lvlText w:val=""/>
      <w:lvlJc w:val="left"/>
      <w:pPr>
        <w:ind w:left="0" w:firstLine="0"/>
      </w:pPr>
      <w:rPr>
        <w:rFonts w:hint="default"/>
      </w:rPr>
    </w:lvl>
    <w:lvl w:ilvl="1">
      <w:start w:val="1"/>
      <w:numFmt w:val="lowerLetter"/>
      <w:pStyle w:val="DefinitionL2"/>
      <w:lvlText w:val="(%2)"/>
      <w:lvlJc w:val="left"/>
      <w:pPr>
        <w:tabs>
          <w:tab w:val="num" w:pos="681"/>
        </w:tabs>
        <w:ind w:left="681" w:hanging="681"/>
      </w:pPr>
      <w:rPr>
        <w:rFonts w:hint="default"/>
      </w:rPr>
    </w:lvl>
    <w:lvl w:ilvl="2">
      <w:start w:val="1"/>
      <w:numFmt w:val="lowerRoman"/>
      <w:pStyle w:val="DefinitionL3"/>
      <w:lvlText w:val="(%3)"/>
      <w:lvlJc w:val="left"/>
      <w:pPr>
        <w:tabs>
          <w:tab w:val="num" w:pos="1361"/>
        </w:tabs>
        <w:ind w:left="1361" w:hanging="680"/>
      </w:pPr>
      <w:rPr>
        <w:rFonts w:hint="default"/>
      </w:rPr>
    </w:lvl>
    <w:lvl w:ilvl="3">
      <w:start w:val="1"/>
      <w:numFmt w:val="none"/>
      <w:lvlText w:val=""/>
      <w:lvlJc w:val="left"/>
      <w:pPr>
        <w:tabs>
          <w:tab w:val="num" w:pos="-320"/>
        </w:tabs>
        <w:ind w:left="-680" w:firstLine="0"/>
      </w:pPr>
      <w:rPr>
        <w:rFonts w:hint="default"/>
      </w:rPr>
    </w:lvl>
    <w:lvl w:ilvl="4">
      <w:start w:val="1"/>
      <w:numFmt w:val="none"/>
      <w:lvlText w:val=""/>
      <w:lvlJc w:val="left"/>
      <w:pPr>
        <w:tabs>
          <w:tab w:val="num" w:pos="-320"/>
        </w:tabs>
        <w:ind w:left="-680" w:firstLine="0"/>
      </w:pPr>
      <w:rPr>
        <w:rFonts w:hint="default"/>
      </w:rPr>
    </w:lvl>
    <w:lvl w:ilvl="5">
      <w:start w:val="1"/>
      <w:numFmt w:val="none"/>
      <w:lvlText w:val=""/>
      <w:lvlJc w:val="left"/>
      <w:pPr>
        <w:tabs>
          <w:tab w:val="num" w:pos="-320"/>
        </w:tabs>
        <w:ind w:left="-680" w:firstLine="0"/>
      </w:pPr>
      <w:rPr>
        <w:rFonts w:hint="default"/>
      </w:rPr>
    </w:lvl>
    <w:lvl w:ilvl="6">
      <w:start w:val="1"/>
      <w:numFmt w:val="none"/>
      <w:lvlText w:val=""/>
      <w:lvlJc w:val="left"/>
      <w:pPr>
        <w:tabs>
          <w:tab w:val="num" w:pos="-320"/>
        </w:tabs>
        <w:ind w:left="-680" w:firstLine="0"/>
      </w:pPr>
      <w:rPr>
        <w:rFonts w:hint="default"/>
      </w:rPr>
    </w:lvl>
    <w:lvl w:ilvl="7">
      <w:start w:val="1"/>
      <w:numFmt w:val="none"/>
      <w:lvlText w:val=""/>
      <w:lvlJc w:val="left"/>
      <w:pPr>
        <w:tabs>
          <w:tab w:val="num" w:pos="-320"/>
        </w:tabs>
        <w:ind w:left="-680" w:firstLine="0"/>
      </w:pPr>
      <w:rPr>
        <w:rFonts w:hint="default"/>
      </w:rPr>
    </w:lvl>
    <w:lvl w:ilvl="8">
      <w:start w:val="1"/>
      <w:numFmt w:val="none"/>
      <w:lvlText w:val=""/>
      <w:lvlJc w:val="left"/>
      <w:pPr>
        <w:tabs>
          <w:tab w:val="num" w:pos="-320"/>
        </w:tabs>
        <w:ind w:left="-680" w:firstLine="0"/>
      </w:pPr>
      <w:rPr>
        <w:rFonts w:hint="default"/>
      </w:rPr>
    </w:lvl>
  </w:abstractNum>
  <w:abstractNum w:abstractNumId="57" w15:restartNumberingAfterBreak="0">
    <w:nsid w:val="7DBC5D4A"/>
    <w:multiLevelType w:val="multilevel"/>
    <w:tmpl w:val="24147F18"/>
    <w:lvl w:ilvl="0">
      <w:start w:val="1"/>
      <w:numFmt w:val="decimal"/>
      <w:lvlText w:val="%1."/>
      <w:lvlJc w:val="left"/>
      <w:pPr>
        <w:tabs>
          <w:tab w:val="num" w:pos="680"/>
        </w:tabs>
        <w:ind w:left="680" w:hanging="680"/>
      </w:pPr>
      <w:rPr>
        <w:rFonts w:ascii="Calibri Light" w:hAnsi="Calibri Light"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680"/>
        </w:tabs>
        <w:ind w:left="680" w:hanging="680"/>
      </w:pPr>
      <w:rPr>
        <w:rFonts w:hint="default"/>
      </w:rPr>
    </w:lvl>
    <w:lvl w:ilvl="3">
      <w:start w:val="1"/>
      <w:numFmt w:val="bullet"/>
      <w:lvlText w:val=""/>
      <w:lvlJc w:val="left"/>
      <w:pPr>
        <w:tabs>
          <w:tab w:val="num" w:pos="680"/>
        </w:tabs>
        <w:ind w:left="680" w:hanging="680"/>
      </w:pPr>
      <w:rPr>
        <w:rFonts w:ascii="Symbol" w:hAnsi="Symbol" w:hint="default"/>
      </w:rPr>
    </w:lvl>
    <w:lvl w:ilvl="4">
      <w:start w:val="1"/>
      <w:numFmt w:val="decimal"/>
      <w:lvlText w:val="%1.%2.%3.%4.%5"/>
      <w:lvlJc w:val="left"/>
      <w:pPr>
        <w:tabs>
          <w:tab w:val="num" w:pos="680"/>
        </w:tabs>
        <w:ind w:left="680" w:hanging="680"/>
      </w:pPr>
      <w:rPr>
        <w:rFonts w:hint="default"/>
      </w:rPr>
    </w:lvl>
    <w:lvl w:ilvl="5">
      <w:start w:val="1"/>
      <w:numFmt w:val="decimal"/>
      <w:lvlText w:val="%1.%2.%3.%4.%5.%6"/>
      <w:lvlJc w:val="left"/>
      <w:pPr>
        <w:tabs>
          <w:tab w:val="num" w:pos="680"/>
        </w:tabs>
        <w:ind w:left="680" w:hanging="68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num w:numId="1">
    <w:abstractNumId w:val="4"/>
  </w:num>
  <w:num w:numId="2">
    <w:abstractNumId w:val="3"/>
  </w:num>
  <w:num w:numId="3">
    <w:abstractNumId w:val="2"/>
  </w:num>
  <w:num w:numId="4">
    <w:abstractNumId w:val="1"/>
  </w:num>
  <w:num w:numId="5">
    <w:abstractNumId w:val="32"/>
  </w:num>
  <w:num w:numId="6">
    <w:abstractNumId w:val="16"/>
  </w:num>
  <w:num w:numId="7">
    <w:abstractNumId w:val="15"/>
  </w:num>
  <w:num w:numId="8">
    <w:abstractNumId w:val="44"/>
  </w:num>
  <w:num w:numId="9">
    <w:abstractNumId w:val="24"/>
  </w:num>
  <w:num w:numId="10">
    <w:abstractNumId w:val="19"/>
  </w:num>
  <w:num w:numId="11">
    <w:abstractNumId w:val="46"/>
  </w:num>
  <w:num w:numId="12">
    <w:abstractNumId w:val="0"/>
  </w:num>
  <w:num w:numId="13">
    <w:abstractNumId w:val="42"/>
  </w:num>
  <w:num w:numId="14">
    <w:abstractNumId w:val="49"/>
  </w:num>
  <w:num w:numId="15">
    <w:abstractNumId w:val="54"/>
  </w:num>
  <w:num w:numId="16">
    <w:abstractNumId w:val="45"/>
  </w:num>
  <w:num w:numId="17">
    <w:abstractNumId w:val="27"/>
  </w:num>
  <w:num w:numId="18">
    <w:abstractNumId w:val="56"/>
  </w:num>
  <w:num w:numId="19">
    <w:abstractNumId w:val="14"/>
  </w:num>
  <w:num w:numId="20">
    <w:abstractNumId w:val="30"/>
  </w:num>
  <w:num w:numId="21">
    <w:abstractNumId w:val="13"/>
  </w:num>
  <w:num w:numId="22">
    <w:abstractNumId w:val="29"/>
  </w:num>
  <w:num w:numId="23">
    <w:abstractNumId w:val="37"/>
  </w:num>
  <w:num w:numId="24">
    <w:abstractNumId w:val="25"/>
  </w:num>
  <w:num w:numId="25">
    <w:abstractNumId w:val="31"/>
  </w:num>
  <w:num w:numId="26">
    <w:abstractNumId w:val="34"/>
  </w:num>
  <w:num w:numId="27">
    <w:abstractNumId w:val="8"/>
  </w:num>
  <w:num w:numId="28">
    <w:abstractNumId w:val="53"/>
  </w:num>
  <w:num w:numId="29">
    <w:abstractNumId w:val="57"/>
  </w:num>
  <w:num w:numId="30">
    <w:abstractNumId w:val="6"/>
  </w:num>
  <w:num w:numId="31">
    <w:abstractNumId w:val="26"/>
  </w:num>
  <w:num w:numId="32">
    <w:abstractNumId w:val="11"/>
  </w:num>
  <w:num w:numId="33">
    <w:abstractNumId w:val="52"/>
  </w:num>
  <w:num w:numId="34">
    <w:abstractNumId w:val="22"/>
  </w:num>
  <w:num w:numId="35">
    <w:abstractNumId w:val="39"/>
  </w:num>
  <w:num w:numId="36">
    <w:abstractNumId w:val="40"/>
  </w:num>
  <w:num w:numId="37">
    <w:abstractNumId w:val="35"/>
  </w:num>
  <w:num w:numId="38">
    <w:abstractNumId w:val="43"/>
  </w:num>
  <w:num w:numId="39">
    <w:abstractNumId w:val="20"/>
  </w:num>
  <w:num w:numId="40">
    <w:abstractNumId w:val="21"/>
  </w:num>
  <w:num w:numId="41">
    <w:abstractNumId w:val="47"/>
  </w:num>
  <w:num w:numId="42">
    <w:abstractNumId w:val="50"/>
  </w:num>
  <w:num w:numId="43">
    <w:abstractNumId w:val="10"/>
  </w:num>
  <w:num w:numId="44">
    <w:abstractNumId w:val="23"/>
  </w:num>
  <w:num w:numId="45">
    <w:abstractNumId w:val="17"/>
  </w:num>
  <w:num w:numId="46">
    <w:abstractNumId w:val="18"/>
  </w:num>
  <w:num w:numId="47">
    <w:abstractNumId w:val="9"/>
  </w:num>
  <w:num w:numId="48">
    <w:abstractNumId w:val="48"/>
  </w:num>
  <w:num w:numId="49">
    <w:abstractNumId w:val="55"/>
  </w:num>
  <w:num w:numId="50">
    <w:abstractNumId w:val="51"/>
  </w:num>
  <w:num w:numId="51">
    <w:abstractNumId w:val="11"/>
  </w:num>
  <w:num w:numId="52">
    <w:abstractNumId w:val="7"/>
  </w:num>
  <w:num w:numId="53">
    <w:abstractNumId w:val="5"/>
  </w:num>
  <w:num w:numId="54">
    <w:abstractNumId w:val="28"/>
  </w:num>
  <w:num w:numId="55">
    <w:abstractNumId w:val="36"/>
  </w:num>
  <w:num w:numId="56">
    <w:abstractNumId w:val="12"/>
  </w:num>
  <w:num w:numId="57">
    <w:abstractNumId w:val="33"/>
  </w:num>
  <w:num w:numId="58">
    <w:abstractNumId w:val="41"/>
  </w:num>
  <w:num w:numId="59">
    <w:abstractNumId w:val="3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rawingGridHorizontalSpacing w:val="110"/>
  <w:displayHorizontalDrawingGridEvery w:val="2"/>
  <w:characterSpacingControl w:val="doNotCompress"/>
  <w:hdrShapeDefaults>
    <o:shapedefaults v:ext="edit" spidmax="6145" style="mso-position-vertical-relative:page;v-text-anchor:bottom"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urChosen" w:val="Core"/>
    <w:docVar w:name="CoverChosen" w:val="Standard"/>
  </w:docVars>
  <w:rsids>
    <w:rsidRoot w:val="008A3A7C"/>
    <w:rsid w:val="00000EEA"/>
    <w:rsid w:val="00001864"/>
    <w:rsid w:val="00002AA7"/>
    <w:rsid w:val="000031E1"/>
    <w:rsid w:val="00003970"/>
    <w:rsid w:val="00006094"/>
    <w:rsid w:val="00011FC6"/>
    <w:rsid w:val="000126EB"/>
    <w:rsid w:val="00013D1C"/>
    <w:rsid w:val="0001500F"/>
    <w:rsid w:val="00015E82"/>
    <w:rsid w:val="0001775B"/>
    <w:rsid w:val="00022CFC"/>
    <w:rsid w:val="0002402F"/>
    <w:rsid w:val="00024F6E"/>
    <w:rsid w:val="000259BC"/>
    <w:rsid w:val="00025FD5"/>
    <w:rsid w:val="0002686D"/>
    <w:rsid w:val="000268E1"/>
    <w:rsid w:val="00026E6B"/>
    <w:rsid w:val="000312EA"/>
    <w:rsid w:val="000316D4"/>
    <w:rsid w:val="00031F2B"/>
    <w:rsid w:val="0003217B"/>
    <w:rsid w:val="00032C10"/>
    <w:rsid w:val="000331D4"/>
    <w:rsid w:val="00042A1A"/>
    <w:rsid w:val="00043876"/>
    <w:rsid w:val="00043D9E"/>
    <w:rsid w:val="000443E1"/>
    <w:rsid w:val="00045FFA"/>
    <w:rsid w:val="00046533"/>
    <w:rsid w:val="0005048B"/>
    <w:rsid w:val="00051219"/>
    <w:rsid w:val="00051456"/>
    <w:rsid w:val="0005226F"/>
    <w:rsid w:val="0005371F"/>
    <w:rsid w:val="00053E83"/>
    <w:rsid w:val="00056FD0"/>
    <w:rsid w:val="00057239"/>
    <w:rsid w:val="00057379"/>
    <w:rsid w:val="00057A74"/>
    <w:rsid w:val="00062D21"/>
    <w:rsid w:val="00064612"/>
    <w:rsid w:val="000657B2"/>
    <w:rsid w:val="000667A4"/>
    <w:rsid w:val="00067B0B"/>
    <w:rsid w:val="000730A6"/>
    <w:rsid w:val="00074DFE"/>
    <w:rsid w:val="00075774"/>
    <w:rsid w:val="00075B0B"/>
    <w:rsid w:val="000815C2"/>
    <w:rsid w:val="00081FCE"/>
    <w:rsid w:val="0008281F"/>
    <w:rsid w:val="00082BB8"/>
    <w:rsid w:val="00083CBE"/>
    <w:rsid w:val="00083FBD"/>
    <w:rsid w:val="00085DC0"/>
    <w:rsid w:val="00087ADA"/>
    <w:rsid w:val="00091BE3"/>
    <w:rsid w:val="000979AD"/>
    <w:rsid w:val="000A6D52"/>
    <w:rsid w:val="000A6F40"/>
    <w:rsid w:val="000B0A3D"/>
    <w:rsid w:val="000B1470"/>
    <w:rsid w:val="000B3486"/>
    <w:rsid w:val="000B34CC"/>
    <w:rsid w:val="000C02C0"/>
    <w:rsid w:val="000C05F1"/>
    <w:rsid w:val="000C0940"/>
    <w:rsid w:val="000C0E41"/>
    <w:rsid w:val="000C29EA"/>
    <w:rsid w:val="000C4051"/>
    <w:rsid w:val="000C41E7"/>
    <w:rsid w:val="000C51BC"/>
    <w:rsid w:val="000C5523"/>
    <w:rsid w:val="000C5DED"/>
    <w:rsid w:val="000C61C0"/>
    <w:rsid w:val="000C7D15"/>
    <w:rsid w:val="000D0298"/>
    <w:rsid w:val="000D0FCE"/>
    <w:rsid w:val="000D19DE"/>
    <w:rsid w:val="000D436B"/>
    <w:rsid w:val="000D46FF"/>
    <w:rsid w:val="000D6B9E"/>
    <w:rsid w:val="000D6D2F"/>
    <w:rsid w:val="000D7389"/>
    <w:rsid w:val="000E1537"/>
    <w:rsid w:val="000E1CF3"/>
    <w:rsid w:val="000E2422"/>
    <w:rsid w:val="000E52A5"/>
    <w:rsid w:val="000E599F"/>
    <w:rsid w:val="000F0F88"/>
    <w:rsid w:val="000F1EC3"/>
    <w:rsid w:val="000F1FE4"/>
    <w:rsid w:val="000F2291"/>
    <w:rsid w:val="000F252B"/>
    <w:rsid w:val="000F391D"/>
    <w:rsid w:val="000F3C6F"/>
    <w:rsid w:val="000F4806"/>
    <w:rsid w:val="0010162A"/>
    <w:rsid w:val="00101A2A"/>
    <w:rsid w:val="00104FBD"/>
    <w:rsid w:val="001067F0"/>
    <w:rsid w:val="001068F9"/>
    <w:rsid w:val="001100D4"/>
    <w:rsid w:val="0011346D"/>
    <w:rsid w:val="0011470B"/>
    <w:rsid w:val="00114B30"/>
    <w:rsid w:val="00116C3E"/>
    <w:rsid w:val="00117E59"/>
    <w:rsid w:val="00121755"/>
    <w:rsid w:val="0012201E"/>
    <w:rsid w:val="00123BCC"/>
    <w:rsid w:val="00123FD7"/>
    <w:rsid w:val="001245BA"/>
    <w:rsid w:val="001249CC"/>
    <w:rsid w:val="00130829"/>
    <w:rsid w:val="0013089B"/>
    <w:rsid w:val="00131109"/>
    <w:rsid w:val="00132F76"/>
    <w:rsid w:val="0013384F"/>
    <w:rsid w:val="00134FC3"/>
    <w:rsid w:val="00135AF3"/>
    <w:rsid w:val="001362D8"/>
    <w:rsid w:val="00136B7F"/>
    <w:rsid w:val="00136DFD"/>
    <w:rsid w:val="00141D5A"/>
    <w:rsid w:val="00154168"/>
    <w:rsid w:val="0015605C"/>
    <w:rsid w:val="00157AAE"/>
    <w:rsid w:val="00160B14"/>
    <w:rsid w:val="00161ABB"/>
    <w:rsid w:val="00161BB6"/>
    <w:rsid w:val="00163580"/>
    <w:rsid w:val="00164622"/>
    <w:rsid w:val="00167D22"/>
    <w:rsid w:val="001708B3"/>
    <w:rsid w:val="00173C4D"/>
    <w:rsid w:val="00174A49"/>
    <w:rsid w:val="00175388"/>
    <w:rsid w:val="00177270"/>
    <w:rsid w:val="001772D6"/>
    <w:rsid w:val="0017758B"/>
    <w:rsid w:val="001821FE"/>
    <w:rsid w:val="00183649"/>
    <w:rsid w:val="001853C9"/>
    <w:rsid w:val="00190E0B"/>
    <w:rsid w:val="00192293"/>
    <w:rsid w:val="00192E59"/>
    <w:rsid w:val="00193162"/>
    <w:rsid w:val="001939B9"/>
    <w:rsid w:val="00194542"/>
    <w:rsid w:val="00195301"/>
    <w:rsid w:val="00195D74"/>
    <w:rsid w:val="00196146"/>
    <w:rsid w:val="001A1020"/>
    <w:rsid w:val="001A1985"/>
    <w:rsid w:val="001A49FD"/>
    <w:rsid w:val="001B00A0"/>
    <w:rsid w:val="001B23ED"/>
    <w:rsid w:val="001B2D22"/>
    <w:rsid w:val="001B34DE"/>
    <w:rsid w:val="001B6CB5"/>
    <w:rsid w:val="001B7654"/>
    <w:rsid w:val="001B79DA"/>
    <w:rsid w:val="001B7BF3"/>
    <w:rsid w:val="001C07F5"/>
    <w:rsid w:val="001C14C9"/>
    <w:rsid w:val="001C3137"/>
    <w:rsid w:val="001C540A"/>
    <w:rsid w:val="001C5CA5"/>
    <w:rsid w:val="001C6182"/>
    <w:rsid w:val="001C61A7"/>
    <w:rsid w:val="001C6336"/>
    <w:rsid w:val="001C663B"/>
    <w:rsid w:val="001D0010"/>
    <w:rsid w:val="001D1412"/>
    <w:rsid w:val="001D36C6"/>
    <w:rsid w:val="001D36DC"/>
    <w:rsid w:val="001D4D59"/>
    <w:rsid w:val="001D6B68"/>
    <w:rsid w:val="001D713C"/>
    <w:rsid w:val="001E2D97"/>
    <w:rsid w:val="001E30E8"/>
    <w:rsid w:val="001E4C59"/>
    <w:rsid w:val="001E531C"/>
    <w:rsid w:val="0020034E"/>
    <w:rsid w:val="00201C06"/>
    <w:rsid w:val="002048AD"/>
    <w:rsid w:val="00207117"/>
    <w:rsid w:val="002101A4"/>
    <w:rsid w:val="002109F9"/>
    <w:rsid w:val="00213245"/>
    <w:rsid w:val="002137D2"/>
    <w:rsid w:val="0021381E"/>
    <w:rsid w:val="00214440"/>
    <w:rsid w:val="00215132"/>
    <w:rsid w:val="002154A2"/>
    <w:rsid w:val="002156C8"/>
    <w:rsid w:val="00221682"/>
    <w:rsid w:val="00221A8F"/>
    <w:rsid w:val="00221D5A"/>
    <w:rsid w:val="0022431B"/>
    <w:rsid w:val="002251FD"/>
    <w:rsid w:val="002254A0"/>
    <w:rsid w:val="002256CA"/>
    <w:rsid w:val="00225771"/>
    <w:rsid w:val="002274F9"/>
    <w:rsid w:val="00230BA5"/>
    <w:rsid w:val="00232B56"/>
    <w:rsid w:val="00237382"/>
    <w:rsid w:val="002416D0"/>
    <w:rsid w:val="002418DA"/>
    <w:rsid w:val="00241BAC"/>
    <w:rsid w:val="002421F2"/>
    <w:rsid w:val="00245D5D"/>
    <w:rsid w:val="0024666C"/>
    <w:rsid w:val="00251361"/>
    <w:rsid w:val="0025177C"/>
    <w:rsid w:val="00251DDE"/>
    <w:rsid w:val="00252CBB"/>
    <w:rsid w:val="00254956"/>
    <w:rsid w:val="002579B2"/>
    <w:rsid w:val="00257E88"/>
    <w:rsid w:val="00260CC9"/>
    <w:rsid w:val="00263A58"/>
    <w:rsid w:val="00264262"/>
    <w:rsid w:val="00264988"/>
    <w:rsid w:val="0026562B"/>
    <w:rsid w:val="00267364"/>
    <w:rsid w:val="0026739B"/>
    <w:rsid w:val="00273A31"/>
    <w:rsid w:val="00273C0F"/>
    <w:rsid w:val="00274483"/>
    <w:rsid w:val="00274DF1"/>
    <w:rsid w:val="00274FEA"/>
    <w:rsid w:val="00276E3E"/>
    <w:rsid w:val="00277240"/>
    <w:rsid w:val="00277610"/>
    <w:rsid w:val="00277A23"/>
    <w:rsid w:val="00280CD5"/>
    <w:rsid w:val="00280E4B"/>
    <w:rsid w:val="00284996"/>
    <w:rsid w:val="002852DB"/>
    <w:rsid w:val="00285F27"/>
    <w:rsid w:val="00287FBB"/>
    <w:rsid w:val="0029026E"/>
    <w:rsid w:val="0029371B"/>
    <w:rsid w:val="00293EB0"/>
    <w:rsid w:val="00295B98"/>
    <w:rsid w:val="00295D01"/>
    <w:rsid w:val="002A2C64"/>
    <w:rsid w:val="002A47DB"/>
    <w:rsid w:val="002A4C29"/>
    <w:rsid w:val="002A5A18"/>
    <w:rsid w:val="002A5D8F"/>
    <w:rsid w:val="002A658F"/>
    <w:rsid w:val="002B0D6D"/>
    <w:rsid w:val="002B1909"/>
    <w:rsid w:val="002B3E6E"/>
    <w:rsid w:val="002B4524"/>
    <w:rsid w:val="002C54A6"/>
    <w:rsid w:val="002C5D3C"/>
    <w:rsid w:val="002C603B"/>
    <w:rsid w:val="002D0853"/>
    <w:rsid w:val="002D19CD"/>
    <w:rsid w:val="002D688F"/>
    <w:rsid w:val="002E00BA"/>
    <w:rsid w:val="002E0C1E"/>
    <w:rsid w:val="002E11E5"/>
    <w:rsid w:val="002E3B33"/>
    <w:rsid w:val="002E3BB0"/>
    <w:rsid w:val="002E5F34"/>
    <w:rsid w:val="002E6619"/>
    <w:rsid w:val="002E6E33"/>
    <w:rsid w:val="002E7AB1"/>
    <w:rsid w:val="002E7DC9"/>
    <w:rsid w:val="002F0071"/>
    <w:rsid w:val="002F06CC"/>
    <w:rsid w:val="002F2A3B"/>
    <w:rsid w:val="002F5550"/>
    <w:rsid w:val="002F5605"/>
    <w:rsid w:val="002F6563"/>
    <w:rsid w:val="002F6753"/>
    <w:rsid w:val="002F6D23"/>
    <w:rsid w:val="002F7A19"/>
    <w:rsid w:val="00301C5C"/>
    <w:rsid w:val="003036A2"/>
    <w:rsid w:val="003053C7"/>
    <w:rsid w:val="003059EB"/>
    <w:rsid w:val="00306A4B"/>
    <w:rsid w:val="00307B3C"/>
    <w:rsid w:val="00310421"/>
    <w:rsid w:val="00311D33"/>
    <w:rsid w:val="003139EB"/>
    <w:rsid w:val="00313CAE"/>
    <w:rsid w:val="0031477B"/>
    <w:rsid w:val="0031605A"/>
    <w:rsid w:val="00320351"/>
    <w:rsid w:val="00321D3F"/>
    <w:rsid w:val="00322BA1"/>
    <w:rsid w:val="0032796C"/>
    <w:rsid w:val="003303C2"/>
    <w:rsid w:val="003308D2"/>
    <w:rsid w:val="00330911"/>
    <w:rsid w:val="00331731"/>
    <w:rsid w:val="003328FA"/>
    <w:rsid w:val="00332AF0"/>
    <w:rsid w:val="00333EED"/>
    <w:rsid w:val="0033551F"/>
    <w:rsid w:val="003358F0"/>
    <w:rsid w:val="00335E67"/>
    <w:rsid w:val="00336D92"/>
    <w:rsid w:val="00340806"/>
    <w:rsid w:val="00341FFE"/>
    <w:rsid w:val="003425BE"/>
    <w:rsid w:val="003450A8"/>
    <w:rsid w:val="003452D0"/>
    <w:rsid w:val="0034577A"/>
    <w:rsid w:val="003461B2"/>
    <w:rsid w:val="00354B84"/>
    <w:rsid w:val="00355B43"/>
    <w:rsid w:val="00356431"/>
    <w:rsid w:val="00357251"/>
    <w:rsid w:val="003579A8"/>
    <w:rsid w:val="00357F24"/>
    <w:rsid w:val="00360989"/>
    <w:rsid w:val="00361EE2"/>
    <w:rsid w:val="003620D8"/>
    <w:rsid w:val="0036319D"/>
    <w:rsid w:val="0036436F"/>
    <w:rsid w:val="00372A26"/>
    <w:rsid w:val="00373CA6"/>
    <w:rsid w:val="00373E74"/>
    <w:rsid w:val="00375D0C"/>
    <w:rsid w:val="00383ADF"/>
    <w:rsid w:val="0038407D"/>
    <w:rsid w:val="00387974"/>
    <w:rsid w:val="00390015"/>
    <w:rsid w:val="0039270B"/>
    <w:rsid w:val="00395DFE"/>
    <w:rsid w:val="00395EF5"/>
    <w:rsid w:val="0039729E"/>
    <w:rsid w:val="003A0C47"/>
    <w:rsid w:val="003A224B"/>
    <w:rsid w:val="003A2FF2"/>
    <w:rsid w:val="003A3052"/>
    <w:rsid w:val="003A3919"/>
    <w:rsid w:val="003A4681"/>
    <w:rsid w:val="003A476E"/>
    <w:rsid w:val="003A4AF4"/>
    <w:rsid w:val="003A647C"/>
    <w:rsid w:val="003A710E"/>
    <w:rsid w:val="003B1238"/>
    <w:rsid w:val="003B4380"/>
    <w:rsid w:val="003B58A6"/>
    <w:rsid w:val="003C13C1"/>
    <w:rsid w:val="003C40B6"/>
    <w:rsid w:val="003C4968"/>
    <w:rsid w:val="003C5DAB"/>
    <w:rsid w:val="003D26A3"/>
    <w:rsid w:val="003D5BE5"/>
    <w:rsid w:val="003D5D71"/>
    <w:rsid w:val="003D62C9"/>
    <w:rsid w:val="003D641F"/>
    <w:rsid w:val="003D6565"/>
    <w:rsid w:val="003D778D"/>
    <w:rsid w:val="003E27E2"/>
    <w:rsid w:val="003E3972"/>
    <w:rsid w:val="003E4233"/>
    <w:rsid w:val="003F061A"/>
    <w:rsid w:val="003F1806"/>
    <w:rsid w:val="003F1FBD"/>
    <w:rsid w:val="003F4856"/>
    <w:rsid w:val="003F5D80"/>
    <w:rsid w:val="003F6EAD"/>
    <w:rsid w:val="00400600"/>
    <w:rsid w:val="0040108B"/>
    <w:rsid w:val="00401C9F"/>
    <w:rsid w:val="004035DC"/>
    <w:rsid w:val="0040498E"/>
    <w:rsid w:val="004070AA"/>
    <w:rsid w:val="00410CB7"/>
    <w:rsid w:val="00411649"/>
    <w:rsid w:val="00411FA7"/>
    <w:rsid w:val="00412553"/>
    <w:rsid w:val="004134DD"/>
    <w:rsid w:val="0041517D"/>
    <w:rsid w:val="00416DF7"/>
    <w:rsid w:val="00420CC0"/>
    <w:rsid w:val="00424719"/>
    <w:rsid w:val="00425164"/>
    <w:rsid w:val="00425B20"/>
    <w:rsid w:val="00426E97"/>
    <w:rsid w:val="004300CC"/>
    <w:rsid w:val="00435FF3"/>
    <w:rsid w:val="004362E3"/>
    <w:rsid w:val="00440CFE"/>
    <w:rsid w:val="00441D99"/>
    <w:rsid w:val="00443402"/>
    <w:rsid w:val="00444967"/>
    <w:rsid w:val="00444D4A"/>
    <w:rsid w:val="004459B1"/>
    <w:rsid w:val="00450B7D"/>
    <w:rsid w:val="00450C41"/>
    <w:rsid w:val="00455807"/>
    <w:rsid w:val="0045610B"/>
    <w:rsid w:val="00456148"/>
    <w:rsid w:val="00457440"/>
    <w:rsid w:val="00461700"/>
    <w:rsid w:val="0046209B"/>
    <w:rsid w:val="00462182"/>
    <w:rsid w:val="00462643"/>
    <w:rsid w:val="00463ED6"/>
    <w:rsid w:val="00466556"/>
    <w:rsid w:val="004666B7"/>
    <w:rsid w:val="00467438"/>
    <w:rsid w:val="00467EBB"/>
    <w:rsid w:val="004712A8"/>
    <w:rsid w:val="00471DED"/>
    <w:rsid w:val="00474933"/>
    <w:rsid w:val="00475BB5"/>
    <w:rsid w:val="00475EB7"/>
    <w:rsid w:val="004766E5"/>
    <w:rsid w:val="004826CF"/>
    <w:rsid w:val="00483F64"/>
    <w:rsid w:val="004849F7"/>
    <w:rsid w:val="0048768F"/>
    <w:rsid w:val="00487D3D"/>
    <w:rsid w:val="00491857"/>
    <w:rsid w:val="00491B05"/>
    <w:rsid w:val="00492547"/>
    <w:rsid w:val="004926F7"/>
    <w:rsid w:val="00493315"/>
    <w:rsid w:val="0049359D"/>
    <w:rsid w:val="00494587"/>
    <w:rsid w:val="00494743"/>
    <w:rsid w:val="004961FD"/>
    <w:rsid w:val="00497FCF"/>
    <w:rsid w:val="004A067D"/>
    <w:rsid w:val="004A4028"/>
    <w:rsid w:val="004A575F"/>
    <w:rsid w:val="004A62B6"/>
    <w:rsid w:val="004A7FA7"/>
    <w:rsid w:val="004B1330"/>
    <w:rsid w:val="004B2DAA"/>
    <w:rsid w:val="004B5AC9"/>
    <w:rsid w:val="004B6FB8"/>
    <w:rsid w:val="004C08B6"/>
    <w:rsid w:val="004C0D00"/>
    <w:rsid w:val="004C11CE"/>
    <w:rsid w:val="004C14AB"/>
    <w:rsid w:val="004C2DB2"/>
    <w:rsid w:val="004C3462"/>
    <w:rsid w:val="004C5772"/>
    <w:rsid w:val="004C7F03"/>
    <w:rsid w:val="004D0A90"/>
    <w:rsid w:val="004D139E"/>
    <w:rsid w:val="004D1CE2"/>
    <w:rsid w:val="004D3DB4"/>
    <w:rsid w:val="004D44AC"/>
    <w:rsid w:val="004D44D4"/>
    <w:rsid w:val="004D5863"/>
    <w:rsid w:val="004D5ED7"/>
    <w:rsid w:val="004D66E0"/>
    <w:rsid w:val="004D7860"/>
    <w:rsid w:val="004E03D0"/>
    <w:rsid w:val="004E1262"/>
    <w:rsid w:val="004E1EE8"/>
    <w:rsid w:val="004E3049"/>
    <w:rsid w:val="004E411B"/>
    <w:rsid w:val="004E5109"/>
    <w:rsid w:val="004E5B41"/>
    <w:rsid w:val="004E5C69"/>
    <w:rsid w:val="004E60D0"/>
    <w:rsid w:val="004E75F9"/>
    <w:rsid w:val="004E7F30"/>
    <w:rsid w:val="004F12A6"/>
    <w:rsid w:val="004F1565"/>
    <w:rsid w:val="004F1878"/>
    <w:rsid w:val="004F2304"/>
    <w:rsid w:val="004F2634"/>
    <w:rsid w:val="004F26DC"/>
    <w:rsid w:val="004F26F8"/>
    <w:rsid w:val="004F287F"/>
    <w:rsid w:val="004F4CC9"/>
    <w:rsid w:val="004F75D8"/>
    <w:rsid w:val="00500BB8"/>
    <w:rsid w:val="005025FE"/>
    <w:rsid w:val="00502FD5"/>
    <w:rsid w:val="00503D1E"/>
    <w:rsid w:val="00504585"/>
    <w:rsid w:val="00506DDE"/>
    <w:rsid w:val="005136AD"/>
    <w:rsid w:val="005138BA"/>
    <w:rsid w:val="00513923"/>
    <w:rsid w:val="005148A6"/>
    <w:rsid w:val="00516657"/>
    <w:rsid w:val="00516904"/>
    <w:rsid w:val="00517A18"/>
    <w:rsid w:val="00520CB5"/>
    <w:rsid w:val="005210CC"/>
    <w:rsid w:val="005211AF"/>
    <w:rsid w:val="005213E2"/>
    <w:rsid w:val="00521CC7"/>
    <w:rsid w:val="00523DB7"/>
    <w:rsid w:val="0052591C"/>
    <w:rsid w:val="005276C2"/>
    <w:rsid w:val="00532CCA"/>
    <w:rsid w:val="00540221"/>
    <w:rsid w:val="005406F8"/>
    <w:rsid w:val="0054169B"/>
    <w:rsid w:val="005417D2"/>
    <w:rsid w:val="005422E4"/>
    <w:rsid w:val="00543721"/>
    <w:rsid w:val="00544161"/>
    <w:rsid w:val="0054436C"/>
    <w:rsid w:val="00545CF8"/>
    <w:rsid w:val="00546E07"/>
    <w:rsid w:val="00547EA6"/>
    <w:rsid w:val="005503E7"/>
    <w:rsid w:val="00550E4D"/>
    <w:rsid w:val="00550F69"/>
    <w:rsid w:val="005523C6"/>
    <w:rsid w:val="005535C1"/>
    <w:rsid w:val="005616AE"/>
    <w:rsid w:val="005656A4"/>
    <w:rsid w:val="005707C1"/>
    <w:rsid w:val="00571AAC"/>
    <w:rsid w:val="00571ADF"/>
    <w:rsid w:val="00571CEA"/>
    <w:rsid w:val="00571F91"/>
    <w:rsid w:val="0057214E"/>
    <w:rsid w:val="0057516A"/>
    <w:rsid w:val="00575E75"/>
    <w:rsid w:val="00581C8A"/>
    <w:rsid w:val="00585C0D"/>
    <w:rsid w:val="005871BD"/>
    <w:rsid w:val="005900A1"/>
    <w:rsid w:val="00590B01"/>
    <w:rsid w:val="00592CCC"/>
    <w:rsid w:val="00595936"/>
    <w:rsid w:val="005A0224"/>
    <w:rsid w:val="005A0BA6"/>
    <w:rsid w:val="005A1201"/>
    <w:rsid w:val="005A15E8"/>
    <w:rsid w:val="005A35B2"/>
    <w:rsid w:val="005A3671"/>
    <w:rsid w:val="005A3F38"/>
    <w:rsid w:val="005A68C6"/>
    <w:rsid w:val="005A6C20"/>
    <w:rsid w:val="005A6F02"/>
    <w:rsid w:val="005B0BCB"/>
    <w:rsid w:val="005B170A"/>
    <w:rsid w:val="005B2B2E"/>
    <w:rsid w:val="005B30FA"/>
    <w:rsid w:val="005B753C"/>
    <w:rsid w:val="005B76C6"/>
    <w:rsid w:val="005B77B6"/>
    <w:rsid w:val="005C1AFC"/>
    <w:rsid w:val="005C1B4B"/>
    <w:rsid w:val="005C2541"/>
    <w:rsid w:val="005C71E9"/>
    <w:rsid w:val="005D2991"/>
    <w:rsid w:val="005D5D01"/>
    <w:rsid w:val="005D7700"/>
    <w:rsid w:val="005E5EEE"/>
    <w:rsid w:val="005E7012"/>
    <w:rsid w:val="005F0177"/>
    <w:rsid w:val="005F0DA6"/>
    <w:rsid w:val="005F20CE"/>
    <w:rsid w:val="005F32AD"/>
    <w:rsid w:val="005F41CD"/>
    <w:rsid w:val="005F573F"/>
    <w:rsid w:val="005F6817"/>
    <w:rsid w:val="005F7C32"/>
    <w:rsid w:val="00601BED"/>
    <w:rsid w:val="006023D1"/>
    <w:rsid w:val="006049C5"/>
    <w:rsid w:val="006057D9"/>
    <w:rsid w:val="006065A9"/>
    <w:rsid w:val="006075B1"/>
    <w:rsid w:val="00607651"/>
    <w:rsid w:val="006101EB"/>
    <w:rsid w:val="006101EE"/>
    <w:rsid w:val="006103AF"/>
    <w:rsid w:val="00610C1D"/>
    <w:rsid w:val="006131D3"/>
    <w:rsid w:val="006135E4"/>
    <w:rsid w:val="006137A9"/>
    <w:rsid w:val="00613805"/>
    <w:rsid w:val="006209DD"/>
    <w:rsid w:val="00620AB1"/>
    <w:rsid w:val="00620C5C"/>
    <w:rsid w:val="00622516"/>
    <w:rsid w:val="00625431"/>
    <w:rsid w:val="00625BAE"/>
    <w:rsid w:val="00627195"/>
    <w:rsid w:val="00630E7C"/>
    <w:rsid w:val="0063561B"/>
    <w:rsid w:val="0064042D"/>
    <w:rsid w:val="00641AEC"/>
    <w:rsid w:val="0064524B"/>
    <w:rsid w:val="006469A4"/>
    <w:rsid w:val="00650A8F"/>
    <w:rsid w:val="00651877"/>
    <w:rsid w:val="006534A5"/>
    <w:rsid w:val="00655388"/>
    <w:rsid w:val="00655D42"/>
    <w:rsid w:val="00656199"/>
    <w:rsid w:val="00657834"/>
    <w:rsid w:val="0066420E"/>
    <w:rsid w:val="00664D3A"/>
    <w:rsid w:val="00666B96"/>
    <w:rsid w:val="006718E2"/>
    <w:rsid w:val="00671F37"/>
    <w:rsid w:val="006745D2"/>
    <w:rsid w:val="00675060"/>
    <w:rsid w:val="006759C2"/>
    <w:rsid w:val="0067631B"/>
    <w:rsid w:val="00676831"/>
    <w:rsid w:val="00677A9F"/>
    <w:rsid w:val="006818F4"/>
    <w:rsid w:val="00681CA4"/>
    <w:rsid w:val="00682027"/>
    <w:rsid w:val="006837AA"/>
    <w:rsid w:val="006839AA"/>
    <w:rsid w:val="00685B63"/>
    <w:rsid w:val="00690252"/>
    <w:rsid w:val="0069494E"/>
    <w:rsid w:val="00694E1A"/>
    <w:rsid w:val="00695A1E"/>
    <w:rsid w:val="00697453"/>
    <w:rsid w:val="006A0656"/>
    <w:rsid w:val="006A25BB"/>
    <w:rsid w:val="006A4E81"/>
    <w:rsid w:val="006A5D0B"/>
    <w:rsid w:val="006A622F"/>
    <w:rsid w:val="006B10B6"/>
    <w:rsid w:val="006B1377"/>
    <w:rsid w:val="006B2726"/>
    <w:rsid w:val="006B57B2"/>
    <w:rsid w:val="006C0EDC"/>
    <w:rsid w:val="006C109B"/>
    <w:rsid w:val="006C180F"/>
    <w:rsid w:val="006C2F7A"/>
    <w:rsid w:val="006C3DCD"/>
    <w:rsid w:val="006C4214"/>
    <w:rsid w:val="006C63D3"/>
    <w:rsid w:val="006C783F"/>
    <w:rsid w:val="006D1B2D"/>
    <w:rsid w:val="006D1E80"/>
    <w:rsid w:val="006D530E"/>
    <w:rsid w:val="006D555F"/>
    <w:rsid w:val="006D7A61"/>
    <w:rsid w:val="006D7E28"/>
    <w:rsid w:val="006E17CD"/>
    <w:rsid w:val="006E23B6"/>
    <w:rsid w:val="006E25AB"/>
    <w:rsid w:val="006E3262"/>
    <w:rsid w:val="006E3A6D"/>
    <w:rsid w:val="006E4748"/>
    <w:rsid w:val="006E7746"/>
    <w:rsid w:val="006E7F70"/>
    <w:rsid w:val="006F4826"/>
    <w:rsid w:val="006F4D0E"/>
    <w:rsid w:val="006F5672"/>
    <w:rsid w:val="006F6078"/>
    <w:rsid w:val="006F738D"/>
    <w:rsid w:val="00700738"/>
    <w:rsid w:val="00701C0F"/>
    <w:rsid w:val="00707997"/>
    <w:rsid w:val="0071029B"/>
    <w:rsid w:val="0071052E"/>
    <w:rsid w:val="00711762"/>
    <w:rsid w:val="00715CDB"/>
    <w:rsid w:val="00716588"/>
    <w:rsid w:val="00721552"/>
    <w:rsid w:val="00724388"/>
    <w:rsid w:val="00725C1E"/>
    <w:rsid w:val="00726E5E"/>
    <w:rsid w:val="00730811"/>
    <w:rsid w:val="00730DE0"/>
    <w:rsid w:val="00731ED4"/>
    <w:rsid w:val="007327F4"/>
    <w:rsid w:val="007367A7"/>
    <w:rsid w:val="00736C13"/>
    <w:rsid w:val="00736E1E"/>
    <w:rsid w:val="00736F0E"/>
    <w:rsid w:val="00737F92"/>
    <w:rsid w:val="007445DB"/>
    <w:rsid w:val="0074569B"/>
    <w:rsid w:val="0074570A"/>
    <w:rsid w:val="007458F2"/>
    <w:rsid w:val="00746FE8"/>
    <w:rsid w:val="007510E2"/>
    <w:rsid w:val="007513AA"/>
    <w:rsid w:val="00752314"/>
    <w:rsid w:val="00752473"/>
    <w:rsid w:val="00752903"/>
    <w:rsid w:val="007529E6"/>
    <w:rsid w:val="00752E92"/>
    <w:rsid w:val="00757D44"/>
    <w:rsid w:val="007606E8"/>
    <w:rsid w:val="007658AD"/>
    <w:rsid w:val="00766BBE"/>
    <w:rsid w:val="00767521"/>
    <w:rsid w:val="00767D66"/>
    <w:rsid w:val="007732C9"/>
    <w:rsid w:val="007738F3"/>
    <w:rsid w:val="00774793"/>
    <w:rsid w:val="00774CB6"/>
    <w:rsid w:val="00775916"/>
    <w:rsid w:val="00776A3D"/>
    <w:rsid w:val="007777B1"/>
    <w:rsid w:val="00780036"/>
    <w:rsid w:val="00782488"/>
    <w:rsid w:val="00784C73"/>
    <w:rsid w:val="00785E49"/>
    <w:rsid w:val="0078661E"/>
    <w:rsid w:val="007868C5"/>
    <w:rsid w:val="00786A8D"/>
    <w:rsid w:val="00786B17"/>
    <w:rsid w:val="00787338"/>
    <w:rsid w:val="00787C90"/>
    <w:rsid w:val="00790A1F"/>
    <w:rsid w:val="00793B7A"/>
    <w:rsid w:val="00793C15"/>
    <w:rsid w:val="00793DA2"/>
    <w:rsid w:val="00794802"/>
    <w:rsid w:val="007A01EB"/>
    <w:rsid w:val="007A32BA"/>
    <w:rsid w:val="007A7C94"/>
    <w:rsid w:val="007B13AE"/>
    <w:rsid w:val="007B2475"/>
    <w:rsid w:val="007B249F"/>
    <w:rsid w:val="007B2ECC"/>
    <w:rsid w:val="007B436B"/>
    <w:rsid w:val="007B6CB9"/>
    <w:rsid w:val="007C1DF4"/>
    <w:rsid w:val="007C5394"/>
    <w:rsid w:val="007C6BB9"/>
    <w:rsid w:val="007C7648"/>
    <w:rsid w:val="007D1633"/>
    <w:rsid w:val="007D1B60"/>
    <w:rsid w:val="007D2E6D"/>
    <w:rsid w:val="007D5501"/>
    <w:rsid w:val="007D72F9"/>
    <w:rsid w:val="007D7F23"/>
    <w:rsid w:val="007E073D"/>
    <w:rsid w:val="007E260F"/>
    <w:rsid w:val="007E35CB"/>
    <w:rsid w:val="007E4B05"/>
    <w:rsid w:val="007F16A8"/>
    <w:rsid w:val="007F6149"/>
    <w:rsid w:val="007F618C"/>
    <w:rsid w:val="007F688D"/>
    <w:rsid w:val="007F709F"/>
    <w:rsid w:val="00802325"/>
    <w:rsid w:val="00803CDF"/>
    <w:rsid w:val="00804049"/>
    <w:rsid w:val="008040DC"/>
    <w:rsid w:val="00804B59"/>
    <w:rsid w:val="008054B3"/>
    <w:rsid w:val="00806F44"/>
    <w:rsid w:val="00807954"/>
    <w:rsid w:val="0081278A"/>
    <w:rsid w:val="00812E7D"/>
    <w:rsid w:val="008130DA"/>
    <w:rsid w:val="0081526D"/>
    <w:rsid w:val="00815C81"/>
    <w:rsid w:val="00815DBC"/>
    <w:rsid w:val="00816F1C"/>
    <w:rsid w:val="008175AA"/>
    <w:rsid w:val="008209CD"/>
    <w:rsid w:val="00821FA4"/>
    <w:rsid w:val="008223E7"/>
    <w:rsid w:val="008239B7"/>
    <w:rsid w:val="00826D20"/>
    <w:rsid w:val="0082733F"/>
    <w:rsid w:val="00830D9F"/>
    <w:rsid w:val="00830DA9"/>
    <w:rsid w:val="00832064"/>
    <w:rsid w:val="00833531"/>
    <w:rsid w:val="00833678"/>
    <w:rsid w:val="00840460"/>
    <w:rsid w:val="008408C1"/>
    <w:rsid w:val="00840B15"/>
    <w:rsid w:val="008413D6"/>
    <w:rsid w:val="00843A62"/>
    <w:rsid w:val="00844B0F"/>
    <w:rsid w:val="0084763A"/>
    <w:rsid w:val="008503AA"/>
    <w:rsid w:val="0085234E"/>
    <w:rsid w:val="00854E3D"/>
    <w:rsid w:val="00856E94"/>
    <w:rsid w:val="00857E65"/>
    <w:rsid w:val="00857F0F"/>
    <w:rsid w:val="008601C5"/>
    <w:rsid w:val="00860F82"/>
    <w:rsid w:val="008631BE"/>
    <w:rsid w:val="00863F9A"/>
    <w:rsid w:val="00864126"/>
    <w:rsid w:val="00865F61"/>
    <w:rsid w:val="00865F66"/>
    <w:rsid w:val="0086620F"/>
    <w:rsid w:val="00866B8E"/>
    <w:rsid w:val="00867518"/>
    <w:rsid w:val="008704E4"/>
    <w:rsid w:val="0087579A"/>
    <w:rsid w:val="00876062"/>
    <w:rsid w:val="00880650"/>
    <w:rsid w:val="00880DE8"/>
    <w:rsid w:val="00883316"/>
    <w:rsid w:val="00887AD9"/>
    <w:rsid w:val="00890BD7"/>
    <w:rsid w:val="00891A6E"/>
    <w:rsid w:val="008937AA"/>
    <w:rsid w:val="008941B7"/>
    <w:rsid w:val="008951FB"/>
    <w:rsid w:val="00896469"/>
    <w:rsid w:val="008968EB"/>
    <w:rsid w:val="00897689"/>
    <w:rsid w:val="00897FEE"/>
    <w:rsid w:val="008A3A56"/>
    <w:rsid w:val="008A3A7C"/>
    <w:rsid w:val="008A3CC5"/>
    <w:rsid w:val="008A405E"/>
    <w:rsid w:val="008A4DD1"/>
    <w:rsid w:val="008A4F19"/>
    <w:rsid w:val="008A51A2"/>
    <w:rsid w:val="008A51C6"/>
    <w:rsid w:val="008A51D2"/>
    <w:rsid w:val="008B16D8"/>
    <w:rsid w:val="008B2EB2"/>
    <w:rsid w:val="008B2F1F"/>
    <w:rsid w:val="008B598A"/>
    <w:rsid w:val="008B6282"/>
    <w:rsid w:val="008B70E5"/>
    <w:rsid w:val="008B7AF1"/>
    <w:rsid w:val="008C0033"/>
    <w:rsid w:val="008C2614"/>
    <w:rsid w:val="008C3EB9"/>
    <w:rsid w:val="008D0832"/>
    <w:rsid w:val="008D5E56"/>
    <w:rsid w:val="008E1AC0"/>
    <w:rsid w:val="008E36EC"/>
    <w:rsid w:val="008E3A6A"/>
    <w:rsid w:val="008E5CE3"/>
    <w:rsid w:val="008F10C0"/>
    <w:rsid w:val="008F1194"/>
    <w:rsid w:val="008F273A"/>
    <w:rsid w:val="008F4225"/>
    <w:rsid w:val="008F444E"/>
    <w:rsid w:val="008F45E8"/>
    <w:rsid w:val="008F5FA6"/>
    <w:rsid w:val="008F64BD"/>
    <w:rsid w:val="008F7A9C"/>
    <w:rsid w:val="00900503"/>
    <w:rsid w:val="00911CEF"/>
    <w:rsid w:val="0091299A"/>
    <w:rsid w:val="00914764"/>
    <w:rsid w:val="0091539C"/>
    <w:rsid w:val="00917822"/>
    <w:rsid w:val="00921389"/>
    <w:rsid w:val="00922E2C"/>
    <w:rsid w:val="00923553"/>
    <w:rsid w:val="009238C0"/>
    <w:rsid w:val="00924D99"/>
    <w:rsid w:val="00925BAA"/>
    <w:rsid w:val="00925EE3"/>
    <w:rsid w:val="0092796F"/>
    <w:rsid w:val="00927E92"/>
    <w:rsid w:val="0093071D"/>
    <w:rsid w:val="00930FB3"/>
    <w:rsid w:val="009317F7"/>
    <w:rsid w:val="009321FA"/>
    <w:rsid w:val="009328FC"/>
    <w:rsid w:val="00933D7D"/>
    <w:rsid w:val="009360C5"/>
    <w:rsid w:val="00941F78"/>
    <w:rsid w:val="00944443"/>
    <w:rsid w:val="009452C6"/>
    <w:rsid w:val="00945A28"/>
    <w:rsid w:val="00950842"/>
    <w:rsid w:val="00957152"/>
    <w:rsid w:val="0096064B"/>
    <w:rsid w:val="00962C63"/>
    <w:rsid w:val="00963568"/>
    <w:rsid w:val="00965D96"/>
    <w:rsid w:val="009704B0"/>
    <w:rsid w:val="009706D7"/>
    <w:rsid w:val="00972036"/>
    <w:rsid w:val="00972A86"/>
    <w:rsid w:val="00981433"/>
    <w:rsid w:val="00981986"/>
    <w:rsid w:val="00983F19"/>
    <w:rsid w:val="00987853"/>
    <w:rsid w:val="0099037C"/>
    <w:rsid w:val="009908B8"/>
    <w:rsid w:val="009920D4"/>
    <w:rsid w:val="0099432F"/>
    <w:rsid w:val="009952EB"/>
    <w:rsid w:val="00995D43"/>
    <w:rsid w:val="009964E7"/>
    <w:rsid w:val="00997583"/>
    <w:rsid w:val="009A180F"/>
    <w:rsid w:val="009A20E5"/>
    <w:rsid w:val="009A623A"/>
    <w:rsid w:val="009A623D"/>
    <w:rsid w:val="009A7287"/>
    <w:rsid w:val="009B3319"/>
    <w:rsid w:val="009B4B17"/>
    <w:rsid w:val="009B532B"/>
    <w:rsid w:val="009B5F0E"/>
    <w:rsid w:val="009B603D"/>
    <w:rsid w:val="009B6B20"/>
    <w:rsid w:val="009B7560"/>
    <w:rsid w:val="009B77E9"/>
    <w:rsid w:val="009C1AA4"/>
    <w:rsid w:val="009C1E7F"/>
    <w:rsid w:val="009C3E19"/>
    <w:rsid w:val="009C4684"/>
    <w:rsid w:val="009C532F"/>
    <w:rsid w:val="009C5CA3"/>
    <w:rsid w:val="009C5DC9"/>
    <w:rsid w:val="009D0BEB"/>
    <w:rsid w:val="009D3EE1"/>
    <w:rsid w:val="009D7E49"/>
    <w:rsid w:val="009E354F"/>
    <w:rsid w:val="009E3E67"/>
    <w:rsid w:val="009E51CE"/>
    <w:rsid w:val="009E5D82"/>
    <w:rsid w:val="009E5ECF"/>
    <w:rsid w:val="009E734D"/>
    <w:rsid w:val="009F00BA"/>
    <w:rsid w:val="009F0667"/>
    <w:rsid w:val="009F0EAA"/>
    <w:rsid w:val="009F108E"/>
    <w:rsid w:val="009F38A2"/>
    <w:rsid w:val="009F3F10"/>
    <w:rsid w:val="009F42AB"/>
    <w:rsid w:val="009F5A9B"/>
    <w:rsid w:val="009F78CB"/>
    <w:rsid w:val="009F79DC"/>
    <w:rsid w:val="00A00A06"/>
    <w:rsid w:val="00A0309C"/>
    <w:rsid w:val="00A0599B"/>
    <w:rsid w:val="00A074BE"/>
    <w:rsid w:val="00A114AB"/>
    <w:rsid w:val="00A13A88"/>
    <w:rsid w:val="00A14107"/>
    <w:rsid w:val="00A161D7"/>
    <w:rsid w:val="00A16D53"/>
    <w:rsid w:val="00A16F62"/>
    <w:rsid w:val="00A20DBC"/>
    <w:rsid w:val="00A23FE4"/>
    <w:rsid w:val="00A246D1"/>
    <w:rsid w:val="00A30A9D"/>
    <w:rsid w:val="00A329B5"/>
    <w:rsid w:val="00A32EDC"/>
    <w:rsid w:val="00A35817"/>
    <w:rsid w:val="00A366A7"/>
    <w:rsid w:val="00A36C54"/>
    <w:rsid w:val="00A36F09"/>
    <w:rsid w:val="00A37466"/>
    <w:rsid w:val="00A40CC4"/>
    <w:rsid w:val="00A410CD"/>
    <w:rsid w:val="00A41431"/>
    <w:rsid w:val="00A4301D"/>
    <w:rsid w:val="00A46893"/>
    <w:rsid w:val="00A502B4"/>
    <w:rsid w:val="00A51997"/>
    <w:rsid w:val="00A52C01"/>
    <w:rsid w:val="00A55391"/>
    <w:rsid w:val="00A565A0"/>
    <w:rsid w:val="00A57B8D"/>
    <w:rsid w:val="00A61D6C"/>
    <w:rsid w:val="00A63318"/>
    <w:rsid w:val="00A65678"/>
    <w:rsid w:val="00A70CC3"/>
    <w:rsid w:val="00A70DD1"/>
    <w:rsid w:val="00A716CA"/>
    <w:rsid w:val="00A7397B"/>
    <w:rsid w:val="00A81299"/>
    <w:rsid w:val="00A82227"/>
    <w:rsid w:val="00A847E1"/>
    <w:rsid w:val="00A85C20"/>
    <w:rsid w:val="00A86058"/>
    <w:rsid w:val="00A86985"/>
    <w:rsid w:val="00A90BD5"/>
    <w:rsid w:val="00A90F41"/>
    <w:rsid w:val="00A92591"/>
    <w:rsid w:val="00A9428B"/>
    <w:rsid w:val="00A943B2"/>
    <w:rsid w:val="00A95BB5"/>
    <w:rsid w:val="00A9602E"/>
    <w:rsid w:val="00A965CC"/>
    <w:rsid w:val="00A97F0E"/>
    <w:rsid w:val="00AA0222"/>
    <w:rsid w:val="00AA1A71"/>
    <w:rsid w:val="00AA4BB9"/>
    <w:rsid w:val="00AB064B"/>
    <w:rsid w:val="00AB07A4"/>
    <w:rsid w:val="00AB181B"/>
    <w:rsid w:val="00AB2E64"/>
    <w:rsid w:val="00AB3892"/>
    <w:rsid w:val="00AB4D75"/>
    <w:rsid w:val="00AB4EAE"/>
    <w:rsid w:val="00AC3B69"/>
    <w:rsid w:val="00AC3E58"/>
    <w:rsid w:val="00AC6720"/>
    <w:rsid w:val="00AC7ECD"/>
    <w:rsid w:val="00AD0766"/>
    <w:rsid w:val="00AD083F"/>
    <w:rsid w:val="00AD2170"/>
    <w:rsid w:val="00AD275A"/>
    <w:rsid w:val="00AD33FD"/>
    <w:rsid w:val="00AD3D6D"/>
    <w:rsid w:val="00AD5019"/>
    <w:rsid w:val="00AD501F"/>
    <w:rsid w:val="00AD6852"/>
    <w:rsid w:val="00AD7F00"/>
    <w:rsid w:val="00AE00B2"/>
    <w:rsid w:val="00AE0559"/>
    <w:rsid w:val="00AE0D97"/>
    <w:rsid w:val="00AE22BA"/>
    <w:rsid w:val="00AE3B5F"/>
    <w:rsid w:val="00AE3CFD"/>
    <w:rsid w:val="00AE55D2"/>
    <w:rsid w:val="00AE64BE"/>
    <w:rsid w:val="00AE7106"/>
    <w:rsid w:val="00AF06CB"/>
    <w:rsid w:val="00AF1280"/>
    <w:rsid w:val="00AF1B84"/>
    <w:rsid w:val="00AF37BE"/>
    <w:rsid w:val="00AF4D16"/>
    <w:rsid w:val="00AF5B4A"/>
    <w:rsid w:val="00AF6215"/>
    <w:rsid w:val="00AF71FD"/>
    <w:rsid w:val="00AF7B2F"/>
    <w:rsid w:val="00B03428"/>
    <w:rsid w:val="00B035CC"/>
    <w:rsid w:val="00B06606"/>
    <w:rsid w:val="00B068D9"/>
    <w:rsid w:val="00B06E83"/>
    <w:rsid w:val="00B103CA"/>
    <w:rsid w:val="00B14087"/>
    <w:rsid w:val="00B14D1B"/>
    <w:rsid w:val="00B222AD"/>
    <w:rsid w:val="00B22401"/>
    <w:rsid w:val="00B23CE0"/>
    <w:rsid w:val="00B26878"/>
    <w:rsid w:val="00B268F6"/>
    <w:rsid w:val="00B315F9"/>
    <w:rsid w:val="00B316AB"/>
    <w:rsid w:val="00B33E4B"/>
    <w:rsid w:val="00B34418"/>
    <w:rsid w:val="00B3452A"/>
    <w:rsid w:val="00B34F64"/>
    <w:rsid w:val="00B368A6"/>
    <w:rsid w:val="00B41998"/>
    <w:rsid w:val="00B44414"/>
    <w:rsid w:val="00B44D91"/>
    <w:rsid w:val="00B45E08"/>
    <w:rsid w:val="00B46B69"/>
    <w:rsid w:val="00B50854"/>
    <w:rsid w:val="00B51E8B"/>
    <w:rsid w:val="00B522B8"/>
    <w:rsid w:val="00B53061"/>
    <w:rsid w:val="00B5338E"/>
    <w:rsid w:val="00B5561F"/>
    <w:rsid w:val="00B55F0E"/>
    <w:rsid w:val="00B57DBC"/>
    <w:rsid w:val="00B6088D"/>
    <w:rsid w:val="00B61EB1"/>
    <w:rsid w:val="00B6527B"/>
    <w:rsid w:val="00B74576"/>
    <w:rsid w:val="00B746EC"/>
    <w:rsid w:val="00B765F9"/>
    <w:rsid w:val="00B80087"/>
    <w:rsid w:val="00B816CE"/>
    <w:rsid w:val="00B827FF"/>
    <w:rsid w:val="00B8445D"/>
    <w:rsid w:val="00B846E1"/>
    <w:rsid w:val="00B9000E"/>
    <w:rsid w:val="00B900E7"/>
    <w:rsid w:val="00B9010E"/>
    <w:rsid w:val="00B9061C"/>
    <w:rsid w:val="00B90A67"/>
    <w:rsid w:val="00B90BE2"/>
    <w:rsid w:val="00B93351"/>
    <w:rsid w:val="00B93FAF"/>
    <w:rsid w:val="00B94054"/>
    <w:rsid w:val="00B96827"/>
    <w:rsid w:val="00B96AC7"/>
    <w:rsid w:val="00B96DBD"/>
    <w:rsid w:val="00B9744A"/>
    <w:rsid w:val="00BA0D89"/>
    <w:rsid w:val="00BA1F77"/>
    <w:rsid w:val="00BA5F96"/>
    <w:rsid w:val="00BA6C89"/>
    <w:rsid w:val="00BB1F47"/>
    <w:rsid w:val="00BC2074"/>
    <w:rsid w:val="00BC3BBA"/>
    <w:rsid w:val="00BC46FA"/>
    <w:rsid w:val="00BC622C"/>
    <w:rsid w:val="00BD0520"/>
    <w:rsid w:val="00BD0813"/>
    <w:rsid w:val="00BD241F"/>
    <w:rsid w:val="00BD3129"/>
    <w:rsid w:val="00BD403D"/>
    <w:rsid w:val="00BD551E"/>
    <w:rsid w:val="00BD5C05"/>
    <w:rsid w:val="00BD7002"/>
    <w:rsid w:val="00BD7C66"/>
    <w:rsid w:val="00BE3C7B"/>
    <w:rsid w:val="00BF220A"/>
    <w:rsid w:val="00BF2E42"/>
    <w:rsid w:val="00BF6512"/>
    <w:rsid w:val="00BF77DE"/>
    <w:rsid w:val="00C0427F"/>
    <w:rsid w:val="00C0533C"/>
    <w:rsid w:val="00C102B5"/>
    <w:rsid w:val="00C134F0"/>
    <w:rsid w:val="00C14296"/>
    <w:rsid w:val="00C148C1"/>
    <w:rsid w:val="00C150E1"/>
    <w:rsid w:val="00C23138"/>
    <w:rsid w:val="00C235CA"/>
    <w:rsid w:val="00C25CB9"/>
    <w:rsid w:val="00C26C9D"/>
    <w:rsid w:val="00C27641"/>
    <w:rsid w:val="00C27746"/>
    <w:rsid w:val="00C30E71"/>
    <w:rsid w:val="00C32E7A"/>
    <w:rsid w:val="00C35A51"/>
    <w:rsid w:val="00C422BC"/>
    <w:rsid w:val="00C42B47"/>
    <w:rsid w:val="00C44BBE"/>
    <w:rsid w:val="00C45061"/>
    <w:rsid w:val="00C469A4"/>
    <w:rsid w:val="00C507C3"/>
    <w:rsid w:val="00C52188"/>
    <w:rsid w:val="00C5358D"/>
    <w:rsid w:val="00C56AB8"/>
    <w:rsid w:val="00C56D03"/>
    <w:rsid w:val="00C607F8"/>
    <w:rsid w:val="00C61603"/>
    <w:rsid w:val="00C6225E"/>
    <w:rsid w:val="00C62BBB"/>
    <w:rsid w:val="00C6302E"/>
    <w:rsid w:val="00C63B3B"/>
    <w:rsid w:val="00C64AD3"/>
    <w:rsid w:val="00C66A8B"/>
    <w:rsid w:val="00C731E8"/>
    <w:rsid w:val="00C744BA"/>
    <w:rsid w:val="00C74707"/>
    <w:rsid w:val="00C770B0"/>
    <w:rsid w:val="00C80108"/>
    <w:rsid w:val="00C832E2"/>
    <w:rsid w:val="00C83B2F"/>
    <w:rsid w:val="00C83DF8"/>
    <w:rsid w:val="00C84423"/>
    <w:rsid w:val="00C858FA"/>
    <w:rsid w:val="00C8699C"/>
    <w:rsid w:val="00C86A37"/>
    <w:rsid w:val="00C945DD"/>
    <w:rsid w:val="00C95433"/>
    <w:rsid w:val="00CA0DC9"/>
    <w:rsid w:val="00CA391F"/>
    <w:rsid w:val="00CA4251"/>
    <w:rsid w:val="00CA43A1"/>
    <w:rsid w:val="00CA4E97"/>
    <w:rsid w:val="00CA4EC5"/>
    <w:rsid w:val="00CA5249"/>
    <w:rsid w:val="00CB2DEC"/>
    <w:rsid w:val="00CB41C7"/>
    <w:rsid w:val="00CB59D1"/>
    <w:rsid w:val="00CB665E"/>
    <w:rsid w:val="00CB6B95"/>
    <w:rsid w:val="00CC07F1"/>
    <w:rsid w:val="00CC0F54"/>
    <w:rsid w:val="00CC2F1C"/>
    <w:rsid w:val="00CC3D0D"/>
    <w:rsid w:val="00CC3F1F"/>
    <w:rsid w:val="00CC6FA2"/>
    <w:rsid w:val="00CD23DC"/>
    <w:rsid w:val="00CD27C9"/>
    <w:rsid w:val="00CD33C4"/>
    <w:rsid w:val="00CD4424"/>
    <w:rsid w:val="00CD5730"/>
    <w:rsid w:val="00CD5B9E"/>
    <w:rsid w:val="00CE17A5"/>
    <w:rsid w:val="00CE44C5"/>
    <w:rsid w:val="00CE6D6D"/>
    <w:rsid w:val="00CF1100"/>
    <w:rsid w:val="00CF1C3C"/>
    <w:rsid w:val="00CF1F0A"/>
    <w:rsid w:val="00CF3015"/>
    <w:rsid w:val="00CF52D0"/>
    <w:rsid w:val="00CF561E"/>
    <w:rsid w:val="00CF6520"/>
    <w:rsid w:val="00CF65CD"/>
    <w:rsid w:val="00CF688A"/>
    <w:rsid w:val="00CF7499"/>
    <w:rsid w:val="00CF7B71"/>
    <w:rsid w:val="00D00929"/>
    <w:rsid w:val="00D0366F"/>
    <w:rsid w:val="00D044DD"/>
    <w:rsid w:val="00D051DE"/>
    <w:rsid w:val="00D1044D"/>
    <w:rsid w:val="00D105D7"/>
    <w:rsid w:val="00D11503"/>
    <w:rsid w:val="00D11ACD"/>
    <w:rsid w:val="00D11E5F"/>
    <w:rsid w:val="00D14796"/>
    <w:rsid w:val="00D1484A"/>
    <w:rsid w:val="00D1613E"/>
    <w:rsid w:val="00D16D7D"/>
    <w:rsid w:val="00D17296"/>
    <w:rsid w:val="00D17ACB"/>
    <w:rsid w:val="00D20077"/>
    <w:rsid w:val="00D23445"/>
    <w:rsid w:val="00D25B8D"/>
    <w:rsid w:val="00D26EB7"/>
    <w:rsid w:val="00D308D9"/>
    <w:rsid w:val="00D30DD9"/>
    <w:rsid w:val="00D349D1"/>
    <w:rsid w:val="00D408F5"/>
    <w:rsid w:val="00D4229E"/>
    <w:rsid w:val="00D50902"/>
    <w:rsid w:val="00D51816"/>
    <w:rsid w:val="00D5513A"/>
    <w:rsid w:val="00D55E79"/>
    <w:rsid w:val="00D572EB"/>
    <w:rsid w:val="00D57788"/>
    <w:rsid w:val="00D61F41"/>
    <w:rsid w:val="00D62BF1"/>
    <w:rsid w:val="00D62C77"/>
    <w:rsid w:val="00D62DA7"/>
    <w:rsid w:val="00D647BF"/>
    <w:rsid w:val="00D65A51"/>
    <w:rsid w:val="00D674CE"/>
    <w:rsid w:val="00D679DE"/>
    <w:rsid w:val="00D7081E"/>
    <w:rsid w:val="00D726E8"/>
    <w:rsid w:val="00D743B6"/>
    <w:rsid w:val="00D74957"/>
    <w:rsid w:val="00D77F94"/>
    <w:rsid w:val="00D80059"/>
    <w:rsid w:val="00D81B3B"/>
    <w:rsid w:val="00D81F2B"/>
    <w:rsid w:val="00D822DC"/>
    <w:rsid w:val="00D84113"/>
    <w:rsid w:val="00D86132"/>
    <w:rsid w:val="00D92CB5"/>
    <w:rsid w:val="00D92DC5"/>
    <w:rsid w:val="00D92E2E"/>
    <w:rsid w:val="00D94F12"/>
    <w:rsid w:val="00DA1A87"/>
    <w:rsid w:val="00DA2D8A"/>
    <w:rsid w:val="00DB114E"/>
    <w:rsid w:val="00DB2075"/>
    <w:rsid w:val="00DB2B1E"/>
    <w:rsid w:val="00DB3DCE"/>
    <w:rsid w:val="00DB525D"/>
    <w:rsid w:val="00DB5425"/>
    <w:rsid w:val="00DB55B9"/>
    <w:rsid w:val="00DB6CD7"/>
    <w:rsid w:val="00DB6EE5"/>
    <w:rsid w:val="00DC2413"/>
    <w:rsid w:val="00DC325B"/>
    <w:rsid w:val="00DC3CE7"/>
    <w:rsid w:val="00DC5857"/>
    <w:rsid w:val="00DC5CBC"/>
    <w:rsid w:val="00DC739A"/>
    <w:rsid w:val="00DD29DC"/>
    <w:rsid w:val="00DD4B25"/>
    <w:rsid w:val="00DD4E93"/>
    <w:rsid w:val="00DD4F5E"/>
    <w:rsid w:val="00DD57EC"/>
    <w:rsid w:val="00DD5BBB"/>
    <w:rsid w:val="00DE09D9"/>
    <w:rsid w:val="00DE1A3A"/>
    <w:rsid w:val="00DE1C54"/>
    <w:rsid w:val="00DE1FE6"/>
    <w:rsid w:val="00DE30A8"/>
    <w:rsid w:val="00DE63F9"/>
    <w:rsid w:val="00DF1A83"/>
    <w:rsid w:val="00DF238C"/>
    <w:rsid w:val="00DF401A"/>
    <w:rsid w:val="00DF418F"/>
    <w:rsid w:val="00DF4393"/>
    <w:rsid w:val="00DF453C"/>
    <w:rsid w:val="00E01467"/>
    <w:rsid w:val="00E021E3"/>
    <w:rsid w:val="00E04447"/>
    <w:rsid w:val="00E06970"/>
    <w:rsid w:val="00E079CA"/>
    <w:rsid w:val="00E1167F"/>
    <w:rsid w:val="00E1291F"/>
    <w:rsid w:val="00E138DF"/>
    <w:rsid w:val="00E147E1"/>
    <w:rsid w:val="00E15CA5"/>
    <w:rsid w:val="00E20A2C"/>
    <w:rsid w:val="00E214C3"/>
    <w:rsid w:val="00E22258"/>
    <w:rsid w:val="00E23A90"/>
    <w:rsid w:val="00E24174"/>
    <w:rsid w:val="00E241B6"/>
    <w:rsid w:val="00E251B6"/>
    <w:rsid w:val="00E25E2E"/>
    <w:rsid w:val="00E313DA"/>
    <w:rsid w:val="00E313FA"/>
    <w:rsid w:val="00E32A95"/>
    <w:rsid w:val="00E3349F"/>
    <w:rsid w:val="00E33BE9"/>
    <w:rsid w:val="00E34923"/>
    <w:rsid w:val="00E34CA5"/>
    <w:rsid w:val="00E35E89"/>
    <w:rsid w:val="00E36862"/>
    <w:rsid w:val="00E404F9"/>
    <w:rsid w:val="00E41256"/>
    <w:rsid w:val="00E414CC"/>
    <w:rsid w:val="00E41C28"/>
    <w:rsid w:val="00E4491D"/>
    <w:rsid w:val="00E45335"/>
    <w:rsid w:val="00E467E7"/>
    <w:rsid w:val="00E50F60"/>
    <w:rsid w:val="00E539E7"/>
    <w:rsid w:val="00E55606"/>
    <w:rsid w:val="00E663B2"/>
    <w:rsid w:val="00E66BA4"/>
    <w:rsid w:val="00E66F0F"/>
    <w:rsid w:val="00E6754F"/>
    <w:rsid w:val="00E7095D"/>
    <w:rsid w:val="00E71F2C"/>
    <w:rsid w:val="00E72FFF"/>
    <w:rsid w:val="00E75EAB"/>
    <w:rsid w:val="00E80CC5"/>
    <w:rsid w:val="00E81CC9"/>
    <w:rsid w:val="00E825CA"/>
    <w:rsid w:val="00E84118"/>
    <w:rsid w:val="00E84B8C"/>
    <w:rsid w:val="00E857E0"/>
    <w:rsid w:val="00E862C8"/>
    <w:rsid w:val="00E863DB"/>
    <w:rsid w:val="00E86979"/>
    <w:rsid w:val="00E909DE"/>
    <w:rsid w:val="00E92EF9"/>
    <w:rsid w:val="00E95956"/>
    <w:rsid w:val="00EA1519"/>
    <w:rsid w:val="00EA1D11"/>
    <w:rsid w:val="00EA3214"/>
    <w:rsid w:val="00EB0407"/>
    <w:rsid w:val="00EB0536"/>
    <w:rsid w:val="00EB0ABD"/>
    <w:rsid w:val="00EB1729"/>
    <w:rsid w:val="00EB2587"/>
    <w:rsid w:val="00EB42A8"/>
    <w:rsid w:val="00EB5601"/>
    <w:rsid w:val="00EB59CD"/>
    <w:rsid w:val="00EC1812"/>
    <w:rsid w:val="00EC501A"/>
    <w:rsid w:val="00EC526F"/>
    <w:rsid w:val="00EC542B"/>
    <w:rsid w:val="00EC5C01"/>
    <w:rsid w:val="00EC5EA9"/>
    <w:rsid w:val="00EC6602"/>
    <w:rsid w:val="00ED0A75"/>
    <w:rsid w:val="00ED32A5"/>
    <w:rsid w:val="00ED5431"/>
    <w:rsid w:val="00ED6E5F"/>
    <w:rsid w:val="00EF0005"/>
    <w:rsid w:val="00EF08E3"/>
    <w:rsid w:val="00EF2E4D"/>
    <w:rsid w:val="00EF3427"/>
    <w:rsid w:val="00EF3953"/>
    <w:rsid w:val="00EF5074"/>
    <w:rsid w:val="00F020F8"/>
    <w:rsid w:val="00F0278D"/>
    <w:rsid w:val="00F10410"/>
    <w:rsid w:val="00F105D2"/>
    <w:rsid w:val="00F10924"/>
    <w:rsid w:val="00F1548E"/>
    <w:rsid w:val="00F15CEC"/>
    <w:rsid w:val="00F16569"/>
    <w:rsid w:val="00F178DE"/>
    <w:rsid w:val="00F17EF3"/>
    <w:rsid w:val="00F226B8"/>
    <w:rsid w:val="00F30360"/>
    <w:rsid w:val="00F315E1"/>
    <w:rsid w:val="00F31ECF"/>
    <w:rsid w:val="00F34445"/>
    <w:rsid w:val="00F34BA8"/>
    <w:rsid w:val="00F36583"/>
    <w:rsid w:val="00F377A5"/>
    <w:rsid w:val="00F40B38"/>
    <w:rsid w:val="00F43209"/>
    <w:rsid w:val="00F442B4"/>
    <w:rsid w:val="00F444B7"/>
    <w:rsid w:val="00F45304"/>
    <w:rsid w:val="00F455AF"/>
    <w:rsid w:val="00F46AB9"/>
    <w:rsid w:val="00F46B5A"/>
    <w:rsid w:val="00F46CC7"/>
    <w:rsid w:val="00F50E71"/>
    <w:rsid w:val="00F519E6"/>
    <w:rsid w:val="00F51F7F"/>
    <w:rsid w:val="00F52633"/>
    <w:rsid w:val="00F5359E"/>
    <w:rsid w:val="00F53DC4"/>
    <w:rsid w:val="00F540C1"/>
    <w:rsid w:val="00F57032"/>
    <w:rsid w:val="00F57EC4"/>
    <w:rsid w:val="00F6104A"/>
    <w:rsid w:val="00F63EA5"/>
    <w:rsid w:val="00F640E5"/>
    <w:rsid w:val="00F65292"/>
    <w:rsid w:val="00F66234"/>
    <w:rsid w:val="00F7361B"/>
    <w:rsid w:val="00F75CA3"/>
    <w:rsid w:val="00F76488"/>
    <w:rsid w:val="00F76B77"/>
    <w:rsid w:val="00F77CBF"/>
    <w:rsid w:val="00F80238"/>
    <w:rsid w:val="00F80E87"/>
    <w:rsid w:val="00F83572"/>
    <w:rsid w:val="00F8357C"/>
    <w:rsid w:val="00F85E4C"/>
    <w:rsid w:val="00F86215"/>
    <w:rsid w:val="00F86688"/>
    <w:rsid w:val="00F8713D"/>
    <w:rsid w:val="00F87ECD"/>
    <w:rsid w:val="00F90B68"/>
    <w:rsid w:val="00F91888"/>
    <w:rsid w:val="00F921F5"/>
    <w:rsid w:val="00F947AE"/>
    <w:rsid w:val="00F94EF4"/>
    <w:rsid w:val="00FA0A5E"/>
    <w:rsid w:val="00FA1C4A"/>
    <w:rsid w:val="00FA3625"/>
    <w:rsid w:val="00FA61F0"/>
    <w:rsid w:val="00FA6423"/>
    <w:rsid w:val="00FA64DA"/>
    <w:rsid w:val="00FA652A"/>
    <w:rsid w:val="00FA7D7E"/>
    <w:rsid w:val="00FB0A7D"/>
    <w:rsid w:val="00FB4C0B"/>
    <w:rsid w:val="00FB5BF5"/>
    <w:rsid w:val="00FB5D84"/>
    <w:rsid w:val="00FB5EDF"/>
    <w:rsid w:val="00FB63C8"/>
    <w:rsid w:val="00FB6C47"/>
    <w:rsid w:val="00FB702E"/>
    <w:rsid w:val="00FB7E2B"/>
    <w:rsid w:val="00FC1729"/>
    <w:rsid w:val="00FC21E2"/>
    <w:rsid w:val="00FC2995"/>
    <w:rsid w:val="00FC345F"/>
    <w:rsid w:val="00FC4B72"/>
    <w:rsid w:val="00FC4D89"/>
    <w:rsid w:val="00FC5206"/>
    <w:rsid w:val="00FD028C"/>
    <w:rsid w:val="00FD0842"/>
    <w:rsid w:val="00FD2217"/>
    <w:rsid w:val="00FD4477"/>
    <w:rsid w:val="00FD5AA1"/>
    <w:rsid w:val="00FD76CC"/>
    <w:rsid w:val="00FE03E5"/>
    <w:rsid w:val="00FE097C"/>
    <w:rsid w:val="00FE0CF9"/>
    <w:rsid w:val="00FE3F4D"/>
    <w:rsid w:val="00FE45A9"/>
    <w:rsid w:val="00FE5074"/>
    <w:rsid w:val="00FE5649"/>
    <w:rsid w:val="00FE5DBC"/>
    <w:rsid w:val="00FE6FDC"/>
    <w:rsid w:val="00FE71D7"/>
    <w:rsid w:val="00FF014F"/>
    <w:rsid w:val="00FF0251"/>
    <w:rsid w:val="00FF03D7"/>
    <w:rsid w:val="00FF0C6D"/>
    <w:rsid w:val="00FF18D6"/>
    <w:rsid w:val="00FF6451"/>
    <w:rsid w:val="00FF793B"/>
    <w:rsid w:val="2FBA93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style="mso-position-vertical-relative:page;v-text-anchor:bottom" fill="f" fillcolor="white" stroke="f">
      <v:fill color="white" on="f"/>
      <v:stroke on="f"/>
      <v:textbox inset="0,0,0,0"/>
    </o:shapedefaults>
    <o:shapelayout v:ext="edit">
      <o:idmap v:ext="edit" data="1"/>
    </o:shapelayout>
  </w:shapeDefaults>
  <w:decimalSymbol w:val="."/>
  <w:listSeparator w:val=","/>
  <w14:docId w14:val="78506524"/>
  <w15:docId w15:val="{D0C7685B-9FF7-4C05-896A-1574DA750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71" w:qFormat="1"/>
    <w:lsdException w:name="heading 6" w:qFormat="1"/>
    <w:lsdException w:name="heading 7" w:unhideWhenUsed="1" w:qFormat="1"/>
    <w:lsdException w:name="heading 8" w:unhideWhenUsed="1" w:qFormat="1"/>
    <w:lsdException w:name="heading 9"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iPriority="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4" w:unhideWhenUsed="1" w:qFormat="1"/>
    <w:lsdException w:name="List Number 3" w:locked="1" w:semiHidden="1"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192293"/>
    <w:pPr>
      <w:spacing w:after="120"/>
    </w:pPr>
    <w:rPr>
      <w:rFonts w:eastAsia="Calibri"/>
      <w:color w:val="000000"/>
    </w:rPr>
  </w:style>
  <w:style w:type="paragraph" w:styleId="Heading1">
    <w:name w:val="heading 1"/>
    <w:next w:val="BodyText"/>
    <w:link w:val="Heading1Char"/>
    <w:uiPriority w:val="1"/>
    <w:qFormat/>
    <w:rsid w:val="0008281F"/>
    <w:pPr>
      <w:keepNext/>
      <w:keepLines/>
      <w:numPr>
        <w:numId w:val="13"/>
      </w:numPr>
      <w:tabs>
        <w:tab w:val="left" w:pos="1134"/>
      </w:tabs>
      <w:spacing w:before="480" w:after="360"/>
      <w:outlineLvl w:val="0"/>
    </w:pPr>
    <w:rPr>
      <w:rFonts w:eastAsiaTheme="majorEastAsia" w:cstheme="majorBidi"/>
      <w:b/>
      <w:bCs/>
      <w:color w:val="00313C" w:themeColor="accent2"/>
      <w:sz w:val="44"/>
      <w:szCs w:val="28"/>
    </w:rPr>
  </w:style>
  <w:style w:type="paragraph" w:styleId="Heading2">
    <w:name w:val="heading 2"/>
    <w:basedOn w:val="Heading1"/>
    <w:next w:val="BodyText"/>
    <w:link w:val="Heading2Char"/>
    <w:uiPriority w:val="1"/>
    <w:qFormat/>
    <w:rsid w:val="00A90F41"/>
    <w:pPr>
      <w:numPr>
        <w:ilvl w:val="1"/>
      </w:numPr>
      <w:spacing w:before="360" w:after="240"/>
      <w:outlineLvl w:val="1"/>
    </w:pPr>
    <w:rPr>
      <w:b w:val="0"/>
      <w:sz w:val="32"/>
      <w:szCs w:val="26"/>
    </w:rPr>
  </w:style>
  <w:style w:type="paragraph" w:styleId="Heading3">
    <w:name w:val="heading 3"/>
    <w:basedOn w:val="Heading2"/>
    <w:next w:val="BodyText"/>
    <w:link w:val="Heading3Char"/>
    <w:uiPriority w:val="1"/>
    <w:qFormat/>
    <w:rsid w:val="00E71F2C"/>
    <w:pPr>
      <w:numPr>
        <w:ilvl w:val="2"/>
      </w:numPr>
      <w:outlineLvl w:val="2"/>
    </w:pPr>
    <w:rPr>
      <w:b/>
      <w:color w:val="auto"/>
      <w:sz w:val="26"/>
    </w:rPr>
  </w:style>
  <w:style w:type="paragraph" w:styleId="Heading4">
    <w:name w:val="heading 4"/>
    <w:basedOn w:val="Heading3"/>
    <w:next w:val="BodyText"/>
    <w:link w:val="Heading4Char"/>
    <w:uiPriority w:val="1"/>
    <w:qFormat/>
    <w:rsid w:val="00D1044D"/>
    <w:pPr>
      <w:numPr>
        <w:ilvl w:val="0"/>
        <w:numId w:val="0"/>
      </w:numPr>
      <w:spacing w:before="240" w:after="120"/>
      <w:outlineLvl w:val="3"/>
    </w:pPr>
    <w:rPr>
      <w:iCs/>
      <w:color w:val="007E9A" w:themeColor="accent1" w:themeShade="BF"/>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D1044D"/>
    <w:pPr>
      <w:spacing w:after="1080"/>
      <w:outlineLvl w:val="8"/>
    </w:pPr>
    <w:rPr>
      <w:color w:val="00313C"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08281F"/>
    <w:rPr>
      <w:rFonts w:eastAsiaTheme="majorEastAsia" w:cstheme="majorBidi"/>
      <w:b/>
      <w:bCs/>
      <w:color w:val="00313C" w:themeColor="accent2"/>
      <w:sz w:val="44"/>
      <w:szCs w:val="28"/>
    </w:rPr>
  </w:style>
  <w:style w:type="character" w:customStyle="1" w:styleId="Heading2Char">
    <w:name w:val="Heading 2 Char"/>
    <w:basedOn w:val="DefaultParagraphFont"/>
    <w:link w:val="Heading2"/>
    <w:uiPriority w:val="1"/>
    <w:locked/>
    <w:rsid w:val="00A90F41"/>
    <w:rPr>
      <w:rFonts w:eastAsiaTheme="majorEastAsia" w:cstheme="majorBidi"/>
      <w:bCs/>
      <w:color w:val="00313C" w:themeColor="accent2"/>
      <w:sz w:val="32"/>
      <w:szCs w:val="26"/>
    </w:rPr>
  </w:style>
  <w:style w:type="character" w:customStyle="1" w:styleId="Heading3Char">
    <w:name w:val="Heading 3 Char"/>
    <w:basedOn w:val="DefaultParagraphFont"/>
    <w:link w:val="Heading3"/>
    <w:uiPriority w:val="1"/>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1"/>
    <w:locked/>
    <w:rsid w:val="00D1044D"/>
    <w:rPr>
      <w:rFonts w:eastAsiaTheme="majorEastAsia" w:cstheme="majorBidi"/>
      <w:b/>
      <w:bCs/>
      <w:iCs/>
      <w:color w:val="007E9A" w:themeColor="accent1" w:themeShade="BF"/>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D1044D"/>
    <w:rPr>
      <w:rFonts w:eastAsiaTheme="majorEastAsia" w:cstheme="majorBidi"/>
      <w:b/>
      <w:bCs/>
      <w:color w:val="00313C" w:themeColor="accent2"/>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BodyText"/>
    <w:link w:val="FooterChar"/>
    <w:uiPriority w:val="99"/>
    <w:qFormat/>
    <w:rsid w:val="00DC2413"/>
    <w:pPr>
      <w:tabs>
        <w:tab w:val="center" w:pos="4513"/>
        <w:tab w:val="right" w:pos="9026"/>
      </w:tabs>
      <w:spacing w:before="0" w:line="220" w:lineRule="atLeast"/>
    </w:pPr>
    <w:rPr>
      <w:color w:val="auto"/>
      <w:sz w:val="16"/>
    </w:rPr>
  </w:style>
  <w:style w:type="character" w:customStyle="1" w:styleId="FooterChar">
    <w:name w:val="Footer Char"/>
    <w:basedOn w:val="DefaultParagraphFont"/>
    <w:link w:val="Footer"/>
    <w:uiPriority w:val="99"/>
    <w:locked/>
    <w:rsid w:val="00DC2413"/>
    <w:rPr>
      <w:rFonts w:eastAsia="Calibri"/>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uiPriority w:val="2"/>
    <w:qFormat/>
    <w:rsid w:val="00D349D1"/>
    <w:pPr>
      <w:numPr>
        <w:numId w:val="5"/>
      </w:numPr>
      <w:tabs>
        <w:tab w:val="left" w:pos="397"/>
      </w:tabs>
      <w:spacing w:before="60" w:after="60"/>
      <w:ind w:left="198" w:hanging="198"/>
    </w:pPr>
  </w:style>
  <w:style w:type="paragraph" w:styleId="ListNumber">
    <w:name w:val="List Number"/>
    <w:basedOn w:val="BodyText"/>
    <w:uiPriority w:val="2"/>
    <w:qFormat/>
    <w:rsid w:val="00D349D1"/>
    <w:pPr>
      <w:numPr>
        <w:numId w:val="8"/>
      </w:numPr>
      <w:tabs>
        <w:tab w:val="clear" w:pos="227"/>
        <w:tab w:val="left" w:pos="397"/>
      </w:tabs>
      <w:ind w:left="397" w:hanging="397"/>
    </w:pPr>
  </w:style>
  <w:style w:type="paragraph" w:styleId="ListBullet2">
    <w:name w:val="List Bullet 2"/>
    <w:basedOn w:val="ListBullet"/>
    <w:uiPriority w:val="2"/>
    <w:qFormat/>
    <w:rsid w:val="00D349D1"/>
    <w:pPr>
      <w:numPr>
        <w:ilvl w:val="1"/>
      </w:numPr>
      <w:tabs>
        <w:tab w:val="clear" w:pos="397"/>
        <w:tab w:val="left" w:pos="794"/>
      </w:tabs>
      <w:ind w:left="794" w:hanging="357"/>
    </w:pPr>
  </w:style>
  <w:style w:type="paragraph" w:styleId="TOC1">
    <w:name w:val="toc 1"/>
    <w:basedOn w:val="BodyText"/>
    <w:next w:val="TOC2"/>
    <w:uiPriority w:val="39"/>
    <w:unhideWhenUsed/>
    <w:rsid w:val="00DC2413"/>
    <w:pPr>
      <w:pBdr>
        <w:top w:val="single" w:sz="4" w:space="1" w:color="00313C" w:themeColor="accent2"/>
        <w:left w:val="single" w:sz="4" w:space="4" w:color="00313C" w:themeColor="accent2"/>
        <w:bottom w:val="single" w:sz="4" w:space="1" w:color="00313C" w:themeColor="accent2"/>
        <w:right w:val="single" w:sz="4" w:space="4" w:color="00313C" w:themeColor="accent2"/>
      </w:pBdr>
      <w:shd w:val="clear" w:color="auto" w:fill="00313C" w:themeFill="accent2"/>
      <w:tabs>
        <w:tab w:val="left" w:pos="737"/>
        <w:tab w:val="right" w:pos="9639"/>
      </w:tabs>
      <w:spacing w:before="240" w:after="180"/>
    </w:pPr>
    <w:rPr>
      <w:b/>
      <w:noProof/>
      <w:color w:val="FFFFFF"/>
    </w:rPr>
  </w:style>
  <w:style w:type="paragraph" w:styleId="TOC2">
    <w:name w:val="toc 2"/>
    <w:basedOn w:val="BodyText"/>
    <w:uiPriority w:val="39"/>
    <w:unhideWhenUsed/>
    <w:rsid w:val="00A23FE4"/>
    <w:pPr>
      <w:tabs>
        <w:tab w:val="left" w:pos="737"/>
        <w:tab w:val="left" w:pos="1531"/>
        <w:tab w:val="right" w:leader="dot" w:pos="9639"/>
      </w:tabs>
      <w:ind w:right="284"/>
    </w:pPr>
    <w:rPr>
      <w:noProof/>
      <w:color w:val="00313C" w:themeColor="accent2"/>
    </w:rPr>
  </w:style>
  <w:style w:type="table" w:styleId="TableGrid">
    <w:name w:val="Table Grid"/>
    <w:basedOn w:val="TableNormal"/>
    <w:uiPriority w:val="9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tabs>
        <w:tab w:val="left" w:pos="1531"/>
        <w:tab w:val="right" w:leader="dot" w:pos="9639"/>
      </w:tabs>
      <w:spacing w:before="60"/>
      <w:ind w:left="737" w:right="284"/>
    </w:pPr>
    <w:rPr>
      <w:color w:val="00313C" w:themeColor="accent2"/>
    </w:rPr>
  </w:style>
  <w:style w:type="paragraph" w:customStyle="1" w:styleId="CoverTitle">
    <w:name w:val="CoverTitle"/>
    <w:next w:val="CoverSubtitle"/>
    <w:uiPriority w:val="12"/>
    <w:qFormat/>
    <w:rsid w:val="00F76488"/>
    <w:pPr>
      <w:spacing w:after="170" w:line="216" w:lineRule="auto"/>
    </w:pPr>
    <w:rPr>
      <w:rFonts w:eastAsiaTheme="majorEastAsia" w:cstheme="majorBidi"/>
      <w:b/>
      <w:color w:val="00313C" w:themeColor="accent2"/>
      <w:spacing w:val="5"/>
      <w:kern w:val="28"/>
      <w:sz w:val="80"/>
      <w:szCs w:val="52"/>
    </w:rPr>
  </w:style>
  <w:style w:type="paragraph" w:customStyle="1" w:styleId="PartTitle">
    <w:name w:val="PartTitle"/>
    <w:next w:val="PartSubtitle"/>
    <w:uiPriority w:val="15"/>
    <w:qFormat/>
    <w:rsid w:val="004E5109"/>
    <w:pPr>
      <w:keepNext/>
      <w:tabs>
        <w:tab w:val="left" w:pos="2552"/>
      </w:tabs>
      <w:ind w:left="2552" w:hanging="2552"/>
      <w:outlineLvl w:val="0"/>
    </w:pPr>
    <w:rPr>
      <w:rFonts w:eastAsia="Calibri"/>
      <w:b/>
      <w:color w:val="007E9A" w:themeColor="accent1" w:themeShade="BF"/>
      <w:sz w:val="80"/>
    </w:rPr>
  </w:style>
  <w:style w:type="paragraph" w:customStyle="1" w:styleId="PartSubtitle">
    <w:name w:val="PartSubtitle"/>
    <w:basedOn w:val="PartTitle"/>
    <w:next w:val="BodyText"/>
    <w:uiPriority w:val="15"/>
    <w:qFormat/>
    <w:rsid w:val="00D1044D"/>
    <w:pPr>
      <w:spacing w:before="360" w:after="240" w:line="340" w:lineRule="atLeast"/>
      <w:outlineLvl w:val="9"/>
    </w:pPr>
    <w:rPr>
      <w:b w:val="0"/>
      <w:color w:val="00313C"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D349D1"/>
    <w:pPr>
      <w:numPr>
        <w:ilvl w:val="0"/>
        <w:numId w:val="15"/>
      </w:numPr>
      <w:tabs>
        <w:tab w:val="clear" w:pos="794"/>
        <w:tab w:val="left" w:pos="851"/>
      </w:tabs>
      <w:ind w:left="1497" w:hanging="340"/>
    </w:pPr>
  </w:style>
  <w:style w:type="paragraph" w:styleId="FootnoteText">
    <w:name w:val="footnote text"/>
    <w:basedOn w:val="BodyText"/>
    <w:link w:val="FootnoteTextChar"/>
    <w:uiPriority w:val="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131109"/>
    <w:pPr>
      <w:spacing w:before="60" w:after="60"/>
    </w:pPr>
    <w:rPr>
      <w:sz w:val="24"/>
    </w:rPr>
  </w:style>
  <w:style w:type="paragraph" w:customStyle="1" w:styleId="TableBullet">
    <w:name w:val="TableBullet"/>
    <w:basedOn w:val="TableText"/>
    <w:next w:val="TableText"/>
    <w:uiPriority w:val="5"/>
    <w:qFormat/>
    <w:rsid w:val="006131D3"/>
    <w:pPr>
      <w:numPr>
        <w:numId w:val="7"/>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next w:val="BodyText"/>
    <w:uiPriority w:val="12"/>
    <w:qFormat/>
    <w:rsid w:val="0024666C"/>
    <w:pPr>
      <w:numPr>
        <w:ilvl w:val="1"/>
      </w:numPr>
      <w:spacing w:after="170"/>
    </w:pPr>
    <w:rPr>
      <w:rFonts w:eastAsiaTheme="majorEastAsia" w:cstheme="majorBidi"/>
      <w:iCs/>
      <w:color w:val="000000" w:themeColor="text2"/>
      <w:spacing w:val="15"/>
      <w:sz w:val="34"/>
      <w:szCs w:val="24"/>
    </w:rPr>
  </w:style>
  <w:style w:type="paragraph" w:customStyle="1" w:styleId="BackCoverContactHeading">
    <w:name w:val="BackCover ContactHeading"/>
    <w:next w:val="BackCoverContactDetails"/>
    <w:uiPriority w:val="18"/>
    <w:qFormat/>
    <w:rsid w:val="00DC2413"/>
    <w:pPr>
      <w:spacing w:before="360" w:after="60"/>
    </w:pPr>
    <w:rPr>
      <w:rFonts w:eastAsia="Calibri"/>
      <w:caps/>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19"/>
    <w:semiHidden/>
    <w:rsid w:val="00462182"/>
    <w:pPr>
      <w:numPr>
        <w:numId w:val="0"/>
      </w:numPr>
      <w:spacing w:after="240"/>
      <w:outlineLvl w:val="1"/>
    </w:pPr>
    <w:rPr>
      <w:bCs w:val="0"/>
    </w:rPr>
  </w:style>
  <w:style w:type="character" w:styleId="Hyperlink">
    <w:name w:val="Hyperlink"/>
    <w:basedOn w:val="DefaultParagraphFont"/>
    <w:uiPriority w:val="99"/>
    <w:qFormat/>
    <w:rsid w:val="008631BE"/>
    <w:rPr>
      <w:rFonts w:cs="Times New Roman"/>
      <w:color w:val="007E9A" w:themeColor="accent1" w:themeShade="BF"/>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4"/>
    <w:qFormat/>
    <w:rsid w:val="00B26878"/>
    <w:pPr>
      <w:keepNext/>
      <w:spacing w:before="180" w:after="180"/>
      <w:contextualSpacing/>
    </w:pPr>
    <w:rPr>
      <w:b/>
      <w:bCs/>
      <w:color w:val="007E9A" w:themeColor="accent1" w:themeShade="BF"/>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313C" w:themeColor="accent2"/>
    </w:rPr>
  </w:style>
  <w:style w:type="paragraph" w:customStyle="1" w:styleId="Heading1notnumbered">
    <w:name w:val="Heading 1 not numbered"/>
    <w:basedOn w:val="Heading1"/>
    <w:next w:val="BodyText"/>
    <w:uiPriority w:val="1"/>
    <w:qFormat/>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08281F"/>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qFormat/>
    <w:locked/>
    <w:rsid w:val="00E71F2C"/>
    <w:pPr>
      <w:spacing w:before="120" w:after="120" w:line="264" w:lineRule="auto"/>
    </w:pPr>
    <w:rPr>
      <w:rFonts w:eastAsia="Calibri"/>
      <w:color w:val="000000"/>
      <w:sz w:val="24"/>
    </w:rPr>
  </w:style>
  <w:style w:type="character" w:customStyle="1" w:styleId="BodyTextChar">
    <w:name w:val="Body Text Char"/>
    <w:basedOn w:val="DefaultParagraphFont"/>
    <w:link w:val="BodyText"/>
    <w:locked/>
    <w:rsid w:val="00E71F2C"/>
    <w:rPr>
      <w:rFonts w:eastAsia="Calibri"/>
      <w:color w:val="000000"/>
      <w:sz w:val="24"/>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6"/>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313C"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7"/>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0"/>
      </w:numPr>
    </w:pPr>
  </w:style>
  <w:style w:type="numbering" w:styleId="111111">
    <w:name w:val="Outline List 2"/>
    <w:basedOn w:val="NoList"/>
    <w:uiPriority w:val="99"/>
    <w:semiHidden/>
    <w:unhideWhenUsed/>
    <w:locked/>
    <w:rsid w:val="008861FC"/>
    <w:pPr>
      <w:numPr>
        <w:numId w:val="9"/>
      </w:numPr>
    </w:pPr>
  </w:style>
  <w:style w:type="numbering" w:customStyle="1" w:styleId="Bullets">
    <w:name w:val="Bullets"/>
    <w:rsid w:val="008861FC"/>
    <w:pPr>
      <w:numPr>
        <w:numId w:val="5"/>
      </w:numPr>
    </w:pPr>
  </w:style>
  <w:style w:type="numbering" w:customStyle="1" w:styleId="Numbers">
    <w:name w:val="Numbers"/>
    <w:rsid w:val="008861FC"/>
    <w:pPr>
      <w:numPr>
        <w:numId w:val="8"/>
      </w:numPr>
    </w:pPr>
  </w:style>
  <w:style w:type="numbering" w:styleId="ArticleSection">
    <w:name w:val="Outline List 3"/>
    <w:basedOn w:val="NoList"/>
    <w:uiPriority w:val="99"/>
    <w:semiHidden/>
    <w:unhideWhenUsed/>
    <w:locked/>
    <w:rsid w:val="008861FC"/>
    <w:pPr>
      <w:numPr>
        <w:numId w:val="11"/>
      </w:numPr>
    </w:pPr>
  </w:style>
  <w:style w:type="paragraph" w:customStyle="1" w:styleId="AppendixHeading1base">
    <w:name w:val="Appendix Heading 1 base"/>
    <w:uiPriority w:val="20"/>
    <w:semiHidden/>
    <w:qFormat/>
    <w:rsid w:val="005C1B4B"/>
    <w:pPr>
      <w:keepNext/>
      <w:pageBreakBefore/>
      <w:numPr>
        <w:numId w:val="14"/>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4"/>
      </w:numPr>
      <w:ind w:left="1134" w:hanging="1134"/>
    </w:pPr>
  </w:style>
  <w:style w:type="paragraph" w:customStyle="1" w:styleId="AppendixHeading3">
    <w:name w:val="Appendix Heading 3"/>
    <w:basedOn w:val="Heading3"/>
    <w:next w:val="BodyText"/>
    <w:uiPriority w:val="11"/>
    <w:qFormat/>
    <w:rsid w:val="00C80108"/>
    <w:pPr>
      <w:numPr>
        <w:numId w:val="14"/>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uiPriority w:val="2"/>
    <w:qFormat/>
    <w:locked/>
    <w:rsid w:val="00D349D1"/>
    <w:pPr>
      <w:numPr>
        <w:numId w:val="12"/>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4D3DB4"/>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aliases w:val="DDM Gen Text,List Paragraph1,List Paragraph11,Recommendation,1 heading,NFP GP Bulleted List,111 numbered text"/>
    <w:basedOn w:val="Normal"/>
    <w:link w:val="ListParagraphChar"/>
    <w:uiPriority w:val="34"/>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b/>
      <w:bCs/>
      <w:i/>
      <w:iCs/>
      <w:color w:val="00313C" w:themeColor="accent2"/>
    </w:rPr>
  </w:style>
  <w:style w:type="character" w:styleId="SubtleEmphasis">
    <w:name w:val="Subtle Emphasis"/>
    <w:basedOn w:val="DefaultParagraphFont"/>
    <w:uiPriority w:val="19"/>
    <w:semiHidden/>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313C" w:themeColor="accent2"/>
      </w:pBdr>
      <w:spacing w:before="200" w:after="280"/>
      <w:ind w:left="936" w:right="936"/>
    </w:pPr>
    <w:rPr>
      <w:b/>
      <w:bCs/>
      <w:i/>
      <w:iCs/>
      <w:color w:val="00313C"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313C" w:themeColor="accent2"/>
    </w:rPr>
  </w:style>
  <w:style w:type="paragraph" w:customStyle="1" w:styleId="CoverTitleWhite">
    <w:name w:val="CoverTitle White"/>
    <w:basedOn w:val="CoverTitle"/>
    <w:next w:val="BodyText"/>
    <w:uiPriority w:val="12"/>
    <w:qFormat/>
    <w:rsid w:val="00731ED4"/>
    <w:rPr>
      <w:color w:val="FFFFFF" w:themeColor="background2"/>
    </w:rPr>
  </w:style>
  <w:style w:type="paragraph" w:customStyle="1" w:styleId="CoverSubtitleWhite">
    <w:name w:val="CoverSubtitle White"/>
    <w:basedOn w:val="CoverSubtitle"/>
    <w:next w:val="BodyText"/>
    <w:uiPriority w:val="12"/>
    <w:qFormat/>
    <w:rsid w:val="00731ED4"/>
    <w:rPr>
      <w:color w:val="FFFFFF" w:themeColor="background2"/>
    </w:rPr>
  </w:style>
  <w:style w:type="paragraph" w:customStyle="1" w:styleId="BodyTextWhite">
    <w:name w:val="Body Text White"/>
    <w:basedOn w:val="BodyText"/>
    <w:next w:val="BodyText"/>
    <w:uiPriority w:val="12"/>
    <w:qFormat/>
    <w:rsid w:val="00731ED4"/>
    <w:rPr>
      <w:color w:val="FFFFFF" w:themeColor="background2"/>
    </w:rPr>
  </w:style>
  <w:style w:type="paragraph" w:customStyle="1" w:styleId="BackCoverContactHeadingWhite">
    <w:name w:val="BackCover ContactHeading White"/>
    <w:basedOn w:val="BackCoverContactHeading"/>
    <w:next w:val="BackCoverContactDetailsWhite"/>
    <w:uiPriority w:val="16"/>
    <w:qFormat/>
    <w:rsid w:val="00731ED4"/>
    <w:rPr>
      <w:color w:val="FFFFFF" w:themeColor="background2"/>
    </w:rPr>
  </w:style>
  <w:style w:type="paragraph" w:customStyle="1" w:styleId="BackCoverContactDetailsWhite">
    <w:name w:val="BackCover ContactDetails White"/>
    <w:basedOn w:val="BackCoverContactDetails"/>
    <w:uiPriority w:val="16"/>
    <w:qFormat/>
    <w:rsid w:val="00731ED4"/>
    <w:rPr>
      <w:color w:val="FFFFFF" w:themeColor="background2"/>
      <w:szCs w:val="20"/>
    </w:rPr>
  </w:style>
  <w:style w:type="paragraph" w:customStyle="1" w:styleId="BackCoverContactBoldWhite">
    <w:name w:val="BackCover ContactBold White"/>
    <w:basedOn w:val="BackCoverContactDetails"/>
    <w:next w:val="BackCoverContactDetailsWhite"/>
    <w:uiPriority w:val="16"/>
    <w:qFormat/>
    <w:rsid w:val="00731ED4"/>
    <w:rPr>
      <w:color w:val="FFFFFF" w:themeColor="background2"/>
    </w:rPr>
  </w:style>
  <w:style w:type="paragraph" w:customStyle="1" w:styleId="Boxedheading">
    <w:name w:val="Boxed heading"/>
    <w:uiPriority w:val="19"/>
    <w:qFormat/>
    <w:rsid w:val="001245BA"/>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360" w:after="240"/>
      <w:ind w:left="227" w:right="227"/>
    </w:pPr>
    <w:rPr>
      <w:rFonts w:eastAsia="Calibri"/>
      <w:b/>
      <w:color w:val="000000"/>
      <w:sz w:val="28"/>
      <w:szCs w:val="28"/>
    </w:rPr>
  </w:style>
  <w:style w:type="paragraph" w:customStyle="1" w:styleId="Boxedtext">
    <w:name w:val="Boxed text"/>
    <w:uiPriority w:val="19"/>
    <w:qFormat/>
    <w:rsid w:val="001245BA"/>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192293"/>
    <w:pPr>
      <w:numPr>
        <w:numId w:val="17"/>
      </w:numPr>
      <w:spacing w:before="0" w:after="0"/>
      <w:ind w:left="454" w:hanging="227"/>
      <w:contextualSpacing/>
    </w:pPr>
  </w:style>
  <w:style w:type="paragraph" w:customStyle="1" w:styleId="LegalBodyText1">
    <w:name w:val="Legal Body Text 1"/>
    <w:basedOn w:val="BodyText"/>
    <w:qFormat/>
    <w:rsid w:val="00497FCF"/>
    <w:pPr>
      <w:spacing w:line="240" w:lineRule="auto"/>
    </w:pPr>
    <w:rPr>
      <w:rFonts w:eastAsia="Times New Roman" w:cs="Arial"/>
      <w:color w:val="auto"/>
      <w:sz w:val="22"/>
      <w:lang w:eastAsia="zh-CN" w:bidi="th-TH"/>
    </w:rPr>
  </w:style>
  <w:style w:type="paragraph" w:customStyle="1" w:styleId="DefinitionL1">
    <w:name w:val="Definition L1"/>
    <w:basedOn w:val="Normal"/>
    <w:rsid w:val="006F5672"/>
    <w:pPr>
      <w:numPr>
        <w:numId w:val="18"/>
      </w:numPr>
      <w:spacing w:after="240" w:line="280" w:lineRule="atLeast"/>
      <w:outlineLvl w:val="0"/>
    </w:pPr>
    <w:rPr>
      <w:rFonts w:eastAsia="Times New Roman" w:cs="Angsana New"/>
      <w:color w:val="auto"/>
      <w:lang w:eastAsia="zh-CN" w:bidi="th-TH"/>
    </w:rPr>
  </w:style>
  <w:style w:type="paragraph" w:customStyle="1" w:styleId="DefinitionL2">
    <w:name w:val="Definition L2"/>
    <w:basedOn w:val="Normal"/>
    <w:rsid w:val="006F5672"/>
    <w:pPr>
      <w:numPr>
        <w:ilvl w:val="1"/>
        <w:numId w:val="18"/>
      </w:numPr>
      <w:spacing w:after="240" w:line="280" w:lineRule="atLeast"/>
      <w:outlineLvl w:val="1"/>
    </w:pPr>
    <w:rPr>
      <w:rFonts w:eastAsia="Times New Roman" w:cs="Angsana New"/>
      <w:color w:val="auto"/>
      <w:lang w:eastAsia="zh-CN" w:bidi="th-TH"/>
    </w:rPr>
  </w:style>
  <w:style w:type="paragraph" w:customStyle="1" w:styleId="DefinitionL3">
    <w:name w:val="Definition L3"/>
    <w:basedOn w:val="Normal"/>
    <w:rsid w:val="006F5672"/>
    <w:pPr>
      <w:numPr>
        <w:ilvl w:val="2"/>
        <w:numId w:val="18"/>
      </w:numPr>
      <w:spacing w:after="240" w:line="280" w:lineRule="atLeast"/>
      <w:outlineLvl w:val="2"/>
    </w:pPr>
    <w:rPr>
      <w:rFonts w:eastAsia="Times New Roman" w:cs="Angsana New"/>
      <w:color w:val="auto"/>
      <w:lang w:eastAsia="zh-CN" w:bidi="th-TH"/>
    </w:rPr>
  </w:style>
  <w:style w:type="character" w:customStyle="1" w:styleId="ListParagraphChar">
    <w:name w:val="List Paragraph Char"/>
    <w:aliases w:val="DDM Gen Text Char,List Paragraph1 Char,List Paragraph11 Char,Recommendation Char,1 heading Char,NFP GP Bulleted List Char,111 numbered text Char"/>
    <w:basedOn w:val="DefaultParagraphFont"/>
    <w:link w:val="ListParagraph"/>
    <w:uiPriority w:val="34"/>
    <w:locked/>
    <w:rsid w:val="00860F82"/>
    <w:rPr>
      <w:rFonts w:eastAsia="Calibri"/>
      <w:color w:val="000000"/>
      <w:sz w:val="24"/>
      <w:szCs w:val="24"/>
    </w:rPr>
  </w:style>
  <w:style w:type="paragraph" w:styleId="Revision">
    <w:name w:val="Revision"/>
    <w:hidden/>
    <w:uiPriority w:val="99"/>
    <w:semiHidden/>
    <w:rsid w:val="0069494E"/>
    <w:rPr>
      <w:rFonts w:eastAsia="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94288">
      <w:bodyDiv w:val="1"/>
      <w:marLeft w:val="0"/>
      <w:marRight w:val="0"/>
      <w:marTop w:val="0"/>
      <w:marBottom w:val="0"/>
      <w:divBdr>
        <w:top w:val="none" w:sz="0" w:space="0" w:color="auto"/>
        <w:left w:val="none" w:sz="0" w:space="0" w:color="auto"/>
        <w:bottom w:val="none" w:sz="0" w:space="0" w:color="auto"/>
        <w:right w:val="none" w:sz="0" w:space="0" w:color="auto"/>
      </w:divBdr>
    </w:div>
    <w:div w:id="80760807">
      <w:bodyDiv w:val="1"/>
      <w:marLeft w:val="0"/>
      <w:marRight w:val="0"/>
      <w:marTop w:val="0"/>
      <w:marBottom w:val="0"/>
      <w:divBdr>
        <w:top w:val="none" w:sz="0" w:space="0" w:color="auto"/>
        <w:left w:val="none" w:sz="0" w:space="0" w:color="auto"/>
        <w:bottom w:val="none" w:sz="0" w:space="0" w:color="auto"/>
        <w:right w:val="none" w:sz="0" w:space="0" w:color="auto"/>
      </w:divBdr>
      <w:divsChild>
        <w:div w:id="252517682">
          <w:marLeft w:val="1022"/>
          <w:marRight w:val="0"/>
          <w:marTop w:val="120"/>
          <w:marBottom w:val="0"/>
          <w:divBdr>
            <w:top w:val="none" w:sz="0" w:space="0" w:color="auto"/>
            <w:left w:val="none" w:sz="0" w:space="0" w:color="auto"/>
            <w:bottom w:val="none" w:sz="0" w:space="0" w:color="auto"/>
            <w:right w:val="none" w:sz="0" w:space="0" w:color="auto"/>
          </w:divBdr>
        </w:div>
        <w:div w:id="274026884">
          <w:marLeft w:val="346"/>
          <w:marRight w:val="0"/>
          <w:marTop w:val="120"/>
          <w:marBottom w:val="0"/>
          <w:divBdr>
            <w:top w:val="none" w:sz="0" w:space="0" w:color="auto"/>
            <w:left w:val="none" w:sz="0" w:space="0" w:color="auto"/>
            <w:bottom w:val="none" w:sz="0" w:space="0" w:color="auto"/>
            <w:right w:val="none" w:sz="0" w:space="0" w:color="auto"/>
          </w:divBdr>
        </w:div>
        <w:div w:id="543911139">
          <w:marLeft w:val="346"/>
          <w:marRight w:val="0"/>
          <w:marTop w:val="120"/>
          <w:marBottom w:val="0"/>
          <w:divBdr>
            <w:top w:val="none" w:sz="0" w:space="0" w:color="auto"/>
            <w:left w:val="none" w:sz="0" w:space="0" w:color="auto"/>
            <w:bottom w:val="none" w:sz="0" w:space="0" w:color="auto"/>
            <w:right w:val="none" w:sz="0" w:space="0" w:color="auto"/>
          </w:divBdr>
        </w:div>
        <w:div w:id="916792419">
          <w:marLeft w:val="1022"/>
          <w:marRight w:val="0"/>
          <w:marTop w:val="120"/>
          <w:marBottom w:val="0"/>
          <w:divBdr>
            <w:top w:val="none" w:sz="0" w:space="0" w:color="auto"/>
            <w:left w:val="none" w:sz="0" w:space="0" w:color="auto"/>
            <w:bottom w:val="none" w:sz="0" w:space="0" w:color="auto"/>
            <w:right w:val="none" w:sz="0" w:space="0" w:color="auto"/>
          </w:divBdr>
        </w:div>
        <w:div w:id="929655916">
          <w:marLeft w:val="1022"/>
          <w:marRight w:val="0"/>
          <w:marTop w:val="120"/>
          <w:marBottom w:val="0"/>
          <w:divBdr>
            <w:top w:val="none" w:sz="0" w:space="0" w:color="auto"/>
            <w:left w:val="none" w:sz="0" w:space="0" w:color="auto"/>
            <w:bottom w:val="none" w:sz="0" w:space="0" w:color="auto"/>
            <w:right w:val="none" w:sz="0" w:space="0" w:color="auto"/>
          </w:divBdr>
        </w:div>
        <w:div w:id="1170371371">
          <w:marLeft w:val="1022"/>
          <w:marRight w:val="0"/>
          <w:marTop w:val="120"/>
          <w:marBottom w:val="0"/>
          <w:divBdr>
            <w:top w:val="none" w:sz="0" w:space="0" w:color="auto"/>
            <w:left w:val="none" w:sz="0" w:space="0" w:color="auto"/>
            <w:bottom w:val="none" w:sz="0" w:space="0" w:color="auto"/>
            <w:right w:val="none" w:sz="0" w:space="0" w:color="auto"/>
          </w:divBdr>
        </w:div>
        <w:div w:id="1373308212">
          <w:marLeft w:val="346"/>
          <w:marRight w:val="0"/>
          <w:marTop w:val="120"/>
          <w:marBottom w:val="0"/>
          <w:divBdr>
            <w:top w:val="none" w:sz="0" w:space="0" w:color="auto"/>
            <w:left w:val="none" w:sz="0" w:space="0" w:color="auto"/>
            <w:bottom w:val="none" w:sz="0" w:space="0" w:color="auto"/>
            <w:right w:val="none" w:sz="0" w:space="0" w:color="auto"/>
          </w:divBdr>
        </w:div>
        <w:div w:id="1519389016">
          <w:marLeft w:val="1022"/>
          <w:marRight w:val="0"/>
          <w:marTop w:val="120"/>
          <w:marBottom w:val="0"/>
          <w:divBdr>
            <w:top w:val="none" w:sz="0" w:space="0" w:color="auto"/>
            <w:left w:val="none" w:sz="0" w:space="0" w:color="auto"/>
            <w:bottom w:val="none" w:sz="0" w:space="0" w:color="auto"/>
            <w:right w:val="none" w:sz="0" w:space="0" w:color="auto"/>
          </w:divBdr>
        </w:div>
        <w:div w:id="1945649397">
          <w:marLeft w:val="1022"/>
          <w:marRight w:val="0"/>
          <w:marTop w:val="120"/>
          <w:marBottom w:val="0"/>
          <w:divBdr>
            <w:top w:val="none" w:sz="0" w:space="0" w:color="auto"/>
            <w:left w:val="none" w:sz="0" w:space="0" w:color="auto"/>
            <w:bottom w:val="none" w:sz="0" w:space="0" w:color="auto"/>
            <w:right w:val="none" w:sz="0" w:space="0" w:color="auto"/>
          </w:divBdr>
        </w:div>
        <w:div w:id="2108113830">
          <w:marLeft w:val="1022"/>
          <w:marRight w:val="0"/>
          <w:marTop w:val="120"/>
          <w:marBottom w:val="0"/>
          <w:divBdr>
            <w:top w:val="none" w:sz="0" w:space="0" w:color="auto"/>
            <w:left w:val="none" w:sz="0" w:space="0" w:color="auto"/>
            <w:bottom w:val="none" w:sz="0" w:space="0" w:color="auto"/>
            <w:right w:val="none" w:sz="0" w:space="0" w:color="auto"/>
          </w:divBdr>
        </w:div>
      </w:divsChild>
    </w:div>
    <w:div w:id="236208442">
      <w:bodyDiv w:val="1"/>
      <w:marLeft w:val="0"/>
      <w:marRight w:val="0"/>
      <w:marTop w:val="0"/>
      <w:marBottom w:val="0"/>
      <w:divBdr>
        <w:top w:val="none" w:sz="0" w:space="0" w:color="auto"/>
        <w:left w:val="none" w:sz="0" w:space="0" w:color="auto"/>
        <w:bottom w:val="none" w:sz="0" w:space="0" w:color="auto"/>
        <w:right w:val="none" w:sz="0" w:space="0" w:color="auto"/>
      </w:divBdr>
    </w:div>
    <w:div w:id="308749672">
      <w:bodyDiv w:val="1"/>
      <w:marLeft w:val="0"/>
      <w:marRight w:val="0"/>
      <w:marTop w:val="0"/>
      <w:marBottom w:val="0"/>
      <w:divBdr>
        <w:top w:val="none" w:sz="0" w:space="0" w:color="auto"/>
        <w:left w:val="none" w:sz="0" w:space="0" w:color="auto"/>
        <w:bottom w:val="none" w:sz="0" w:space="0" w:color="auto"/>
        <w:right w:val="none" w:sz="0" w:space="0" w:color="auto"/>
      </w:divBdr>
    </w:div>
    <w:div w:id="333149239">
      <w:bodyDiv w:val="1"/>
      <w:marLeft w:val="0"/>
      <w:marRight w:val="0"/>
      <w:marTop w:val="0"/>
      <w:marBottom w:val="0"/>
      <w:divBdr>
        <w:top w:val="none" w:sz="0" w:space="0" w:color="auto"/>
        <w:left w:val="none" w:sz="0" w:space="0" w:color="auto"/>
        <w:bottom w:val="none" w:sz="0" w:space="0" w:color="auto"/>
        <w:right w:val="none" w:sz="0" w:space="0" w:color="auto"/>
      </w:divBdr>
      <w:divsChild>
        <w:div w:id="1182815731">
          <w:marLeft w:val="1022"/>
          <w:marRight w:val="0"/>
          <w:marTop w:val="120"/>
          <w:marBottom w:val="0"/>
          <w:divBdr>
            <w:top w:val="none" w:sz="0" w:space="0" w:color="auto"/>
            <w:left w:val="none" w:sz="0" w:space="0" w:color="auto"/>
            <w:bottom w:val="none" w:sz="0" w:space="0" w:color="auto"/>
            <w:right w:val="none" w:sz="0" w:space="0" w:color="auto"/>
          </w:divBdr>
        </w:div>
        <w:div w:id="1277710676">
          <w:marLeft w:val="1022"/>
          <w:marRight w:val="0"/>
          <w:marTop w:val="120"/>
          <w:marBottom w:val="0"/>
          <w:divBdr>
            <w:top w:val="none" w:sz="0" w:space="0" w:color="auto"/>
            <w:left w:val="none" w:sz="0" w:space="0" w:color="auto"/>
            <w:bottom w:val="none" w:sz="0" w:space="0" w:color="auto"/>
            <w:right w:val="none" w:sz="0" w:space="0" w:color="auto"/>
          </w:divBdr>
        </w:div>
        <w:div w:id="1459251737">
          <w:marLeft w:val="1022"/>
          <w:marRight w:val="0"/>
          <w:marTop w:val="120"/>
          <w:marBottom w:val="0"/>
          <w:divBdr>
            <w:top w:val="none" w:sz="0" w:space="0" w:color="auto"/>
            <w:left w:val="none" w:sz="0" w:space="0" w:color="auto"/>
            <w:bottom w:val="none" w:sz="0" w:space="0" w:color="auto"/>
            <w:right w:val="none" w:sz="0" w:space="0" w:color="auto"/>
          </w:divBdr>
        </w:div>
        <w:div w:id="1831558878">
          <w:marLeft w:val="346"/>
          <w:marRight w:val="0"/>
          <w:marTop w:val="120"/>
          <w:marBottom w:val="0"/>
          <w:divBdr>
            <w:top w:val="none" w:sz="0" w:space="0" w:color="auto"/>
            <w:left w:val="none" w:sz="0" w:space="0" w:color="auto"/>
            <w:bottom w:val="none" w:sz="0" w:space="0" w:color="auto"/>
            <w:right w:val="none" w:sz="0" w:space="0" w:color="auto"/>
          </w:divBdr>
        </w:div>
        <w:div w:id="1888444975">
          <w:marLeft w:val="346"/>
          <w:marRight w:val="0"/>
          <w:marTop w:val="120"/>
          <w:marBottom w:val="0"/>
          <w:divBdr>
            <w:top w:val="none" w:sz="0" w:space="0" w:color="auto"/>
            <w:left w:val="none" w:sz="0" w:space="0" w:color="auto"/>
            <w:bottom w:val="none" w:sz="0" w:space="0" w:color="auto"/>
            <w:right w:val="none" w:sz="0" w:space="0" w:color="auto"/>
          </w:divBdr>
        </w:div>
        <w:div w:id="2011521918">
          <w:marLeft w:val="1022"/>
          <w:marRight w:val="0"/>
          <w:marTop w:val="120"/>
          <w:marBottom w:val="0"/>
          <w:divBdr>
            <w:top w:val="none" w:sz="0" w:space="0" w:color="auto"/>
            <w:left w:val="none" w:sz="0" w:space="0" w:color="auto"/>
            <w:bottom w:val="none" w:sz="0" w:space="0" w:color="auto"/>
            <w:right w:val="none" w:sz="0" w:space="0" w:color="auto"/>
          </w:divBdr>
        </w:div>
        <w:div w:id="2048601008">
          <w:marLeft w:val="346"/>
          <w:marRight w:val="0"/>
          <w:marTop w:val="120"/>
          <w:marBottom w:val="0"/>
          <w:divBdr>
            <w:top w:val="none" w:sz="0" w:space="0" w:color="auto"/>
            <w:left w:val="none" w:sz="0" w:space="0" w:color="auto"/>
            <w:bottom w:val="none" w:sz="0" w:space="0" w:color="auto"/>
            <w:right w:val="none" w:sz="0" w:space="0" w:color="auto"/>
          </w:divBdr>
        </w:div>
      </w:divsChild>
    </w:div>
    <w:div w:id="480999309">
      <w:bodyDiv w:val="1"/>
      <w:marLeft w:val="0"/>
      <w:marRight w:val="0"/>
      <w:marTop w:val="0"/>
      <w:marBottom w:val="0"/>
      <w:divBdr>
        <w:top w:val="none" w:sz="0" w:space="0" w:color="auto"/>
        <w:left w:val="none" w:sz="0" w:space="0" w:color="auto"/>
        <w:bottom w:val="none" w:sz="0" w:space="0" w:color="auto"/>
        <w:right w:val="none" w:sz="0" w:space="0" w:color="auto"/>
      </w:divBdr>
    </w:div>
    <w:div w:id="519441831">
      <w:bodyDiv w:val="1"/>
      <w:marLeft w:val="0"/>
      <w:marRight w:val="0"/>
      <w:marTop w:val="0"/>
      <w:marBottom w:val="0"/>
      <w:divBdr>
        <w:top w:val="none" w:sz="0" w:space="0" w:color="auto"/>
        <w:left w:val="none" w:sz="0" w:space="0" w:color="auto"/>
        <w:bottom w:val="none" w:sz="0" w:space="0" w:color="auto"/>
        <w:right w:val="none" w:sz="0" w:space="0" w:color="auto"/>
      </w:divBdr>
    </w:div>
    <w:div w:id="535628863">
      <w:bodyDiv w:val="1"/>
      <w:marLeft w:val="0"/>
      <w:marRight w:val="0"/>
      <w:marTop w:val="0"/>
      <w:marBottom w:val="0"/>
      <w:divBdr>
        <w:top w:val="none" w:sz="0" w:space="0" w:color="auto"/>
        <w:left w:val="none" w:sz="0" w:space="0" w:color="auto"/>
        <w:bottom w:val="none" w:sz="0" w:space="0" w:color="auto"/>
        <w:right w:val="none" w:sz="0" w:space="0" w:color="auto"/>
      </w:divBdr>
    </w:div>
    <w:div w:id="759254242">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1002852180">
      <w:bodyDiv w:val="1"/>
      <w:marLeft w:val="0"/>
      <w:marRight w:val="0"/>
      <w:marTop w:val="0"/>
      <w:marBottom w:val="0"/>
      <w:divBdr>
        <w:top w:val="none" w:sz="0" w:space="0" w:color="auto"/>
        <w:left w:val="none" w:sz="0" w:space="0" w:color="auto"/>
        <w:bottom w:val="none" w:sz="0" w:space="0" w:color="auto"/>
        <w:right w:val="none" w:sz="0" w:space="0" w:color="auto"/>
      </w:divBdr>
    </w:div>
    <w:div w:id="1014067026">
      <w:bodyDiv w:val="1"/>
      <w:marLeft w:val="0"/>
      <w:marRight w:val="0"/>
      <w:marTop w:val="0"/>
      <w:marBottom w:val="0"/>
      <w:divBdr>
        <w:top w:val="none" w:sz="0" w:space="0" w:color="auto"/>
        <w:left w:val="none" w:sz="0" w:space="0" w:color="auto"/>
        <w:bottom w:val="none" w:sz="0" w:space="0" w:color="auto"/>
        <w:right w:val="none" w:sz="0" w:space="0" w:color="auto"/>
      </w:divBdr>
    </w:div>
    <w:div w:id="1051880134">
      <w:bodyDiv w:val="1"/>
      <w:marLeft w:val="0"/>
      <w:marRight w:val="0"/>
      <w:marTop w:val="0"/>
      <w:marBottom w:val="0"/>
      <w:divBdr>
        <w:top w:val="none" w:sz="0" w:space="0" w:color="auto"/>
        <w:left w:val="none" w:sz="0" w:space="0" w:color="auto"/>
        <w:bottom w:val="none" w:sz="0" w:space="0" w:color="auto"/>
        <w:right w:val="none" w:sz="0" w:space="0" w:color="auto"/>
      </w:divBdr>
    </w:div>
    <w:div w:id="1414203883">
      <w:bodyDiv w:val="1"/>
      <w:marLeft w:val="0"/>
      <w:marRight w:val="0"/>
      <w:marTop w:val="0"/>
      <w:marBottom w:val="0"/>
      <w:divBdr>
        <w:top w:val="none" w:sz="0" w:space="0" w:color="auto"/>
        <w:left w:val="none" w:sz="0" w:space="0" w:color="auto"/>
        <w:bottom w:val="none" w:sz="0" w:space="0" w:color="auto"/>
        <w:right w:val="none" w:sz="0" w:space="0" w:color="auto"/>
      </w:divBdr>
      <w:divsChild>
        <w:div w:id="980353974">
          <w:marLeft w:val="346"/>
          <w:marRight w:val="0"/>
          <w:marTop w:val="120"/>
          <w:marBottom w:val="0"/>
          <w:divBdr>
            <w:top w:val="none" w:sz="0" w:space="0" w:color="auto"/>
            <w:left w:val="none" w:sz="0" w:space="0" w:color="auto"/>
            <w:bottom w:val="none" w:sz="0" w:space="0" w:color="auto"/>
            <w:right w:val="none" w:sz="0" w:space="0" w:color="auto"/>
          </w:divBdr>
        </w:div>
        <w:div w:id="1062364978">
          <w:marLeft w:val="346"/>
          <w:marRight w:val="0"/>
          <w:marTop w:val="120"/>
          <w:marBottom w:val="0"/>
          <w:divBdr>
            <w:top w:val="none" w:sz="0" w:space="0" w:color="auto"/>
            <w:left w:val="none" w:sz="0" w:space="0" w:color="auto"/>
            <w:bottom w:val="none" w:sz="0" w:space="0" w:color="auto"/>
            <w:right w:val="none" w:sz="0" w:space="0" w:color="auto"/>
          </w:divBdr>
        </w:div>
        <w:div w:id="298342574">
          <w:marLeft w:val="346"/>
          <w:marRight w:val="0"/>
          <w:marTop w:val="120"/>
          <w:marBottom w:val="0"/>
          <w:divBdr>
            <w:top w:val="none" w:sz="0" w:space="0" w:color="auto"/>
            <w:left w:val="none" w:sz="0" w:space="0" w:color="auto"/>
            <w:bottom w:val="none" w:sz="0" w:space="0" w:color="auto"/>
            <w:right w:val="none" w:sz="0" w:space="0" w:color="auto"/>
          </w:divBdr>
        </w:div>
        <w:div w:id="37627302">
          <w:marLeft w:val="346"/>
          <w:marRight w:val="0"/>
          <w:marTop w:val="120"/>
          <w:marBottom w:val="0"/>
          <w:divBdr>
            <w:top w:val="none" w:sz="0" w:space="0" w:color="auto"/>
            <w:left w:val="none" w:sz="0" w:space="0" w:color="auto"/>
            <w:bottom w:val="none" w:sz="0" w:space="0" w:color="auto"/>
            <w:right w:val="none" w:sz="0" w:space="0" w:color="auto"/>
          </w:divBdr>
        </w:div>
        <w:div w:id="737554648">
          <w:marLeft w:val="346"/>
          <w:marRight w:val="0"/>
          <w:marTop w:val="120"/>
          <w:marBottom w:val="0"/>
          <w:divBdr>
            <w:top w:val="none" w:sz="0" w:space="0" w:color="auto"/>
            <w:left w:val="none" w:sz="0" w:space="0" w:color="auto"/>
            <w:bottom w:val="none" w:sz="0" w:space="0" w:color="auto"/>
            <w:right w:val="none" w:sz="0" w:space="0" w:color="auto"/>
          </w:divBdr>
        </w:div>
      </w:divsChild>
    </w:div>
    <w:div w:id="1442191490">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2129078662">
      <w:bodyDiv w:val="1"/>
      <w:marLeft w:val="0"/>
      <w:marRight w:val="0"/>
      <w:marTop w:val="0"/>
      <w:marBottom w:val="0"/>
      <w:divBdr>
        <w:top w:val="none" w:sz="0" w:space="0" w:color="auto"/>
        <w:left w:val="none" w:sz="0" w:space="0" w:color="auto"/>
        <w:bottom w:val="none" w:sz="0" w:space="0" w:color="auto"/>
        <w:right w:val="none" w:sz="0" w:space="0" w:color="auto"/>
      </w:divBdr>
      <w:divsChild>
        <w:div w:id="15422691">
          <w:marLeft w:val="346"/>
          <w:marRight w:val="0"/>
          <w:marTop w:val="120"/>
          <w:marBottom w:val="0"/>
          <w:divBdr>
            <w:top w:val="none" w:sz="0" w:space="0" w:color="auto"/>
            <w:left w:val="none" w:sz="0" w:space="0" w:color="auto"/>
            <w:bottom w:val="none" w:sz="0" w:space="0" w:color="auto"/>
            <w:right w:val="none" w:sz="0" w:space="0" w:color="auto"/>
          </w:divBdr>
        </w:div>
        <w:div w:id="959920649">
          <w:marLeft w:val="346"/>
          <w:marRight w:val="0"/>
          <w:marTop w:val="120"/>
          <w:marBottom w:val="0"/>
          <w:divBdr>
            <w:top w:val="none" w:sz="0" w:space="0" w:color="auto"/>
            <w:left w:val="none" w:sz="0" w:space="0" w:color="auto"/>
            <w:bottom w:val="none" w:sz="0" w:space="0" w:color="auto"/>
            <w:right w:val="none" w:sz="0" w:space="0" w:color="auto"/>
          </w:divBdr>
        </w:div>
        <w:div w:id="1281378202">
          <w:marLeft w:val="346"/>
          <w:marRight w:val="0"/>
          <w:marTop w:val="120"/>
          <w:marBottom w:val="0"/>
          <w:divBdr>
            <w:top w:val="none" w:sz="0" w:space="0" w:color="auto"/>
            <w:left w:val="none" w:sz="0" w:space="0" w:color="auto"/>
            <w:bottom w:val="none" w:sz="0" w:space="0" w:color="auto"/>
            <w:right w:val="none" w:sz="0" w:space="0" w:color="auto"/>
          </w:divBdr>
        </w:div>
        <w:div w:id="1922719459">
          <w:marLeft w:val="346"/>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4.xml"/><Relationship Id="rId39"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image" Target="media/image13.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csiroenquiries@csiro.au" TargetMode="External"/><Relationship Id="rId17" Type="http://schemas.openxmlformats.org/officeDocument/2006/relationships/header" Target="header3.xml"/><Relationship Id="rId25" Type="http://schemas.openxmlformats.org/officeDocument/2006/relationships/image" Target="media/image10.png"/><Relationship Id="rId33" Type="http://schemas.openxmlformats.org/officeDocument/2006/relationships/image" Target="media/image12.emf"/><Relationship Id="rId38" Type="http://schemas.openxmlformats.org/officeDocument/2006/relationships/image" Target="media/image17.emf"/><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footer" Target="footer5.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9.tiff"/><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footer" Target="footer4.xml"/><Relationship Id="rId36" Type="http://schemas.openxmlformats.org/officeDocument/2006/relationships/image" Target="media/image15.png"/><Relationship Id="rId10" Type="http://schemas.openxmlformats.org/officeDocument/2006/relationships/image" Target="media/image3.emf"/><Relationship Id="rId19" Type="http://schemas.openxmlformats.org/officeDocument/2006/relationships/image" Target="media/image4.png"/><Relationship Id="rId31" Type="http://schemas.openxmlformats.org/officeDocument/2006/relationships/footer" Target="footer6.xml"/><Relationship Id="rId4"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image" Target="media/image14.png"/></Relationships>
</file>

<file path=word/theme/theme1.xml><?xml version="1.0" encoding="utf-8"?>
<a:theme xmlns:a="http://schemas.openxmlformats.org/drawingml/2006/main" name="Office Theme">
  <a:themeElements>
    <a:clrScheme name="CSIRO Midday">
      <a:dk1>
        <a:sysClr val="windowText" lastClr="000000"/>
      </a:dk1>
      <a:lt1>
        <a:srgbClr val="FFFFFF"/>
      </a:lt1>
      <a:dk2>
        <a:srgbClr val="000000"/>
      </a:dk2>
      <a:lt2>
        <a:srgbClr val="FFFFFF"/>
      </a:lt2>
      <a:accent1>
        <a:srgbClr val="00A9CE"/>
      </a:accent1>
      <a:accent2>
        <a:srgbClr val="00313C"/>
      </a:accent2>
      <a:accent3>
        <a:srgbClr val="78BE20"/>
      </a:accent3>
      <a:accent4>
        <a:srgbClr val="4A7729"/>
      </a:accent4>
      <a:accent5>
        <a:srgbClr val="9FAEE5"/>
      </a:accent5>
      <a:accent6>
        <a:srgbClr val="1E22AA"/>
      </a:accent6>
      <a:hlink>
        <a:srgbClr val="41B6E6"/>
      </a:hlink>
      <a:folHlink>
        <a:srgbClr val="004B8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76FCA771.dotm</Template>
  <TotalTime>0</TotalTime>
  <Pages>37</Pages>
  <Words>15972</Words>
  <Characters>95813</Characters>
  <Application>Microsoft Office Word</Application>
  <DocSecurity>4</DocSecurity>
  <Lines>798</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Reef 2050 Plan Review Options Final Report</dc:title>
  <dc:subject/>
  <dc:creator>Christian Roth, Jane Addison, Ken Anthony, Allan Dale, Rachel Eberhard, Alistair Hobday, Nerida Horner, Diane Jarvis, Frederieke Kroon, Samantha Stone-Jovicich and Terry Walshe</dc:creator>
  <cp:keywords/>
  <cp:lastModifiedBy>Durack, Bec</cp:lastModifiedBy>
  <cp:revision>2</cp:revision>
  <dcterms:created xsi:type="dcterms:W3CDTF">2017-12-12T23:57:00Z</dcterms:created>
  <dcterms:modified xsi:type="dcterms:W3CDTF">2017-12-12T23:57:00Z</dcterms:modified>
  <cp:category/>
</cp:coreProperties>
</file>