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Pr="00804B98" w:rsidRDefault="00B47E8E" w:rsidP="00CF3227">
      <w:pPr>
        <w:spacing w:after="0" w:line="240" w:lineRule="auto"/>
        <w:jc w:val="center"/>
        <w:rPr>
          <w:color w:val="365F91" w:themeColor="accent1" w:themeShade="BF"/>
          <w:sz w:val="28"/>
          <w:szCs w:val="28"/>
        </w:rPr>
      </w:pPr>
      <w:r w:rsidRPr="00804B98">
        <w:rPr>
          <w:color w:val="365F91" w:themeColor="accent1" w:themeShade="BF"/>
          <w:sz w:val="28"/>
          <w:szCs w:val="28"/>
        </w:rPr>
        <w:t>Indigenous participation</w:t>
      </w:r>
      <w:r w:rsidR="00286909" w:rsidRPr="00804B98">
        <w:rPr>
          <w:color w:val="365F91" w:themeColor="accent1" w:themeShade="BF"/>
          <w:sz w:val="28"/>
          <w:szCs w:val="28"/>
        </w:rPr>
        <w:t xml:space="preserve"> </w:t>
      </w:r>
      <w:r w:rsidR="00635985" w:rsidRPr="00804B98">
        <w:rPr>
          <w:color w:val="365F91" w:themeColor="accent1" w:themeShade="BF"/>
          <w:sz w:val="28"/>
          <w:szCs w:val="28"/>
        </w:rPr>
        <w:t xml:space="preserve">in the planning and delivery of </w:t>
      </w:r>
      <w:r w:rsidR="007E50F9" w:rsidRPr="00804B98">
        <w:rPr>
          <w:color w:val="365F91" w:themeColor="accent1" w:themeShade="BF"/>
          <w:sz w:val="28"/>
          <w:szCs w:val="28"/>
        </w:rPr>
        <w:t>N</w:t>
      </w:r>
      <w:r w:rsidR="00761A6B" w:rsidRPr="00804B98">
        <w:rPr>
          <w:color w:val="365F91" w:themeColor="accent1" w:themeShade="BF"/>
          <w:sz w:val="28"/>
          <w:szCs w:val="28"/>
        </w:rPr>
        <w:t xml:space="preserve">ational </w:t>
      </w:r>
      <w:proofErr w:type="spellStart"/>
      <w:r w:rsidR="007E50F9" w:rsidRPr="00804B98">
        <w:rPr>
          <w:color w:val="365F91" w:themeColor="accent1" w:themeShade="BF"/>
          <w:sz w:val="28"/>
          <w:szCs w:val="28"/>
        </w:rPr>
        <w:t>L</w:t>
      </w:r>
      <w:r w:rsidR="00761A6B" w:rsidRPr="00804B98">
        <w:rPr>
          <w:color w:val="365F91" w:themeColor="accent1" w:themeShade="BF"/>
          <w:sz w:val="28"/>
          <w:szCs w:val="28"/>
        </w:rPr>
        <w:t>andcare</w:t>
      </w:r>
      <w:proofErr w:type="spellEnd"/>
      <w:r w:rsidR="00761A6B" w:rsidRPr="00804B98">
        <w:rPr>
          <w:color w:val="365F91" w:themeColor="accent1" w:themeShade="BF"/>
          <w:sz w:val="28"/>
          <w:szCs w:val="28"/>
        </w:rPr>
        <w:t xml:space="preserve"> </w:t>
      </w:r>
      <w:r w:rsidR="007E50F9" w:rsidRPr="00804B98">
        <w:rPr>
          <w:color w:val="365F91" w:themeColor="accent1" w:themeShade="BF"/>
          <w:sz w:val="28"/>
          <w:szCs w:val="28"/>
        </w:rPr>
        <w:t>P</w:t>
      </w:r>
      <w:r w:rsidR="00761A6B" w:rsidRPr="00804B98">
        <w:rPr>
          <w:color w:val="365F91" w:themeColor="accent1" w:themeShade="BF"/>
          <w:sz w:val="28"/>
          <w:szCs w:val="28"/>
        </w:rPr>
        <w:t>rogramme</w:t>
      </w:r>
      <w:r w:rsidR="00635985" w:rsidRPr="00804B98">
        <w:rPr>
          <w:color w:val="365F91" w:themeColor="accent1" w:themeShade="BF"/>
          <w:sz w:val="28"/>
          <w:szCs w:val="28"/>
        </w:rPr>
        <w:t xml:space="preserve"> investment</w:t>
      </w:r>
    </w:p>
    <w:p w:rsidR="007409A7" w:rsidRPr="00A142D5" w:rsidRDefault="0056716D" w:rsidP="00CF3227">
      <w:pPr>
        <w:spacing w:before="240" w:after="0" w:line="240" w:lineRule="auto"/>
        <w:rPr>
          <w:sz w:val="20"/>
          <w:szCs w:val="20"/>
        </w:rPr>
      </w:pPr>
      <w:r w:rsidRPr="0030021E">
        <w:rPr>
          <w:sz w:val="20"/>
          <w:szCs w:val="20"/>
        </w:rPr>
        <w:t>Closing the Gap on Indigenous Disadvantage (Closing the Gap) is a commitment by all Australian governments to improve the lives of Indigenous Australians.</w:t>
      </w:r>
      <w:r>
        <w:rPr>
          <w:sz w:val="20"/>
          <w:szCs w:val="20"/>
        </w:rPr>
        <w:t xml:space="preserve"> </w:t>
      </w:r>
      <w:r w:rsidR="0030021E" w:rsidRPr="0030021E">
        <w:rPr>
          <w:sz w:val="20"/>
          <w:szCs w:val="20"/>
        </w:rPr>
        <w:t>Natural resource management (NRM) program</w:t>
      </w:r>
      <w:r w:rsidR="005D73EA">
        <w:rPr>
          <w:sz w:val="20"/>
          <w:szCs w:val="20"/>
        </w:rPr>
        <w:t>me</w:t>
      </w:r>
      <w:r w:rsidR="0030021E" w:rsidRPr="0030021E">
        <w:rPr>
          <w:sz w:val="20"/>
          <w:szCs w:val="20"/>
        </w:rPr>
        <w:t xml:space="preserve">s </w:t>
      </w:r>
      <w:r w:rsidRPr="0030021E">
        <w:rPr>
          <w:sz w:val="20"/>
          <w:szCs w:val="20"/>
        </w:rPr>
        <w:t xml:space="preserve">contribute to the Closing the Gap goals </w:t>
      </w:r>
      <w:r>
        <w:rPr>
          <w:sz w:val="20"/>
          <w:szCs w:val="20"/>
        </w:rPr>
        <w:t xml:space="preserve">and </w:t>
      </w:r>
      <w:r w:rsidR="007C20CA" w:rsidRPr="00A142D5">
        <w:rPr>
          <w:sz w:val="20"/>
          <w:szCs w:val="20"/>
        </w:rPr>
        <w:t>provide opportunities for stronger Indigenous participation in the planning and delivery of investment</w:t>
      </w:r>
      <w:r>
        <w:rPr>
          <w:sz w:val="20"/>
          <w:szCs w:val="20"/>
        </w:rPr>
        <w:t xml:space="preserve"> outcomes</w:t>
      </w:r>
      <w:r w:rsidR="00F7452E" w:rsidRPr="00F7452E">
        <w:rPr>
          <w:sz w:val="20"/>
          <w:szCs w:val="20"/>
        </w:rPr>
        <w:t xml:space="preserve"> </w:t>
      </w:r>
      <w:r w:rsidR="00F7452E" w:rsidRPr="00A31706">
        <w:rPr>
          <w:sz w:val="20"/>
          <w:szCs w:val="20"/>
        </w:rPr>
        <w:t>and contribute to wider social benefits</w:t>
      </w:r>
      <w:r w:rsidR="007C20CA" w:rsidRPr="00A142D5">
        <w:rPr>
          <w:sz w:val="20"/>
          <w:szCs w:val="20"/>
        </w:rPr>
        <w:t xml:space="preserve">. </w:t>
      </w:r>
    </w:p>
    <w:p w:rsidR="00B47E8E" w:rsidRPr="00A31706" w:rsidRDefault="00CD4AEF" w:rsidP="00CD4AEF">
      <w:pPr>
        <w:spacing w:before="120" w:after="0" w:line="240" w:lineRule="auto"/>
        <w:rPr>
          <w:sz w:val="20"/>
          <w:szCs w:val="20"/>
        </w:rPr>
      </w:pPr>
      <w:r w:rsidRPr="00CD4AEF">
        <w:rPr>
          <w:sz w:val="20"/>
          <w:szCs w:val="20"/>
        </w:rPr>
        <w:t xml:space="preserve">The </w:t>
      </w:r>
      <w:r w:rsidR="00A527D8" w:rsidRPr="00A142D5">
        <w:rPr>
          <w:sz w:val="20"/>
          <w:szCs w:val="20"/>
        </w:rPr>
        <w:t xml:space="preserve">National </w:t>
      </w:r>
      <w:proofErr w:type="spellStart"/>
      <w:r w:rsidR="00A527D8" w:rsidRPr="00A142D5">
        <w:rPr>
          <w:sz w:val="20"/>
          <w:szCs w:val="20"/>
        </w:rPr>
        <w:t>Landcare</w:t>
      </w:r>
      <w:proofErr w:type="spellEnd"/>
      <w:r w:rsidR="00A527D8" w:rsidRPr="00A142D5">
        <w:rPr>
          <w:sz w:val="20"/>
          <w:szCs w:val="20"/>
        </w:rPr>
        <w:t xml:space="preserve"> Programme</w:t>
      </w:r>
      <w:r w:rsidR="00A527D8">
        <w:rPr>
          <w:sz w:val="20"/>
          <w:szCs w:val="20"/>
        </w:rPr>
        <w:t xml:space="preserve"> (</w:t>
      </w:r>
      <w:r>
        <w:rPr>
          <w:sz w:val="20"/>
          <w:szCs w:val="20"/>
        </w:rPr>
        <w:t>NLP</w:t>
      </w:r>
      <w:r w:rsidR="00A527D8">
        <w:rPr>
          <w:sz w:val="20"/>
          <w:szCs w:val="20"/>
        </w:rPr>
        <w:t>)</w:t>
      </w:r>
      <w:r w:rsidRPr="00CD4AEF">
        <w:rPr>
          <w:sz w:val="20"/>
          <w:szCs w:val="20"/>
        </w:rPr>
        <w:t xml:space="preserve"> is designed to be simple, reflect local and regional priorities, and be long-term.</w:t>
      </w:r>
      <w:r w:rsidR="00F7452E">
        <w:rPr>
          <w:sz w:val="20"/>
          <w:szCs w:val="20"/>
        </w:rPr>
        <w:t xml:space="preserve"> </w:t>
      </w:r>
      <w:r w:rsidR="00906D7A" w:rsidRPr="00A31706">
        <w:rPr>
          <w:sz w:val="20"/>
          <w:szCs w:val="20"/>
        </w:rPr>
        <w:t xml:space="preserve">This includes investing in projects that build on our partnerships with Indigenous people and communities so they have the opportunity to </w:t>
      </w:r>
      <w:r w:rsidR="00761A6B">
        <w:rPr>
          <w:sz w:val="20"/>
          <w:szCs w:val="20"/>
        </w:rPr>
        <w:t xml:space="preserve">fully </w:t>
      </w:r>
      <w:r w:rsidR="00906D7A" w:rsidRPr="00A31706">
        <w:rPr>
          <w:sz w:val="20"/>
          <w:szCs w:val="20"/>
        </w:rPr>
        <w:t>participate in land and sea management, drawing on the</w:t>
      </w:r>
      <w:r w:rsidR="00A60B26">
        <w:rPr>
          <w:sz w:val="20"/>
          <w:szCs w:val="20"/>
        </w:rPr>
        <w:t>ir</w:t>
      </w:r>
      <w:r w:rsidR="00906D7A" w:rsidRPr="00A31706">
        <w:rPr>
          <w:sz w:val="20"/>
          <w:szCs w:val="20"/>
        </w:rPr>
        <w:t xml:space="preserve"> significant and unique knowledge, skills and responsibilities</w:t>
      </w:r>
      <w:r w:rsidR="00A60B26">
        <w:rPr>
          <w:sz w:val="20"/>
          <w:szCs w:val="20"/>
        </w:rPr>
        <w:t>.</w:t>
      </w:r>
      <w:r w:rsidR="00A527D8" w:rsidRPr="00A527D8">
        <w:rPr>
          <w:sz w:val="20"/>
          <w:szCs w:val="20"/>
        </w:rPr>
        <w:t xml:space="preserve"> </w:t>
      </w:r>
    </w:p>
    <w:p w:rsidR="00F03E9A" w:rsidRPr="00804B98" w:rsidRDefault="00F03E9A" w:rsidP="00386979">
      <w:pPr>
        <w:spacing w:before="240" w:after="0" w:line="240" w:lineRule="auto"/>
        <w:rPr>
          <w:i/>
          <w:color w:val="365F91" w:themeColor="accent1" w:themeShade="BF"/>
          <w:sz w:val="24"/>
          <w:szCs w:val="24"/>
        </w:rPr>
      </w:pPr>
      <w:r w:rsidRPr="00804B98">
        <w:rPr>
          <w:i/>
          <w:color w:val="365F91" w:themeColor="accent1" w:themeShade="BF"/>
          <w:sz w:val="24"/>
          <w:szCs w:val="24"/>
        </w:rPr>
        <w:t>How is Indigenous participation expected through Regional delivery?</w:t>
      </w:r>
    </w:p>
    <w:p w:rsidR="005D3934" w:rsidRDefault="005D3934" w:rsidP="005D3934">
      <w:pPr>
        <w:spacing w:before="120" w:after="0" w:line="240" w:lineRule="auto"/>
        <w:rPr>
          <w:sz w:val="20"/>
          <w:szCs w:val="20"/>
        </w:rPr>
      </w:pPr>
      <w:r w:rsidRPr="004703B3">
        <w:rPr>
          <w:sz w:val="20"/>
          <w:szCs w:val="20"/>
        </w:rPr>
        <w:t xml:space="preserve">Regional NRM organisations have a central role in supporting Indigenous people and organisations to participate in the delivery of NRM and contribute to wider </w:t>
      </w:r>
      <w:r>
        <w:rPr>
          <w:sz w:val="20"/>
          <w:szCs w:val="20"/>
        </w:rPr>
        <w:t xml:space="preserve">economic and </w:t>
      </w:r>
      <w:r w:rsidRPr="004703B3">
        <w:rPr>
          <w:sz w:val="20"/>
          <w:szCs w:val="20"/>
        </w:rPr>
        <w:t xml:space="preserve">social benefits. They can achieve progress in this area through </w:t>
      </w:r>
      <w:r>
        <w:rPr>
          <w:sz w:val="20"/>
          <w:szCs w:val="20"/>
        </w:rPr>
        <w:t xml:space="preserve">activities such as </w:t>
      </w:r>
      <w:r w:rsidRPr="004703B3">
        <w:rPr>
          <w:sz w:val="20"/>
          <w:szCs w:val="20"/>
        </w:rPr>
        <w:t xml:space="preserve">planning support, utilising and respecting Indigenous ecological knowledge, capacity building and the delivery of on-ground activities including </w:t>
      </w:r>
      <w:r>
        <w:rPr>
          <w:sz w:val="20"/>
          <w:szCs w:val="20"/>
        </w:rPr>
        <w:t xml:space="preserve">employment and </w:t>
      </w:r>
      <w:r w:rsidRPr="004703B3">
        <w:rPr>
          <w:sz w:val="20"/>
          <w:szCs w:val="20"/>
        </w:rPr>
        <w:t>contracting opportunities.</w:t>
      </w:r>
      <w:r w:rsidRPr="00E30F39">
        <w:rPr>
          <w:sz w:val="20"/>
          <w:szCs w:val="20"/>
        </w:rPr>
        <w:t xml:space="preserve"> </w:t>
      </w:r>
    </w:p>
    <w:p w:rsidR="00F03E9A" w:rsidRPr="004703B3" w:rsidRDefault="005D3934" w:rsidP="00F03E9A">
      <w:pPr>
        <w:spacing w:before="120" w:after="0" w:line="240" w:lineRule="auto"/>
        <w:rPr>
          <w:sz w:val="20"/>
          <w:szCs w:val="20"/>
        </w:rPr>
      </w:pPr>
      <w:r w:rsidRPr="004703B3">
        <w:rPr>
          <w:sz w:val="20"/>
          <w:szCs w:val="20"/>
        </w:rPr>
        <w:t xml:space="preserve">Regional NRM organisations </w:t>
      </w:r>
      <w:r w:rsidRPr="00A142D5">
        <w:rPr>
          <w:sz w:val="20"/>
          <w:szCs w:val="20"/>
        </w:rPr>
        <w:t xml:space="preserve">are </w:t>
      </w:r>
      <w:r>
        <w:rPr>
          <w:sz w:val="20"/>
          <w:szCs w:val="20"/>
        </w:rPr>
        <w:t>expected</w:t>
      </w:r>
      <w:r w:rsidRPr="00A142D5">
        <w:rPr>
          <w:sz w:val="20"/>
          <w:szCs w:val="20"/>
        </w:rPr>
        <w:t xml:space="preserve"> to </w:t>
      </w:r>
      <w:r>
        <w:rPr>
          <w:sz w:val="20"/>
          <w:szCs w:val="20"/>
        </w:rPr>
        <w:t xml:space="preserve">involve </w:t>
      </w:r>
      <w:r w:rsidRPr="004703B3">
        <w:rPr>
          <w:sz w:val="20"/>
          <w:szCs w:val="20"/>
        </w:rPr>
        <w:t xml:space="preserve">Indigenous people in both the planning and delivery of all </w:t>
      </w:r>
      <w:r>
        <w:rPr>
          <w:sz w:val="20"/>
          <w:szCs w:val="20"/>
        </w:rPr>
        <w:t xml:space="preserve">NLP </w:t>
      </w:r>
      <w:r w:rsidRPr="004703B3">
        <w:rPr>
          <w:sz w:val="20"/>
          <w:szCs w:val="20"/>
        </w:rPr>
        <w:t>investment</w:t>
      </w:r>
      <w:r>
        <w:rPr>
          <w:sz w:val="20"/>
          <w:szCs w:val="20"/>
        </w:rPr>
        <w:t xml:space="preserve">. This will </w:t>
      </w:r>
      <w:r w:rsidRPr="00A142D5">
        <w:rPr>
          <w:sz w:val="20"/>
          <w:szCs w:val="20"/>
        </w:rPr>
        <w:t xml:space="preserve">ensure that Indigenous engagement and participation features strongly as an investment, project and employment outcome </w:t>
      </w:r>
      <w:r>
        <w:rPr>
          <w:sz w:val="20"/>
          <w:szCs w:val="20"/>
        </w:rPr>
        <w:t xml:space="preserve">for the NLP. </w:t>
      </w:r>
      <w:r w:rsidR="00997CAD">
        <w:rPr>
          <w:sz w:val="20"/>
          <w:szCs w:val="20"/>
        </w:rPr>
        <w:t>R</w:t>
      </w:r>
      <w:r w:rsidR="00F03E9A" w:rsidRPr="004703B3">
        <w:rPr>
          <w:sz w:val="20"/>
          <w:szCs w:val="20"/>
        </w:rPr>
        <w:t xml:space="preserve">egional NRM organisations </w:t>
      </w:r>
      <w:r>
        <w:rPr>
          <w:sz w:val="20"/>
          <w:szCs w:val="20"/>
        </w:rPr>
        <w:t>should</w:t>
      </w:r>
      <w:r w:rsidR="00F03E9A" w:rsidRPr="004703B3">
        <w:rPr>
          <w:sz w:val="20"/>
          <w:szCs w:val="20"/>
        </w:rPr>
        <w:t xml:space="preserve"> investigate and identify opportunities </w:t>
      </w:r>
      <w:r w:rsidR="00997CAD">
        <w:rPr>
          <w:sz w:val="20"/>
          <w:szCs w:val="20"/>
        </w:rPr>
        <w:t xml:space="preserve">in conjunction with Indigenous communities </w:t>
      </w:r>
      <w:r w:rsidR="00F03E9A" w:rsidRPr="004703B3">
        <w:rPr>
          <w:sz w:val="20"/>
          <w:szCs w:val="20"/>
        </w:rPr>
        <w:t xml:space="preserve">and either include these as a part of their </w:t>
      </w:r>
      <w:r w:rsidR="000710D4">
        <w:rPr>
          <w:sz w:val="20"/>
          <w:szCs w:val="20"/>
        </w:rPr>
        <w:t>projects</w:t>
      </w:r>
      <w:r w:rsidR="00F03E9A" w:rsidRPr="004703B3">
        <w:rPr>
          <w:sz w:val="20"/>
          <w:szCs w:val="20"/>
        </w:rPr>
        <w:t xml:space="preserve"> or provide a satisfactory reason for not doing so.</w:t>
      </w:r>
    </w:p>
    <w:p w:rsidR="00CB263D" w:rsidRPr="00804B98" w:rsidRDefault="00CB263D" w:rsidP="00386979">
      <w:pPr>
        <w:spacing w:before="240" w:after="0" w:line="240" w:lineRule="auto"/>
        <w:rPr>
          <w:i/>
          <w:color w:val="365F91" w:themeColor="accent1" w:themeShade="BF"/>
          <w:sz w:val="24"/>
          <w:szCs w:val="24"/>
        </w:rPr>
      </w:pPr>
      <w:r w:rsidRPr="00804B98">
        <w:rPr>
          <w:i/>
          <w:color w:val="365F91" w:themeColor="accent1" w:themeShade="BF"/>
          <w:sz w:val="24"/>
          <w:szCs w:val="24"/>
        </w:rPr>
        <w:t>How can Indigenous participation be included in regional investment?</w:t>
      </w:r>
    </w:p>
    <w:p w:rsidR="009F5866" w:rsidRPr="004703B3" w:rsidRDefault="00A13D5C" w:rsidP="009F5866">
      <w:pPr>
        <w:spacing w:before="120" w:after="0" w:line="240" w:lineRule="auto"/>
        <w:rPr>
          <w:sz w:val="20"/>
          <w:szCs w:val="20"/>
        </w:rPr>
      </w:pPr>
      <w:r w:rsidRPr="004703B3">
        <w:rPr>
          <w:sz w:val="20"/>
          <w:szCs w:val="20"/>
        </w:rPr>
        <w:t xml:space="preserve">Indigenous people and organisations have </w:t>
      </w:r>
      <w:r w:rsidR="006C2A28">
        <w:rPr>
          <w:sz w:val="20"/>
          <w:szCs w:val="20"/>
        </w:rPr>
        <w:t xml:space="preserve">cultural </w:t>
      </w:r>
      <w:r w:rsidRPr="004703B3">
        <w:rPr>
          <w:sz w:val="20"/>
          <w:szCs w:val="20"/>
        </w:rPr>
        <w:t xml:space="preserve">responsibilities for managing their traditional lands in the area of operation of all regional NRM organisations. </w:t>
      </w:r>
      <w:r w:rsidR="009F5866">
        <w:rPr>
          <w:sz w:val="20"/>
          <w:szCs w:val="20"/>
        </w:rPr>
        <w:t>R</w:t>
      </w:r>
      <w:r w:rsidR="009F5866" w:rsidRPr="004703B3">
        <w:rPr>
          <w:sz w:val="20"/>
          <w:szCs w:val="20"/>
        </w:rPr>
        <w:t xml:space="preserve">egional NRM organisations </w:t>
      </w:r>
      <w:r w:rsidR="009F5866">
        <w:rPr>
          <w:sz w:val="20"/>
          <w:szCs w:val="20"/>
        </w:rPr>
        <w:t>are</w:t>
      </w:r>
      <w:r w:rsidR="009F5866" w:rsidRPr="004703B3">
        <w:rPr>
          <w:sz w:val="20"/>
          <w:szCs w:val="20"/>
        </w:rPr>
        <w:t xml:space="preserve"> </w:t>
      </w:r>
      <w:r w:rsidR="00BC3023">
        <w:rPr>
          <w:sz w:val="20"/>
          <w:szCs w:val="20"/>
        </w:rPr>
        <w:t>expected</w:t>
      </w:r>
      <w:r w:rsidR="009F5866" w:rsidRPr="004703B3">
        <w:rPr>
          <w:sz w:val="20"/>
          <w:szCs w:val="20"/>
        </w:rPr>
        <w:t xml:space="preserve"> to include in their </w:t>
      </w:r>
      <w:r w:rsidR="00304664">
        <w:rPr>
          <w:sz w:val="20"/>
          <w:szCs w:val="20"/>
        </w:rPr>
        <w:t>projects</w:t>
      </w:r>
      <w:r w:rsidR="009F5866" w:rsidRPr="004703B3">
        <w:rPr>
          <w:sz w:val="20"/>
          <w:szCs w:val="20"/>
        </w:rPr>
        <w:t xml:space="preserve"> </w:t>
      </w:r>
      <w:r w:rsidR="00772B22">
        <w:rPr>
          <w:sz w:val="20"/>
          <w:szCs w:val="20"/>
        </w:rPr>
        <w:t xml:space="preserve">and project MERI plans </w:t>
      </w:r>
      <w:r w:rsidR="009F5866" w:rsidRPr="004703B3">
        <w:rPr>
          <w:sz w:val="20"/>
          <w:szCs w:val="20"/>
        </w:rPr>
        <w:t xml:space="preserve">support for Indigenous people to deliver NRM activities that address </w:t>
      </w:r>
      <w:r w:rsidR="009F5866">
        <w:rPr>
          <w:sz w:val="20"/>
          <w:szCs w:val="20"/>
        </w:rPr>
        <w:t xml:space="preserve">NLP Strategic </w:t>
      </w:r>
      <w:r w:rsidR="00304664">
        <w:rPr>
          <w:sz w:val="20"/>
          <w:szCs w:val="20"/>
        </w:rPr>
        <w:t xml:space="preserve">Objectives and </w:t>
      </w:r>
      <w:r w:rsidR="009F5866">
        <w:rPr>
          <w:sz w:val="20"/>
          <w:szCs w:val="20"/>
        </w:rPr>
        <w:t>Outcomes</w:t>
      </w:r>
      <w:r w:rsidR="006942ED">
        <w:rPr>
          <w:sz w:val="20"/>
          <w:szCs w:val="20"/>
        </w:rPr>
        <w:t>. Activities may include:</w:t>
      </w:r>
    </w:p>
    <w:p w:rsidR="009F5866" w:rsidRPr="004703B3" w:rsidRDefault="009F5866" w:rsidP="009F5866">
      <w:pPr>
        <w:pStyle w:val="ListParagraph"/>
        <w:numPr>
          <w:ilvl w:val="0"/>
          <w:numId w:val="7"/>
        </w:numPr>
        <w:spacing w:before="120" w:after="0" w:line="240" w:lineRule="auto"/>
        <w:rPr>
          <w:sz w:val="20"/>
          <w:szCs w:val="20"/>
        </w:rPr>
      </w:pPr>
      <w:r w:rsidRPr="004703B3">
        <w:rPr>
          <w:sz w:val="20"/>
          <w:szCs w:val="20"/>
        </w:rPr>
        <w:t xml:space="preserve">clear articulation of Indigenous land and sea aspirations in regional NRM plans and </w:t>
      </w:r>
      <w:r w:rsidR="00304664">
        <w:rPr>
          <w:sz w:val="20"/>
          <w:szCs w:val="20"/>
        </w:rPr>
        <w:t xml:space="preserve">the </w:t>
      </w:r>
      <w:r w:rsidRPr="004703B3">
        <w:rPr>
          <w:sz w:val="20"/>
          <w:szCs w:val="20"/>
        </w:rPr>
        <w:t xml:space="preserve">development </w:t>
      </w:r>
      <w:r w:rsidR="00304664">
        <w:rPr>
          <w:sz w:val="20"/>
          <w:szCs w:val="20"/>
        </w:rPr>
        <w:t xml:space="preserve">and implementation </w:t>
      </w:r>
      <w:r w:rsidRPr="004703B3">
        <w:rPr>
          <w:sz w:val="20"/>
          <w:szCs w:val="20"/>
        </w:rPr>
        <w:t xml:space="preserve">of regional NRM Indigenous participation </w:t>
      </w:r>
      <w:r w:rsidR="00487034">
        <w:rPr>
          <w:sz w:val="20"/>
          <w:szCs w:val="20"/>
        </w:rPr>
        <w:t>strategies</w:t>
      </w:r>
      <w:r w:rsidRPr="004703B3">
        <w:rPr>
          <w:sz w:val="20"/>
          <w:szCs w:val="20"/>
        </w:rPr>
        <w:t xml:space="preserve">; </w:t>
      </w:r>
    </w:p>
    <w:p w:rsidR="009F5866" w:rsidRPr="004703B3" w:rsidRDefault="009F5866" w:rsidP="009F5866">
      <w:pPr>
        <w:pStyle w:val="ListParagraph"/>
        <w:numPr>
          <w:ilvl w:val="0"/>
          <w:numId w:val="7"/>
        </w:numPr>
        <w:spacing w:after="0" w:line="240" w:lineRule="auto"/>
        <w:ind w:left="714" w:hanging="357"/>
        <w:rPr>
          <w:sz w:val="20"/>
          <w:szCs w:val="20"/>
        </w:rPr>
      </w:pPr>
      <w:r w:rsidRPr="004703B3">
        <w:rPr>
          <w:sz w:val="20"/>
          <w:szCs w:val="20"/>
        </w:rPr>
        <w:t xml:space="preserve">appropriate referencing and linking of regional NRM plans and activities with relevant whole-of-government Indigenous plans (e.g. the Australian Government’s Indigenous Economic Development Strategy, Overarching Bilateral Indigenous Plans and the Invest Implementation Plan); </w:t>
      </w:r>
    </w:p>
    <w:p w:rsidR="009F5866" w:rsidRPr="004703B3" w:rsidRDefault="009F5866" w:rsidP="009F5866">
      <w:pPr>
        <w:pStyle w:val="ListParagraph"/>
        <w:numPr>
          <w:ilvl w:val="0"/>
          <w:numId w:val="7"/>
        </w:numPr>
        <w:spacing w:after="0" w:line="240" w:lineRule="auto"/>
        <w:ind w:left="714" w:hanging="357"/>
        <w:rPr>
          <w:sz w:val="20"/>
          <w:szCs w:val="20"/>
        </w:rPr>
      </w:pPr>
      <w:r w:rsidRPr="004703B3">
        <w:rPr>
          <w:sz w:val="20"/>
          <w:szCs w:val="20"/>
        </w:rPr>
        <w:t xml:space="preserve">development of land and sea management plans; </w:t>
      </w:r>
    </w:p>
    <w:p w:rsidR="009F5866" w:rsidRPr="004703B3" w:rsidRDefault="009F5866" w:rsidP="009F5866">
      <w:pPr>
        <w:pStyle w:val="ListParagraph"/>
        <w:numPr>
          <w:ilvl w:val="0"/>
          <w:numId w:val="7"/>
        </w:numPr>
        <w:spacing w:after="0" w:line="240" w:lineRule="auto"/>
        <w:ind w:left="714" w:hanging="357"/>
        <w:rPr>
          <w:sz w:val="20"/>
          <w:szCs w:val="20"/>
        </w:rPr>
      </w:pPr>
      <w:r w:rsidRPr="004703B3">
        <w:rPr>
          <w:sz w:val="20"/>
          <w:szCs w:val="20"/>
        </w:rPr>
        <w:t xml:space="preserve">on-ground NRM activities (e.g. fire, </w:t>
      </w:r>
      <w:r w:rsidR="00424762">
        <w:rPr>
          <w:sz w:val="20"/>
          <w:szCs w:val="20"/>
        </w:rPr>
        <w:t xml:space="preserve">rehabilitation, </w:t>
      </w:r>
      <w:r w:rsidRPr="004703B3">
        <w:rPr>
          <w:sz w:val="20"/>
          <w:szCs w:val="20"/>
        </w:rPr>
        <w:t xml:space="preserve">weed or pest management); </w:t>
      </w:r>
    </w:p>
    <w:p w:rsidR="009F5866" w:rsidRPr="004703B3" w:rsidRDefault="009F5866" w:rsidP="009F5866">
      <w:pPr>
        <w:pStyle w:val="ListParagraph"/>
        <w:numPr>
          <w:ilvl w:val="0"/>
          <w:numId w:val="7"/>
        </w:numPr>
        <w:spacing w:after="0" w:line="240" w:lineRule="auto"/>
        <w:ind w:left="714" w:hanging="357"/>
        <w:rPr>
          <w:sz w:val="20"/>
          <w:szCs w:val="20"/>
        </w:rPr>
      </w:pPr>
      <w:r w:rsidRPr="004703B3">
        <w:rPr>
          <w:sz w:val="20"/>
          <w:szCs w:val="20"/>
        </w:rPr>
        <w:t>the recording and continued use, support and reinvigoration of Indigenous ecological knowledge to unde</w:t>
      </w:r>
      <w:r w:rsidR="00424762">
        <w:rPr>
          <w:sz w:val="20"/>
          <w:szCs w:val="20"/>
        </w:rPr>
        <w:t xml:space="preserve">rpin biodiversity conservation </w:t>
      </w:r>
      <w:r w:rsidRPr="004703B3">
        <w:rPr>
          <w:sz w:val="20"/>
          <w:szCs w:val="20"/>
        </w:rPr>
        <w:t>and the sustainable use of natural resources; and</w:t>
      </w:r>
    </w:p>
    <w:p w:rsidR="009F5866" w:rsidRPr="004703B3" w:rsidRDefault="00772B22" w:rsidP="009F5866">
      <w:pPr>
        <w:pStyle w:val="ListParagraph"/>
        <w:numPr>
          <w:ilvl w:val="0"/>
          <w:numId w:val="7"/>
        </w:numPr>
        <w:spacing w:after="0" w:line="240" w:lineRule="auto"/>
        <w:ind w:left="714" w:hanging="357"/>
        <w:rPr>
          <w:sz w:val="20"/>
          <w:szCs w:val="20"/>
        </w:rPr>
      </w:pPr>
      <w:r>
        <w:rPr>
          <w:sz w:val="20"/>
          <w:szCs w:val="20"/>
        </w:rPr>
        <w:t xml:space="preserve">employment and </w:t>
      </w:r>
      <w:r w:rsidR="009F5866" w:rsidRPr="004703B3">
        <w:rPr>
          <w:sz w:val="20"/>
          <w:szCs w:val="20"/>
        </w:rPr>
        <w:t xml:space="preserve">capacity building, including access to appropriate training, education, land and sea management planning, management activities and enterprise development. </w:t>
      </w:r>
    </w:p>
    <w:p w:rsidR="00056EFA" w:rsidRPr="004703B3" w:rsidRDefault="00A13D5C" w:rsidP="00A13D5C">
      <w:pPr>
        <w:spacing w:before="120" w:after="0" w:line="240" w:lineRule="auto"/>
        <w:rPr>
          <w:sz w:val="20"/>
          <w:szCs w:val="20"/>
        </w:rPr>
      </w:pPr>
      <w:r w:rsidRPr="004703B3">
        <w:rPr>
          <w:sz w:val="20"/>
          <w:szCs w:val="20"/>
        </w:rPr>
        <w:t xml:space="preserve">Some regional NRM organisations have a strong working relationship with local Indigenous organisations, including </w:t>
      </w:r>
      <w:r w:rsidR="00424762">
        <w:rPr>
          <w:sz w:val="20"/>
          <w:szCs w:val="20"/>
        </w:rPr>
        <w:t xml:space="preserve">NRM </w:t>
      </w:r>
      <w:r w:rsidR="00BC3023">
        <w:rPr>
          <w:sz w:val="20"/>
          <w:szCs w:val="20"/>
        </w:rPr>
        <w:t xml:space="preserve">board representation, </w:t>
      </w:r>
      <w:r w:rsidRPr="004703B3">
        <w:rPr>
          <w:sz w:val="20"/>
          <w:szCs w:val="20"/>
        </w:rPr>
        <w:t xml:space="preserve">being involved in the planning </w:t>
      </w:r>
      <w:r w:rsidR="006C2A28">
        <w:rPr>
          <w:sz w:val="20"/>
          <w:szCs w:val="20"/>
        </w:rPr>
        <w:t xml:space="preserve">and decision making </w:t>
      </w:r>
      <w:r w:rsidRPr="004703B3">
        <w:rPr>
          <w:sz w:val="20"/>
          <w:szCs w:val="20"/>
        </w:rPr>
        <w:t xml:space="preserve">of </w:t>
      </w:r>
      <w:r w:rsidR="006C2A28">
        <w:rPr>
          <w:sz w:val="20"/>
          <w:szCs w:val="20"/>
        </w:rPr>
        <w:t>projects</w:t>
      </w:r>
      <w:r w:rsidRPr="004703B3">
        <w:rPr>
          <w:sz w:val="20"/>
          <w:szCs w:val="20"/>
        </w:rPr>
        <w:t xml:space="preserve"> and being trained and employed to deliver on ground outcomes. </w:t>
      </w:r>
    </w:p>
    <w:p w:rsidR="00056EFA" w:rsidRPr="004703B3" w:rsidRDefault="005D3934" w:rsidP="00ED09FB">
      <w:pPr>
        <w:spacing w:before="120" w:after="0" w:line="240" w:lineRule="auto"/>
        <w:rPr>
          <w:sz w:val="20"/>
          <w:szCs w:val="20"/>
        </w:rPr>
      </w:pPr>
      <w:r>
        <w:rPr>
          <w:sz w:val="20"/>
          <w:szCs w:val="20"/>
        </w:rPr>
        <w:t>G</w:t>
      </w:r>
      <w:r w:rsidR="00A13D5C" w:rsidRPr="004703B3">
        <w:rPr>
          <w:sz w:val="20"/>
          <w:szCs w:val="20"/>
        </w:rPr>
        <w:t xml:space="preserve">enerally the level of Indigenous activities </w:t>
      </w:r>
      <w:r w:rsidR="00ED09FB" w:rsidRPr="004703B3">
        <w:rPr>
          <w:sz w:val="20"/>
          <w:szCs w:val="20"/>
        </w:rPr>
        <w:t xml:space="preserve">supported </w:t>
      </w:r>
      <w:r w:rsidR="00A13D5C" w:rsidRPr="004703B3">
        <w:rPr>
          <w:sz w:val="20"/>
          <w:szCs w:val="20"/>
        </w:rPr>
        <w:t xml:space="preserve">by regional NRM organisations has </w:t>
      </w:r>
      <w:r w:rsidR="007D12E3" w:rsidRPr="004703B3">
        <w:rPr>
          <w:sz w:val="20"/>
          <w:szCs w:val="20"/>
        </w:rPr>
        <w:t>centred</w:t>
      </w:r>
      <w:r w:rsidR="00A13D5C" w:rsidRPr="004703B3">
        <w:rPr>
          <w:sz w:val="20"/>
          <w:szCs w:val="20"/>
        </w:rPr>
        <w:t xml:space="preserve"> on Indigenous ecological knowledge and specific cultural heritage protection.</w:t>
      </w:r>
      <w:r w:rsidR="00056EFA" w:rsidRPr="004703B3">
        <w:rPr>
          <w:sz w:val="20"/>
          <w:szCs w:val="20"/>
        </w:rPr>
        <w:t xml:space="preserve"> While these are important foundational activities, they can usually be undertaken in a relative short timeframe and do not fulfil the broad</w:t>
      </w:r>
      <w:r w:rsidR="00251EA2">
        <w:rPr>
          <w:sz w:val="20"/>
          <w:szCs w:val="20"/>
        </w:rPr>
        <w:t>er</w:t>
      </w:r>
      <w:r w:rsidR="00056EFA" w:rsidRPr="004703B3">
        <w:rPr>
          <w:sz w:val="20"/>
          <w:szCs w:val="20"/>
        </w:rPr>
        <w:t xml:space="preserve"> aspirations and opportunities that Indigenous people have for managing their </w:t>
      </w:r>
      <w:r w:rsidR="009A0C63">
        <w:rPr>
          <w:sz w:val="20"/>
          <w:szCs w:val="20"/>
        </w:rPr>
        <w:t>land and sea country</w:t>
      </w:r>
      <w:r w:rsidR="00056EFA" w:rsidRPr="004703B3">
        <w:rPr>
          <w:sz w:val="20"/>
          <w:szCs w:val="20"/>
        </w:rPr>
        <w:t>.</w:t>
      </w:r>
    </w:p>
    <w:p w:rsidR="0086679A" w:rsidRDefault="00853C63" w:rsidP="00ED09FB">
      <w:pPr>
        <w:spacing w:before="120" w:after="0" w:line="240" w:lineRule="auto"/>
        <w:rPr>
          <w:sz w:val="20"/>
          <w:szCs w:val="20"/>
        </w:rPr>
      </w:pPr>
      <w:r>
        <w:rPr>
          <w:sz w:val="20"/>
          <w:szCs w:val="20"/>
        </w:rPr>
        <w:t>M</w:t>
      </w:r>
      <w:r w:rsidR="002C255E" w:rsidRPr="004703B3">
        <w:rPr>
          <w:sz w:val="20"/>
          <w:szCs w:val="20"/>
        </w:rPr>
        <w:t xml:space="preserve">any regions have identified funding </w:t>
      </w:r>
      <w:r w:rsidR="000710D4">
        <w:rPr>
          <w:sz w:val="20"/>
          <w:szCs w:val="20"/>
        </w:rPr>
        <w:t>for</w:t>
      </w:r>
      <w:r w:rsidR="002C255E" w:rsidRPr="004703B3">
        <w:rPr>
          <w:sz w:val="20"/>
          <w:szCs w:val="20"/>
        </w:rPr>
        <w:t xml:space="preserve"> Indigenous specific </w:t>
      </w:r>
      <w:r w:rsidR="000710D4">
        <w:rPr>
          <w:sz w:val="20"/>
          <w:szCs w:val="20"/>
        </w:rPr>
        <w:t>project</w:t>
      </w:r>
      <w:r>
        <w:rPr>
          <w:sz w:val="20"/>
          <w:szCs w:val="20"/>
        </w:rPr>
        <w:t>s but</w:t>
      </w:r>
      <w:r w:rsidR="002C255E" w:rsidRPr="004703B3">
        <w:rPr>
          <w:sz w:val="20"/>
          <w:szCs w:val="20"/>
        </w:rPr>
        <w:t xml:space="preserve"> this does not preclude Indigenous </w:t>
      </w:r>
      <w:proofErr w:type="gramStart"/>
      <w:r w:rsidR="002C255E" w:rsidRPr="004703B3">
        <w:rPr>
          <w:sz w:val="20"/>
          <w:szCs w:val="20"/>
        </w:rPr>
        <w:t>people</w:t>
      </w:r>
      <w:proofErr w:type="gramEnd"/>
      <w:r w:rsidR="002C255E" w:rsidRPr="004703B3">
        <w:rPr>
          <w:sz w:val="20"/>
          <w:szCs w:val="20"/>
        </w:rPr>
        <w:t xml:space="preserve"> being involved in the delivery of </w:t>
      </w:r>
      <w:r w:rsidR="003245BE">
        <w:rPr>
          <w:sz w:val="20"/>
          <w:szCs w:val="20"/>
        </w:rPr>
        <w:t>projects that address the full range of</w:t>
      </w:r>
      <w:r w:rsidR="0086679A">
        <w:rPr>
          <w:sz w:val="20"/>
          <w:szCs w:val="20"/>
        </w:rPr>
        <w:t xml:space="preserve"> </w:t>
      </w:r>
      <w:r w:rsidR="002C255E" w:rsidRPr="004703B3">
        <w:rPr>
          <w:sz w:val="20"/>
          <w:szCs w:val="20"/>
        </w:rPr>
        <w:t xml:space="preserve">funding against other priority outcomes. This can best be </w:t>
      </w:r>
      <w:r w:rsidR="00251EA2">
        <w:rPr>
          <w:sz w:val="20"/>
          <w:szCs w:val="20"/>
        </w:rPr>
        <w:t xml:space="preserve">identified and expressed </w:t>
      </w:r>
      <w:r w:rsidR="0086679A">
        <w:rPr>
          <w:sz w:val="20"/>
          <w:szCs w:val="20"/>
        </w:rPr>
        <w:t xml:space="preserve">by </w:t>
      </w:r>
      <w:r w:rsidR="000710D4">
        <w:rPr>
          <w:sz w:val="20"/>
          <w:szCs w:val="20"/>
        </w:rPr>
        <w:t>a</w:t>
      </w:r>
      <w:r w:rsidR="002C255E" w:rsidRPr="004703B3">
        <w:rPr>
          <w:sz w:val="20"/>
          <w:szCs w:val="20"/>
        </w:rPr>
        <w:t xml:space="preserve"> regional NRM organisation includ</w:t>
      </w:r>
      <w:r w:rsidR="009A0C63">
        <w:rPr>
          <w:sz w:val="20"/>
          <w:szCs w:val="20"/>
        </w:rPr>
        <w:t>ing</w:t>
      </w:r>
      <w:r w:rsidR="002C255E" w:rsidRPr="004703B3">
        <w:rPr>
          <w:sz w:val="20"/>
          <w:szCs w:val="20"/>
        </w:rPr>
        <w:t xml:space="preserve"> Indigenous </w:t>
      </w:r>
      <w:r w:rsidR="00424762">
        <w:rPr>
          <w:sz w:val="20"/>
          <w:szCs w:val="20"/>
        </w:rPr>
        <w:t xml:space="preserve">people </w:t>
      </w:r>
      <w:r w:rsidR="00292173">
        <w:rPr>
          <w:sz w:val="20"/>
          <w:szCs w:val="20"/>
        </w:rPr>
        <w:t>in the delivery mechanism</w:t>
      </w:r>
      <w:r w:rsidR="009A0C63">
        <w:rPr>
          <w:sz w:val="20"/>
          <w:szCs w:val="20"/>
        </w:rPr>
        <w:t>s</w:t>
      </w:r>
      <w:r w:rsidR="00292173">
        <w:rPr>
          <w:sz w:val="20"/>
          <w:szCs w:val="20"/>
        </w:rPr>
        <w:t xml:space="preserve"> and </w:t>
      </w:r>
      <w:r w:rsidR="009A0C63">
        <w:rPr>
          <w:sz w:val="20"/>
          <w:szCs w:val="20"/>
        </w:rPr>
        <w:t xml:space="preserve">across their </w:t>
      </w:r>
      <w:r w:rsidR="00292173">
        <w:rPr>
          <w:sz w:val="20"/>
          <w:szCs w:val="20"/>
        </w:rPr>
        <w:t xml:space="preserve">key activities in their </w:t>
      </w:r>
      <w:r w:rsidR="000710D4">
        <w:rPr>
          <w:sz w:val="20"/>
          <w:szCs w:val="20"/>
        </w:rPr>
        <w:t xml:space="preserve">project </w:t>
      </w:r>
      <w:r w:rsidR="00723CF5" w:rsidRPr="004703B3">
        <w:rPr>
          <w:sz w:val="20"/>
          <w:szCs w:val="20"/>
        </w:rPr>
        <w:t xml:space="preserve">MERI </w:t>
      </w:r>
      <w:r w:rsidR="00292173">
        <w:rPr>
          <w:sz w:val="20"/>
          <w:szCs w:val="20"/>
        </w:rPr>
        <w:t>plans</w:t>
      </w:r>
      <w:r w:rsidR="00723CF5" w:rsidRPr="004703B3">
        <w:rPr>
          <w:sz w:val="20"/>
          <w:szCs w:val="20"/>
        </w:rPr>
        <w:t xml:space="preserve">. </w:t>
      </w:r>
    </w:p>
    <w:p w:rsidR="002C255E" w:rsidRPr="004703B3" w:rsidRDefault="00723CF5" w:rsidP="00ED09FB">
      <w:pPr>
        <w:spacing w:before="120" w:after="0" w:line="240" w:lineRule="auto"/>
        <w:rPr>
          <w:sz w:val="20"/>
          <w:szCs w:val="20"/>
        </w:rPr>
      </w:pPr>
      <w:r w:rsidRPr="004703B3">
        <w:rPr>
          <w:sz w:val="20"/>
          <w:szCs w:val="20"/>
        </w:rPr>
        <w:t xml:space="preserve">While Indigenous specific funding is important, Indigenous participation does not have to equate </w:t>
      </w:r>
      <w:r w:rsidR="009A0C63">
        <w:rPr>
          <w:sz w:val="20"/>
          <w:szCs w:val="20"/>
        </w:rPr>
        <w:t xml:space="preserve">directly to stand-alone </w:t>
      </w:r>
      <w:r w:rsidRPr="004703B3">
        <w:rPr>
          <w:sz w:val="20"/>
          <w:szCs w:val="20"/>
        </w:rPr>
        <w:t xml:space="preserve">funding, it’s the broader opportunities to be involved that matter. </w:t>
      </w:r>
      <w:r w:rsidR="00EC3C91" w:rsidRPr="004703B3">
        <w:rPr>
          <w:sz w:val="20"/>
          <w:szCs w:val="20"/>
        </w:rPr>
        <w:t>The identification and inclusion of Indigenous participation across all investment comes down to two key areas</w:t>
      </w:r>
      <w:r w:rsidR="000710D4">
        <w:rPr>
          <w:sz w:val="20"/>
          <w:szCs w:val="20"/>
        </w:rPr>
        <w:t>:</w:t>
      </w:r>
      <w:r w:rsidR="00EC3C91" w:rsidRPr="004703B3">
        <w:rPr>
          <w:sz w:val="20"/>
          <w:szCs w:val="20"/>
        </w:rPr>
        <w:t xml:space="preserve"> planning and delivery. </w:t>
      </w:r>
    </w:p>
    <w:p w:rsidR="002C255E" w:rsidRPr="004703B3" w:rsidRDefault="00056EFA" w:rsidP="00ED09FB">
      <w:pPr>
        <w:spacing w:before="120" w:after="0" w:line="240" w:lineRule="auto"/>
        <w:rPr>
          <w:sz w:val="20"/>
          <w:szCs w:val="20"/>
        </w:rPr>
      </w:pPr>
      <w:r w:rsidRPr="004703B3">
        <w:rPr>
          <w:sz w:val="20"/>
          <w:szCs w:val="20"/>
        </w:rPr>
        <w:lastRenderedPageBreak/>
        <w:t xml:space="preserve">Including Indigenous people in </w:t>
      </w:r>
      <w:r w:rsidR="009A1C8F">
        <w:rPr>
          <w:sz w:val="20"/>
          <w:szCs w:val="20"/>
        </w:rPr>
        <w:t xml:space="preserve">regional </w:t>
      </w:r>
      <w:r w:rsidR="00FD746E">
        <w:rPr>
          <w:sz w:val="20"/>
          <w:szCs w:val="20"/>
        </w:rPr>
        <w:t xml:space="preserve">and </w:t>
      </w:r>
      <w:r w:rsidR="009A1C8F">
        <w:rPr>
          <w:sz w:val="20"/>
          <w:szCs w:val="20"/>
        </w:rPr>
        <w:t>project</w:t>
      </w:r>
      <w:r w:rsidRPr="004703B3">
        <w:rPr>
          <w:sz w:val="20"/>
          <w:szCs w:val="20"/>
        </w:rPr>
        <w:t xml:space="preserve"> planning is an </w:t>
      </w:r>
      <w:r w:rsidR="005D73EA">
        <w:rPr>
          <w:sz w:val="20"/>
          <w:szCs w:val="20"/>
        </w:rPr>
        <w:t>essential</w:t>
      </w:r>
      <w:r w:rsidRPr="004703B3">
        <w:rPr>
          <w:sz w:val="20"/>
          <w:szCs w:val="20"/>
        </w:rPr>
        <w:t xml:space="preserve"> foundational activity </w:t>
      </w:r>
      <w:r w:rsidR="00B21D00">
        <w:rPr>
          <w:sz w:val="20"/>
          <w:szCs w:val="20"/>
        </w:rPr>
        <w:t>to</w:t>
      </w:r>
      <w:r w:rsidRPr="004703B3">
        <w:rPr>
          <w:sz w:val="20"/>
          <w:szCs w:val="20"/>
        </w:rPr>
        <w:t xml:space="preserve"> ensure that Indigenous </w:t>
      </w:r>
      <w:r w:rsidR="00B21D00">
        <w:rPr>
          <w:sz w:val="20"/>
          <w:szCs w:val="20"/>
        </w:rPr>
        <w:t xml:space="preserve">knowledge and aspirations are incorporated </w:t>
      </w:r>
      <w:r w:rsidRPr="004703B3">
        <w:rPr>
          <w:sz w:val="20"/>
          <w:szCs w:val="20"/>
        </w:rPr>
        <w:t>in</w:t>
      </w:r>
      <w:r w:rsidR="00B21D00">
        <w:rPr>
          <w:sz w:val="20"/>
          <w:szCs w:val="20"/>
        </w:rPr>
        <w:t>to</w:t>
      </w:r>
      <w:r w:rsidRPr="004703B3">
        <w:rPr>
          <w:sz w:val="20"/>
          <w:szCs w:val="20"/>
        </w:rPr>
        <w:t xml:space="preserve"> the delivery of an investment </w:t>
      </w:r>
      <w:r w:rsidR="00B21D00">
        <w:rPr>
          <w:sz w:val="20"/>
          <w:szCs w:val="20"/>
        </w:rPr>
        <w:t>from</w:t>
      </w:r>
      <w:r w:rsidRPr="004703B3">
        <w:rPr>
          <w:sz w:val="20"/>
          <w:szCs w:val="20"/>
        </w:rPr>
        <w:t xml:space="preserve"> the beginning. </w:t>
      </w:r>
      <w:r w:rsidR="00B5096F" w:rsidRPr="004703B3">
        <w:rPr>
          <w:sz w:val="20"/>
          <w:szCs w:val="20"/>
        </w:rPr>
        <w:t xml:space="preserve">Some examples </w:t>
      </w:r>
      <w:r w:rsidRPr="004703B3">
        <w:rPr>
          <w:sz w:val="20"/>
          <w:szCs w:val="20"/>
        </w:rPr>
        <w:t>may include activities such as</w:t>
      </w:r>
      <w:r w:rsidR="00837953">
        <w:rPr>
          <w:sz w:val="20"/>
          <w:szCs w:val="20"/>
        </w:rPr>
        <w:t>:</w:t>
      </w:r>
      <w:r w:rsidRPr="004703B3">
        <w:rPr>
          <w:sz w:val="20"/>
          <w:szCs w:val="20"/>
        </w:rPr>
        <w:t xml:space="preserve"> discussing a proposal with the relevant </w:t>
      </w:r>
      <w:r w:rsidR="00B5096F" w:rsidRPr="004703B3">
        <w:rPr>
          <w:sz w:val="20"/>
          <w:szCs w:val="20"/>
        </w:rPr>
        <w:t>organisation</w:t>
      </w:r>
      <w:r w:rsidR="00B21D00">
        <w:rPr>
          <w:sz w:val="20"/>
          <w:szCs w:val="20"/>
        </w:rPr>
        <w:t>s</w:t>
      </w:r>
      <w:r w:rsidR="00B5096F" w:rsidRPr="004703B3">
        <w:rPr>
          <w:sz w:val="20"/>
          <w:szCs w:val="20"/>
        </w:rPr>
        <w:t xml:space="preserve"> representative</w:t>
      </w:r>
      <w:r w:rsidR="00B21D00">
        <w:rPr>
          <w:sz w:val="20"/>
          <w:szCs w:val="20"/>
        </w:rPr>
        <w:t>s</w:t>
      </w:r>
      <w:r w:rsidR="00837953">
        <w:rPr>
          <w:sz w:val="20"/>
          <w:szCs w:val="20"/>
        </w:rPr>
        <w:t>;</w:t>
      </w:r>
      <w:r w:rsidRPr="004703B3">
        <w:rPr>
          <w:sz w:val="20"/>
          <w:szCs w:val="20"/>
        </w:rPr>
        <w:t xml:space="preserve"> including Indigenous representative</w:t>
      </w:r>
      <w:r w:rsidR="00B21D00">
        <w:rPr>
          <w:sz w:val="20"/>
          <w:szCs w:val="20"/>
        </w:rPr>
        <w:t>s</w:t>
      </w:r>
      <w:r w:rsidRPr="004703B3">
        <w:rPr>
          <w:sz w:val="20"/>
          <w:szCs w:val="20"/>
        </w:rPr>
        <w:t xml:space="preserve"> on a working group or </w:t>
      </w:r>
      <w:r w:rsidR="00837953">
        <w:rPr>
          <w:sz w:val="20"/>
          <w:szCs w:val="20"/>
        </w:rPr>
        <w:t xml:space="preserve">on the organisations board; or </w:t>
      </w:r>
      <w:r w:rsidR="00B5096F" w:rsidRPr="004703B3">
        <w:rPr>
          <w:sz w:val="20"/>
          <w:szCs w:val="20"/>
        </w:rPr>
        <w:t xml:space="preserve">developing a project that has been identified as a priority through the inclusion of land and sea management in a regional NRM plan. </w:t>
      </w:r>
    </w:p>
    <w:p w:rsidR="00332674" w:rsidRPr="00804B98" w:rsidRDefault="00332674" w:rsidP="00386979">
      <w:pPr>
        <w:spacing w:before="240" w:after="0" w:line="240" w:lineRule="auto"/>
        <w:rPr>
          <w:i/>
          <w:color w:val="365F91" w:themeColor="accent1" w:themeShade="BF"/>
          <w:sz w:val="24"/>
          <w:szCs w:val="24"/>
        </w:rPr>
      </w:pPr>
      <w:r w:rsidRPr="00804B98">
        <w:rPr>
          <w:i/>
          <w:color w:val="365F91" w:themeColor="accent1" w:themeShade="BF"/>
          <w:sz w:val="24"/>
          <w:szCs w:val="24"/>
        </w:rPr>
        <w:t xml:space="preserve">What </w:t>
      </w:r>
      <w:r w:rsidR="0098087C">
        <w:rPr>
          <w:i/>
          <w:color w:val="365F91" w:themeColor="accent1" w:themeShade="BF"/>
          <w:sz w:val="24"/>
          <w:szCs w:val="24"/>
        </w:rPr>
        <w:t>are some examples of Indigenous land management activities</w:t>
      </w:r>
      <w:r w:rsidRPr="00804B98">
        <w:rPr>
          <w:i/>
          <w:color w:val="365F91" w:themeColor="accent1" w:themeShade="BF"/>
          <w:sz w:val="24"/>
          <w:szCs w:val="24"/>
        </w:rPr>
        <w:t>?</w:t>
      </w:r>
    </w:p>
    <w:p w:rsidR="00AC23C8" w:rsidRPr="00295FE3" w:rsidRDefault="00332674" w:rsidP="00AA2E42">
      <w:pPr>
        <w:spacing w:before="120" w:after="0" w:line="240" w:lineRule="auto"/>
        <w:rPr>
          <w:sz w:val="20"/>
          <w:szCs w:val="20"/>
        </w:rPr>
      </w:pPr>
      <w:r w:rsidRPr="004703B3">
        <w:rPr>
          <w:sz w:val="20"/>
          <w:szCs w:val="20"/>
        </w:rPr>
        <w:t xml:space="preserve">The opportunities for Indigenous participation in the delivery of </w:t>
      </w:r>
      <w:r w:rsidR="00B21D00">
        <w:rPr>
          <w:sz w:val="20"/>
          <w:szCs w:val="20"/>
        </w:rPr>
        <w:t xml:space="preserve">NRM </w:t>
      </w:r>
      <w:r w:rsidRPr="004703B3">
        <w:rPr>
          <w:sz w:val="20"/>
          <w:szCs w:val="20"/>
        </w:rPr>
        <w:t xml:space="preserve">activities is only limited by the capacity and experience of an Indigenous </w:t>
      </w:r>
      <w:r w:rsidR="00B21D00">
        <w:rPr>
          <w:sz w:val="20"/>
          <w:szCs w:val="20"/>
        </w:rPr>
        <w:t>community</w:t>
      </w:r>
      <w:r w:rsidRPr="004703B3">
        <w:rPr>
          <w:sz w:val="20"/>
          <w:szCs w:val="20"/>
        </w:rPr>
        <w:t xml:space="preserve"> to be involved and identifying the most suitable and practicable level of involvement. Some examples of activities </w:t>
      </w:r>
      <w:r w:rsidR="00DB770C">
        <w:rPr>
          <w:sz w:val="20"/>
          <w:szCs w:val="20"/>
        </w:rPr>
        <w:t xml:space="preserve">that </w:t>
      </w:r>
      <w:r w:rsidRPr="004703B3">
        <w:rPr>
          <w:sz w:val="20"/>
          <w:szCs w:val="20"/>
        </w:rPr>
        <w:t>can be undertaken by Indigenous people in the delivery of a project are in the following diagram</w:t>
      </w:r>
      <w:r w:rsidR="00967BEB">
        <w:rPr>
          <w:sz w:val="20"/>
          <w:szCs w:val="20"/>
        </w:rPr>
        <w:t xml:space="preserve"> and</w:t>
      </w:r>
      <w:r w:rsidRPr="004703B3">
        <w:rPr>
          <w:sz w:val="20"/>
          <w:szCs w:val="20"/>
        </w:rPr>
        <w:t xml:space="preserve"> do not represent the full suite of what is possible.</w:t>
      </w:r>
    </w:p>
    <w:tbl>
      <w:tblPr>
        <w:tblStyle w:val="TableGrid"/>
        <w:tblW w:w="0" w:type="auto"/>
        <w:tblLook w:val="04A0"/>
      </w:tblPr>
      <w:tblGrid>
        <w:gridCol w:w="3369"/>
        <w:gridCol w:w="283"/>
        <w:gridCol w:w="3119"/>
        <w:gridCol w:w="283"/>
        <w:gridCol w:w="2800"/>
      </w:tblGrid>
      <w:tr w:rsidR="00454D3E" w:rsidTr="00A33793">
        <w:trPr>
          <w:cnfStyle w:val="100000000000"/>
        </w:trPr>
        <w:tc>
          <w:tcPr>
            <w:tcW w:w="9854" w:type="dxa"/>
            <w:gridSpan w:val="5"/>
            <w:tcBorders>
              <w:top w:val="nil"/>
              <w:left w:val="nil"/>
              <w:bottom w:val="nil"/>
              <w:right w:val="nil"/>
            </w:tcBorders>
          </w:tcPr>
          <w:p w:rsidR="00454D3E" w:rsidRPr="00A33793" w:rsidRDefault="00917DBB" w:rsidP="00917DBB">
            <w:pPr>
              <w:spacing w:before="120" w:after="0"/>
              <w:jc w:val="center"/>
              <w:rPr>
                <w:rFonts w:ascii="Comic Sans MS" w:hAnsi="Comic Sans MS"/>
                <w:i/>
                <w:sz w:val="24"/>
                <w:szCs w:val="24"/>
              </w:rPr>
            </w:pPr>
            <w:r w:rsidRPr="00A33793">
              <w:rPr>
                <w:rFonts w:ascii="Comic Sans MS" w:hAnsi="Comic Sans MS"/>
                <w:b/>
                <w:bCs/>
              </w:rPr>
              <w:t>Indigenous Land Management Opportunities</w:t>
            </w:r>
          </w:p>
        </w:tc>
      </w:tr>
      <w:tr w:rsidR="00454D3E" w:rsidTr="00A33793">
        <w:trPr>
          <w:cnfStyle w:val="000000100000"/>
        </w:trPr>
        <w:tc>
          <w:tcPr>
            <w:tcW w:w="336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rsidR="00866344" w:rsidRPr="00866344" w:rsidRDefault="00866344" w:rsidP="00866344">
            <w:pPr>
              <w:spacing w:before="120" w:after="0"/>
              <w:rPr>
                <w:rFonts w:cs="Arial"/>
                <w:sz w:val="16"/>
                <w:szCs w:val="16"/>
              </w:rPr>
            </w:pPr>
            <w:r w:rsidRPr="00866344">
              <w:rPr>
                <w:rFonts w:cs="Arial"/>
                <w:sz w:val="16"/>
                <w:szCs w:val="16"/>
              </w:rPr>
              <w:t>Identification</w:t>
            </w:r>
            <w:r w:rsidR="00A33793">
              <w:rPr>
                <w:rFonts w:cs="Arial"/>
                <w:sz w:val="16"/>
                <w:szCs w:val="16"/>
              </w:rPr>
              <w:t>, assessment</w:t>
            </w:r>
            <w:r w:rsidRPr="00866344">
              <w:rPr>
                <w:rFonts w:cs="Arial"/>
                <w:sz w:val="16"/>
                <w:szCs w:val="16"/>
              </w:rPr>
              <w:t xml:space="preserve"> and planning for cultural heritage management</w:t>
            </w:r>
          </w:p>
          <w:p w:rsidR="00866344" w:rsidRPr="00866344" w:rsidRDefault="00866344" w:rsidP="00866344">
            <w:pPr>
              <w:spacing w:before="120" w:after="0"/>
              <w:rPr>
                <w:rFonts w:cs="Arial"/>
                <w:sz w:val="16"/>
                <w:szCs w:val="16"/>
              </w:rPr>
            </w:pPr>
            <w:r w:rsidRPr="00866344">
              <w:rPr>
                <w:rFonts w:cs="Arial"/>
                <w:sz w:val="16"/>
                <w:szCs w:val="16"/>
              </w:rPr>
              <w:t>Small and large scale rehabilitation</w:t>
            </w:r>
          </w:p>
          <w:p w:rsidR="00866344" w:rsidRPr="00866344" w:rsidRDefault="00866344" w:rsidP="00866344">
            <w:pPr>
              <w:spacing w:before="120" w:after="0"/>
              <w:rPr>
                <w:rFonts w:cs="Arial"/>
                <w:sz w:val="16"/>
                <w:szCs w:val="16"/>
              </w:rPr>
            </w:pPr>
            <w:r w:rsidRPr="00866344">
              <w:rPr>
                <w:rFonts w:cs="Arial"/>
                <w:sz w:val="16"/>
                <w:szCs w:val="16"/>
              </w:rPr>
              <w:t>Ongoing management of rehabilitated areas</w:t>
            </w:r>
          </w:p>
          <w:p w:rsidR="00866344" w:rsidRDefault="00866344" w:rsidP="00866344">
            <w:pPr>
              <w:spacing w:before="120" w:after="0"/>
              <w:rPr>
                <w:rFonts w:cs="Arial"/>
                <w:sz w:val="16"/>
                <w:szCs w:val="16"/>
              </w:rPr>
            </w:pPr>
            <w:r w:rsidRPr="00454D3E">
              <w:rPr>
                <w:rFonts w:cs="Arial"/>
                <w:sz w:val="16"/>
                <w:szCs w:val="16"/>
              </w:rPr>
              <w:t xml:space="preserve">Mapping and management of exclusion zones </w:t>
            </w:r>
          </w:p>
          <w:p w:rsidR="00866344" w:rsidRPr="00866344" w:rsidRDefault="00866344" w:rsidP="00866344">
            <w:pPr>
              <w:spacing w:before="120" w:after="0"/>
              <w:rPr>
                <w:rFonts w:cs="Arial"/>
                <w:sz w:val="16"/>
                <w:szCs w:val="16"/>
              </w:rPr>
            </w:pPr>
            <w:r w:rsidRPr="00866344">
              <w:rPr>
                <w:rFonts w:cs="Arial"/>
                <w:sz w:val="16"/>
                <w:szCs w:val="16"/>
              </w:rPr>
              <w:t>Active protection of sites</w:t>
            </w:r>
          </w:p>
          <w:p w:rsidR="00866344" w:rsidRPr="00866344" w:rsidRDefault="00866344" w:rsidP="00866344">
            <w:pPr>
              <w:spacing w:before="120" w:after="0"/>
              <w:rPr>
                <w:rFonts w:cs="Arial"/>
                <w:sz w:val="16"/>
                <w:szCs w:val="16"/>
              </w:rPr>
            </w:pPr>
            <w:r w:rsidRPr="00866344">
              <w:rPr>
                <w:rFonts w:cs="Arial"/>
                <w:sz w:val="16"/>
                <w:szCs w:val="16"/>
              </w:rPr>
              <w:t xml:space="preserve">Baseline monitoring of environmental and cultural aspects </w:t>
            </w:r>
          </w:p>
          <w:p w:rsidR="00866344" w:rsidRPr="00866344" w:rsidRDefault="00866344" w:rsidP="00866344">
            <w:pPr>
              <w:spacing w:before="120" w:after="0"/>
              <w:rPr>
                <w:rFonts w:cs="Arial"/>
                <w:sz w:val="16"/>
                <w:szCs w:val="16"/>
              </w:rPr>
            </w:pPr>
            <w:r w:rsidRPr="00866344">
              <w:rPr>
                <w:rFonts w:cs="Arial"/>
                <w:sz w:val="16"/>
                <w:szCs w:val="16"/>
              </w:rPr>
              <w:t>Preliminary assessments of key environmental matters, including:</w:t>
            </w:r>
          </w:p>
          <w:p w:rsidR="00866344" w:rsidRPr="00866344" w:rsidRDefault="00866344" w:rsidP="00866344">
            <w:pPr>
              <w:numPr>
                <w:ilvl w:val="0"/>
                <w:numId w:val="22"/>
              </w:numPr>
              <w:tabs>
                <w:tab w:val="clear" w:pos="720"/>
              </w:tabs>
              <w:spacing w:after="0"/>
              <w:ind w:left="176" w:hanging="142"/>
              <w:rPr>
                <w:rFonts w:cs="Arial"/>
                <w:sz w:val="16"/>
                <w:szCs w:val="16"/>
              </w:rPr>
            </w:pPr>
            <w:r w:rsidRPr="00866344">
              <w:rPr>
                <w:rFonts w:cs="Arial"/>
                <w:sz w:val="16"/>
                <w:szCs w:val="16"/>
              </w:rPr>
              <w:t>surface and groundwater quantity and quality</w:t>
            </w:r>
          </w:p>
          <w:p w:rsidR="00866344" w:rsidRPr="00866344" w:rsidRDefault="00866344" w:rsidP="00866344">
            <w:pPr>
              <w:numPr>
                <w:ilvl w:val="0"/>
                <w:numId w:val="22"/>
              </w:numPr>
              <w:tabs>
                <w:tab w:val="clear" w:pos="720"/>
              </w:tabs>
              <w:spacing w:after="0"/>
              <w:ind w:left="176" w:hanging="142"/>
              <w:rPr>
                <w:rFonts w:cs="Arial"/>
                <w:sz w:val="16"/>
                <w:szCs w:val="16"/>
              </w:rPr>
            </w:pPr>
            <w:r w:rsidRPr="00866344">
              <w:rPr>
                <w:rFonts w:cs="Arial"/>
                <w:sz w:val="16"/>
                <w:szCs w:val="16"/>
              </w:rPr>
              <w:t>soil types</w:t>
            </w:r>
          </w:p>
          <w:p w:rsidR="00866344" w:rsidRPr="00866344" w:rsidRDefault="00866344" w:rsidP="00866344">
            <w:pPr>
              <w:numPr>
                <w:ilvl w:val="0"/>
                <w:numId w:val="22"/>
              </w:numPr>
              <w:tabs>
                <w:tab w:val="clear" w:pos="720"/>
              </w:tabs>
              <w:spacing w:after="0"/>
              <w:ind w:left="176" w:hanging="142"/>
              <w:rPr>
                <w:rFonts w:cs="Arial"/>
                <w:sz w:val="16"/>
                <w:szCs w:val="16"/>
              </w:rPr>
            </w:pPr>
            <w:r w:rsidRPr="00866344">
              <w:rPr>
                <w:rFonts w:cs="Arial"/>
                <w:sz w:val="16"/>
                <w:szCs w:val="16"/>
              </w:rPr>
              <w:t xml:space="preserve">vegetation types  </w:t>
            </w:r>
          </w:p>
          <w:p w:rsidR="00866344" w:rsidRPr="00866344" w:rsidRDefault="00866344" w:rsidP="00866344">
            <w:pPr>
              <w:numPr>
                <w:ilvl w:val="0"/>
                <w:numId w:val="22"/>
              </w:numPr>
              <w:tabs>
                <w:tab w:val="clear" w:pos="720"/>
              </w:tabs>
              <w:spacing w:after="0"/>
              <w:ind w:left="176" w:hanging="142"/>
              <w:rPr>
                <w:rFonts w:cs="Arial"/>
                <w:sz w:val="16"/>
                <w:szCs w:val="16"/>
              </w:rPr>
            </w:pPr>
            <w:r w:rsidRPr="00866344">
              <w:rPr>
                <w:rFonts w:cs="Arial"/>
                <w:sz w:val="16"/>
                <w:szCs w:val="16"/>
              </w:rPr>
              <w:t>climate data</w:t>
            </w:r>
          </w:p>
          <w:p w:rsidR="00866344" w:rsidRPr="00866344" w:rsidRDefault="00866344" w:rsidP="00866344">
            <w:pPr>
              <w:numPr>
                <w:ilvl w:val="0"/>
                <w:numId w:val="22"/>
              </w:numPr>
              <w:tabs>
                <w:tab w:val="clear" w:pos="720"/>
              </w:tabs>
              <w:spacing w:after="0"/>
              <w:ind w:left="176" w:hanging="142"/>
              <w:rPr>
                <w:rFonts w:cs="Arial"/>
                <w:sz w:val="16"/>
                <w:szCs w:val="16"/>
              </w:rPr>
            </w:pPr>
            <w:r w:rsidRPr="00866344">
              <w:rPr>
                <w:rFonts w:cs="Arial"/>
                <w:sz w:val="16"/>
                <w:szCs w:val="16"/>
              </w:rPr>
              <w:t>fauna</w:t>
            </w:r>
          </w:p>
          <w:p w:rsidR="00917DBB" w:rsidRDefault="00866344" w:rsidP="00917DBB">
            <w:pPr>
              <w:spacing w:before="120" w:after="0"/>
              <w:rPr>
                <w:rFonts w:cs="Arial"/>
                <w:sz w:val="16"/>
                <w:szCs w:val="16"/>
              </w:rPr>
            </w:pPr>
            <w:r w:rsidRPr="00866344">
              <w:rPr>
                <w:rFonts w:cs="Arial"/>
                <w:sz w:val="16"/>
                <w:szCs w:val="16"/>
              </w:rPr>
              <w:t>Vegetation clearing including topsoil management and seed banking</w:t>
            </w:r>
            <w:r w:rsidR="00917DBB" w:rsidRPr="002C72FF">
              <w:rPr>
                <w:rFonts w:cs="Arial"/>
                <w:sz w:val="16"/>
                <w:szCs w:val="16"/>
              </w:rPr>
              <w:t xml:space="preserve"> </w:t>
            </w:r>
          </w:p>
          <w:p w:rsidR="00A33793" w:rsidRDefault="00917DBB" w:rsidP="00917DBB">
            <w:pPr>
              <w:spacing w:before="120" w:after="0"/>
              <w:rPr>
                <w:rFonts w:cs="Arial"/>
                <w:sz w:val="16"/>
                <w:szCs w:val="16"/>
              </w:rPr>
            </w:pPr>
            <w:r w:rsidRPr="002C72FF">
              <w:rPr>
                <w:rFonts w:cs="Arial"/>
                <w:sz w:val="16"/>
                <w:szCs w:val="16"/>
              </w:rPr>
              <w:t xml:space="preserve">Management of </w:t>
            </w:r>
            <w:r>
              <w:rPr>
                <w:rFonts w:cs="Arial"/>
                <w:sz w:val="16"/>
                <w:szCs w:val="16"/>
              </w:rPr>
              <w:t xml:space="preserve">plant </w:t>
            </w:r>
            <w:r w:rsidRPr="002C72FF">
              <w:rPr>
                <w:rFonts w:cs="Arial"/>
                <w:sz w:val="16"/>
                <w:szCs w:val="16"/>
              </w:rPr>
              <w:t xml:space="preserve">nursery </w:t>
            </w:r>
          </w:p>
          <w:p w:rsidR="00454D3E" w:rsidRPr="00866344" w:rsidRDefault="00A33793" w:rsidP="00917DBB">
            <w:pPr>
              <w:spacing w:before="120" w:after="0"/>
              <w:rPr>
                <w:rFonts w:cs="Arial"/>
                <w:sz w:val="16"/>
                <w:szCs w:val="16"/>
              </w:rPr>
            </w:pPr>
            <w:r w:rsidRPr="002C72FF">
              <w:rPr>
                <w:rFonts w:cs="Arial"/>
                <w:sz w:val="16"/>
                <w:szCs w:val="16"/>
              </w:rPr>
              <w:t>Fencing</w:t>
            </w:r>
          </w:p>
        </w:tc>
        <w:tc>
          <w:tcPr>
            <w:tcW w:w="283" w:type="dxa"/>
            <w:tcBorders>
              <w:top w:val="nil"/>
              <w:left w:val="single" w:sz="12" w:space="0" w:color="95B3D7" w:themeColor="accent1" w:themeTint="99"/>
              <w:bottom w:val="nil"/>
              <w:right w:val="single" w:sz="12" w:space="0" w:color="95B3D7" w:themeColor="accent1" w:themeTint="99"/>
            </w:tcBorders>
          </w:tcPr>
          <w:p w:rsidR="00454D3E" w:rsidRDefault="00454D3E" w:rsidP="00AA2E42">
            <w:pPr>
              <w:spacing w:before="120" w:after="0" w:line="240" w:lineRule="auto"/>
              <w:rPr>
                <w:i/>
                <w:sz w:val="24"/>
                <w:szCs w:val="24"/>
              </w:rPr>
            </w:pPr>
          </w:p>
        </w:tc>
        <w:tc>
          <w:tcPr>
            <w:tcW w:w="311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rsidR="00FB6AD8" w:rsidRPr="00866344" w:rsidRDefault="00FB6AD8" w:rsidP="002C72FF">
            <w:pPr>
              <w:spacing w:before="120" w:after="0"/>
              <w:rPr>
                <w:rFonts w:cs="Arial"/>
                <w:sz w:val="16"/>
                <w:szCs w:val="16"/>
              </w:rPr>
            </w:pPr>
            <w:r w:rsidRPr="00866344">
              <w:rPr>
                <w:rFonts w:cs="Arial"/>
                <w:sz w:val="16"/>
                <w:szCs w:val="16"/>
              </w:rPr>
              <w:t>Fire management and improved fire regimes</w:t>
            </w:r>
          </w:p>
          <w:p w:rsidR="00917DBB" w:rsidRPr="002C72FF" w:rsidRDefault="00917DBB" w:rsidP="00917DBB">
            <w:pPr>
              <w:spacing w:before="120" w:after="0"/>
              <w:rPr>
                <w:rFonts w:cs="Arial"/>
                <w:sz w:val="16"/>
                <w:szCs w:val="16"/>
              </w:rPr>
            </w:pPr>
            <w:r w:rsidRPr="002C72FF">
              <w:rPr>
                <w:rFonts w:cs="Arial"/>
                <w:sz w:val="16"/>
                <w:szCs w:val="16"/>
              </w:rPr>
              <w:t>Pest animal and weed management</w:t>
            </w:r>
          </w:p>
          <w:p w:rsidR="00FB6AD8" w:rsidRPr="00866344" w:rsidRDefault="00FB6AD8" w:rsidP="002C72FF">
            <w:pPr>
              <w:spacing w:before="120" w:after="0"/>
              <w:rPr>
                <w:rFonts w:cs="Arial"/>
                <w:sz w:val="16"/>
                <w:szCs w:val="16"/>
              </w:rPr>
            </w:pPr>
            <w:r w:rsidRPr="00866344">
              <w:rPr>
                <w:rFonts w:cs="Arial"/>
                <w:sz w:val="16"/>
                <w:szCs w:val="16"/>
              </w:rPr>
              <w:t>Marine debris prevented from entering/removed from urban/coastal waterways</w:t>
            </w:r>
          </w:p>
          <w:p w:rsidR="00FB6AD8" w:rsidRPr="00866344" w:rsidRDefault="00FB6AD8" w:rsidP="002C72FF">
            <w:pPr>
              <w:spacing w:before="120" w:after="0"/>
              <w:rPr>
                <w:rFonts w:cs="Arial"/>
                <w:sz w:val="16"/>
                <w:szCs w:val="16"/>
              </w:rPr>
            </w:pPr>
            <w:r w:rsidRPr="00866344">
              <w:rPr>
                <w:rFonts w:cs="Arial"/>
                <w:sz w:val="16"/>
                <w:szCs w:val="16"/>
              </w:rPr>
              <w:t>Compliance to address illegal activities that threaten cultural and natural heritage values</w:t>
            </w:r>
          </w:p>
          <w:p w:rsidR="002C72FF" w:rsidRPr="002C72FF" w:rsidRDefault="002C72FF" w:rsidP="002C72FF">
            <w:pPr>
              <w:spacing w:before="120" w:after="0"/>
              <w:rPr>
                <w:rFonts w:cs="Arial"/>
                <w:sz w:val="16"/>
                <w:szCs w:val="16"/>
              </w:rPr>
            </w:pPr>
            <w:r w:rsidRPr="002C72FF">
              <w:rPr>
                <w:rFonts w:cs="Arial"/>
                <w:sz w:val="16"/>
                <w:szCs w:val="16"/>
              </w:rPr>
              <w:t xml:space="preserve">Ongoing seed collection and preparation </w:t>
            </w:r>
          </w:p>
          <w:p w:rsidR="002C72FF" w:rsidRPr="002C72FF" w:rsidRDefault="002C72FF" w:rsidP="002C72FF">
            <w:pPr>
              <w:spacing w:before="120" w:after="0"/>
              <w:rPr>
                <w:rFonts w:cs="Arial"/>
                <w:sz w:val="16"/>
                <w:szCs w:val="16"/>
              </w:rPr>
            </w:pPr>
            <w:r w:rsidRPr="002C72FF">
              <w:rPr>
                <w:rFonts w:cs="Arial"/>
                <w:sz w:val="16"/>
                <w:szCs w:val="16"/>
              </w:rPr>
              <w:t>Possible economic opportunities including:</w:t>
            </w:r>
          </w:p>
          <w:p w:rsidR="002C72FF" w:rsidRPr="002C72FF" w:rsidRDefault="002C72FF" w:rsidP="002C72FF">
            <w:pPr>
              <w:numPr>
                <w:ilvl w:val="0"/>
                <w:numId w:val="25"/>
              </w:numPr>
              <w:spacing w:after="0"/>
              <w:ind w:left="714" w:hanging="357"/>
              <w:rPr>
                <w:rFonts w:cs="Arial"/>
                <w:sz w:val="16"/>
                <w:szCs w:val="16"/>
              </w:rPr>
            </w:pPr>
            <w:r w:rsidRPr="002C72FF">
              <w:rPr>
                <w:rFonts w:cs="Arial"/>
                <w:sz w:val="16"/>
                <w:szCs w:val="16"/>
              </w:rPr>
              <w:t>agriculture</w:t>
            </w:r>
          </w:p>
          <w:p w:rsidR="002C72FF" w:rsidRPr="002C72FF" w:rsidRDefault="002C72FF" w:rsidP="002C72FF">
            <w:pPr>
              <w:numPr>
                <w:ilvl w:val="0"/>
                <w:numId w:val="25"/>
              </w:numPr>
              <w:spacing w:after="0"/>
              <w:ind w:left="714" w:hanging="357"/>
              <w:rPr>
                <w:rFonts w:cs="Arial"/>
                <w:sz w:val="16"/>
                <w:szCs w:val="16"/>
              </w:rPr>
            </w:pPr>
            <w:r w:rsidRPr="002C72FF">
              <w:rPr>
                <w:rFonts w:cs="Arial"/>
                <w:sz w:val="16"/>
                <w:szCs w:val="16"/>
              </w:rPr>
              <w:t>bush foods</w:t>
            </w:r>
          </w:p>
          <w:p w:rsidR="002C72FF" w:rsidRPr="002C72FF" w:rsidRDefault="002C72FF" w:rsidP="002C72FF">
            <w:pPr>
              <w:numPr>
                <w:ilvl w:val="0"/>
                <w:numId w:val="25"/>
              </w:numPr>
              <w:spacing w:after="0"/>
              <w:ind w:left="714" w:hanging="357"/>
              <w:rPr>
                <w:rFonts w:cs="Arial"/>
                <w:sz w:val="16"/>
                <w:szCs w:val="16"/>
              </w:rPr>
            </w:pPr>
            <w:r w:rsidRPr="002C72FF">
              <w:rPr>
                <w:rFonts w:cs="Arial"/>
                <w:sz w:val="16"/>
                <w:szCs w:val="16"/>
              </w:rPr>
              <w:t>commercial forestry</w:t>
            </w:r>
          </w:p>
          <w:p w:rsidR="002C72FF" w:rsidRPr="002C72FF" w:rsidRDefault="002C72FF" w:rsidP="002C72FF">
            <w:pPr>
              <w:numPr>
                <w:ilvl w:val="0"/>
                <w:numId w:val="25"/>
              </w:numPr>
              <w:spacing w:after="0"/>
              <w:ind w:left="714" w:hanging="357"/>
              <w:rPr>
                <w:rFonts w:cs="Arial"/>
                <w:sz w:val="16"/>
                <w:szCs w:val="16"/>
              </w:rPr>
            </w:pPr>
            <w:r w:rsidRPr="002C72FF">
              <w:rPr>
                <w:rFonts w:cs="Arial"/>
                <w:sz w:val="16"/>
                <w:szCs w:val="16"/>
              </w:rPr>
              <w:t>aquaculture</w:t>
            </w:r>
          </w:p>
          <w:p w:rsidR="002C72FF" w:rsidRPr="002C72FF" w:rsidRDefault="002C72FF" w:rsidP="002C72FF">
            <w:pPr>
              <w:spacing w:before="120" w:after="0"/>
              <w:rPr>
                <w:rFonts w:cs="Arial"/>
                <w:sz w:val="16"/>
                <w:szCs w:val="16"/>
              </w:rPr>
            </w:pPr>
            <w:r w:rsidRPr="002C72FF">
              <w:rPr>
                <w:rFonts w:cs="Arial"/>
                <w:sz w:val="16"/>
                <w:szCs w:val="16"/>
              </w:rPr>
              <w:t>Protection of rare and endangered species and habitat trees</w:t>
            </w:r>
          </w:p>
          <w:p w:rsidR="002C72FF" w:rsidRPr="002C72FF" w:rsidRDefault="002C72FF" w:rsidP="002C72FF">
            <w:pPr>
              <w:spacing w:before="120" w:after="0"/>
              <w:rPr>
                <w:rFonts w:cs="Arial"/>
                <w:sz w:val="16"/>
                <w:szCs w:val="16"/>
              </w:rPr>
            </w:pPr>
            <w:r w:rsidRPr="002C72FF">
              <w:rPr>
                <w:rFonts w:cs="Arial"/>
                <w:sz w:val="16"/>
                <w:szCs w:val="16"/>
              </w:rPr>
              <w:t>Plans for rare and endangered species and habitat trees</w:t>
            </w:r>
          </w:p>
          <w:p w:rsidR="00454D3E" w:rsidRPr="002C72FF" w:rsidRDefault="00A33793" w:rsidP="002C72FF">
            <w:pPr>
              <w:spacing w:before="120" w:after="0" w:line="240" w:lineRule="auto"/>
              <w:rPr>
                <w:rFonts w:cs="Arial"/>
                <w:sz w:val="16"/>
                <w:szCs w:val="16"/>
              </w:rPr>
            </w:pPr>
            <w:r w:rsidRPr="002C72FF">
              <w:rPr>
                <w:rFonts w:cs="Arial"/>
                <w:sz w:val="16"/>
                <w:szCs w:val="16"/>
              </w:rPr>
              <w:t>Management of buffer zones and offsets</w:t>
            </w:r>
          </w:p>
        </w:tc>
        <w:tc>
          <w:tcPr>
            <w:tcW w:w="283" w:type="dxa"/>
            <w:tcBorders>
              <w:top w:val="nil"/>
              <w:left w:val="single" w:sz="12" w:space="0" w:color="95B3D7" w:themeColor="accent1" w:themeTint="99"/>
              <w:bottom w:val="nil"/>
              <w:right w:val="single" w:sz="12" w:space="0" w:color="95B3D7" w:themeColor="accent1" w:themeTint="99"/>
            </w:tcBorders>
          </w:tcPr>
          <w:p w:rsidR="00454D3E" w:rsidRDefault="00454D3E" w:rsidP="00AA2E42">
            <w:pPr>
              <w:spacing w:before="120" w:after="0" w:line="240" w:lineRule="auto"/>
              <w:rPr>
                <w:i/>
                <w:sz w:val="24"/>
                <w:szCs w:val="24"/>
              </w:rPr>
            </w:pPr>
          </w:p>
        </w:tc>
        <w:tc>
          <w:tcPr>
            <w:tcW w:w="2800"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rsidR="00454D3E" w:rsidRPr="00454D3E" w:rsidRDefault="00454D3E" w:rsidP="002C72FF">
            <w:pPr>
              <w:spacing w:before="120" w:after="0"/>
              <w:rPr>
                <w:rFonts w:cs="Arial"/>
                <w:sz w:val="16"/>
                <w:szCs w:val="16"/>
              </w:rPr>
            </w:pPr>
            <w:r w:rsidRPr="00454D3E">
              <w:rPr>
                <w:rFonts w:cs="Arial"/>
                <w:sz w:val="16"/>
                <w:szCs w:val="16"/>
              </w:rPr>
              <w:t>Progressive rehabilitation of areas including:</w:t>
            </w:r>
          </w:p>
          <w:p w:rsidR="00454D3E" w:rsidRPr="00454D3E" w:rsidRDefault="00454D3E" w:rsidP="00866344">
            <w:pPr>
              <w:numPr>
                <w:ilvl w:val="0"/>
                <w:numId w:val="22"/>
              </w:numPr>
              <w:tabs>
                <w:tab w:val="clear" w:pos="720"/>
              </w:tabs>
              <w:spacing w:after="0"/>
              <w:ind w:left="176" w:hanging="142"/>
              <w:rPr>
                <w:rFonts w:cs="Arial"/>
                <w:sz w:val="16"/>
                <w:szCs w:val="16"/>
              </w:rPr>
            </w:pPr>
            <w:r w:rsidRPr="00454D3E">
              <w:rPr>
                <w:rFonts w:cs="Arial"/>
                <w:sz w:val="16"/>
                <w:szCs w:val="16"/>
              </w:rPr>
              <w:t>landforms</w:t>
            </w:r>
          </w:p>
          <w:p w:rsidR="00454D3E" w:rsidRPr="00454D3E" w:rsidRDefault="00454D3E" w:rsidP="00866344">
            <w:pPr>
              <w:numPr>
                <w:ilvl w:val="0"/>
                <w:numId w:val="22"/>
              </w:numPr>
              <w:tabs>
                <w:tab w:val="clear" w:pos="720"/>
              </w:tabs>
              <w:spacing w:after="0"/>
              <w:ind w:left="176" w:hanging="142"/>
              <w:rPr>
                <w:rFonts w:cs="Arial"/>
                <w:sz w:val="16"/>
                <w:szCs w:val="16"/>
              </w:rPr>
            </w:pPr>
            <w:r w:rsidRPr="00454D3E">
              <w:rPr>
                <w:rFonts w:cs="Arial"/>
                <w:sz w:val="16"/>
                <w:szCs w:val="16"/>
              </w:rPr>
              <w:t>erosion control</w:t>
            </w:r>
          </w:p>
          <w:p w:rsidR="00454D3E" w:rsidRPr="00454D3E" w:rsidRDefault="00454D3E" w:rsidP="00866344">
            <w:pPr>
              <w:numPr>
                <w:ilvl w:val="0"/>
                <w:numId w:val="22"/>
              </w:numPr>
              <w:tabs>
                <w:tab w:val="clear" w:pos="720"/>
              </w:tabs>
              <w:spacing w:after="0"/>
              <w:ind w:left="176" w:hanging="142"/>
              <w:rPr>
                <w:rFonts w:cs="Arial"/>
                <w:sz w:val="16"/>
                <w:szCs w:val="16"/>
              </w:rPr>
            </w:pPr>
            <w:r w:rsidRPr="00454D3E">
              <w:rPr>
                <w:rFonts w:cs="Arial"/>
                <w:sz w:val="16"/>
                <w:szCs w:val="16"/>
              </w:rPr>
              <w:t>seed supply, treatment and seed spreading</w:t>
            </w:r>
          </w:p>
          <w:p w:rsidR="00454D3E" w:rsidRPr="00454D3E" w:rsidRDefault="00454D3E" w:rsidP="00866344">
            <w:pPr>
              <w:numPr>
                <w:ilvl w:val="0"/>
                <w:numId w:val="22"/>
              </w:numPr>
              <w:tabs>
                <w:tab w:val="clear" w:pos="720"/>
              </w:tabs>
              <w:spacing w:after="0"/>
              <w:ind w:left="176" w:hanging="142"/>
              <w:rPr>
                <w:rFonts w:cs="Arial"/>
                <w:sz w:val="16"/>
                <w:szCs w:val="16"/>
              </w:rPr>
            </w:pPr>
            <w:r w:rsidRPr="00454D3E">
              <w:rPr>
                <w:rFonts w:cs="Arial"/>
                <w:sz w:val="16"/>
                <w:szCs w:val="16"/>
              </w:rPr>
              <w:t>replanting with seedlings</w:t>
            </w:r>
          </w:p>
          <w:p w:rsidR="00454D3E" w:rsidRPr="00454D3E" w:rsidRDefault="00454D3E" w:rsidP="00866344">
            <w:pPr>
              <w:numPr>
                <w:ilvl w:val="0"/>
                <w:numId w:val="22"/>
              </w:numPr>
              <w:tabs>
                <w:tab w:val="clear" w:pos="720"/>
              </w:tabs>
              <w:spacing w:after="0"/>
              <w:ind w:left="176" w:hanging="142"/>
              <w:rPr>
                <w:rFonts w:cs="Arial"/>
                <w:sz w:val="16"/>
                <w:szCs w:val="16"/>
              </w:rPr>
            </w:pPr>
            <w:r w:rsidRPr="00454D3E">
              <w:rPr>
                <w:rFonts w:cs="Arial"/>
                <w:sz w:val="16"/>
                <w:szCs w:val="16"/>
              </w:rPr>
              <w:t>watering</w:t>
            </w:r>
          </w:p>
          <w:p w:rsidR="00454D3E" w:rsidRPr="00454D3E" w:rsidRDefault="00454D3E" w:rsidP="00866344">
            <w:pPr>
              <w:numPr>
                <w:ilvl w:val="0"/>
                <w:numId w:val="22"/>
              </w:numPr>
              <w:tabs>
                <w:tab w:val="clear" w:pos="720"/>
              </w:tabs>
              <w:spacing w:after="0"/>
              <w:ind w:left="176" w:hanging="142"/>
              <w:rPr>
                <w:rFonts w:cs="Arial"/>
                <w:sz w:val="16"/>
                <w:szCs w:val="16"/>
              </w:rPr>
            </w:pPr>
            <w:r w:rsidRPr="00454D3E">
              <w:rPr>
                <w:rFonts w:cs="Arial"/>
                <w:sz w:val="16"/>
                <w:szCs w:val="16"/>
              </w:rPr>
              <w:t>constructing fauna habitat</w:t>
            </w:r>
          </w:p>
          <w:p w:rsidR="00454D3E" w:rsidRPr="00454D3E" w:rsidRDefault="00454D3E" w:rsidP="00454D3E">
            <w:pPr>
              <w:spacing w:before="120" w:after="0"/>
              <w:rPr>
                <w:rFonts w:cs="Arial"/>
                <w:sz w:val="16"/>
                <w:szCs w:val="16"/>
              </w:rPr>
            </w:pPr>
            <w:r w:rsidRPr="00454D3E">
              <w:rPr>
                <w:rFonts w:cs="Arial"/>
                <w:sz w:val="16"/>
                <w:szCs w:val="16"/>
              </w:rPr>
              <w:t>Ongoing environmental monitoring including:</w:t>
            </w:r>
          </w:p>
          <w:p w:rsidR="00454D3E" w:rsidRPr="00454D3E" w:rsidRDefault="00454D3E" w:rsidP="00866344">
            <w:pPr>
              <w:numPr>
                <w:ilvl w:val="0"/>
                <w:numId w:val="22"/>
              </w:numPr>
              <w:tabs>
                <w:tab w:val="clear" w:pos="720"/>
              </w:tabs>
              <w:spacing w:after="0"/>
              <w:ind w:left="176" w:hanging="142"/>
              <w:rPr>
                <w:rFonts w:cs="Arial"/>
                <w:sz w:val="16"/>
                <w:szCs w:val="16"/>
              </w:rPr>
            </w:pPr>
            <w:r w:rsidRPr="00454D3E">
              <w:rPr>
                <w:rFonts w:cs="Arial"/>
                <w:sz w:val="16"/>
                <w:szCs w:val="16"/>
              </w:rPr>
              <w:t>water quality</w:t>
            </w:r>
          </w:p>
          <w:p w:rsidR="00454D3E" w:rsidRPr="00454D3E" w:rsidRDefault="00454D3E" w:rsidP="00866344">
            <w:pPr>
              <w:numPr>
                <w:ilvl w:val="0"/>
                <w:numId w:val="22"/>
              </w:numPr>
              <w:tabs>
                <w:tab w:val="clear" w:pos="720"/>
              </w:tabs>
              <w:spacing w:after="0"/>
              <w:ind w:left="176" w:hanging="142"/>
              <w:rPr>
                <w:rFonts w:cs="Arial"/>
                <w:sz w:val="16"/>
                <w:szCs w:val="16"/>
              </w:rPr>
            </w:pPr>
            <w:r w:rsidRPr="00454D3E">
              <w:rPr>
                <w:rFonts w:cs="Arial"/>
                <w:sz w:val="16"/>
                <w:szCs w:val="16"/>
              </w:rPr>
              <w:t>landform stability</w:t>
            </w:r>
          </w:p>
          <w:p w:rsidR="00454D3E" w:rsidRPr="00454D3E" w:rsidRDefault="00454D3E" w:rsidP="00866344">
            <w:pPr>
              <w:numPr>
                <w:ilvl w:val="0"/>
                <w:numId w:val="22"/>
              </w:numPr>
              <w:tabs>
                <w:tab w:val="clear" w:pos="720"/>
              </w:tabs>
              <w:spacing w:after="0"/>
              <w:ind w:left="176" w:hanging="142"/>
              <w:rPr>
                <w:rFonts w:cs="Arial"/>
                <w:sz w:val="16"/>
                <w:szCs w:val="16"/>
              </w:rPr>
            </w:pPr>
            <w:r w:rsidRPr="00454D3E">
              <w:rPr>
                <w:rFonts w:cs="Arial"/>
                <w:sz w:val="16"/>
                <w:szCs w:val="16"/>
              </w:rPr>
              <w:t>acid drainage</w:t>
            </w:r>
          </w:p>
          <w:p w:rsidR="00454D3E" w:rsidRPr="00454D3E" w:rsidRDefault="00454D3E" w:rsidP="00866344">
            <w:pPr>
              <w:numPr>
                <w:ilvl w:val="0"/>
                <w:numId w:val="22"/>
              </w:numPr>
              <w:tabs>
                <w:tab w:val="clear" w:pos="720"/>
              </w:tabs>
              <w:spacing w:after="0"/>
              <w:ind w:left="176" w:hanging="142"/>
              <w:rPr>
                <w:rFonts w:cs="Arial"/>
                <w:sz w:val="16"/>
                <w:szCs w:val="16"/>
              </w:rPr>
            </w:pPr>
            <w:r w:rsidRPr="00454D3E">
              <w:rPr>
                <w:rFonts w:cs="Arial"/>
                <w:sz w:val="16"/>
                <w:szCs w:val="16"/>
              </w:rPr>
              <w:t>success criteria for rehabilitation</w:t>
            </w:r>
          </w:p>
          <w:p w:rsidR="00454D3E" w:rsidRPr="00454D3E" w:rsidRDefault="00454D3E" w:rsidP="00866344">
            <w:pPr>
              <w:numPr>
                <w:ilvl w:val="0"/>
                <w:numId w:val="22"/>
              </w:numPr>
              <w:tabs>
                <w:tab w:val="clear" w:pos="720"/>
              </w:tabs>
              <w:spacing w:after="0"/>
              <w:ind w:left="176" w:hanging="142"/>
              <w:rPr>
                <w:rFonts w:cs="Arial"/>
                <w:sz w:val="16"/>
                <w:szCs w:val="16"/>
              </w:rPr>
            </w:pPr>
            <w:proofErr w:type="spellStart"/>
            <w:r w:rsidRPr="00454D3E">
              <w:rPr>
                <w:rFonts w:cs="Arial"/>
                <w:sz w:val="16"/>
                <w:szCs w:val="16"/>
              </w:rPr>
              <w:t>recolonisation</w:t>
            </w:r>
            <w:proofErr w:type="spellEnd"/>
            <w:r w:rsidRPr="00454D3E">
              <w:rPr>
                <w:rFonts w:cs="Arial"/>
                <w:sz w:val="16"/>
                <w:szCs w:val="16"/>
              </w:rPr>
              <w:t xml:space="preserve"> of fauna </w:t>
            </w:r>
          </w:p>
          <w:p w:rsidR="00454D3E" w:rsidRPr="00454D3E" w:rsidRDefault="00454D3E" w:rsidP="00866344">
            <w:pPr>
              <w:numPr>
                <w:ilvl w:val="0"/>
                <w:numId w:val="22"/>
              </w:numPr>
              <w:tabs>
                <w:tab w:val="clear" w:pos="720"/>
              </w:tabs>
              <w:spacing w:after="0"/>
              <w:ind w:left="176" w:hanging="142"/>
              <w:rPr>
                <w:rFonts w:cs="Arial"/>
                <w:sz w:val="16"/>
                <w:szCs w:val="16"/>
              </w:rPr>
            </w:pPr>
            <w:r w:rsidRPr="00454D3E">
              <w:rPr>
                <w:rFonts w:cs="Arial"/>
                <w:sz w:val="16"/>
                <w:szCs w:val="16"/>
              </w:rPr>
              <w:t>noise</w:t>
            </w:r>
          </w:p>
          <w:p w:rsidR="00454D3E" w:rsidRPr="00454D3E" w:rsidRDefault="00454D3E" w:rsidP="00866344">
            <w:pPr>
              <w:numPr>
                <w:ilvl w:val="0"/>
                <w:numId w:val="22"/>
              </w:numPr>
              <w:tabs>
                <w:tab w:val="clear" w:pos="720"/>
              </w:tabs>
              <w:spacing w:after="0"/>
              <w:ind w:left="176" w:hanging="142"/>
              <w:rPr>
                <w:rFonts w:cs="Arial"/>
                <w:sz w:val="16"/>
                <w:szCs w:val="16"/>
              </w:rPr>
            </w:pPr>
            <w:r w:rsidRPr="00454D3E">
              <w:rPr>
                <w:rFonts w:cs="Arial"/>
                <w:sz w:val="16"/>
                <w:szCs w:val="16"/>
              </w:rPr>
              <w:t xml:space="preserve">dust </w:t>
            </w:r>
          </w:p>
          <w:p w:rsidR="00454D3E" w:rsidRPr="00454D3E" w:rsidRDefault="00454D3E" w:rsidP="00866344">
            <w:pPr>
              <w:numPr>
                <w:ilvl w:val="0"/>
                <w:numId w:val="22"/>
              </w:numPr>
              <w:tabs>
                <w:tab w:val="clear" w:pos="720"/>
              </w:tabs>
              <w:spacing w:after="0"/>
              <w:ind w:left="176" w:hanging="142"/>
              <w:rPr>
                <w:rFonts w:cs="Arial"/>
                <w:sz w:val="16"/>
                <w:szCs w:val="16"/>
              </w:rPr>
            </w:pPr>
            <w:r w:rsidRPr="00454D3E">
              <w:rPr>
                <w:rFonts w:cs="Arial"/>
                <w:sz w:val="16"/>
                <w:szCs w:val="16"/>
              </w:rPr>
              <w:t xml:space="preserve">vibration etc </w:t>
            </w:r>
          </w:p>
          <w:p w:rsidR="00454D3E" w:rsidRPr="00454D3E" w:rsidRDefault="00454D3E" w:rsidP="00454D3E">
            <w:pPr>
              <w:spacing w:before="120" w:after="0"/>
              <w:rPr>
                <w:rFonts w:cs="Arial"/>
                <w:sz w:val="16"/>
                <w:szCs w:val="16"/>
              </w:rPr>
            </w:pPr>
            <w:r w:rsidRPr="00454D3E">
              <w:rPr>
                <w:rFonts w:cs="Arial"/>
                <w:sz w:val="16"/>
                <w:szCs w:val="16"/>
              </w:rPr>
              <w:t xml:space="preserve">Domestic stock exclusion </w:t>
            </w:r>
          </w:p>
          <w:p w:rsidR="00454D3E" w:rsidRPr="00454D3E" w:rsidRDefault="00917DBB" w:rsidP="00A33793">
            <w:pPr>
              <w:spacing w:before="120" w:after="0"/>
              <w:rPr>
                <w:rFonts w:cs="Arial"/>
                <w:i/>
                <w:sz w:val="16"/>
                <w:szCs w:val="16"/>
              </w:rPr>
            </w:pPr>
            <w:r>
              <w:rPr>
                <w:rFonts w:cs="Arial"/>
                <w:sz w:val="16"/>
                <w:szCs w:val="16"/>
              </w:rPr>
              <w:t>Design</w:t>
            </w:r>
            <w:r w:rsidR="002C72FF" w:rsidRPr="002C72FF">
              <w:rPr>
                <w:rFonts w:cs="Arial"/>
                <w:sz w:val="16"/>
                <w:szCs w:val="16"/>
              </w:rPr>
              <w:t xml:space="preserve"> and development of management plans for environmental offsets</w:t>
            </w:r>
            <w:r w:rsidR="00295FE3" w:rsidRPr="002C72FF">
              <w:rPr>
                <w:rFonts w:cs="Arial"/>
                <w:sz w:val="16"/>
                <w:szCs w:val="16"/>
              </w:rPr>
              <w:t xml:space="preserve"> </w:t>
            </w:r>
          </w:p>
        </w:tc>
      </w:tr>
    </w:tbl>
    <w:p w:rsidR="00AA2E42" w:rsidRPr="00804B98" w:rsidRDefault="00AA2E42" w:rsidP="00386979">
      <w:pPr>
        <w:spacing w:before="240" w:after="0" w:line="240" w:lineRule="auto"/>
        <w:rPr>
          <w:i/>
          <w:color w:val="365F91" w:themeColor="accent1" w:themeShade="BF"/>
          <w:sz w:val="24"/>
          <w:szCs w:val="24"/>
        </w:rPr>
      </w:pPr>
      <w:r w:rsidRPr="00804B98">
        <w:rPr>
          <w:i/>
          <w:color w:val="365F91" w:themeColor="accent1" w:themeShade="BF"/>
          <w:sz w:val="24"/>
          <w:szCs w:val="24"/>
        </w:rPr>
        <w:t>What is a satisfactory reason for not including Indigenous participation?</w:t>
      </w:r>
    </w:p>
    <w:p w:rsidR="0011088F" w:rsidRDefault="00AA2E42" w:rsidP="00562FBE">
      <w:pPr>
        <w:spacing w:before="120" w:after="0" w:line="240" w:lineRule="auto"/>
        <w:rPr>
          <w:sz w:val="20"/>
          <w:szCs w:val="20"/>
        </w:rPr>
      </w:pPr>
      <w:r w:rsidRPr="004703B3">
        <w:rPr>
          <w:sz w:val="20"/>
          <w:szCs w:val="20"/>
        </w:rPr>
        <w:t xml:space="preserve">First and foremost, if an Indigenous organisation does not want to be involved in any activity being undertaken by a regional NRM organisation, we will respect this decision and not require Indigenous participation to be included. </w:t>
      </w:r>
      <w:r w:rsidR="0011088F">
        <w:rPr>
          <w:sz w:val="20"/>
          <w:szCs w:val="20"/>
        </w:rPr>
        <w:t>Where this is the case, i</w:t>
      </w:r>
      <w:r w:rsidR="0011088F" w:rsidRPr="0011088F">
        <w:rPr>
          <w:sz w:val="20"/>
          <w:szCs w:val="20"/>
        </w:rPr>
        <w:t xml:space="preserve">t is expected that the </w:t>
      </w:r>
      <w:r w:rsidR="0011088F">
        <w:rPr>
          <w:sz w:val="20"/>
          <w:szCs w:val="20"/>
        </w:rPr>
        <w:t>regional NRM organisation can</w:t>
      </w:r>
      <w:r w:rsidR="0011088F" w:rsidRPr="0011088F">
        <w:rPr>
          <w:sz w:val="20"/>
          <w:szCs w:val="20"/>
        </w:rPr>
        <w:t xml:space="preserve"> provide evidence from the relevant Indigenous people and/or organisations that they have been consulted and do not wish to participate.</w:t>
      </w:r>
    </w:p>
    <w:p w:rsidR="00AA2E42" w:rsidRPr="004703B3" w:rsidRDefault="00AA2E42" w:rsidP="00562FBE">
      <w:pPr>
        <w:spacing w:before="120" w:after="0" w:line="240" w:lineRule="auto"/>
        <w:rPr>
          <w:sz w:val="20"/>
          <w:szCs w:val="20"/>
        </w:rPr>
      </w:pPr>
      <w:r w:rsidRPr="004703B3">
        <w:rPr>
          <w:sz w:val="20"/>
          <w:szCs w:val="20"/>
        </w:rPr>
        <w:t>However, in some cases, the reason that the Indigenous organisation may not want to participate could be that they do not have the capacity to be involved or have previously had negative dealings with the regional NRM organisation or staff.</w:t>
      </w:r>
      <w:r w:rsidR="005D300D" w:rsidRPr="004703B3">
        <w:rPr>
          <w:sz w:val="20"/>
          <w:szCs w:val="20"/>
        </w:rPr>
        <w:t xml:space="preserve"> In this case, the development of a regional Indigenous </w:t>
      </w:r>
      <w:r w:rsidR="00424762">
        <w:rPr>
          <w:sz w:val="20"/>
          <w:szCs w:val="20"/>
        </w:rPr>
        <w:t>participation</w:t>
      </w:r>
      <w:r w:rsidR="005D300D" w:rsidRPr="004703B3">
        <w:rPr>
          <w:sz w:val="20"/>
          <w:szCs w:val="20"/>
        </w:rPr>
        <w:t xml:space="preserve"> strategy </w:t>
      </w:r>
      <w:r w:rsidR="00176E26">
        <w:rPr>
          <w:sz w:val="20"/>
          <w:szCs w:val="20"/>
        </w:rPr>
        <w:t>in partnership with the Indigenous organisation</w:t>
      </w:r>
      <w:r w:rsidR="00176E26" w:rsidRPr="004703B3">
        <w:rPr>
          <w:sz w:val="20"/>
          <w:szCs w:val="20"/>
        </w:rPr>
        <w:t xml:space="preserve"> </w:t>
      </w:r>
      <w:r w:rsidR="005D300D" w:rsidRPr="004703B3">
        <w:rPr>
          <w:sz w:val="20"/>
          <w:szCs w:val="20"/>
        </w:rPr>
        <w:t xml:space="preserve">is a good first step and can form the basis for </w:t>
      </w:r>
      <w:r w:rsidR="00F5719B" w:rsidRPr="004703B3">
        <w:rPr>
          <w:sz w:val="20"/>
          <w:szCs w:val="20"/>
        </w:rPr>
        <w:t xml:space="preserve">the </w:t>
      </w:r>
      <w:r w:rsidR="00A13EC8" w:rsidRPr="004703B3">
        <w:rPr>
          <w:sz w:val="20"/>
          <w:szCs w:val="20"/>
        </w:rPr>
        <w:t xml:space="preserve">development of a </w:t>
      </w:r>
      <w:r w:rsidR="00176E26">
        <w:rPr>
          <w:sz w:val="20"/>
          <w:szCs w:val="20"/>
        </w:rPr>
        <w:t xml:space="preserve">productive </w:t>
      </w:r>
      <w:r w:rsidR="00A13EC8" w:rsidRPr="004703B3">
        <w:rPr>
          <w:sz w:val="20"/>
          <w:szCs w:val="20"/>
        </w:rPr>
        <w:t xml:space="preserve">partnership, </w:t>
      </w:r>
      <w:r w:rsidR="005D300D" w:rsidRPr="004703B3">
        <w:rPr>
          <w:sz w:val="20"/>
          <w:szCs w:val="20"/>
        </w:rPr>
        <w:t>identifying capacity building opportunities</w:t>
      </w:r>
      <w:r w:rsidR="00A13EC8" w:rsidRPr="004703B3">
        <w:rPr>
          <w:sz w:val="20"/>
          <w:szCs w:val="20"/>
        </w:rPr>
        <w:t xml:space="preserve"> and incorporation of land and sea aspirations into regional NRM plans</w:t>
      </w:r>
      <w:r w:rsidR="0086679A">
        <w:rPr>
          <w:sz w:val="20"/>
          <w:szCs w:val="20"/>
        </w:rPr>
        <w:t xml:space="preserve"> for implementation</w:t>
      </w:r>
      <w:r w:rsidR="00BE40BC">
        <w:rPr>
          <w:sz w:val="20"/>
          <w:szCs w:val="20"/>
        </w:rPr>
        <w:t xml:space="preserve"> in subsequent years</w:t>
      </w:r>
      <w:r w:rsidR="00A13EC8" w:rsidRPr="004703B3">
        <w:rPr>
          <w:sz w:val="20"/>
          <w:szCs w:val="20"/>
        </w:rPr>
        <w:t>.</w:t>
      </w:r>
      <w:r w:rsidR="005D300D" w:rsidRPr="004703B3">
        <w:rPr>
          <w:sz w:val="20"/>
          <w:szCs w:val="20"/>
        </w:rPr>
        <w:t xml:space="preserve"> </w:t>
      </w:r>
    </w:p>
    <w:p w:rsidR="00AA2E42" w:rsidRDefault="005D300D" w:rsidP="00562FBE">
      <w:pPr>
        <w:spacing w:before="120" w:after="0" w:line="240" w:lineRule="auto"/>
        <w:rPr>
          <w:sz w:val="20"/>
          <w:szCs w:val="20"/>
        </w:rPr>
      </w:pPr>
      <w:r w:rsidRPr="004703B3">
        <w:rPr>
          <w:sz w:val="20"/>
          <w:szCs w:val="20"/>
        </w:rPr>
        <w:t xml:space="preserve">In other cases, a project may be based around a specific site with </w:t>
      </w:r>
      <w:r w:rsidR="00A13EC8" w:rsidRPr="004703B3">
        <w:rPr>
          <w:sz w:val="20"/>
          <w:szCs w:val="20"/>
        </w:rPr>
        <w:t xml:space="preserve">activities that </w:t>
      </w:r>
      <w:r w:rsidR="00A41CCE">
        <w:rPr>
          <w:sz w:val="20"/>
          <w:szCs w:val="20"/>
        </w:rPr>
        <w:t xml:space="preserve">are of a specialised nature and there is no opportunity for Indigenous involvement. In this case, the onus is on the </w:t>
      </w:r>
      <w:r w:rsidR="00A41CCE" w:rsidRPr="004703B3">
        <w:rPr>
          <w:sz w:val="20"/>
          <w:szCs w:val="20"/>
        </w:rPr>
        <w:t>regional NRM organisation</w:t>
      </w:r>
      <w:r w:rsidR="00A41CCE">
        <w:rPr>
          <w:sz w:val="20"/>
          <w:szCs w:val="20"/>
        </w:rPr>
        <w:t xml:space="preserve"> to explain this.</w:t>
      </w:r>
    </w:p>
    <w:p w:rsidR="00377649" w:rsidRPr="00804B98" w:rsidRDefault="00377649" w:rsidP="00377649">
      <w:pPr>
        <w:spacing w:before="240" w:after="0" w:line="240" w:lineRule="auto"/>
        <w:rPr>
          <w:i/>
          <w:color w:val="365F91" w:themeColor="accent1" w:themeShade="BF"/>
          <w:sz w:val="24"/>
          <w:szCs w:val="24"/>
        </w:rPr>
      </w:pPr>
      <w:r w:rsidRPr="00804B98">
        <w:rPr>
          <w:i/>
          <w:color w:val="365F91" w:themeColor="accent1" w:themeShade="BF"/>
          <w:sz w:val="24"/>
          <w:szCs w:val="24"/>
        </w:rPr>
        <w:t xml:space="preserve">What is expected </w:t>
      </w:r>
      <w:r w:rsidR="006F20BF">
        <w:rPr>
          <w:i/>
          <w:color w:val="365F91" w:themeColor="accent1" w:themeShade="BF"/>
          <w:sz w:val="24"/>
          <w:szCs w:val="24"/>
        </w:rPr>
        <w:t xml:space="preserve">to be included </w:t>
      </w:r>
      <w:r w:rsidR="00487034" w:rsidRPr="00804B98">
        <w:rPr>
          <w:i/>
          <w:color w:val="365F91" w:themeColor="accent1" w:themeShade="BF"/>
          <w:sz w:val="24"/>
          <w:szCs w:val="24"/>
        </w:rPr>
        <w:t>in</w:t>
      </w:r>
      <w:r w:rsidRPr="00804B98">
        <w:rPr>
          <w:i/>
          <w:color w:val="365F91" w:themeColor="accent1" w:themeShade="BF"/>
          <w:sz w:val="24"/>
          <w:szCs w:val="24"/>
        </w:rPr>
        <w:t xml:space="preserve"> an Indigenous Participation </w:t>
      </w:r>
      <w:r w:rsidR="00F3208B" w:rsidRPr="00804B98">
        <w:rPr>
          <w:i/>
          <w:color w:val="365F91" w:themeColor="accent1" w:themeShade="BF"/>
          <w:sz w:val="24"/>
          <w:szCs w:val="24"/>
        </w:rPr>
        <w:t>Strategy</w:t>
      </w:r>
      <w:r w:rsidRPr="00804B98">
        <w:rPr>
          <w:i/>
          <w:color w:val="365F91" w:themeColor="accent1" w:themeShade="BF"/>
          <w:sz w:val="24"/>
          <w:szCs w:val="24"/>
        </w:rPr>
        <w:t>?</w:t>
      </w:r>
    </w:p>
    <w:p w:rsidR="004605D9" w:rsidRDefault="00F3208B" w:rsidP="00377649">
      <w:pPr>
        <w:spacing w:before="120" w:after="0" w:line="240" w:lineRule="auto"/>
        <w:rPr>
          <w:sz w:val="20"/>
          <w:szCs w:val="20"/>
        </w:rPr>
      </w:pPr>
      <w:r>
        <w:rPr>
          <w:sz w:val="20"/>
          <w:szCs w:val="20"/>
        </w:rPr>
        <w:t xml:space="preserve">An </w:t>
      </w:r>
      <w:r w:rsidR="00487034">
        <w:rPr>
          <w:sz w:val="20"/>
          <w:szCs w:val="20"/>
        </w:rPr>
        <w:t xml:space="preserve">Indigenous </w:t>
      </w:r>
      <w:r>
        <w:rPr>
          <w:sz w:val="20"/>
          <w:szCs w:val="20"/>
        </w:rPr>
        <w:t>Participation Strategy p</w:t>
      </w:r>
      <w:r w:rsidRPr="00F3208B">
        <w:rPr>
          <w:sz w:val="20"/>
          <w:szCs w:val="20"/>
        </w:rPr>
        <w:t>rovide</w:t>
      </w:r>
      <w:r>
        <w:rPr>
          <w:sz w:val="20"/>
          <w:szCs w:val="20"/>
        </w:rPr>
        <w:t>s</w:t>
      </w:r>
      <w:r w:rsidRPr="00F3208B">
        <w:rPr>
          <w:sz w:val="20"/>
          <w:szCs w:val="20"/>
        </w:rPr>
        <w:t xml:space="preserve"> a framework </w:t>
      </w:r>
      <w:r w:rsidR="004605D9">
        <w:rPr>
          <w:sz w:val="20"/>
          <w:szCs w:val="20"/>
        </w:rPr>
        <w:t xml:space="preserve">and </w:t>
      </w:r>
      <w:r w:rsidR="004605D9" w:rsidRPr="00377649">
        <w:rPr>
          <w:sz w:val="20"/>
          <w:szCs w:val="20"/>
        </w:rPr>
        <w:t xml:space="preserve">practical guide </w:t>
      </w:r>
      <w:r w:rsidR="004605D9">
        <w:rPr>
          <w:sz w:val="20"/>
          <w:szCs w:val="20"/>
        </w:rPr>
        <w:t>for regional NRM organisation</w:t>
      </w:r>
      <w:r w:rsidR="00D30B17">
        <w:rPr>
          <w:sz w:val="20"/>
          <w:szCs w:val="20"/>
        </w:rPr>
        <w:t>s</w:t>
      </w:r>
      <w:r w:rsidR="004605D9">
        <w:rPr>
          <w:sz w:val="20"/>
          <w:szCs w:val="20"/>
        </w:rPr>
        <w:t xml:space="preserve"> to </w:t>
      </w:r>
      <w:r w:rsidR="00D30B17">
        <w:rPr>
          <w:sz w:val="20"/>
          <w:szCs w:val="20"/>
        </w:rPr>
        <w:t xml:space="preserve">partner with </w:t>
      </w:r>
      <w:r w:rsidR="00210E59">
        <w:rPr>
          <w:sz w:val="20"/>
          <w:szCs w:val="20"/>
        </w:rPr>
        <w:t xml:space="preserve">and include </w:t>
      </w:r>
      <w:r w:rsidR="004605D9" w:rsidRPr="00A722D1">
        <w:rPr>
          <w:sz w:val="20"/>
          <w:szCs w:val="20"/>
        </w:rPr>
        <w:t xml:space="preserve">Indigenous people in the planning, consultation and implementation of </w:t>
      </w:r>
      <w:r w:rsidR="004605D9">
        <w:rPr>
          <w:sz w:val="20"/>
          <w:szCs w:val="20"/>
        </w:rPr>
        <w:t>NRM investment</w:t>
      </w:r>
      <w:r w:rsidR="00210E59">
        <w:rPr>
          <w:sz w:val="20"/>
          <w:szCs w:val="20"/>
        </w:rPr>
        <w:t xml:space="preserve">. </w:t>
      </w:r>
      <w:r w:rsidR="004605D9" w:rsidRPr="00A722D1">
        <w:rPr>
          <w:sz w:val="20"/>
          <w:szCs w:val="20"/>
        </w:rPr>
        <w:t xml:space="preserve"> </w:t>
      </w:r>
    </w:p>
    <w:p w:rsidR="00210E59" w:rsidRDefault="000D3B93" w:rsidP="00210E59">
      <w:pPr>
        <w:spacing w:before="120" w:after="0" w:line="240" w:lineRule="auto"/>
        <w:rPr>
          <w:sz w:val="20"/>
          <w:szCs w:val="20"/>
        </w:rPr>
      </w:pPr>
      <w:r>
        <w:rPr>
          <w:sz w:val="20"/>
          <w:szCs w:val="20"/>
        </w:rPr>
        <w:lastRenderedPageBreak/>
        <w:t>A</w:t>
      </w:r>
      <w:r w:rsidR="00210E59">
        <w:rPr>
          <w:sz w:val="20"/>
          <w:szCs w:val="20"/>
        </w:rPr>
        <w:t xml:space="preserve"> strategy can </w:t>
      </w:r>
      <w:r w:rsidR="00F3208B" w:rsidRPr="00F3208B">
        <w:rPr>
          <w:sz w:val="20"/>
          <w:szCs w:val="20"/>
        </w:rPr>
        <w:t xml:space="preserve">support </w:t>
      </w:r>
      <w:r w:rsidR="00127A58">
        <w:rPr>
          <w:sz w:val="20"/>
          <w:szCs w:val="20"/>
        </w:rPr>
        <w:t xml:space="preserve">the </w:t>
      </w:r>
      <w:r w:rsidR="00F3208B" w:rsidRPr="00F3208B">
        <w:rPr>
          <w:sz w:val="20"/>
          <w:szCs w:val="20"/>
        </w:rPr>
        <w:t>organisation</w:t>
      </w:r>
      <w:r w:rsidR="00127A58">
        <w:rPr>
          <w:sz w:val="20"/>
          <w:szCs w:val="20"/>
        </w:rPr>
        <w:t xml:space="preserve"> to</w:t>
      </w:r>
      <w:r w:rsidR="00F3208B" w:rsidRPr="00F3208B">
        <w:rPr>
          <w:sz w:val="20"/>
          <w:szCs w:val="20"/>
        </w:rPr>
        <w:t xml:space="preserve"> improve </w:t>
      </w:r>
      <w:r w:rsidR="00127A58">
        <w:rPr>
          <w:sz w:val="20"/>
          <w:szCs w:val="20"/>
        </w:rPr>
        <w:t>its</w:t>
      </w:r>
      <w:r w:rsidR="00F3208B" w:rsidRPr="00F3208B">
        <w:rPr>
          <w:sz w:val="20"/>
          <w:szCs w:val="20"/>
        </w:rPr>
        <w:t xml:space="preserve"> </w:t>
      </w:r>
      <w:r w:rsidR="008D100A">
        <w:rPr>
          <w:sz w:val="20"/>
          <w:szCs w:val="20"/>
        </w:rPr>
        <w:t>Indigenous</w:t>
      </w:r>
      <w:r w:rsidR="00F3208B" w:rsidRPr="00F3208B">
        <w:rPr>
          <w:sz w:val="20"/>
          <w:szCs w:val="20"/>
        </w:rPr>
        <w:t xml:space="preserve"> engagement and participation</w:t>
      </w:r>
      <w:r w:rsidR="00210E59">
        <w:rPr>
          <w:sz w:val="20"/>
          <w:szCs w:val="20"/>
        </w:rPr>
        <w:t xml:space="preserve">, </w:t>
      </w:r>
      <w:r w:rsidR="00F5743D">
        <w:rPr>
          <w:sz w:val="20"/>
          <w:szCs w:val="20"/>
        </w:rPr>
        <w:t>provide clear guidance on t</w:t>
      </w:r>
      <w:r w:rsidR="008D100A" w:rsidRPr="008D100A">
        <w:rPr>
          <w:sz w:val="20"/>
          <w:szCs w:val="20"/>
        </w:rPr>
        <w:t>he opportunities available through</w:t>
      </w:r>
      <w:r w:rsidR="008D100A">
        <w:rPr>
          <w:sz w:val="20"/>
          <w:szCs w:val="20"/>
        </w:rPr>
        <w:t xml:space="preserve"> </w:t>
      </w:r>
      <w:r w:rsidR="008D100A" w:rsidRPr="008D100A">
        <w:rPr>
          <w:sz w:val="20"/>
          <w:szCs w:val="20"/>
        </w:rPr>
        <w:t xml:space="preserve">effective </w:t>
      </w:r>
      <w:r>
        <w:rPr>
          <w:sz w:val="20"/>
          <w:szCs w:val="20"/>
        </w:rPr>
        <w:t xml:space="preserve">Indigenous </w:t>
      </w:r>
      <w:r w:rsidR="008D100A" w:rsidRPr="008D100A">
        <w:rPr>
          <w:sz w:val="20"/>
          <w:szCs w:val="20"/>
        </w:rPr>
        <w:t xml:space="preserve">participation in </w:t>
      </w:r>
      <w:r w:rsidR="00210E59">
        <w:rPr>
          <w:sz w:val="20"/>
          <w:szCs w:val="20"/>
        </w:rPr>
        <w:t>NRM</w:t>
      </w:r>
      <w:r w:rsidR="008D100A" w:rsidRPr="008D100A">
        <w:rPr>
          <w:sz w:val="20"/>
          <w:szCs w:val="20"/>
        </w:rPr>
        <w:t xml:space="preserve"> </w:t>
      </w:r>
      <w:r w:rsidR="00F5743D">
        <w:rPr>
          <w:sz w:val="20"/>
          <w:szCs w:val="20"/>
        </w:rPr>
        <w:t xml:space="preserve">planning, </w:t>
      </w:r>
      <w:r w:rsidR="008D100A" w:rsidRPr="008D100A">
        <w:rPr>
          <w:sz w:val="20"/>
          <w:szCs w:val="20"/>
        </w:rPr>
        <w:t>programs and processes</w:t>
      </w:r>
      <w:r>
        <w:rPr>
          <w:sz w:val="20"/>
          <w:szCs w:val="20"/>
        </w:rPr>
        <w:t>,</w:t>
      </w:r>
      <w:r w:rsidRPr="000D3B93">
        <w:rPr>
          <w:sz w:val="20"/>
          <w:szCs w:val="20"/>
        </w:rPr>
        <w:t xml:space="preserve"> </w:t>
      </w:r>
      <w:r>
        <w:rPr>
          <w:sz w:val="20"/>
          <w:szCs w:val="20"/>
        </w:rPr>
        <w:t>p</w:t>
      </w:r>
      <w:r w:rsidRPr="00377649">
        <w:rPr>
          <w:sz w:val="20"/>
          <w:szCs w:val="20"/>
        </w:rPr>
        <w:t xml:space="preserve">rovide the foundations for increasing </w:t>
      </w:r>
      <w:r w:rsidR="00F5743D">
        <w:rPr>
          <w:sz w:val="20"/>
          <w:szCs w:val="20"/>
        </w:rPr>
        <w:t>Indigenous</w:t>
      </w:r>
      <w:r w:rsidRPr="00377649">
        <w:rPr>
          <w:sz w:val="20"/>
          <w:szCs w:val="20"/>
        </w:rPr>
        <w:t xml:space="preserve"> employment opportunities within each </w:t>
      </w:r>
      <w:r>
        <w:rPr>
          <w:sz w:val="20"/>
          <w:szCs w:val="20"/>
        </w:rPr>
        <w:t xml:space="preserve">regional NRM organisation </w:t>
      </w:r>
      <w:r w:rsidRPr="00377649">
        <w:rPr>
          <w:sz w:val="20"/>
          <w:szCs w:val="20"/>
        </w:rPr>
        <w:t>and partner organisations</w:t>
      </w:r>
      <w:r w:rsidR="00F5743D">
        <w:rPr>
          <w:sz w:val="20"/>
          <w:szCs w:val="20"/>
        </w:rPr>
        <w:t xml:space="preserve"> and clearly set out targets and measures of success to ensure the strategy is </w:t>
      </w:r>
      <w:r w:rsidR="005935D7">
        <w:rPr>
          <w:sz w:val="20"/>
          <w:szCs w:val="20"/>
        </w:rPr>
        <w:t xml:space="preserve">successfully </w:t>
      </w:r>
      <w:r w:rsidR="00F5743D">
        <w:rPr>
          <w:sz w:val="20"/>
          <w:szCs w:val="20"/>
        </w:rPr>
        <w:t>implemented</w:t>
      </w:r>
      <w:r w:rsidR="005935D7">
        <w:rPr>
          <w:sz w:val="20"/>
          <w:szCs w:val="20"/>
        </w:rPr>
        <w:t>.</w:t>
      </w:r>
      <w:r w:rsidR="00F5743D">
        <w:rPr>
          <w:sz w:val="20"/>
          <w:szCs w:val="20"/>
        </w:rPr>
        <w:t xml:space="preserve"> </w:t>
      </w:r>
    </w:p>
    <w:p w:rsidR="006E14AE" w:rsidRDefault="0046159B" w:rsidP="00377649">
      <w:pPr>
        <w:spacing w:before="120" w:after="0" w:line="240" w:lineRule="auto"/>
        <w:rPr>
          <w:sz w:val="20"/>
          <w:szCs w:val="20"/>
        </w:rPr>
      </w:pPr>
      <w:r>
        <w:rPr>
          <w:sz w:val="20"/>
          <w:szCs w:val="20"/>
        </w:rPr>
        <w:t xml:space="preserve">While </w:t>
      </w:r>
      <w:r w:rsidR="00DA4445">
        <w:rPr>
          <w:sz w:val="20"/>
          <w:szCs w:val="20"/>
        </w:rPr>
        <w:t xml:space="preserve">the content and </w:t>
      </w:r>
      <w:r w:rsidR="006E14AE">
        <w:rPr>
          <w:sz w:val="20"/>
          <w:szCs w:val="20"/>
        </w:rPr>
        <w:t xml:space="preserve">intent of </w:t>
      </w:r>
      <w:r>
        <w:rPr>
          <w:sz w:val="20"/>
          <w:szCs w:val="20"/>
        </w:rPr>
        <w:t xml:space="preserve">an Indigenous Participation Strategy will vary </w:t>
      </w:r>
      <w:r w:rsidR="00DA4445">
        <w:rPr>
          <w:sz w:val="20"/>
          <w:szCs w:val="20"/>
        </w:rPr>
        <w:t xml:space="preserve">from region to region and </w:t>
      </w:r>
      <w:r w:rsidR="006E14AE">
        <w:rPr>
          <w:sz w:val="20"/>
          <w:szCs w:val="20"/>
        </w:rPr>
        <w:t xml:space="preserve">across </w:t>
      </w:r>
      <w:r w:rsidR="00DA4445" w:rsidRPr="00DA4445">
        <w:rPr>
          <w:sz w:val="20"/>
          <w:szCs w:val="20"/>
        </w:rPr>
        <w:t xml:space="preserve">relevant tribal </w:t>
      </w:r>
      <w:r w:rsidR="006E14AE">
        <w:rPr>
          <w:sz w:val="20"/>
          <w:szCs w:val="20"/>
        </w:rPr>
        <w:t xml:space="preserve">and language </w:t>
      </w:r>
      <w:r w:rsidR="00DA4445" w:rsidRPr="00DA4445">
        <w:rPr>
          <w:sz w:val="20"/>
          <w:szCs w:val="20"/>
        </w:rPr>
        <w:t xml:space="preserve">groups, </w:t>
      </w:r>
      <w:r w:rsidR="006E14AE">
        <w:rPr>
          <w:sz w:val="20"/>
          <w:szCs w:val="20"/>
        </w:rPr>
        <w:t>there are</w:t>
      </w:r>
      <w:r w:rsidR="00377649" w:rsidRPr="00377649">
        <w:rPr>
          <w:sz w:val="20"/>
          <w:szCs w:val="20"/>
        </w:rPr>
        <w:t xml:space="preserve"> </w:t>
      </w:r>
      <w:r w:rsidR="006E14AE">
        <w:rPr>
          <w:sz w:val="20"/>
          <w:szCs w:val="20"/>
        </w:rPr>
        <w:t xml:space="preserve">a number of </w:t>
      </w:r>
      <w:r w:rsidR="00377649" w:rsidRPr="00377649">
        <w:rPr>
          <w:sz w:val="20"/>
          <w:szCs w:val="20"/>
        </w:rPr>
        <w:t xml:space="preserve">key areas </w:t>
      </w:r>
      <w:r w:rsidR="006E14AE">
        <w:rPr>
          <w:sz w:val="20"/>
          <w:szCs w:val="20"/>
        </w:rPr>
        <w:t>that</w:t>
      </w:r>
      <w:r w:rsidR="00377649" w:rsidRPr="00377649">
        <w:rPr>
          <w:sz w:val="20"/>
          <w:szCs w:val="20"/>
        </w:rPr>
        <w:t xml:space="preserve"> should </w:t>
      </w:r>
      <w:r w:rsidR="006E14AE">
        <w:rPr>
          <w:sz w:val="20"/>
          <w:szCs w:val="20"/>
        </w:rPr>
        <w:t xml:space="preserve">be </w:t>
      </w:r>
      <w:r w:rsidR="00377649" w:rsidRPr="00377649">
        <w:rPr>
          <w:sz w:val="20"/>
          <w:szCs w:val="20"/>
        </w:rPr>
        <w:t>include</w:t>
      </w:r>
      <w:r w:rsidR="006E14AE">
        <w:rPr>
          <w:sz w:val="20"/>
          <w:szCs w:val="20"/>
        </w:rPr>
        <w:t>d</w:t>
      </w:r>
      <w:r w:rsidR="00377649" w:rsidRPr="00377649">
        <w:rPr>
          <w:sz w:val="20"/>
          <w:szCs w:val="20"/>
        </w:rPr>
        <w:t xml:space="preserve"> and expand</w:t>
      </w:r>
      <w:r w:rsidR="00DB770C">
        <w:rPr>
          <w:sz w:val="20"/>
          <w:szCs w:val="20"/>
        </w:rPr>
        <w:t>ed</w:t>
      </w:r>
      <w:r w:rsidR="00377649" w:rsidRPr="00377649">
        <w:rPr>
          <w:sz w:val="20"/>
          <w:szCs w:val="20"/>
        </w:rPr>
        <w:t xml:space="preserve"> on </w:t>
      </w:r>
      <w:r w:rsidR="006E14AE">
        <w:rPr>
          <w:sz w:val="20"/>
          <w:szCs w:val="20"/>
        </w:rPr>
        <w:t>in a strategy. These are:</w:t>
      </w:r>
    </w:p>
    <w:p w:rsidR="00377649" w:rsidRPr="006E14AE" w:rsidRDefault="00377649" w:rsidP="006E14AE">
      <w:pPr>
        <w:pStyle w:val="ListParagraph"/>
        <w:numPr>
          <w:ilvl w:val="0"/>
          <w:numId w:val="19"/>
        </w:numPr>
        <w:spacing w:before="120" w:after="0" w:line="240" w:lineRule="auto"/>
        <w:rPr>
          <w:sz w:val="20"/>
          <w:szCs w:val="20"/>
        </w:rPr>
      </w:pPr>
      <w:r w:rsidRPr="006E14AE">
        <w:rPr>
          <w:sz w:val="20"/>
          <w:szCs w:val="20"/>
        </w:rPr>
        <w:t>Purpose</w:t>
      </w:r>
    </w:p>
    <w:p w:rsidR="00377649" w:rsidRPr="006E14AE" w:rsidRDefault="00377649" w:rsidP="006E14AE">
      <w:pPr>
        <w:pStyle w:val="ListParagraph"/>
        <w:numPr>
          <w:ilvl w:val="0"/>
          <w:numId w:val="19"/>
        </w:numPr>
        <w:spacing w:before="120" w:after="0" w:line="240" w:lineRule="auto"/>
        <w:rPr>
          <w:sz w:val="20"/>
          <w:szCs w:val="20"/>
        </w:rPr>
      </w:pPr>
      <w:r w:rsidRPr="006E14AE">
        <w:rPr>
          <w:sz w:val="20"/>
          <w:szCs w:val="20"/>
        </w:rPr>
        <w:t>Acknowledgement of Country</w:t>
      </w:r>
    </w:p>
    <w:p w:rsidR="00022B1C" w:rsidRDefault="00377649" w:rsidP="00022B1C">
      <w:pPr>
        <w:pStyle w:val="ListParagraph"/>
        <w:numPr>
          <w:ilvl w:val="0"/>
          <w:numId w:val="19"/>
        </w:numPr>
        <w:spacing w:before="120" w:after="0" w:line="240" w:lineRule="auto"/>
        <w:rPr>
          <w:sz w:val="20"/>
          <w:szCs w:val="20"/>
        </w:rPr>
      </w:pPr>
      <w:r w:rsidRPr="006E14AE">
        <w:rPr>
          <w:sz w:val="20"/>
          <w:szCs w:val="20"/>
        </w:rPr>
        <w:t>Vision and guiding principles</w:t>
      </w:r>
    </w:p>
    <w:p w:rsidR="00022B1C" w:rsidRPr="006E14AE" w:rsidRDefault="00022B1C" w:rsidP="00022B1C">
      <w:pPr>
        <w:pStyle w:val="ListParagraph"/>
        <w:numPr>
          <w:ilvl w:val="0"/>
          <w:numId w:val="19"/>
        </w:numPr>
        <w:spacing w:before="120" w:after="0" w:line="240" w:lineRule="auto"/>
        <w:rPr>
          <w:sz w:val="20"/>
          <w:szCs w:val="20"/>
        </w:rPr>
      </w:pPr>
      <w:r>
        <w:rPr>
          <w:sz w:val="20"/>
          <w:szCs w:val="20"/>
        </w:rPr>
        <w:t>Indigenous l</w:t>
      </w:r>
      <w:r w:rsidRPr="006E14AE">
        <w:rPr>
          <w:sz w:val="20"/>
          <w:szCs w:val="20"/>
        </w:rPr>
        <w:t xml:space="preserve">and and sea management </w:t>
      </w:r>
      <w:r>
        <w:rPr>
          <w:sz w:val="20"/>
          <w:szCs w:val="20"/>
        </w:rPr>
        <w:t>across the region</w:t>
      </w:r>
    </w:p>
    <w:p w:rsidR="00377649" w:rsidRDefault="00377649" w:rsidP="006E14AE">
      <w:pPr>
        <w:pStyle w:val="ListParagraph"/>
        <w:numPr>
          <w:ilvl w:val="0"/>
          <w:numId w:val="19"/>
        </w:numPr>
        <w:spacing w:before="120" w:after="0" w:line="240" w:lineRule="auto"/>
        <w:rPr>
          <w:sz w:val="20"/>
          <w:szCs w:val="20"/>
        </w:rPr>
      </w:pPr>
      <w:r w:rsidRPr="006E14AE">
        <w:rPr>
          <w:sz w:val="20"/>
          <w:szCs w:val="20"/>
        </w:rPr>
        <w:t>Key objectives</w:t>
      </w:r>
      <w:r w:rsidR="002A723F">
        <w:rPr>
          <w:sz w:val="20"/>
          <w:szCs w:val="20"/>
        </w:rPr>
        <w:t>, outcomes and activities</w:t>
      </w:r>
    </w:p>
    <w:p w:rsidR="002A723F" w:rsidRPr="006E14AE" w:rsidRDefault="002A723F" w:rsidP="006E14AE">
      <w:pPr>
        <w:pStyle w:val="ListParagraph"/>
        <w:numPr>
          <w:ilvl w:val="0"/>
          <w:numId w:val="19"/>
        </w:numPr>
        <w:spacing w:before="120" w:after="0" w:line="240" w:lineRule="auto"/>
        <w:rPr>
          <w:sz w:val="20"/>
          <w:szCs w:val="20"/>
        </w:rPr>
      </w:pPr>
      <w:r>
        <w:rPr>
          <w:sz w:val="20"/>
          <w:szCs w:val="20"/>
        </w:rPr>
        <w:t>Implementation of strategy</w:t>
      </w:r>
    </w:p>
    <w:p w:rsidR="00377649" w:rsidRPr="006E14AE" w:rsidRDefault="00377649" w:rsidP="006E14AE">
      <w:pPr>
        <w:pStyle w:val="ListParagraph"/>
        <w:numPr>
          <w:ilvl w:val="0"/>
          <w:numId w:val="19"/>
        </w:numPr>
        <w:spacing w:before="120" w:after="0" w:line="240" w:lineRule="auto"/>
        <w:rPr>
          <w:sz w:val="20"/>
          <w:szCs w:val="20"/>
        </w:rPr>
      </w:pPr>
      <w:r w:rsidRPr="006E14AE">
        <w:rPr>
          <w:sz w:val="20"/>
          <w:szCs w:val="20"/>
        </w:rPr>
        <w:t>Measures of success</w:t>
      </w:r>
    </w:p>
    <w:p w:rsidR="00377649" w:rsidRPr="006E14AE" w:rsidRDefault="00377649" w:rsidP="006E14AE">
      <w:pPr>
        <w:pStyle w:val="ListParagraph"/>
        <w:numPr>
          <w:ilvl w:val="0"/>
          <w:numId w:val="19"/>
        </w:numPr>
        <w:spacing w:before="120" w:after="0" w:line="240" w:lineRule="auto"/>
        <w:rPr>
          <w:sz w:val="20"/>
          <w:szCs w:val="20"/>
        </w:rPr>
      </w:pPr>
      <w:r w:rsidRPr="006E14AE">
        <w:rPr>
          <w:sz w:val="20"/>
          <w:szCs w:val="20"/>
        </w:rPr>
        <w:t>Review and evaluation</w:t>
      </w:r>
    </w:p>
    <w:p w:rsidR="006F20BF" w:rsidRPr="006F20BF" w:rsidRDefault="006F20BF" w:rsidP="006F20BF">
      <w:pPr>
        <w:spacing w:before="240" w:after="0" w:line="240" w:lineRule="auto"/>
        <w:rPr>
          <w:i/>
          <w:color w:val="365F91" w:themeColor="accent1" w:themeShade="BF"/>
          <w:sz w:val="24"/>
          <w:szCs w:val="24"/>
        </w:rPr>
      </w:pPr>
      <w:r w:rsidRPr="006F20BF">
        <w:rPr>
          <w:i/>
          <w:color w:val="365F91" w:themeColor="accent1" w:themeShade="BF"/>
          <w:sz w:val="24"/>
          <w:szCs w:val="24"/>
        </w:rPr>
        <w:t xml:space="preserve">What is expected </w:t>
      </w:r>
      <w:r>
        <w:rPr>
          <w:i/>
          <w:color w:val="365F91" w:themeColor="accent1" w:themeShade="BF"/>
          <w:sz w:val="24"/>
          <w:szCs w:val="24"/>
        </w:rPr>
        <w:t xml:space="preserve">to be included </w:t>
      </w:r>
      <w:r w:rsidRPr="006F20BF">
        <w:rPr>
          <w:i/>
          <w:color w:val="365F91" w:themeColor="accent1" w:themeShade="BF"/>
          <w:sz w:val="24"/>
          <w:szCs w:val="24"/>
        </w:rPr>
        <w:t xml:space="preserve">in </w:t>
      </w:r>
      <w:r w:rsidRPr="00804B98">
        <w:rPr>
          <w:i/>
          <w:color w:val="365F91" w:themeColor="accent1" w:themeShade="BF"/>
          <w:sz w:val="24"/>
          <w:szCs w:val="24"/>
        </w:rPr>
        <w:t xml:space="preserve">Regional </w:t>
      </w:r>
      <w:r>
        <w:rPr>
          <w:i/>
          <w:color w:val="365F91" w:themeColor="accent1" w:themeShade="BF"/>
          <w:sz w:val="24"/>
          <w:szCs w:val="24"/>
        </w:rPr>
        <w:t xml:space="preserve">NRM </w:t>
      </w:r>
      <w:r w:rsidRPr="00804B98">
        <w:rPr>
          <w:i/>
          <w:color w:val="365F91" w:themeColor="accent1" w:themeShade="BF"/>
          <w:sz w:val="24"/>
          <w:szCs w:val="24"/>
        </w:rPr>
        <w:t>Plans</w:t>
      </w:r>
      <w:r w:rsidRPr="006F20BF">
        <w:rPr>
          <w:i/>
          <w:color w:val="365F91" w:themeColor="accent1" w:themeShade="BF"/>
          <w:sz w:val="24"/>
          <w:szCs w:val="24"/>
        </w:rPr>
        <w:t>?</w:t>
      </w:r>
    </w:p>
    <w:p w:rsidR="00BC7E7A" w:rsidRDefault="00BC7E7A" w:rsidP="004237ED">
      <w:pPr>
        <w:spacing w:before="120" w:after="0" w:line="240" w:lineRule="auto"/>
        <w:rPr>
          <w:sz w:val="20"/>
          <w:szCs w:val="20"/>
        </w:rPr>
      </w:pPr>
      <w:r w:rsidRPr="00BC7E7A">
        <w:rPr>
          <w:sz w:val="20"/>
          <w:szCs w:val="20"/>
        </w:rPr>
        <w:t xml:space="preserve">Regional </w:t>
      </w:r>
      <w:r>
        <w:rPr>
          <w:sz w:val="20"/>
          <w:szCs w:val="20"/>
        </w:rPr>
        <w:t>NRM organisations</w:t>
      </w:r>
      <w:r w:rsidRPr="00BC7E7A">
        <w:rPr>
          <w:sz w:val="20"/>
          <w:szCs w:val="20"/>
        </w:rPr>
        <w:t xml:space="preserve"> </w:t>
      </w:r>
      <w:r>
        <w:rPr>
          <w:sz w:val="20"/>
          <w:szCs w:val="20"/>
        </w:rPr>
        <w:t xml:space="preserve">are </w:t>
      </w:r>
      <w:r w:rsidRPr="00BC7E7A">
        <w:rPr>
          <w:sz w:val="20"/>
          <w:szCs w:val="20"/>
        </w:rPr>
        <w:t>encourage</w:t>
      </w:r>
      <w:r>
        <w:rPr>
          <w:sz w:val="20"/>
          <w:szCs w:val="20"/>
        </w:rPr>
        <w:t>d</w:t>
      </w:r>
      <w:r w:rsidRPr="00BC7E7A">
        <w:rPr>
          <w:sz w:val="20"/>
          <w:szCs w:val="20"/>
        </w:rPr>
        <w:t xml:space="preserve"> to engage and form partnerships with Indigenous people </w:t>
      </w:r>
      <w:r>
        <w:rPr>
          <w:sz w:val="20"/>
          <w:szCs w:val="20"/>
        </w:rPr>
        <w:t xml:space="preserve">and communities </w:t>
      </w:r>
      <w:r w:rsidRPr="00BC7E7A">
        <w:rPr>
          <w:sz w:val="20"/>
          <w:szCs w:val="20"/>
        </w:rPr>
        <w:t xml:space="preserve">so that their </w:t>
      </w:r>
      <w:r w:rsidRPr="004703B3">
        <w:rPr>
          <w:sz w:val="20"/>
          <w:szCs w:val="20"/>
        </w:rPr>
        <w:t xml:space="preserve">land and sea management </w:t>
      </w:r>
      <w:r w:rsidRPr="00BC7E7A">
        <w:rPr>
          <w:sz w:val="20"/>
          <w:szCs w:val="20"/>
        </w:rPr>
        <w:t xml:space="preserve">interests </w:t>
      </w:r>
      <w:r>
        <w:rPr>
          <w:sz w:val="20"/>
          <w:szCs w:val="20"/>
        </w:rPr>
        <w:t xml:space="preserve">and aspirations </w:t>
      </w:r>
      <w:r w:rsidRPr="00BC7E7A">
        <w:rPr>
          <w:sz w:val="20"/>
          <w:szCs w:val="20"/>
        </w:rPr>
        <w:t>are incorporated in</w:t>
      </w:r>
      <w:r w:rsidR="00924A2D">
        <w:rPr>
          <w:sz w:val="20"/>
          <w:szCs w:val="20"/>
        </w:rPr>
        <w:t>to</w:t>
      </w:r>
      <w:r>
        <w:rPr>
          <w:sz w:val="20"/>
          <w:szCs w:val="20"/>
        </w:rPr>
        <w:t xml:space="preserve"> </w:t>
      </w:r>
      <w:r w:rsidRPr="004703B3">
        <w:rPr>
          <w:sz w:val="20"/>
          <w:szCs w:val="20"/>
        </w:rPr>
        <w:t>regional NRM plan</w:t>
      </w:r>
      <w:r>
        <w:rPr>
          <w:sz w:val="20"/>
          <w:szCs w:val="20"/>
        </w:rPr>
        <w:t>s</w:t>
      </w:r>
      <w:r w:rsidRPr="004237ED">
        <w:rPr>
          <w:sz w:val="20"/>
          <w:szCs w:val="20"/>
        </w:rPr>
        <w:t xml:space="preserve"> </w:t>
      </w:r>
      <w:r w:rsidRPr="00BC7E7A">
        <w:rPr>
          <w:sz w:val="20"/>
          <w:szCs w:val="20"/>
        </w:rPr>
        <w:t xml:space="preserve">and the implementation of </w:t>
      </w:r>
      <w:r w:rsidR="0078758B">
        <w:rPr>
          <w:sz w:val="20"/>
          <w:szCs w:val="20"/>
        </w:rPr>
        <w:t xml:space="preserve">the </w:t>
      </w:r>
      <w:r w:rsidRPr="00BC7E7A">
        <w:rPr>
          <w:sz w:val="20"/>
          <w:szCs w:val="20"/>
        </w:rPr>
        <w:t>plans</w:t>
      </w:r>
      <w:r>
        <w:rPr>
          <w:sz w:val="20"/>
          <w:szCs w:val="20"/>
        </w:rPr>
        <w:t>.</w:t>
      </w:r>
      <w:r w:rsidRPr="00BC7E7A">
        <w:rPr>
          <w:sz w:val="20"/>
          <w:szCs w:val="20"/>
        </w:rPr>
        <w:t xml:space="preserve"> </w:t>
      </w:r>
    </w:p>
    <w:p w:rsidR="00726D7C" w:rsidRDefault="00726D7C" w:rsidP="00726D7C">
      <w:pPr>
        <w:spacing w:before="120" w:after="0" w:line="240" w:lineRule="auto"/>
        <w:rPr>
          <w:sz w:val="20"/>
          <w:szCs w:val="20"/>
        </w:rPr>
      </w:pPr>
      <w:r>
        <w:rPr>
          <w:sz w:val="20"/>
          <w:szCs w:val="20"/>
        </w:rPr>
        <w:t>Most</w:t>
      </w:r>
      <w:r w:rsidRPr="005E69AE">
        <w:rPr>
          <w:sz w:val="20"/>
          <w:szCs w:val="20"/>
        </w:rPr>
        <w:t xml:space="preserve"> NRM regions include more than one Indigenous </w:t>
      </w:r>
      <w:r w:rsidRPr="00DA4445">
        <w:rPr>
          <w:sz w:val="20"/>
          <w:szCs w:val="20"/>
        </w:rPr>
        <w:t xml:space="preserve">tribal </w:t>
      </w:r>
      <w:r>
        <w:rPr>
          <w:sz w:val="20"/>
          <w:szCs w:val="20"/>
        </w:rPr>
        <w:t xml:space="preserve">and/or language group and </w:t>
      </w:r>
      <w:r w:rsidRPr="0078758B">
        <w:rPr>
          <w:sz w:val="20"/>
          <w:szCs w:val="20"/>
        </w:rPr>
        <w:t>this may mean that it is necessary to</w:t>
      </w:r>
      <w:r>
        <w:rPr>
          <w:sz w:val="20"/>
          <w:szCs w:val="20"/>
        </w:rPr>
        <w:t xml:space="preserve"> </w:t>
      </w:r>
      <w:r w:rsidRPr="0078758B">
        <w:rPr>
          <w:sz w:val="20"/>
          <w:szCs w:val="20"/>
        </w:rPr>
        <w:t xml:space="preserve">support collaborative </w:t>
      </w:r>
      <w:r w:rsidR="00176E26">
        <w:rPr>
          <w:sz w:val="20"/>
          <w:szCs w:val="20"/>
        </w:rPr>
        <w:t>discussions</w:t>
      </w:r>
      <w:r w:rsidRPr="0078758B">
        <w:rPr>
          <w:sz w:val="20"/>
          <w:szCs w:val="20"/>
        </w:rPr>
        <w:t xml:space="preserve"> between and among </w:t>
      </w:r>
      <w:r>
        <w:rPr>
          <w:sz w:val="20"/>
          <w:szCs w:val="20"/>
        </w:rPr>
        <w:t xml:space="preserve">Indigenous </w:t>
      </w:r>
      <w:r w:rsidRPr="0078758B">
        <w:rPr>
          <w:sz w:val="20"/>
          <w:szCs w:val="20"/>
        </w:rPr>
        <w:t>groups associated with an NRM region</w:t>
      </w:r>
      <w:r>
        <w:rPr>
          <w:sz w:val="20"/>
          <w:szCs w:val="20"/>
        </w:rPr>
        <w:t>.</w:t>
      </w:r>
    </w:p>
    <w:p w:rsidR="00924A2D" w:rsidRDefault="00924A2D" w:rsidP="004237ED">
      <w:pPr>
        <w:spacing w:before="120" w:after="0" w:line="240" w:lineRule="auto"/>
        <w:rPr>
          <w:sz w:val="20"/>
          <w:szCs w:val="20"/>
        </w:rPr>
      </w:pPr>
      <w:r>
        <w:rPr>
          <w:sz w:val="20"/>
          <w:szCs w:val="20"/>
        </w:rPr>
        <w:t xml:space="preserve">How this is done will vary from region to region and across </w:t>
      </w:r>
      <w:r w:rsidRPr="00DA4445">
        <w:rPr>
          <w:sz w:val="20"/>
          <w:szCs w:val="20"/>
        </w:rPr>
        <w:t xml:space="preserve">relevant tribal </w:t>
      </w:r>
      <w:r>
        <w:rPr>
          <w:sz w:val="20"/>
          <w:szCs w:val="20"/>
        </w:rPr>
        <w:t xml:space="preserve">and language </w:t>
      </w:r>
      <w:r w:rsidRPr="00DA4445">
        <w:rPr>
          <w:sz w:val="20"/>
          <w:szCs w:val="20"/>
        </w:rPr>
        <w:t>groups</w:t>
      </w:r>
      <w:r>
        <w:rPr>
          <w:sz w:val="20"/>
          <w:szCs w:val="20"/>
        </w:rPr>
        <w:t xml:space="preserve"> but</w:t>
      </w:r>
      <w:r w:rsidRPr="00DA4445">
        <w:rPr>
          <w:sz w:val="20"/>
          <w:szCs w:val="20"/>
        </w:rPr>
        <w:t xml:space="preserve"> </w:t>
      </w:r>
      <w:r>
        <w:rPr>
          <w:sz w:val="20"/>
          <w:szCs w:val="20"/>
        </w:rPr>
        <w:t>there are</w:t>
      </w:r>
      <w:r w:rsidRPr="00377649">
        <w:rPr>
          <w:sz w:val="20"/>
          <w:szCs w:val="20"/>
        </w:rPr>
        <w:t xml:space="preserve"> </w:t>
      </w:r>
      <w:r>
        <w:rPr>
          <w:sz w:val="20"/>
          <w:szCs w:val="20"/>
        </w:rPr>
        <w:t xml:space="preserve">a number of </w:t>
      </w:r>
      <w:r w:rsidR="0078758B">
        <w:rPr>
          <w:sz w:val="20"/>
          <w:szCs w:val="20"/>
        </w:rPr>
        <w:t>guiding principles</w:t>
      </w:r>
      <w:r w:rsidRPr="00377649">
        <w:rPr>
          <w:sz w:val="20"/>
          <w:szCs w:val="20"/>
        </w:rPr>
        <w:t xml:space="preserve"> </w:t>
      </w:r>
      <w:r>
        <w:rPr>
          <w:sz w:val="20"/>
          <w:szCs w:val="20"/>
        </w:rPr>
        <w:t>that</w:t>
      </w:r>
      <w:r w:rsidRPr="00377649">
        <w:rPr>
          <w:sz w:val="20"/>
          <w:szCs w:val="20"/>
        </w:rPr>
        <w:t xml:space="preserve"> should </w:t>
      </w:r>
      <w:r>
        <w:rPr>
          <w:sz w:val="20"/>
          <w:szCs w:val="20"/>
        </w:rPr>
        <w:t xml:space="preserve">be </w:t>
      </w:r>
      <w:r w:rsidR="0078758B">
        <w:rPr>
          <w:sz w:val="20"/>
          <w:szCs w:val="20"/>
        </w:rPr>
        <w:t>followed</w:t>
      </w:r>
      <w:r w:rsidR="00726D7C">
        <w:rPr>
          <w:sz w:val="20"/>
          <w:szCs w:val="20"/>
        </w:rPr>
        <w:t>.</w:t>
      </w:r>
      <w:r w:rsidR="00726D7C" w:rsidRPr="00726D7C">
        <w:rPr>
          <w:sz w:val="20"/>
          <w:szCs w:val="20"/>
        </w:rPr>
        <w:t xml:space="preserve"> </w:t>
      </w:r>
      <w:r w:rsidR="00726D7C" w:rsidRPr="004A65A9">
        <w:rPr>
          <w:sz w:val="20"/>
          <w:szCs w:val="20"/>
        </w:rPr>
        <w:t>The regional plan</w:t>
      </w:r>
      <w:r w:rsidR="00726D7C">
        <w:rPr>
          <w:sz w:val="20"/>
          <w:szCs w:val="20"/>
        </w:rPr>
        <w:t xml:space="preserve"> should:</w:t>
      </w:r>
    </w:p>
    <w:p w:rsidR="007640F8" w:rsidRPr="007640F8" w:rsidRDefault="007640F8" w:rsidP="007640F8">
      <w:pPr>
        <w:pStyle w:val="ListParagraph"/>
        <w:numPr>
          <w:ilvl w:val="0"/>
          <w:numId w:val="20"/>
        </w:numPr>
        <w:spacing w:before="120" w:after="0" w:line="240" w:lineRule="auto"/>
        <w:rPr>
          <w:sz w:val="20"/>
          <w:szCs w:val="20"/>
        </w:rPr>
      </w:pPr>
      <w:r>
        <w:rPr>
          <w:sz w:val="20"/>
          <w:szCs w:val="20"/>
        </w:rPr>
        <w:t>c</w:t>
      </w:r>
      <w:r w:rsidRPr="007640F8">
        <w:rPr>
          <w:sz w:val="20"/>
          <w:szCs w:val="20"/>
        </w:rPr>
        <w:t>learly identify and acknowledge the various Indigenous tribal and/or language group</w:t>
      </w:r>
      <w:r w:rsidR="00127A89">
        <w:rPr>
          <w:sz w:val="20"/>
          <w:szCs w:val="20"/>
        </w:rPr>
        <w:t>s</w:t>
      </w:r>
      <w:r w:rsidRPr="007640F8">
        <w:rPr>
          <w:sz w:val="20"/>
          <w:szCs w:val="20"/>
        </w:rPr>
        <w:t xml:space="preserve">, their interests, responsibilities and relationships to land and water and consider roles, responsibilities and capacity to achieve the outcomes and targets </w:t>
      </w:r>
      <w:r w:rsidR="000B05CE">
        <w:rPr>
          <w:sz w:val="20"/>
          <w:szCs w:val="20"/>
        </w:rPr>
        <w:t>of</w:t>
      </w:r>
      <w:r w:rsidR="006F20BF">
        <w:rPr>
          <w:sz w:val="20"/>
          <w:szCs w:val="20"/>
        </w:rPr>
        <w:t xml:space="preserve"> the plan;</w:t>
      </w:r>
    </w:p>
    <w:p w:rsidR="004A65A9" w:rsidRPr="0015606D" w:rsidRDefault="00726D7C" w:rsidP="0015606D">
      <w:pPr>
        <w:pStyle w:val="ListParagraph"/>
        <w:numPr>
          <w:ilvl w:val="0"/>
          <w:numId w:val="20"/>
        </w:numPr>
        <w:spacing w:before="120" w:after="0" w:line="240" w:lineRule="auto"/>
        <w:rPr>
          <w:sz w:val="20"/>
          <w:szCs w:val="20"/>
        </w:rPr>
      </w:pPr>
      <w:r w:rsidRPr="0015606D">
        <w:rPr>
          <w:sz w:val="20"/>
          <w:szCs w:val="20"/>
        </w:rPr>
        <w:t>i</w:t>
      </w:r>
      <w:r w:rsidR="004A65A9" w:rsidRPr="0015606D">
        <w:rPr>
          <w:sz w:val="20"/>
          <w:szCs w:val="20"/>
        </w:rPr>
        <w:t xml:space="preserve">ncorporate Indigenous </w:t>
      </w:r>
      <w:r w:rsidRPr="0015606D">
        <w:rPr>
          <w:sz w:val="20"/>
          <w:szCs w:val="20"/>
        </w:rPr>
        <w:t xml:space="preserve">ecological </w:t>
      </w:r>
      <w:r w:rsidR="004A65A9" w:rsidRPr="0015606D">
        <w:rPr>
          <w:sz w:val="20"/>
          <w:szCs w:val="20"/>
        </w:rPr>
        <w:t>knowledge, where appropriate, in accordance with agreed protocols and with prior approval of the Indigen</w:t>
      </w:r>
      <w:r w:rsidR="006F20BF">
        <w:rPr>
          <w:sz w:val="20"/>
          <w:szCs w:val="20"/>
        </w:rPr>
        <w:t>ous custodians of the knowledge;</w:t>
      </w:r>
    </w:p>
    <w:p w:rsidR="000B05CE" w:rsidRDefault="000B05CE" w:rsidP="000B05CE">
      <w:pPr>
        <w:pStyle w:val="ListParagraph"/>
        <w:numPr>
          <w:ilvl w:val="0"/>
          <w:numId w:val="20"/>
        </w:numPr>
        <w:spacing w:before="120" w:after="0" w:line="240" w:lineRule="auto"/>
        <w:rPr>
          <w:sz w:val="20"/>
          <w:szCs w:val="20"/>
        </w:rPr>
      </w:pPr>
      <w:r>
        <w:rPr>
          <w:sz w:val="20"/>
          <w:szCs w:val="20"/>
        </w:rPr>
        <w:t>c</w:t>
      </w:r>
      <w:r w:rsidRPr="000B05CE">
        <w:rPr>
          <w:sz w:val="20"/>
          <w:szCs w:val="20"/>
        </w:rPr>
        <w:t xml:space="preserve">learly articulate Indigenous land and sea management aspirations and </w:t>
      </w:r>
      <w:r>
        <w:rPr>
          <w:sz w:val="20"/>
          <w:szCs w:val="20"/>
        </w:rPr>
        <w:t>opportunities</w:t>
      </w:r>
      <w:r w:rsidRPr="000B05CE">
        <w:rPr>
          <w:sz w:val="20"/>
          <w:szCs w:val="20"/>
        </w:rPr>
        <w:t xml:space="preserve"> and identif</w:t>
      </w:r>
      <w:r w:rsidR="00DB770C">
        <w:rPr>
          <w:sz w:val="20"/>
          <w:szCs w:val="20"/>
        </w:rPr>
        <w:t>y</w:t>
      </w:r>
      <w:r w:rsidRPr="000B05CE">
        <w:rPr>
          <w:sz w:val="20"/>
          <w:szCs w:val="20"/>
        </w:rPr>
        <w:t xml:space="preserve"> strategies to </w:t>
      </w:r>
      <w:r>
        <w:rPr>
          <w:sz w:val="20"/>
          <w:szCs w:val="20"/>
        </w:rPr>
        <w:t xml:space="preserve">prioritise and </w:t>
      </w:r>
      <w:r w:rsidRPr="000B05CE">
        <w:rPr>
          <w:sz w:val="20"/>
          <w:szCs w:val="20"/>
        </w:rPr>
        <w:t>implement them</w:t>
      </w:r>
      <w:r w:rsidR="006F20BF">
        <w:rPr>
          <w:sz w:val="20"/>
          <w:szCs w:val="20"/>
        </w:rPr>
        <w:t>; and</w:t>
      </w:r>
    </w:p>
    <w:p w:rsidR="00BD0EDA" w:rsidRDefault="00BD0EDA" w:rsidP="0015606D">
      <w:pPr>
        <w:pStyle w:val="ListParagraph"/>
        <w:numPr>
          <w:ilvl w:val="0"/>
          <w:numId w:val="20"/>
        </w:numPr>
        <w:spacing w:before="120" w:after="0" w:line="240" w:lineRule="auto"/>
        <w:rPr>
          <w:sz w:val="20"/>
          <w:szCs w:val="20"/>
        </w:rPr>
      </w:pPr>
      <w:proofErr w:type="gramStart"/>
      <w:r>
        <w:rPr>
          <w:sz w:val="20"/>
          <w:szCs w:val="20"/>
        </w:rPr>
        <w:t>clearly</w:t>
      </w:r>
      <w:proofErr w:type="gramEnd"/>
      <w:r>
        <w:rPr>
          <w:sz w:val="20"/>
          <w:szCs w:val="20"/>
        </w:rPr>
        <w:t xml:space="preserve"> identify the economic and social opportunities and benefits to be gained from </w:t>
      </w:r>
      <w:r w:rsidR="000B05CE">
        <w:rPr>
          <w:sz w:val="20"/>
          <w:szCs w:val="20"/>
        </w:rPr>
        <w:t xml:space="preserve">Indigenous </w:t>
      </w:r>
      <w:r w:rsidR="000B05CE" w:rsidRPr="000B05CE">
        <w:rPr>
          <w:sz w:val="20"/>
          <w:szCs w:val="20"/>
        </w:rPr>
        <w:t xml:space="preserve">land and sea management aspirations and </w:t>
      </w:r>
      <w:r w:rsidR="000B05CE">
        <w:rPr>
          <w:sz w:val="20"/>
          <w:szCs w:val="20"/>
        </w:rPr>
        <w:t>opportunities</w:t>
      </w:r>
      <w:r w:rsidR="006F20BF">
        <w:rPr>
          <w:sz w:val="20"/>
          <w:szCs w:val="20"/>
        </w:rPr>
        <w:t>.</w:t>
      </w:r>
    </w:p>
    <w:p w:rsidR="0078758B" w:rsidRPr="004703B3" w:rsidRDefault="0078758B">
      <w:pPr>
        <w:spacing w:before="120" w:after="0" w:line="240" w:lineRule="auto"/>
        <w:rPr>
          <w:sz w:val="20"/>
          <w:szCs w:val="20"/>
        </w:rPr>
      </w:pPr>
    </w:p>
    <w:sectPr w:rsidR="0078758B" w:rsidRPr="004703B3" w:rsidSect="00A142D5">
      <w:headerReference w:type="even" r:id="rId13"/>
      <w:footerReference w:type="default" r:id="rId14"/>
      <w:headerReference w:type="first" r:id="rId15"/>
      <w:pgSz w:w="11906" w:h="16838"/>
      <w:pgMar w:top="1134" w:right="1134" w:bottom="1134" w:left="1134"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934" w:rsidRDefault="005D3934" w:rsidP="00A60185">
      <w:pPr>
        <w:spacing w:after="0" w:line="240" w:lineRule="auto"/>
      </w:pPr>
      <w:r>
        <w:separator/>
      </w:r>
    </w:p>
  </w:endnote>
  <w:endnote w:type="continuationSeparator" w:id="0">
    <w:p w:rsidR="005D3934" w:rsidRDefault="005D3934"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99275"/>
      <w:docPartObj>
        <w:docPartGallery w:val="Page Numbers (Bottom of Page)"/>
        <w:docPartUnique/>
      </w:docPartObj>
    </w:sdtPr>
    <w:sdtContent>
      <w:p w:rsidR="005D3934" w:rsidRDefault="002A210C">
        <w:pPr>
          <w:pStyle w:val="Footer"/>
          <w:jc w:val="center"/>
        </w:pPr>
        <w:fldSimple w:instr=" PAGE   \* MERGEFORMAT ">
          <w:r w:rsidR="00A94DBA">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934" w:rsidRDefault="005D3934" w:rsidP="00A60185">
      <w:pPr>
        <w:spacing w:after="0" w:line="240" w:lineRule="auto"/>
      </w:pPr>
      <w:r>
        <w:separator/>
      </w:r>
    </w:p>
  </w:footnote>
  <w:footnote w:type="continuationSeparator" w:id="0">
    <w:p w:rsidR="005D3934" w:rsidRDefault="005D3934"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34" w:rsidRDefault="002A210C" w:rsidP="00E45765">
    <w:pPr>
      <w:pStyle w:val="Classification"/>
    </w:pPr>
    <w:r>
      <w:fldChar w:fldCharType="begin"/>
    </w:r>
    <w:r w:rsidR="005D3934">
      <w:instrText xml:space="preserve"> DOCPROPERTY SecurityClassification \* MERGEFORMAT </w:instrText>
    </w:r>
    <w:r>
      <w:fldChar w:fldCharType="separate"/>
    </w:r>
    <w:r w:rsidR="00EC5D9D">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28C" w:rsidRDefault="0009128C" w:rsidP="0009128C">
    <w:pPr>
      <w:pStyle w:val="Header"/>
      <w:jc w:val="right"/>
    </w:pPr>
    <w:r w:rsidRPr="0009128C">
      <w:rPr>
        <w:noProof/>
        <w:lang w:eastAsia="en-AU"/>
      </w:rPr>
      <w:drawing>
        <wp:inline distT="0" distB="0" distL="0" distR="0">
          <wp:extent cx="2476500" cy="784225"/>
          <wp:effectExtent l="19050" t="0" r="0" b="0"/>
          <wp:docPr id="3" name="Picture 1" descr="NLP"/>
          <wp:cNvGraphicFramePr/>
          <a:graphic xmlns:a="http://schemas.openxmlformats.org/drawingml/2006/main">
            <a:graphicData uri="http://schemas.openxmlformats.org/drawingml/2006/picture">
              <pic:pic xmlns:pic="http://schemas.openxmlformats.org/drawingml/2006/picture">
                <pic:nvPicPr>
                  <pic:cNvPr id="7" name="Picture 3" descr="NLP"/>
                  <pic:cNvPicPr>
                    <a:picLocks noChangeAspect="1" noChangeArrowheads="1"/>
                  </pic:cNvPicPr>
                </pic:nvPicPr>
                <pic:blipFill>
                  <a:blip r:embed="rId1" cstate="print"/>
                  <a:srcRect/>
                  <a:stretch>
                    <a:fillRect/>
                  </a:stretch>
                </pic:blipFill>
                <pic:spPr bwMode="auto">
                  <a:xfrm>
                    <a:off x="0" y="0"/>
                    <a:ext cx="2477922" cy="784675"/>
                  </a:xfrm>
                  <a:prstGeom prst="rect">
                    <a:avLst/>
                  </a:prstGeom>
                  <a:solidFill>
                    <a:schemeClr val="bg1"/>
                  </a:solid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B59140"/>
    <w:multiLevelType w:val="hybridMultilevel"/>
    <w:tmpl w:val="22CEA8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021233A"/>
    <w:multiLevelType w:val="hybridMultilevel"/>
    <w:tmpl w:val="3BFEE5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D40849"/>
    <w:multiLevelType w:val="hybridMultilevel"/>
    <w:tmpl w:val="20F0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9669CD"/>
    <w:multiLevelType w:val="hybridMultilevel"/>
    <w:tmpl w:val="DF3C84B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649208F"/>
    <w:multiLevelType w:val="hybridMultilevel"/>
    <w:tmpl w:val="A4CEF70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1884405C"/>
    <w:multiLevelType w:val="hybridMultilevel"/>
    <w:tmpl w:val="9412E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745BC2"/>
    <w:multiLevelType w:val="multilevel"/>
    <w:tmpl w:val="E5E89F92"/>
    <w:numStyleLink w:val="BulletList"/>
  </w:abstractNum>
  <w:abstractNum w:abstractNumId="8">
    <w:nsid w:val="2BBE62E2"/>
    <w:multiLevelType w:val="hybridMultilevel"/>
    <w:tmpl w:val="241A7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76C38DE"/>
    <w:multiLevelType w:val="hybridMultilevel"/>
    <w:tmpl w:val="09E03DF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nsid w:val="49866CBE"/>
    <w:multiLevelType w:val="hybridMultilevel"/>
    <w:tmpl w:val="13DAD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814359"/>
    <w:multiLevelType w:val="hybridMultilevel"/>
    <w:tmpl w:val="FE92B978"/>
    <w:lvl w:ilvl="0" w:tplc="CA2A4812">
      <w:start w:val="1"/>
      <w:numFmt w:val="bullet"/>
      <w:lvlText w:val="•"/>
      <w:lvlJc w:val="left"/>
      <w:pPr>
        <w:tabs>
          <w:tab w:val="num" w:pos="720"/>
        </w:tabs>
        <w:ind w:left="720" w:hanging="360"/>
      </w:pPr>
      <w:rPr>
        <w:rFonts w:ascii="Arial" w:hAnsi="Arial" w:hint="default"/>
      </w:rPr>
    </w:lvl>
    <w:lvl w:ilvl="1" w:tplc="6E9CB85E" w:tentative="1">
      <w:start w:val="1"/>
      <w:numFmt w:val="bullet"/>
      <w:lvlText w:val="•"/>
      <w:lvlJc w:val="left"/>
      <w:pPr>
        <w:tabs>
          <w:tab w:val="num" w:pos="1440"/>
        </w:tabs>
        <w:ind w:left="1440" w:hanging="360"/>
      </w:pPr>
      <w:rPr>
        <w:rFonts w:ascii="Arial" w:hAnsi="Arial" w:hint="default"/>
      </w:rPr>
    </w:lvl>
    <w:lvl w:ilvl="2" w:tplc="8C9EFFA4" w:tentative="1">
      <w:start w:val="1"/>
      <w:numFmt w:val="bullet"/>
      <w:lvlText w:val="•"/>
      <w:lvlJc w:val="left"/>
      <w:pPr>
        <w:tabs>
          <w:tab w:val="num" w:pos="2160"/>
        </w:tabs>
        <w:ind w:left="2160" w:hanging="360"/>
      </w:pPr>
      <w:rPr>
        <w:rFonts w:ascii="Arial" w:hAnsi="Arial" w:hint="default"/>
      </w:rPr>
    </w:lvl>
    <w:lvl w:ilvl="3" w:tplc="D42064CA" w:tentative="1">
      <w:start w:val="1"/>
      <w:numFmt w:val="bullet"/>
      <w:lvlText w:val="•"/>
      <w:lvlJc w:val="left"/>
      <w:pPr>
        <w:tabs>
          <w:tab w:val="num" w:pos="2880"/>
        </w:tabs>
        <w:ind w:left="2880" w:hanging="360"/>
      </w:pPr>
      <w:rPr>
        <w:rFonts w:ascii="Arial" w:hAnsi="Arial" w:hint="default"/>
      </w:rPr>
    </w:lvl>
    <w:lvl w:ilvl="4" w:tplc="219E2208" w:tentative="1">
      <w:start w:val="1"/>
      <w:numFmt w:val="bullet"/>
      <w:lvlText w:val="•"/>
      <w:lvlJc w:val="left"/>
      <w:pPr>
        <w:tabs>
          <w:tab w:val="num" w:pos="3600"/>
        </w:tabs>
        <w:ind w:left="3600" w:hanging="360"/>
      </w:pPr>
      <w:rPr>
        <w:rFonts w:ascii="Arial" w:hAnsi="Arial" w:hint="default"/>
      </w:rPr>
    </w:lvl>
    <w:lvl w:ilvl="5" w:tplc="DFC4EA2A" w:tentative="1">
      <w:start w:val="1"/>
      <w:numFmt w:val="bullet"/>
      <w:lvlText w:val="•"/>
      <w:lvlJc w:val="left"/>
      <w:pPr>
        <w:tabs>
          <w:tab w:val="num" w:pos="4320"/>
        </w:tabs>
        <w:ind w:left="4320" w:hanging="360"/>
      </w:pPr>
      <w:rPr>
        <w:rFonts w:ascii="Arial" w:hAnsi="Arial" w:hint="default"/>
      </w:rPr>
    </w:lvl>
    <w:lvl w:ilvl="6" w:tplc="0A325E04" w:tentative="1">
      <w:start w:val="1"/>
      <w:numFmt w:val="bullet"/>
      <w:lvlText w:val="•"/>
      <w:lvlJc w:val="left"/>
      <w:pPr>
        <w:tabs>
          <w:tab w:val="num" w:pos="5040"/>
        </w:tabs>
        <w:ind w:left="5040" w:hanging="360"/>
      </w:pPr>
      <w:rPr>
        <w:rFonts w:ascii="Arial" w:hAnsi="Arial" w:hint="default"/>
      </w:rPr>
    </w:lvl>
    <w:lvl w:ilvl="7" w:tplc="1ACEDA5C" w:tentative="1">
      <w:start w:val="1"/>
      <w:numFmt w:val="bullet"/>
      <w:lvlText w:val="•"/>
      <w:lvlJc w:val="left"/>
      <w:pPr>
        <w:tabs>
          <w:tab w:val="num" w:pos="5760"/>
        </w:tabs>
        <w:ind w:left="5760" w:hanging="360"/>
      </w:pPr>
      <w:rPr>
        <w:rFonts w:ascii="Arial" w:hAnsi="Arial" w:hint="default"/>
      </w:rPr>
    </w:lvl>
    <w:lvl w:ilvl="8" w:tplc="9670E950" w:tentative="1">
      <w:start w:val="1"/>
      <w:numFmt w:val="bullet"/>
      <w:lvlText w:val="•"/>
      <w:lvlJc w:val="left"/>
      <w:pPr>
        <w:tabs>
          <w:tab w:val="num" w:pos="6480"/>
        </w:tabs>
        <w:ind w:left="6480" w:hanging="360"/>
      </w:pPr>
      <w:rPr>
        <w:rFonts w:ascii="Arial" w:hAnsi="Arial" w:hint="default"/>
      </w:rPr>
    </w:lvl>
  </w:abstractNum>
  <w:abstractNum w:abstractNumId="14">
    <w:nsid w:val="555021B4"/>
    <w:multiLevelType w:val="hybridMultilevel"/>
    <w:tmpl w:val="77DCD32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5C49187A"/>
    <w:multiLevelType w:val="hybridMultilevel"/>
    <w:tmpl w:val="8EEECA84"/>
    <w:lvl w:ilvl="0" w:tplc="D80A96AE">
      <w:start w:val="1"/>
      <w:numFmt w:val="bullet"/>
      <w:lvlText w:val="•"/>
      <w:lvlJc w:val="left"/>
      <w:pPr>
        <w:tabs>
          <w:tab w:val="num" w:pos="720"/>
        </w:tabs>
        <w:ind w:left="720" w:hanging="360"/>
      </w:pPr>
      <w:rPr>
        <w:rFonts w:ascii="Arial" w:hAnsi="Arial" w:hint="default"/>
      </w:rPr>
    </w:lvl>
    <w:lvl w:ilvl="1" w:tplc="172C3DEC" w:tentative="1">
      <w:start w:val="1"/>
      <w:numFmt w:val="bullet"/>
      <w:lvlText w:val="•"/>
      <w:lvlJc w:val="left"/>
      <w:pPr>
        <w:tabs>
          <w:tab w:val="num" w:pos="1440"/>
        </w:tabs>
        <w:ind w:left="1440" w:hanging="360"/>
      </w:pPr>
      <w:rPr>
        <w:rFonts w:ascii="Arial" w:hAnsi="Arial" w:hint="default"/>
      </w:rPr>
    </w:lvl>
    <w:lvl w:ilvl="2" w:tplc="D18A5AC0" w:tentative="1">
      <w:start w:val="1"/>
      <w:numFmt w:val="bullet"/>
      <w:lvlText w:val="•"/>
      <w:lvlJc w:val="left"/>
      <w:pPr>
        <w:tabs>
          <w:tab w:val="num" w:pos="2160"/>
        </w:tabs>
        <w:ind w:left="2160" w:hanging="360"/>
      </w:pPr>
      <w:rPr>
        <w:rFonts w:ascii="Arial" w:hAnsi="Arial" w:hint="default"/>
      </w:rPr>
    </w:lvl>
    <w:lvl w:ilvl="3" w:tplc="DE50338A" w:tentative="1">
      <w:start w:val="1"/>
      <w:numFmt w:val="bullet"/>
      <w:lvlText w:val="•"/>
      <w:lvlJc w:val="left"/>
      <w:pPr>
        <w:tabs>
          <w:tab w:val="num" w:pos="2880"/>
        </w:tabs>
        <w:ind w:left="2880" w:hanging="360"/>
      </w:pPr>
      <w:rPr>
        <w:rFonts w:ascii="Arial" w:hAnsi="Arial" w:hint="default"/>
      </w:rPr>
    </w:lvl>
    <w:lvl w:ilvl="4" w:tplc="B67AE7B4" w:tentative="1">
      <w:start w:val="1"/>
      <w:numFmt w:val="bullet"/>
      <w:lvlText w:val="•"/>
      <w:lvlJc w:val="left"/>
      <w:pPr>
        <w:tabs>
          <w:tab w:val="num" w:pos="3600"/>
        </w:tabs>
        <w:ind w:left="3600" w:hanging="360"/>
      </w:pPr>
      <w:rPr>
        <w:rFonts w:ascii="Arial" w:hAnsi="Arial" w:hint="default"/>
      </w:rPr>
    </w:lvl>
    <w:lvl w:ilvl="5" w:tplc="82B49F64" w:tentative="1">
      <w:start w:val="1"/>
      <w:numFmt w:val="bullet"/>
      <w:lvlText w:val="•"/>
      <w:lvlJc w:val="left"/>
      <w:pPr>
        <w:tabs>
          <w:tab w:val="num" w:pos="4320"/>
        </w:tabs>
        <w:ind w:left="4320" w:hanging="360"/>
      </w:pPr>
      <w:rPr>
        <w:rFonts w:ascii="Arial" w:hAnsi="Arial" w:hint="default"/>
      </w:rPr>
    </w:lvl>
    <w:lvl w:ilvl="6" w:tplc="701A1550" w:tentative="1">
      <w:start w:val="1"/>
      <w:numFmt w:val="bullet"/>
      <w:lvlText w:val="•"/>
      <w:lvlJc w:val="left"/>
      <w:pPr>
        <w:tabs>
          <w:tab w:val="num" w:pos="5040"/>
        </w:tabs>
        <w:ind w:left="5040" w:hanging="360"/>
      </w:pPr>
      <w:rPr>
        <w:rFonts w:ascii="Arial" w:hAnsi="Arial" w:hint="default"/>
      </w:rPr>
    </w:lvl>
    <w:lvl w:ilvl="7" w:tplc="0DB2E63C" w:tentative="1">
      <w:start w:val="1"/>
      <w:numFmt w:val="bullet"/>
      <w:lvlText w:val="•"/>
      <w:lvlJc w:val="left"/>
      <w:pPr>
        <w:tabs>
          <w:tab w:val="num" w:pos="5760"/>
        </w:tabs>
        <w:ind w:left="5760" w:hanging="360"/>
      </w:pPr>
      <w:rPr>
        <w:rFonts w:ascii="Arial" w:hAnsi="Arial" w:hint="default"/>
      </w:rPr>
    </w:lvl>
    <w:lvl w:ilvl="8" w:tplc="4E86C80E" w:tentative="1">
      <w:start w:val="1"/>
      <w:numFmt w:val="bullet"/>
      <w:lvlText w:val="•"/>
      <w:lvlJc w:val="left"/>
      <w:pPr>
        <w:tabs>
          <w:tab w:val="num" w:pos="6480"/>
        </w:tabs>
        <w:ind w:left="6480" w:hanging="360"/>
      </w:pPr>
      <w:rPr>
        <w:rFonts w:ascii="Arial" w:hAnsi="Arial" w:hint="default"/>
      </w:rPr>
    </w:lvl>
  </w:abstractNum>
  <w:abstractNum w:abstractNumId="16">
    <w:nsid w:val="5EB45DE8"/>
    <w:multiLevelType w:val="hybridMultilevel"/>
    <w:tmpl w:val="90A4523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nsid w:val="5F312B0F"/>
    <w:multiLevelType w:val="hybridMultilevel"/>
    <w:tmpl w:val="41CEDCBA"/>
    <w:lvl w:ilvl="0" w:tplc="810E637E">
      <w:start w:val="1"/>
      <w:numFmt w:val="bullet"/>
      <w:lvlText w:val="•"/>
      <w:lvlJc w:val="left"/>
      <w:pPr>
        <w:tabs>
          <w:tab w:val="num" w:pos="720"/>
        </w:tabs>
        <w:ind w:left="720" w:hanging="360"/>
      </w:pPr>
      <w:rPr>
        <w:rFonts w:ascii="Arial" w:hAnsi="Arial" w:hint="default"/>
      </w:rPr>
    </w:lvl>
    <w:lvl w:ilvl="1" w:tplc="532895A0" w:tentative="1">
      <w:start w:val="1"/>
      <w:numFmt w:val="bullet"/>
      <w:lvlText w:val="•"/>
      <w:lvlJc w:val="left"/>
      <w:pPr>
        <w:tabs>
          <w:tab w:val="num" w:pos="1440"/>
        </w:tabs>
        <w:ind w:left="1440" w:hanging="360"/>
      </w:pPr>
      <w:rPr>
        <w:rFonts w:ascii="Arial" w:hAnsi="Arial" w:hint="default"/>
      </w:rPr>
    </w:lvl>
    <w:lvl w:ilvl="2" w:tplc="898C452E" w:tentative="1">
      <w:start w:val="1"/>
      <w:numFmt w:val="bullet"/>
      <w:lvlText w:val="•"/>
      <w:lvlJc w:val="left"/>
      <w:pPr>
        <w:tabs>
          <w:tab w:val="num" w:pos="2160"/>
        </w:tabs>
        <w:ind w:left="2160" w:hanging="360"/>
      </w:pPr>
      <w:rPr>
        <w:rFonts w:ascii="Arial" w:hAnsi="Arial" w:hint="default"/>
      </w:rPr>
    </w:lvl>
    <w:lvl w:ilvl="3" w:tplc="5298F904" w:tentative="1">
      <w:start w:val="1"/>
      <w:numFmt w:val="bullet"/>
      <w:lvlText w:val="•"/>
      <w:lvlJc w:val="left"/>
      <w:pPr>
        <w:tabs>
          <w:tab w:val="num" w:pos="2880"/>
        </w:tabs>
        <w:ind w:left="2880" w:hanging="360"/>
      </w:pPr>
      <w:rPr>
        <w:rFonts w:ascii="Arial" w:hAnsi="Arial" w:hint="default"/>
      </w:rPr>
    </w:lvl>
    <w:lvl w:ilvl="4" w:tplc="CD086738" w:tentative="1">
      <w:start w:val="1"/>
      <w:numFmt w:val="bullet"/>
      <w:lvlText w:val="•"/>
      <w:lvlJc w:val="left"/>
      <w:pPr>
        <w:tabs>
          <w:tab w:val="num" w:pos="3600"/>
        </w:tabs>
        <w:ind w:left="3600" w:hanging="360"/>
      </w:pPr>
      <w:rPr>
        <w:rFonts w:ascii="Arial" w:hAnsi="Arial" w:hint="default"/>
      </w:rPr>
    </w:lvl>
    <w:lvl w:ilvl="5" w:tplc="5838D02C" w:tentative="1">
      <w:start w:val="1"/>
      <w:numFmt w:val="bullet"/>
      <w:lvlText w:val="•"/>
      <w:lvlJc w:val="left"/>
      <w:pPr>
        <w:tabs>
          <w:tab w:val="num" w:pos="4320"/>
        </w:tabs>
        <w:ind w:left="4320" w:hanging="360"/>
      </w:pPr>
      <w:rPr>
        <w:rFonts w:ascii="Arial" w:hAnsi="Arial" w:hint="default"/>
      </w:rPr>
    </w:lvl>
    <w:lvl w:ilvl="6" w:tplc="A5588A88" w:tentative="1">
      <w:start w:val="1"/>
      <w:numFmt w:val="bullet"/>
      <w:lvlText w:val="•"/>
      <w:lvlJc w:val="left"/>
      <w:pPr>
        <w:tabs>
          <w:tab w:val="num" w:pos="5040"/>
        </w:tabs>
        <w:ind w:left="5040" w:hanging="360"/>
      </w:pPr>
      <w:rPr>
        <w:rFonts w:ascii="Arial" w:hAnsi="Arial" w:hint="default"/>
      </w:rPr>
    </w:lvl>
    <w:lvl w:ilvl="7" w:tplc="084A450E" w:tentative="1">
      <w:start w:val="1"/>
      <w:numFmt w:val="bullet"/>
      <w:lvlText w:val="•"/>
      <w:lvlJc w:val="left"/>
      <w:pPr>
        <w:tabs>
          <w:tab w:val="num" w:pos="5760"/>
        </w:tabs>
        <w:ind w:left="5760" w:hanging="360"/>
      </w:pPr>
      <w:rPr>
        <w:rFonts w:ascii="Arial" w:hAnsi="Arial" w:hint="default"/>
      </w:rPr>
    </w:lvl>
    <w:lvl w:ilvl="8" w:tplc="81E80F88" w:tentative="1">
      <w:start w:val="1"/>
      <w:numFmt w:val="bullet"/>
      <w:lvlText w:val="•"/>
      <w:lvlJc w:val="left"/>
      <w:pPr>
        <w:tabs>
          <w:tab w:val="num" w:pos="6480"/>
        </w:tabs>
        <w:ind w:left="6480" w:hanging="360"/>
      </w:pPr>
      <w:rPr>
        <w:rFonts w:ascii="Arial" w:hAnsi="Arial" w:hint="default"/>
      </w:rPr>
    </w:lvl>
  </w:abstractNum>
  <w:abstractNum w:abstractNumId="18">
    <w:nsid w:val="62E065B7"/>
    <w:multiLevelType w:val="hybridMultilevel"/>
    <w:tmpl w:val="D780D2E8"/>
    <w:lvl w:ilvl="0" w:tplc="99C81C48">
      <w:start w:val="1"/>
      <w:numFmt w:val="bullet"/>
      <w:lvlText w:val="•"/>
      <w:lvlJc w:val="left"/>
      <w:pPr>
        <w:tabs>
          <w:tab w:val="num" w:pos="720"/>
        </w:tabs>
        <w:ind w:left="720" w:hanging="360"/>
      </w:pPr>
      <w:rPr>
        <w:rFonts w:ascii="Arial" w:hAnsi="Arial" w:hint="default"/>
      </w:rPr>
    </w:lvl>
    <w:lvl w:ilvl="1" w:tplc="7A404434" w:tentative="1">
      <w:start w:val="1"/>
      <w:numFmt w:val="bullet"/>
      <w:lvlText w:val="•"/>
      <w:lvlJc w:val="left"/>
      <w:pPr>
        <w:tabs>
          <w:tab w:val="num" w:pos="1440"/>
        </w:tabs>
        <w:ind w:left="1440" w:hanging="360"/>
      </w:pPr>
      <w:rPr>
        <w:rFonts w:ascii="Arial" w:hAnsi="Arial" w:hint="default"/>
      </w:rPr>
    </w:lvl>
    <w:lvl w:ilvl="2" w:tplc="0EF2C548" w:tentative="1">
      <w:start w:val="1"/>
      <w:numFmt w:val="bullet"/>
      <w:lvlText w:val="•"/>
      <w:lvlJc w:val="left"/>
      <w:pPr>
        <w:tabs>
          <w:tab w:val="num" w:pos="2160"/>
        </w:tabs>
        <w:ind w:left="2160" w:hanging="360"/>
      </w:pPr>
      <w:rPr>
        <w:rFonts w:ascii="Arial" w:hAnsi="Arial" w:hint="default"/>
      </w:rPr>
    </w:lvl>
    <w:lvl w:ilvl="3" w:tplc="E2266818" w:tentative="1">
      <w:start w:val="1"/>
      <w:numFmt w:val="bullet"/>
      <w:lvlText w:val="•"/>
      <w:lvlJc w:val="left"/>
      <w:pPr>
        <w:tabs>
          <w:tab w:val="num" w:pos="2880"/>
        </w:tabs>
        <w:ind w:left="2880" w:hanging="360"/>
      </w:pPr>
      <w:rPr>
        <w:rFonts w:ascii="Arial" w:hAnsi="Arial" w:hint="default"/>
      </w:rPr>
    </w:lvl>
    <w:lvl w:ilvl="4" w:tplc="D8AE204C" w:tentative="1">
      <w:start w:val="1"/>
      <w:numFmt w:val="bullet"/>
      <w:lvlText w:val="•"/>
      <w:lvlJc w:val="left"/>
      <w:pPr>
        <w:tabs>
          <w:tab w:val="num" w:pos="3600"/>
        </w:tabs>
        <w:ind w:left="3600" w:hanging="360"/>
      </w:pPr>
      <w:rPr>
        <w:rFonts w:ascii="Arial" w:hAnsi="Arial" w:hint="default"/>
      </w:rPr>
    </w:lvl>
    <w:lvl w:ilvl="5" w:tplc="53740C98" w:tentative="1">
      <w:start w:val="1"/>
      <w:numFmt w:val="bullet"/>
      <w:lvlText w:val="•"/>
      <w:lvlJc w:val="left"/>
      <w:pPr>
        <w:tabs>
          <w:tab w:val="num" w:pos="4320"/>
        </w:tabs>
        <w:ind w:left="4320" w:hanging="360"/>
      </w:pPr>
      <w:rPr>
        <w:rFonts w:ascii="Arial" w:hAnsi="Arial" w:hint="default"/>
      </w:rPr>
    </w:lvl>
    <w:lvl w:ilvl="6" w:tplc="6A0E3384" w:tentative="1">
      <w:start w:val="1"/>
      <w:numFmt w:val="bullet"/>
      <w:lvlText w:val="•"/>
      <w:lvlJc w:val="left"/>
      <w:pPr>
        <w:tabs>
          <w:tab w:val="num" w:pos="5040"/>
        </w:tabs>
        <w:ind w:left="5040" w:hanging="360"/>
      </w:pPr>
      <w:rPr>
        <w:rFonts w:ascii="Arial" w:hAnsi="Arial" w:hint="default"/>
      </w:rPr>
    </w:lvl>
    <w:lvl w:ilvl="7" w:tplc="B0B22962" w:tentative="1">
      <w:start w:val="1"/>
      <w:numFmt w:val="bullet"/>
      <w:lvlText w:val="•"/>
      <w:lvlJc w:val="left"/>
      <w:pPr>
        <w:tabs>
          <w:tab w:val="num" w:pos="5760"/>
        </w:tabs>
        <w:ind w:left="5760" w:hanging="360"/>
      </w:pPr>
      <w:rPr>
        <w:rFonts w:ascii="Arial" w:hAnsi="Arial" w:hint="default"/>
      </w:rPr>
    </w:lvl>
    <w:lvl w:ilvl="8" w:tplc="DE38C1FE" w:tentative="1">
      <w:start w:val="1"/>
      <w:numFmt w:val="bullet"/>
      <w:lvlText w:val="•"/>
      <w:lvlJc w:val="left"/>
      <w:pPr>
        <w:tabs>
          <w:tab w:val="num" w:pos="6480"/>
        </w:tabs>
        <w:ind w:left="6480" w:hanging="360"/>
      </w:pPr>
      <w:rPr>
        <w:rFonts w:ascii="Arial" w:hAnsi="Arial" w:hint="default"/>
      </w:rPr>
    </w:lvl>
  </w:abstractNum>
  <w:abstractNum w:abstractNumId="19">
    <w:nsid w:val="65456429"/>
    <w:multiLevelType w:val="multilevel"/>
    <w:tmpl w:val="E898CC72"/>
    <w:numStyleLink w:val="KeyPoints"/>
  </w:abstractNum>
  <w:abstractNum w:abstractNumId="20">
    <w:nsid w:val="69B3346C"/>
    <w:multiLevelType w:val="hybridMultilevel"/>
    <w:tmpl w:val="93ACC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nsid w:val="7F4301F2"/>
    <w:multiLevelType w:val="hybridMultilevel"/>
    <w:tmpl w:val="BF84C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10"/>
  </w:num>
  <w:num w:numId="4">
    <w:abstractNumId w:val="9"/>
  </w:num>
  <w:num w:numId="5">
    <w:abstractNumId w:val="19"/>
  </w:num>
  <w:num w:numId="6">
    <w:abstractNumId w:val="7"/>
  </w:num>
  <w:num w:numId="7">
    <w:abstractNumId w:val="20"/>
  </w:num>
  <w:num w:numId="8">
    <w:abstractNumId w:val="3"/>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8"/>
  </w:num>
  <w:num w:numId="13">
    <w:abstractNumId w:val="9"/>
  </w:num>
  <w:num w:numId="14">
    <w:abstractNumId w:val="2"/>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2"/>
  </w:num>
  <w:num w:numId="21">
    <w:abstractNumId w:val="9"/>
  </w:num>
  <w:num w:numId="22">
    <w:abstractNumId w:val="15"/>
  </w:num>
  <w:num w:numId="23">
    <w:abstractNumId w:val="18"/>
  </w:num>
  <w:num w:numId="24">
    <w:abstractNumId w:val="13"/>
  </w:num>
  <w:num w:numId="25">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B47E8E"/>
    <w:rsid w:val="0000001A"/>
    <w:rsid w:val="00004AEE"/>
    <w:rsid w:val="00005CAA"/>
    <w:rsid w:val="000077E5"/>
    <w:rsid w:val="00010210"/>
    <w:rsid w:val="00012D66"/>
    <w:rsid w:val="00015ADA"/>
    <w:rsid w:val="00020C99"/>
    <w:rsid w:val="00022B1C"/>
    <w:rsid w:val="0002707B"/>
    <w:rsid w:val="0005148E"/>
    <w:rsid w:val="00056EFA"/>
    <w:rsid w:val="00063691"/>
    <w:rsid w:val="000710D4"/>
    <w:rsid w:val="00072C5A"/>
    <w:rsid w:val="000756D0"/>
    <w:rsid w:val="000759E5"/>
    <w:rsid w:val="0008400F"/>
    <w:rsid w:val="000843BC"/>
    <w:rsid w:val="00084AC6"/>
    <w:rsid w:val="0009128C"/>
    <w:rsid w:val="00091608"/>
    <w:rsid w:val="0009333C"/>
    <w:rsid w:val="0009704F"/>
    <w:rsid w:val="000A000B"/>
    <w:rsid w:val="000A0F11"/>
    <w:rsid w:val="000A125A"/>
    <w:rsid w:val="000A208B"/>
    <w:rsid w:val="000A57CD"/>
    <w:rsid w:val="000A73BA"/>
    <w:rsid w:val="000B05BC"/>
    <w:rsid w:val="000B05CE"/>
    <w:rsid w:val="000B3758"/>
    <w:rsid w:val="000B7681"/>
    <w:rsid w:val="000B7B42"/>
    <w:rsid w:val="000C02B7"/>
    <w:rsid w:val="000C5100"/>
    <w:rsid w:val="000C5342"/>
    <w:rsid w:val="000C64FB"/>
    <w:rsid w:val="000C706A"/>
    <w:rsid w:val="000C7951"/>
    <w:rsid w:val="000D2887"/>
    <w:rsid w:val="000D3B93"/>
    <w:rsid w:val="000D6D63"/>
    <w:rsid w:val="000D7D7B"/>
    <w:rsid w:val="000E0081"/>
    <w:rsid w:val="000E07CF"/>
    <w:rsid w:val="000E31C1"/>
    <w:rsid w:val="000F2CF2"/>
    <w:rsid w:val="00100BEF"/>
    <w:rsid w:val="00105260"/>
    <w:rsid w:val="0011088F"/>
    <w:rsid w:val="00111326"/>
    <w:rsid w:val="0011498E"/>
    <w:rsid w:val="001172A1"/>
    <w:rsid w:val="00117A45"/>
    <w:rsid w:val="001224AE"/>
    <w:rsid w:val="00127A58"/>
    <w:rsid w:val="00127A89"/>
    <w:rsid w:val="001337D4"/>
    <w:rsid w:val="001378CF"/>
    <w:rsid w:val="001479B3"/>
    <w:rsid w:val="00147C12"/>
    <w:rsid w:val="00152465"/>
    <w:rsid w:val="001527A1"/>
    <w:rsid w:val="001530DC"/>
    <w:rsid w:val="001541B3"/>
    <w:rsid w:val="00154989"/>
    <w:rsid w:val="00155A9F"/>
    <w:rsid w:val="0015606D"/>
    <w:rsid w:val="00160262"/>
    <w:rsid w:val="0016780A"/>
    <w:rsid w:val="001713FA"/>
    <w:rsid w:val="00173EBF"/>
    <w:rsid w:val="00175ED3"/>
    <w:rsid w:val="00176E26"/>
    <w:rsid w:val="001842A2"/>
    <w:rsid w:val="00187FA8"/>
    <w:rsid w:val="00192F5E"/>
    <w:rsid w:val="0019380C"/>
    <w:rsid w:val="00197772"/>
    <w:rsid w:val="001A05C5"/>
    <w:rsid w:val="001A51C8"/>
    <w:rsid w:val="001B4CA8"/>
    <w:rsid w:val="001B5EA1"/>
    <w:rsid w:val="001C4F3D"/>
    <w:rsid w:val="001C5041"/>
    <w:rsid w:val="001D0CDC"/>
    <w:rsid w:val="001D1D82"/>
    <w:rsid w:val="001D2E19"/>
    <w:rsid w:val="001E1182"/>
    <w:rsid w:val="00202C90"/>
    <w:rsid w:val="00210E59"/>
    <w:rsid w:val="00213DE8"/>
    <w:rsid w:val="00216118"/>
    <w:rsid w:val="002209AB"/>
    <w:rsid w:val="002251E3"/>
    <w:rsid w:val="00227A95"/>
    <w:rsid w:val="002316BD"/>
    <w:rsid w:val="002433DC"/>
    <w:rsid w:val="002473FC"/>
    <w:rsid w:val="00251EA2"/>
    <w:rsid w:val="00252E3C"/>
    <w:rsid w:val="00261704"/>
    <w:rsid w:val="00262198"/>
    <w:rsid w:val="00265492"/>
    <w:rsid w:val="00285F1B"/>
    <w:rsid w:val="00286909"/>
    <w:rsid w:val="00292173"/>
    <w:rsid w:val="00292B81"/>
    <w:rsid w:val="00295FE3"/>
    <w:rsid w:val="002A210C"/>
    <w:rsid w:val="002A723F"/>
    <w:rsid w:val="002B18AE"/>
    <w:rsid w:val="002C1C93"/>
    <w:rsid w:val="002C255E"/>
    <w:rsid w:val="002C5066"/>
    <w:rsid w:val="002C5813"/>
    <w:rsid w:val="002C72FF"/>
    <w:rsid w:val="002D12B8"/>
    <w:rsid w:val="002D4AAC"/>
    <w:rsid w:val="002E3B29"/>
    <w:rsid w:val="002F045A"/>
    <w:rsid w:val="002F43B5"/>
    <w:rsid w:val="0030021E"/>
    <w:rsid w:val="0030039D"/>
    <w:rsid w:val="0030326F"/>
    <w:rsid w:val="00304664"/>
    <w:rsid w:val="00310701"/>
    <w:rsid w:val="003135DA"/>
    <w:rsid w:val="00315980"/>
    <w:rsid w:val="00316F7F"/>
    <w:rsid w:val="003218E8"/>
    <w:rsid w:val="003245BE"/>
    <w:rsid w:val="00325E34"/>
    <w:rsid w:val="00330DCE"/>
    <w:rsid w:val="00330EDE"/>
    <w:rsid w:val="00331E11"/>
    <w:rsid w:val="00332674"/>
    <w:rsid w:val="00334761"/>
    <w:rsid w:val="00334D8A"/>
    <w:rsid w:val="00337EBC"/>
    <w:rsid w:val="00341DCD"/>
    <w:rsid w:val="00342BA3"/>
    <w:rsid w:val="0034563E"/>
    <w:rsid w:val="00350998"/>
    <w:rsid w:val="003518D6"/>
    <w:rsid w:val="0035460C"/>
    <w:rsid w:val="003556BD"/>
    <w:rsid w:val="00360586"/>
    <w:rsid w:val="00360EC0"/>
    <w:rsid w:val="00362A04"/>
    <w:rsid w:val="00365147"/>
    <w:rsid w:val="0037016E"/>
    <w:rsid w:val="00372908"/>
    <w:rsid w:val="00377649"/>
    <w:rsid w:val="00383020"/>
    <w:rsid w:val="00386979"/>
    <w:rsid w:val="003902FF"/>
    <w:rsid w:val="00394D7E"/>
    <w:rsid w:val="003975FD"/>
    <w:rsid w:val="003A3E9E"/>
    <w:rsid w:val="003A70F6"/>
    <w:rsid w:val="003B057D"/>
    <w:rsid w:val="003B60CC"/>
    <w:rsid w:val="003C1B25"/>
    <w:rsid w:val="003C2443"/>
    <w:rsid w:val="003C5DA3"/>
    <w:rsid w:val="003D0F00"/>
    <w:rsid w:val="003D4BCD"/>
    <w:rsid w:val="003D6C2B"/>
    <w:rsid w:val="003E01D8"/>
    <w:rsid w:val="003E2100"/>
    <w:rsid w:val="003E51A9"/>
    <w:rsid w:val="003F6F5B"/>
    <w:rsid w:val="0040342D"/>
    <w:rsid w:val="00403DBC"/>
    <w:rsid w:val="004076C3"/>
    <w:rsid w:val="0041192D"/>
    <w:rsid w:val="00413EE1"/>
    <w:rsid w:val="00415F92"/>
    <w:rsid w:val="0042128E"/>
    <w:rsid w:val="004237ED"/>
    <w:rsid w:val="00424762"/>
    <w:rsid w:val="00432B60"/>
    <w:rsid w:val="00433CB6"/>
    <w:rsid w:val="00440698"/>
    <w:rsid w:val="004540E2"/>
    <w:rsid w:val="00454454"/>
    <w:rsid w:val="00454D3E"/>
    <w:rsid w:val="004605D9"/>
    <w:rsid w:val="0046159B"/>
    <w:rsid w:val="00462F68"/>
    <w:rsid w:val="00465559"/>
    <w:rsid w:val="00467924"/>
    <w:rsid w:val="004703B3"/>
    <w:rsid w:val="004712A5"/>
    <w:rsid w:val="0047266F"/>
    <w:rsid w:val="00476D6B"/>
    <w:rsid w:val="00487034"/>
    <w:rsid w:val="00492C16"/>
    <w:rsid w:val="004A0678"/>
    <w:rsid w:val="004A48A3"/>
    <w:rsid w:val="004A65A9"/>
    <w:rsid w:val="004B0055"/>
    <w:rsid w:val="004B0D92"/>
    <w:rsid w:val="004B0EC0"/>
    <w:rsid w:val="004B66F1"/>
    <w:rsid w:val="004C3EA0"/>
    <w:rsid w:val="004F7169"/>
    <w:rsid w:val="00500D66"/>
    <w:rsid w:val="00503AE9"/>
    <w:rsid w:val="00514C8E"/>
    <w:rsid w:val="00531DBF"/>
    <w:rsid w:val="0053275F"/>
    <w:rsid w:val="005403D7"/>
    <w:rsid w:val="00545759"/>
    <w:rsid w:val="00545BE0"/>
    <w:rsid w:val="00546930"/>
    <w:rsid w:val="00554C6A"/>
    <w:rsid w:val="00562E85"/>
    <w:rsid w:val="00562FBE"/>
    <w:rsid w:val="0056332F"/>
    <w:rsid w:val="0056716D"/>
    <w:rsid w:val="005719B3"/>
    <w:rsid w:val="0057295E"/>
    <w:rsid w:val="00581C39"/>
    <w:rsid w:val="005903B6"/>
    <w:rsid w:val="005935D7"/>
    <w:rsid w:val="005A0247"/>
    <w:rsid w:val="005A126E"/>
    <w:rsid w:val="005A2888"/>
    <w:rsid w:val="005A452F"/>
    <w:rsid w:val="005B0DBA"/>
    <w:rsid w:val="005B140D"/>
    <w:rsid w:val="005B5481"/>
    <w:rsid w:val="005C1FEA"/>
    <w:rsid w:val="005C3495"/>
    <w:rsid w:val="005C40A5"/>
    <w:rsid w:val="005D300D"/>
    <w:rsid w:val="005D3934"/>
    <w:rsid w:val="005D4D3B"/>
    <w:rsid w:val="005D5C9D"/>
    <w:rsid w:val="005D73EA"/>
    <w:rsid w:val="005D7676"/>
    <w:rsid w:val="005E3DFC"/>
    <w:rsid w:val="005E5942"/>
    <w:rsid w:val="005E60AF"/>
    <w:rsid w:val="005E69AE"/>
    <w:rsid w:val="005F1DEA"/>
    <w:rsid w:val="00607FC9"/>
    <w:rsid w:val="00622FE1"/>
    <w:rsid w:val="0062521C"/>
    <w:rsid w:val="00630A2B"/>
    <w:rsid w:val="00632DC7"/>
    <w:rsid w:val="006357FB"/>
    <w:rsid w:val="00635985"/>
    <w:rsid w:val="006361A8"/>
    <w:rsid w:val="006406FC"/>
    <w:rsid w:val="00640E57"/>
    <w:rsid w:val="00641AB2"/>
    <w:rsid w:val="00642141"/>
    <w:rsid w:val="00645349"/>
    <w:rsid w:val="00646122"/>
    <w:rsid w:val="006471D3"/>
    <w:rsid w:val="00651395"/>
    <w:rsid w:val="00653E16"/>
    <w:rsid w:val="00657220"/>
    <w:rsid w:val="00657362"/>
    <w:rsid w:val="0066104B"/>
    <w:rsid w:val="006655EE"/>
    <w:rsid w:val="00667C10"/>
    <w:rsid w:val="00667EF4"/>
    <w:rsid w:val="00674AF1"/>
    <w:rsid w:val="00676FCA"/>
    <w:rsid w:val="00677177"/>
    <w:rsid w:val="0068612E"/>
    <w:rsid w:val="00687C92"/>
    <w:rsid w:val="006942ED"/>
    <w:rsid w:val="0069534E"/>
    <w:rsid w:val="0069669C"/>
    <w:rsid w:val="00696E37"/>
    <w:rsid w:val="006A1200"/>
    <w:rsid w:val="006A4F4E"/>
    <w:rsid w:val="006A6C23"/>
    <w:rsid w:val="006B03CF"/>
    <w:rsid w:val="006B14DB"/>
    <w:rsid w:val="006B21C4"/>
    <w:rsid w:val="006C2A28"/>
    <w:rsid w:val="006C4A1A"/>
    <w:rsid w:val="006D0393"/>
    <w:rsid w:val="006D1A83"/>
    <w:rsid w:val="006E14AE"/>
    <w:rsid w:val="006E1CFE"/>
    <w:rsid w:val="006F10C4"/>
    <w:rsid w:val="006F152B"/>
    <w:rsid w:val="006F20BF"/>
    <w:rsid w:val="006F237B"/>
    <w:rsid w:val="006F40E9"/>
    <w:rsid w:val="006F5603"/>
    <w:rsid w:val="006F7B87"/>
    <w:rsid w:val="00701400"/>
    <w:rsid w:val="007037CF"/>
    <w:rsid w:val="007167C0"/>
    <w:rsid w:val="007169EE"/>
    <w:rsid w:val="00720481"/>
    <w:rsid w:val="00723CF5"/>
    <w:rsid w:val="00726D7C"/>
    <w:rsid w:val="00730312"/>
    <w:rsid w:val="00733193"/>
    <w:rsid w:val="007409A7"/>
    <w:rsid w:val="00744DDA"/>
    <w:rsid w:val="00745E03"/>
    <w:rsid w:val="00755F45"/>
    <w:rsid w:val="0075732A"/>
    <w:rsid w:val="007600F8"/>
    <w:rsid w:val="00760262"/>
    <w:rsid w:val="00761A6B"/>
    <w:rsid w:val="0076310C"/>
    <w:rsid w:val="007640F8"/>
    <w:rsid w:val="007668AB"/>
    <w:rsid w:val="0076744F"/>
    <w:rsid w:val="00767BCE"/>
    <w:rsid w:val="00767EFC"/>
    <w:rsid w:val="007707DE"/>
    <w:rsid w:val="00770B5D"/>
    <w:rsid w:val="00772B22"/>
    <w:rsid w:val="00774FA0"/>
    <w:rsid w:val="007752F1"/>
    <w:rsid w:val="00776768"/>
    <w:rsid w:val="007801F5"/>
    <w:rsid w:val="0078187A"/>
    <w:rsid w:val="0078758B"/>
    <w:rsid w:val="00794ED8"/>
    <w:rsid w:val="007A2573"/>
    <w:rsid w:val="007B106C"/>
    <w:rsid w:val="007B1A4E"/>
    <w:rsid w:val="007B3D05"/>
    <w:rsid w:val="007B50EE"/>
    <w:rsid w:val="007B5503"/>
    <w:rsid w:val="007C179C"/>
    <w:rsid w:val="007C20CA"/>
    <w:rsid w:val="007C6BB3"/>
    <w:rsid w:val="007D12E3"/>
    <w:rsid w:val="007D14B4"/>
    <w:rsid w:val="007D3AD7"/>
    <w:rsid w:val="007E24F6"/>
    <w:rsid w:val="007E3817"/>
    <w:rsid w:val="007E50F9"/>
    <w:rsid w:val="007E584F"/>
    <w:rsid w:val="007F486E"/>
    <w:rsid w:val="00800F64"/>
    <w:rsid w:val="00801050"/>
    <w:rsid w:val="00802F0B"/>
    <w:rsid w:val="00804B98"/>
    <w:rsid w:val="00810A67"/>
    <w:rsid w:val="00833CF7"/>
    <w:rsid w:val="00834CDE"/>
    <w:rsid w:val="00837953"/>
    <w:rsid w:val="00842464"/>
    <w:rsid w:val="00845601"/>
    <w:rsid w:val="00847280"/>
    <w:rsid w:val="00853C63"/>
    <w:rsid w:val="00855C5C"/>
    <w:rsid w:val="00861A93"/>
    <w:rsid w:val="00866344"/>
    <w:rsid w:val="0086679A"/>
    <w:rsid w:val="00884464"/>
    <w:rsid w:val="008A210E"/>
    <w:rsid w:val="008A3C96"/>
    <w:rsid w:val="008B4019"/>
    <w:rsid w:val="008B65C9"/>
    <w:rsid w:val="008C2D4A"/>
    <w:rsid w:val="008D100A"/>
    <w:rsid w:val="008D2FC0"/>
    <w:rsid w:val="008D3900"/>
    <w:rsid w:val="008D6E1D"/>
    <w:rsid w:val="008D70A5"/>
    <w:rsid w:val="008E1BAC"/>
    <w:rsid w:val="008F39B4"/>
    <w:rsid w:val="008F4162"/>
    <w:rsid w:val="00903E02"/>
    <w:rsid w:val="00906D7A"/>
    <w:rsid w:val="00913175"/>
    <w:rsid w:val="00916EDB"/>
    <w:rsid w:val="00917DBB"/>
    <w:rsid w:val="00920861"/>
    <w:rsid w:val="00922B13"/>
    <w:rsid w:val="009242EF"/>
    <w:rsid w:val="00924A2D"/>
    <w:rsid w:val="00932291"/>
    <w:rsid w:val="00932861"/>
    <w:rsid w:val="0093408E"/>
    <w:rsid w:val="00952DDF"/>
    <w:rsid w:val="00963B6A"/>
    <w:rsid w:val="00965694"/>
    <w:rsid w:val="00967BEB"/>
    <w:rsid w:val="00970950"/>
    <w:rsid w:val="00975B58"/>
    <w:rsid w:val="00977800"/>
    <w:rsid w:val="0098087C"/>
    <w:rsid w:val="009812D4"/>
    <w:rsid w:val="009920D8"/>
    <w:rsid w:val="00996750"/>
    <w:rsid w:val="00997CAD"/>
    <w:rsid w:val="009A0C63"/>
    <w:rsid w:val="009A1C8F"/>
    <w:rsid w:val="009B38BE"/>
    <w:rsid w:val="009C3D0F"/>
    <w:rsid w:val="009D3782"/>
    <w:rsid w:val="009E0397"/>
    <w:rsid w:val="009E063E"/>
    <w:rsid w:val="009E1B19"/>
    <w:rsid w:val="009E2758"/>
    <w:rsid w:val="009E5D6E"/>
    <w:rsid w:val="009F35E2"/>
    <w:rsid w:val="009F5866"/>
    <w:rsid w:val="009F65F9"/>
    <w:rsid w:val="009F68BA"/>
    <w:rsid w:val="009F6EF9"/>
    <w:rsid w:val="00A06277"/>
    <w:rsid w:val="00A079DC"/>
    <w:rsid w:val="00A111C2"/>
    <w:rsid w:val="00A13D5C"/>
    <w:rsid w:val="00A13EC8"/>
    <w:rsid w:val="00A142D5"/>
    <w:rsid w:val="00A31706"/>
    <w:rsid w:val="00A33793"/>
    <w:rsid w:val="00A338E7"/>
    <w:rsid w:val="00A35CAA"/>
    <w:rsid w:val="00A36E7F"/>
    <w:rsid w:val="00A41CCE"/>
    <w:rsid w:val="00A41E65"/>
    <w:rsid w:val="00A43E0A"/>
    <w:rsid w:val="00A527D8"/>
    <w:rsid w:val="00A530C7"/>
    <w:rsid w:val="00A55F5B"/>
    <w:rsid w:val="00A60185"/>
    <w:rsid w:val="00A60B26"/>
    <w:rsid w:val="00A60EE1"/>
    <w:rsid w:val="00A661EA"/>
    <w:rsid w:val="00A722D1"/>
    <w:rsid w:val="00A73C38"/>
    <w:rsid w:val="00A76EF3"/>
    <w:rsid w:val="00A830E5"/>
    <w:rsid w:val="00A87135"/>
    <w:rsid w:val="00A93280"/>
    <w:rsid w:val="00A94DBA"/>
    <w:rsid w:val="00A951EA"/>
    <w:rsid w:val="00AA2548"/>
    <w:rsid w:val="00AA2E42"/>
    <w:rsid w:val="00AA58C4"/>
    <w:rsid w:val="00AA7003"/>
    <w:rsid w:val="00AB11C8"/>
    <w:rsid w:val="00AC08A8"/>
    <w:rsid w:val="00AC23C8"/>
    <w:rsid w:val="00AC4BC0"/>
    <w:rsid w:val="00AD1FAE"/>
    <w:rsid w:val="00AD56C8"/>
    <w:rsid w:val="00AD58F2"/>
    <w:rsid w:val="00AE05C8"/>
    <w:rsid w:val="00AF1012"/>
    <w:rsid w:val="00AF47D0"/>
    <w:rsid w:val="00B0512A"/>
    <w:rsid w:val="00B0529F"/>
    <w:rsid w:val="00B1418B"/>
    <w:rsid w:val="00B21195"/>
    <w:rsid w:val="00B21D00"/>
    <w:rsid w:val="00B24B22"/>
    <w:rsid w:val="00B25310"/>
    <w:rsid w:val="00B305E8"/>
    <w:rsid w:val="00B31D1B"/>
    <w:rsid w:val="00B32F8F"/>
    <w:rsid w:val="00B3492A"/>
    <w:rsid w:val="00B40D31"/>
    <w:rsid w:val="00B4466A"/>
    <w:rsid w:val="00B47E8E"/>
    <w:rsid w:val="00B5096F"/>
    <w:rsid w:val="00B52251"/>
    <w:rsid w:val="00B54DE9"/>
    <w:rsid w:val="00B553EC"/>
    <w:rsid w:val="00B55E3F"/>
    <w:rsid w:val="00B7558F"/>
    <w:rsid w:val="00B93DD0"/>
    <w:rsid w:val="00B93E81"/>
    <w:rsid w:val="00B97732"/>
    <w:rsid w:val="00BA22E2"/>
    <w:rsid w:val="00BA65A8"/>
    <w:rsid w:val="00BA6D19"/>
    <w:rsid w:val="00BA7461"/>
    <w:rsid w:val="00BA7DA9"/>
    <w:rsid w:val="00BB352F"/>
    <w:rsid w:val="00BC3023"/>
    <w:rsid w:val="00BC4215"/>
    <w:rsid w:val="00BC7E7A"/>
    <w:rsid w:val="00BD0EDA"/>
    <w:rsid w:val="00BD1A6F"/>
    <w:rsid w:val="00BE40BC"/>
    <w:rsid w:val="00BE6D3C"/>
    <w:rsid w:val="00BE7852"/>
    <w:rsid w:val="00BF2A02"/>
    <w:rsid w:val="00BF7CEE"/>
    <w:rsid w:val="00C00783"/>
    <w:rsid w:val="00C01ECB"/>
    <w:rsid w:val="00C03880"/>
    <w:rsid w:val="00C135CF"/>
    <w:rsid w:val="00C2683F"/>
    <w:rsid w:val="00C3184D"/>
    <w:rsid w:val="00C4714E"/>
    <w:rsid w:val="00C51CCA"/>
    <w:rsid w:val="00C5504F"/>
    <w:rsid w:val="00C57B55"/>
    <w:rsid w:val="00C63376"/>
    <w:rsid w:val="00C74F97"/>
    <w:rsid w:val="00C8276E"/>
    <w:rsid w:val="00C842AC"/>
    <w:rsid w:val="00C875FF"/>
    <w:rsid w:val="00C96688"/>
    <w:rsid w:val="00CA0723"/>
    <w:rsid w:val="00CB1690"/>
    <w:rsid w:val="00CB263D"/>
    <w:rsid w:val="00CB4DFE"/>
    <w:rsid w:val="00CC4365"/>
    <w:rsid w:val="00CD11B0"/>
    <w:rsid w:val="00CD4AEF"/>
    <w:rsid w:val="00CE71C2"/>
    <w:rsid w:val="00CF3227"/>
    <w:rsid w:val="00CF42D5"/>
    <w:rsid w:val="00CF4EDA"/>
    <w:rsid w:val="00D00663"/>
    <w:rsid w:val="00D021CB"/>
    <w:rsid w:val="00D10F1A"/>
    <w:rsid w:val="00D116F8"/>
    <w:rsid w:val="00D12D60"/>
    <w:rsid w:val="00D17596"/>
    <w:rsid w:val="00D22640"/>
    <w:rsid w:val="00D26D3A"/>
    <w:rsid w:val="00D306F5"/>
    <w:rsid w:val="00D30B17"/>
    <w:rsid w:val="00D45EE3"/>
    <w:rsid w:val="00D50618"/>
    <w:rsid w:val="00D509E9"/>
    <w:rsid w:val="00D53B1C"/>
    <w:rsid w:val="00D678FA"/>
    <w:rsid w:val="00D842B8"/>
    <w:rsid w:val="00D86910"/>
    <w:rsid w:val="00DA1902"/>
    <w:rsid w:val="00DA1B12"/>
    <w:rsid w:val="00DA4445"/>
    <w:rsid w:val="00DA54C9"/>
    <w:rsid w:val="00DA6739"/>
    <w:rsid w:val="00DA6CAE"/>
    <w:rsid w:val="00DB00C2"/>
    <w:rsid w:val="00DB1A9E"/>
    <w:rsid w:val="00DB31D6"/>
    <w:rsid w:val="00DB4005"/>
    <w:rsid w:val="00DB770C"/>
    <w:rsid w:val="00DC34EB"/>
    <w:rsid w:val="00DF1E5B"/>
    <w:rsid w:val="00DF2275"/>
    <w:rsid w:val="00DF3F5E"/>
    <w:rsid w:val="00DF5653"/>
    <w:rsid w:val="00E0596E"/>
    <w:rsid w:val="00E06F66"/>
    <w:rsid w:val="00E30F39"/>
    <w:rsid w:val="00E356E5"/>
    <w:rsid w:val="00E36F81"/>
    <w:rsid w:val="00E45765"/>
    <w:rsid w:val="00E5098C"/>
    <w:rsid w:val="00E509AE"/>
    <w:rsid w:val="00E60213"/>
    <w:rsid w:val="00E661B2"/>
    <w:rsid w:val="00E74D29"/>
    <w:rsid w:val="00E83C74"/>
    <w:rsid w:val="00E83CEE"/>
    <w:rsid w:val="00E91F18"/>
    <w:rsid w:val="00E9226D"/>
    <w:rsid w:val="00EA416C"/>
    <w:rsid w:val="00EA5941"/>
    <w:rsid w:val="00EB3CC0"/>
    <w:rsid w:val="00EB60CE"/>
    <w:rsid w:val="00EB7D53"/>
    <w:rsid w:val="00EC0849"/>
    <w:rsid w:val="00EC3C91"/>
    <w:rsid w:val="00EC5D9D"/>
    <w:rsid w:val="00ED09FB"/>
    <w:rsid w:val="00EE3146"/>
    <w:rsid w:val="00EF1745"/>
    <w:rsid w:val="00EF50BB"/>
    <w:rsid w:val="00EF53FF"/>
    <w:rsid w:val="00F00192"/>
    <w:rsid w:val="00F01DF6"/>
    <w:rsid w:val="00F0340D"/>
    <w:rsid w:val="00F03E9A"/>
    <w:rsid w:val="00F059A6"/>
    <w:rsid w:val="00F07A14"/>
    <w:rsid w:val="00F12ACB"/>
    <w:rsid w:val="00F233A1"/>
    <w:rsid w:val="00F23756"/>
    <w:rsid w:val="00F2523A"/>
    <w:rsid w:val="00F25FFA"/>
    <w:rsid w:val="00F26EDD"/>
    <w:rsid w:val="00F310D2"/>
    <w:rsid w:val="00F3208B"/>
    <w:rsid w:val="00F36F3D"/>
    <w:rsid w:val="00F3788A"/>
    <w:rsid w:val="00F477BD"/>
    <w:rsid w:val="00F531F7"/>
    <w:rsid w:val="00F53491"/>
    <w:rsid w:val="00F5719B"/>
    <w:rsid w:val="00F5743D"/>
    <w:rsid w:val="00F6017E"/>
    <w:rsid w:val="00F65A1C"/>
    <w:rsid w:val="00F66F50"/>
    <w:rsid w:val="00F72335"/>
    <w:rsid w:val="00F737FF"/>
    <w:rsid w:val="00F7452E"/>
    <w:rsid w:val="00F82FF8"/>
    <w:rsid w:val="00F8330D"/>
    <w:rsid w:val="00F84305"/>
    <w:rsid w:val="00F8485C"/>
    <w:rsid w:val="00F87149"/>
    <w:rsid w:val="00F87FFE"/>
    <w:rsid w:val="00F950FB"/>
    <w:rsid w:val="00F954C9"/>
    <w:rsid w:val="00F9570A"/>
    <w:rsid w:val="00FA4CF0"/>
    <w:rsid w:val="00FA61AA"/>
    <w:rsid w:val="00FA69A4"/>
    <w:rsid w:val="00FB1279"/>
    <w:rsid w:val="00FB1495"/>
    <w:rsid w:val="00FB1B23"/>
    <w:rsid w:val="00FB400D"/>
    <w:rsid w:val="00FB6AD8"/>
    <w:rsid w:val="00FD0CCC"/>
    <w:rsid w:val="00FD10E8"/>
    <w:rsid w:val="00FD1694"/>
    <w:rsid w:val="00FD746E"/>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906D7A"/>
    <w:pPr>
      <w:autoSpaceDE w:val="0"/>
      <w:autoSpaceDN w:val="0"/>
      <w:adjustRightInd w:val="0"/>
    </w:pPr>
    <w:rPr>
      <w:rFonts w:ascii="Cambria" w:hAnsi="Cambria" w:cs="Cambria"/>
      <w:color w:val="000000"/>
      <w:sz w:val="24"/>
      <w:szCs w:val="24"/>
    </w:rPr>
  </w:style>
  <w:style w:type="paragraph" w:customStyle="1" w:styleId="Pa2">
    <w:name w:val="Pa2"/>
    <w:basedOn w:val="Default"/>
    <w:next w:val="Default"/>
    <w:uiPriority w:val="99"/>
    <w:rsid w:val="00906D7A"/>
    <w:pPr>
      <w:spacing w:line="201" w:lineRule="atLeast"/>
    </w:pPr>
    <w:rPr>
      <w:rFonts w:cs="Times New Roman"/>
      <w:color w:val="auto"/>
    </w:rPr>
  </w:style>
  <w:style w:type="character" w:customStyle="1" w:styleId="A12">
    <w:name w:val="A12"/>
    <w:uiPriority w:val="99"/>
    <w:rsid w:val="00AE05C8"/>
    <w:rPr>
      <w:rFonts w:cs="Cambria"/>
      <w:color w:val="000000"/>
      <w:sz w:val="16"/>
      <w:szCs w:val="16"/>
    </w:rPr>
  </w:style>
  <w:style w:type="character" w:customStyle="1" w:styleId="A7">
    <w:name w:val="A7"/>
    <w:uiPriority w:val="99"/>
    <w:rsid w:val="00977800"/>
    <w:rPr>
      <w:color w:val="000000"/>
      <w:sz w:val="20"/>
      <w:szCs w:val="20"/>
    </w:rPr>
  </w:style>
  <w:style w:type="paragraph" w:customStyle="1" w:styleId="Pa14">
    <w:name w:val="Pa14"/>
    <w:basedOn w:val="Default"/>
    <w:next w:val="Default"/>
    <w:uiPriority w:val="99"/>
    <w:rsid w:val="00A31706"/>
    <w:pPr>
      <w:spacing w:line="201" w:lineRule="atLeast"/>
    </w:pPr>
    <w:rPr>
      <w:rFonts w:ascii="Arial" w:hAnsi="Arial" w:cs="Arial"/>
      <w:color w:val="auto"/>
    </w:rPr>
  </w:style>
</w:styles>
</file>

<file path=word/webSettings.xml><?xml version="1.0" encoding="utf-8"?>
<w:webSettings xmlns:r="http://schemas.openxmlformats.org/officeDocument/2006/relationships" xmlns:w="http://schemas.openxmlformats.org/wordprocessingml/2006/main">
  <w:divs>
    <w:div w:id="74715238">
      <w:bodyDiv w:val="1"/>
      <w:marLeft w:val="0"/>
      <w:marRight w:val="0"/>
      <w:marTop w:val="0"/>
      <w:marBottom w:val="0"/>
      <w:divBdr>
        <w:top w:val="none" w:sz="0" w:space="0" w:color="auto"/>
        <w:left w:val="none" w:sz="0" w:space="0" w:color="auto"/>
        <w:bottom w:val="none" w:sz="0" w:space="0" w:color="auto"/>
        <w:right w:val="none" w:sz="0" w:space="0" w:color="auto"/>
      </w:divBdr>
    </w:div>
    <w:div w:id="545411816">
      <w:bodyDiv w:val="1"/>
      <w:marLeft w:val="0"/>
      <w:marRight w:val="0"/>
      <w:marTop w:val="0"/>
      <w:marBottom w:val="0"/>
      <w:divBdr>
        <w:top w:val="none" w:sz="0" w:space="0" w:color="auto"/>
        <w:left w:val="none" w:sz="0" w:space="0" w:color="auto"/>
        <w:bottom w:val="none" w:sz="0" w:space="0" w:color="auto"/>
        <w:right w:val="none" w:sz="0" w:space="0" w:color="auto"/>
      </w:divBdr>
    </w:div>
    <w:div w:id="1154223700">
      <w:bodyDiv w:val="1"/>
      <w:marLeft w:val="0"/>
      <w:marRight w:val="0"/>
      <w:marTop w:val="0"/>
      <w:marBottom w:val="0"/>
      <w:divBdr>
        <w:top w:val="none" w:sz="0" w:space="0" w:color="auto"/>
        <w:left w:val="none" w:sz="0" w:space="0" w:color="auto"/>
        <w:bottom w:val="none" w:sz="0" w:space="0" w:color="auto"/>
        <w:right w:val="none" w:sz="0" w:space="0" w:color="auto"/>
      </w:divBdr>
    </w:div>
    <w:div w:id="208437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Embargoed xmlns="ac7ce04e-ea5d-4d46-bab0-39b1fa6a6f36">false</Embargo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FB3E7E962A8DB4438F88F528BCA9FB3601004D503DF73C0573489B45C36A71B93121" ma:contentTypeVersion="6" ma:contentTypeDescription="Create a new Word Document" ma:contentTypeScope="" ma:versionID="10f53962e11581f985ef79859866ed22">
  <xsd:schema xmlns:xsd="http://www.w3.org/2001/XMLSchema" xmlns:xs="http://www.w3.org/2001/XMLSchema" xmlns:p="http://schemas.microsoft.com/office/2006/metadata/properties" xmlns:ns2="799a1582-8582-406f-ad09-2bf004bcd4b6" targetNamespace="http://schemas.microsoft.com/office/2006/metadata/properties" ma:root="true" ma:fieldsID="dd25b8d487fdaa1892fe0a295f6489e7" ns2:_="">
    <xsd:import namespace="799a1582-8582-406f-ad09-2bf004bcd4b6"/>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2F958-6BD8-4967-81CF-378723167F9D}"/>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799a1582-8582-406f-ad09-2bf004bcd4b6"/>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53483391-7AF3-4BC6-9966-E3995A222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7D439C-9882-4C8F-B298-A1DA6C2D1AC9}">
  <ds:schemaRefs>
    <ds:schemaRef ds:uri="http://schemas.microsoft.com/sharepoint/events"/>
  </ds:schemaRefs>
</ds:datastoreItem>
</file>

<file path=customXml/itemProps6.xml><?xml version="1.0" encoding="utf-8"?>
<ds:datastoreItem xmlns:ds="http://schemas.openxmlformats.org/officeDocument/2006/customXml" ds:itemID="{70D64B99-5195-4DB7-A3F2-436C4734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1702</Words>
  <Characters>9705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11385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participation in NLP - guidelines</dc:title>
  <dc:creator>Department of the Environment</dc:creator>
  <cp:lastModifiedBy>a10036</cp:lastModifiedBy>
  <cp:revision>2</cp:revision>
  <cp:lastPrinted>2014-07-29T22:41:00Z</cp:lastPrinted>
  <dcterms:created xsi:type="dcterms:W3CDTF">2014-10-15T22:15:00Z</dcterms:created>
  <dcterms:modified xsi:type="dcterms:W3CDTF">2014-10-15T22:15:00Z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RecordNumberSubmitted">
    <vt:lpwstr>000118468</vt:lpwstr>
  </property>
  <property fmtid="{D5CDD505-2E9C-101B-9397-08002B2CF9AE}" pid="5" name="RecordPoint_ActiveItemSiteId">
    <vt:lpwstr>{592f51bd-7f6c-40bf-afb4-0f69d5494f0f}</vt:lpwstr>
  </property>
  <property fmtid="{D5CDD505-2E9C-101B-9397-08002B2CF9AE}" pid="6" name="RecordPoint_ActiveItemListId">
    <vt:lpwstr>{aa2ec59c-cb53-4f36-81ff-46d518136753}</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2014-09-20T15:16:18.8360027+10:00</vt:lpwstr>
  </property>
  <property fmtid="{D5CDD505-2E9C-101B-9397-08002B2CF9AE}" pid="10" name="RecordPoint_ActiveItemUniqueId">
    <vt:lpwstr>{3018cb5b-d75b-402e-98dc-6d3805714484}</vt:lpwstr>
  </property>
  <property fmtid="{D5CDD505-2E9C-101B-9397-08002B2CF9AE}" pid="11" name="RecordPoint_ActiveItemWebId">
    <vt:lpwstr>{ad53a1ae-088c-48ad-b316-95eb82cde4e2}</vt:lpwstr>
  </property>
  <property fmtid="{D5CDD505-2E9C-101B-9397-08002B2CF9AE}" pid="12" name="RecordPoint_WorkflowType">
    <vt:lpwstr>ActiveSubmitStub</vt:lpwstr>
  </property>
  <property fmtid="{D5CDD505-2E9C-101B-9397-08002B2CF9AE}" pid="13" name="IconOverlay">
    <vt:lpwstr/>
  </property>
</Properties>
</file>