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6C" w:rsidRDefault="004B4F58" w:rsidP="00CC0378">
      <w:pPr>
        <w:pStyle w:val="ListBullet"/>
        <w:numPr>
          <w:ilvl w:val="0"/>
          <w:numId w:val="0"/>
        </w:numPr>
        <w:spacing w:before="120" w:after="0" w:line="240" w:lineRule="auto"/>
        <w:rPr>
          <w:rFonts w:asciiTheme="minorHAnsi" w:hAnsiTheme="minorHAnsi"/>
          <w:b/>
          <w:i/>
          <w:sz w:val="28"/>
          <w:szCs w:val="28"/>
        </w:rPr>
      </w:pPr>
      <w:r w:rsidRPr="004B4F58">
        <w:rPr>
          <w:rFonts w:asciiTheme="minorHAnsi" w:hAnsiTheme="minorHAnsi"/>
          <w:b/>
          <w:i/>
          <w:color w:val="000000" w:themeColor="text1"/>
          <w:sz w:val="28"/>
          <w:szCs w:val="28"/>
        </w:rPr>
      </w:r>
      <w:r w:rsidRPr="004B4F58">
        <w:rPr>
          <w:rFonts w:asciiTheme="minorHAnsi" w:hAnsiTheme="minorHAnsi"/>
          <w:b/>
          <w:i/>
          <w:color w:val="000000" w:themeColor="text1"/>
          <w:sz w:val="28"/>
          <w:szCs w:val="28"/>
        </w:rPr>
        <w:pict>
          <v:rect id="_x0000_s1033" style="width:477.65pt;height:56.75pt;mso-left-percent:-10001;mso-top-percent:-10001;mso-position-horizontal:absolute;mso-position-horizontal-relative:char;mso-position-vertical:absolute;mso-position-vertical-relative:line;mso-left-percent:-10001;mso-top-percent:-10001" fillcolor="#c2d69b [1942]" stroked="f" strokecolor="#fbd4b4 [1305]" strokeweight="3pt">
            <v:fill color2="#98a87a" rotate="t"/>
            <v:shadow on="t" type="perspective" color="#4e6128 [1606]" opacity=".5" offset="1pt" offset2="-1pt"/>
            <v:textbox style="mso-next-textbox:#_x0000_s1033">
              <w:txbxContent>
                <w:p w:rsidR="001D57ED" w:rsidRPr="002F5F3F" w:rsidRDefault="001D57ED" w:rsidP="004C536C">
                  <w:pPr>
                    <w:spacing w:after="120" w:line="240" w:lineRule="auto"/>
                    <w:jc w:val="center"/>
                    <w:rPr>
                      <w:rFonts w:asciiTheme="minorHAnsi" w:hAnsiTheme="minorHAnsi"/>
                      <w:b/>
                      <w:i/>
                      <w:color w:val="000000" w:themeColor="text1"/>
                      <w:sz w:val="32"/>
                      <w:szCs w:val="32"/>
                    </w:rPr>
                  </w:pPr>
                  <w:bookmarkStart w:id="0" w:name="OLE_LINK3"/>
                  <w:bookmarkStart w:id="1" w:name="OLE_LINK4"/>
                  <w:bookmarkStart w:id="2" w:name="_Hlk455474186"/>
                  <w:r w:rsidRPr="002F5F3F">
                    <w:rPr>
                      <w:rFonts w:asciiTheme="minorHAnsi" w:hAnsiTheme="minorHAnsi"/>
                      <w:b/>
                      <w:i/>
                      <w:color w:val="000000" w:themeColor="text1"/>
                      <w:sz w:val="32"/>
                      <w:szCs w:val="32"/>
                    </w:rPr>
                    <w:t xml:space="preserve">Australian Government Performance Framework for </w:t>
                  </w:r>
                </w:p>
                <w:p w:rsidR="001D57ED" w:rsidRPr="002F5F3F" w:rsidRDefault="001D57ED" w:rsidP="004C536C">
                  <w:pPr>
                    <w:spacing w:after="0" w:line="240" w:lineRule="auto"/>
                    <w:jc w:val="center"/>
                    <w:rPr>
                      <w:rFonts w:asciiTheme="minorHAnsi" w:hAnsiTheme="minorHAnsi"/>
                      <w:b/>
                      <w:i/>
                      <w:color w:val="000000" w:themeColor="text1"/>
                      <w:sz w:val="32"/>
                      <w:szCs w:val="32"/>
                    </w:rPr>
                  </w:pPr>
                  <w:r w:rsidRPr="002F5F3F">
                    <w:rPr>
                      <w:rFonts w:asciiTheme="minorHAnsi" w:hAnsiTheme="minorHAnsi"/>
                      <w:b/>
                      <w:i/>
                      <w:color w:val="000000" w:themeColor="text1"/>
                      <w:sz w:val="32"/>
                      <w:szCs w:val="32"/>
                    </w:rPr>
                    <w:t>Regional NRM Organisations – 2016 Revision</w:t>
                  </w:r>
                  <w:bookmarkEnd w:id="0"/>
                  <w:bookmarkEnd w:id="1"/>
                  <w:bookmarkEnd w:id="2"/>
                </w:p>
              </w:txbxContent>
            </v:textbox>
            <w10:wrap type="none"/>
            <w10:anchorlock/>
          </v:rect>
        </w:pict>
      </w:r>
    </w:p>
    <w:p w:rsidR="004C536C" w:rsidRPr="004C536C" w:rsidRDefault="004C536C" w:rsidP="00CC0378">
      <w:pPr>
        <w:pStyle w:val="ListBullet"/>
        <w:numPr>
          <w:ilvl w:val="0"/>
          <w:numId w:val="0"/>
        </w:numPr>
        <w:spacing w:before="120" w:after="0" w:line="240" w:lineRule="auto"/>
        <w:rPr>
          <w:rFonts w:asciiTheme="minorHAnsi" w:hAnsiTheme="minorHAnsi"/>
          <w:b/>
          <w:i/>
          <w:sz w:val="4"/>
          <w:szCs w:val="4"/>
        </w:rPr>
      </w:pPr>
    </w:p>
    <w:p w:rsidR="00C117F1" w:rsidRPr="008B0195" w:rsidRDefault="00AC74CA" w:rsidP="00743529">
      <w:pPr>
        <w:pStyle w:val="ListBullet"/>
        <w:numPr>
          <w:ilvl w:val="0"/>
          <w:numId w:val="0"/>
        </w:numPr>
        <w:spacing w:after="0" w:line="240" w:lineRule="auto"/>
        <w:rPr>
          <w:rFonts w:asciiTheme="minorHAnsi" w:hAnsiTheme="minorHAnsi"/>
        </w:rPr>
      </w:pPr>
      <w:r w:rsidRPr="008B0195">
        <w:rPr>
          <w:rFonts w:asciiTheme="minorHAnsi" w:hAnsiTheme="minorHAnsi"/>
        </w:rPr>
        <w:t xml:space="preserve">Under the Regional </w:t>
      </w:r>
      <w:r w:rsidR="00BC5098" w:rsidRPr="008B0195">
        <w:rPr>
          <w:rFonts w:asciiTheme="minorHAnsi" w:hAnsiTheme="minorHAnsi"/>
        </w:rPr>
        <w:t>stream</w:t>
      </w:r>
      <w:r w:rsidRPr="008B0195">
        <w:rPr>
          <w:rFonts w:asciiTheme="minorHAnsi" w:hAnsiTheme="minorHAnsi"/>
        </w:rPr>
        <w:t xml:space="preserve"> of the National Landcare Programme (NLP), </w:t>
      </w:r>
      <w:r w:rsidR="002D3887" w:rsidRPr="008B0195">
        <w:rPr>
          <w:rFonts w:asciiTheme="minorHAnsi" w:hAnsiTheme="minorHAnsi"/>
        </w:rPr>
        <w:t xml:space="preserve">regional </w:t>
      </w:r>
      <w:r w:rsidR="001205F1" w:rsidRPr="008B0195">
        <w:rPr>
          <w:rFonts w:asciiTheme="minorHAnsi" w:hAnsiTheme="minorHAnsi"/>
        </w:rPr>
        <w:t>natural resource management (</w:t>
      </w:r>
      <w:r w:rsidR="00FA22AE" w:rsidRPr="008B0195">
        <w:rPr>
          <w:rFonts w:asciiTheme="minorHAnsi" w:hAnsiTheme="minorHAnsi"/>
        </w:rPr>
        <w:t>NRM</w:t>
      </w:r>
      <w:r w:rsidR="001205F1" w:rsidRPr="008B0195">
        <w:rPr>
          <w:rFonts w:asciiTheme="minorHAnsi" w:hAnsiTheme="minorHAnsi"/>
        </w:rPr>
        <w:t>)</w:t>
      </w:r>
      <w:r w:rsidR="002D3887" w:rsidRPr="008B0195">
        <w:rPr>
          <w:rFonts w:asciiTheme="minorHAnsi" w:hAnsiTheme="minorHAnsi"/>
        </w:rPr>
        <w:t xml:space="preserve"> </w:t>
      </w:r>
      <w:r w:rsidR="00CC0378" w:rsidRPr="008B0195">
        <w:rPr>
          <w:rFonts w:asciiTheme="minorHAnsi" w:hAnsiTheme="minorHAnsi"/>
        </w:rPr>
        <w:t>organisation</w:t>
      </w:r>
      <w:r w:rsidR="00A74AD4" w:rsidRPr="008B0195">
        <w:rPr>
          <w:rFonts w:asciiTheme="minorHAnsi" w:hAnsiTheme="minorHAnsi"/>
        </w:rPr>
        <w:t>s</w:t>
      </w:r>
      <w:r w:rsidR="00CC0378" w:rsidRPr="008B0195">
        <w:rPr>
          <w:rFonts w:asciiTheme="minorHAnsi" w:hAnsiTheme="minorHAnsi"/>
        </w:rPr>
        <w:t xml:space="preserve"> have greater autonomy in decision making </w:t>
      </w:r>
      <w:r w:rsidR="00E61619" w:rsidRPr="008B0195">
        <w:rPr>
          <w:rFonts w:asciiTheme="minorHAnsi" w:hAnsiTheme="minorHAnsi"/>
        </w:rPr>
        <w:t>for NRM activities</w:t>
      </w:r>
      <w:r w:rsidR="00C117F1" w:rsidRPr="008B0195">
        <w:rPr>
          <w:rFonts w:asciiTheme="minorHAnsi" w:hAnsiTheme="minorHAnsi"/>
        </w:rPr>
        <w:t>, including identifying the best ways to achieve local NRM priorities and deliver on the NLP Strategic Objectives and Outcomes.</w:t>
      </w:r>
    </w:p>
    <w:p w:rsidR="00E61619" w:rsidRPr="008B0195" w:rsidRDefault="002D3887" w:rsidP="00B75448">
      <w:pPr>
        <w:pStyle w:val="ListBullet"/>
        <w:numPr>
          <w:ilvl w:val="0"/>
          <w:numId w:val="0"/>
        </w:numPr>
        <w:spacing w:before="60" w:after="0" w:line="240" w:lineRule="auto"/>
        <w:rPr>
          <w:rFonts w:asciiTheme="minorHAnsi" w:hAnsiTheme="minorHAnsi"/>
        </w:rPr>
      </w:pPr>
      <w:r w:rsidRPr="008B0195">
        <w:rPr>
          <w:rFonts w:asciiTheme="minorHAnsi" w:hAnsiTheme="minorHAnsi"/>
        </w:rPr>
        <w:t>A</w:t>
      </w:r>
      <w:r w:rsidR="00C117F1" w:rsidRPr="008B0195">
        <w:rPr>
          <w:rFonts w:asciiTheme="minorHAnsi" w:hAnsiTheme="minorHAnsi"/>
        </w:rPr>
        <w:t xml:space="preserve">utonomy </w:t>
      </w:r>
      <w:r w:rsidRPr="008B0195">
        <w:rPr>
          <w:rFonts w:asciiTheme="minorHAnsi" w:hAnsiTheme="minorHAnsi"/>
        </w:rPr>
        <w:t>is balanced by accountability</w:t>
      </w:r>
      <w:r w:rsidR="00C117F1" w:rsidRPr="008B0195">
        <w:rPr>
          <w:rFonts w:asciiTheme="minorHAnsi" w:hAnsiTheme="minorHAnsi"/>
        </w:rPr>
        <w:t xml:space="preserve"> for NRM outcomes and community </w:t>
      </w:r>
      <w:r w:rsidR="001205F1" w:rsidRPr="008B0195">
        <w:rPr>
          <w:rFonts w:asciiTheme="minorHAnsi" w:hAnsiTheme="minorHAnsi"/>
        </w:rPr>
        <w:t>participation</w:t>
      </w:r>
      <w:r w:rsidR="00C117F1" w:rsidRPr="008B0195">
        <w:rPr>
          <w:rFonts w:asciiTheme="minorHAnsi" w:hAnsiTheme="minorHAnsi"/>
        </w:rPr>
        <w:t>.</w:t>
      </w:r>
      <w:r w:rsidR="009C1335" w:rsidRPr="008B0195">
        <w:rPr>
          <w:rFonts w:asciiTheme="minorHAnsi" w:hAnsiTheme="minorHAnsi"/>
        </w:rPr>
        <w:t xml:space="preserve"> </w:t>
      </w:r>
      <w:r w:rsidR="000A4391" w:rsidRPr="008B0195">
        <w:rPr>
          <w:rFonts w:asciiTheme="minorHAnsi" w:hAnsiTheme="minorHAnsi"/>
        </w:rPr>
        <w:t xml:space="preserve">Regional NRM organisations </w:t>
      </w:r>
      <w:r w:rsidR="00FA22AE" w:rsidRPr="008B0195">
        <w:rPr>
          <w:rFonts w:asciiTheme="minorHAnsi" w:hAnsiTheme="minorHAnsi"/>
        </w:rPr>
        <w:t xml:space="preserve">are </w:t>
      </w:r>
      <w:r w:rsidR="000A4391" w:rsidRPr="008B0195">
        <w:rPr>
          <w:rFonts w:asciiTheme="minorHAnsi" w:hAnsiTheme="minorHAnsi"/>
        </w:rPr>
        <w:t xml:space="preserve">expected to monitor their performance and </w:t>
      </w:r>
      <w:r w:rsidR="00214947" w:rsidRPr="008B0195">
        <w:rPr>
          <w:rFonts w:asciiTheme="minorHAnsi" w:hAnsiTheme="minorHAnsi"/>
        </w:rPr>
        <w:t>governance</w:t>
      </w:r>
      <w:r w:rsidR="000A4391" w:rsidRPr="008B0195">
        <w:rPr>
          <w:rFonts w:asciiTheme="minorHAnsi" w:hAnsiTheme="minorHAnsi"/>
        </w:rPr>
        <w:t xml:space="preserve">, be accountable for and transparent in </w:t>
      </w:r>
      <w:r w:rsidRPr="008B0195">
        <w:rPr>
          <w:rFonts w:asciiTheme="minorHAnsi" w:hAnsiTheme="minorHAnsi"/>
        </w:rPr>
        <w:t>d</w:t>
      </w:r>
      <w:r w:rsidR="000A4391" w:rsidRPr="008B0195">
        <w:rPr>
          <w:rFonts w:asciiTheme="minorHAnsi" w:hAnsiTheme="minorHAnsi"/>
        </w:rPr>
        <w:t xml:space="preserve">ecision making, and identify measures to achieve continuous improvement in both </w:t>
      </w:r>
      <w:r w:rsidR="00EA4CFE" w:rsidRPr="008B0195">
        <w:rPr>
          <w:rFonts w:asciiTheme="minorHAnsi" w:hAnsiTheme="minorHAnsi"/>
        </w:rPr>
        <w:t xml:space="preserve">the </w:t>
      </w:r>
      <w:r w:rsidR="000A4391" w:rsidRPr="008B0195">
        <w:rPr>
          <w:rFonts w:asciiTheme="minorHAnsi" w:hAnsiTheme="minorHAnsi"/>
        </w:rPr>
        <w:t xml:space="preserve">delivery of </w:t>
      </w:r>
      <w:r w:rsidR="00D449C0" w:rsidRPr="008B0195">
        <w:rPr>
          <w:rFonts w:asciiTheme="minorHAnsi" w:hAnsiTheme="minorHAnsi"/>
        </w:rPr>
        <w:t xml:space="preserve">NRM </w:t>
      </w:r>
      <w:r w:rsidR="008871AE" w:rsidRPr="008B0195">
        <w:rPr>
          <w:rFonts w:asciiTheme="minorHAnsi" w:hAnsiTheme="minorHAnsi"/>
        </w:rPr>
        <w:t xml:space="preserve">outcomes </w:t>
      </w:r>
      <w:r w:rsidR="000A4391" w:rsidRPr="008B0195">
        <w:rPr>
          <w:rFonts w:asciiTheme="minorHAnsi" w:hAnsiTheme="minorHAnsi"/>
        </w:rPr>
        <w:t>and in organisational performance.</w:t>
      </w:r>
      <w:r w:rsidR="008F7F45" w:rsidRPr="008B0195">
        <w:rPr>
          <w:rFonts w:asciiTheme="minorHAnsi" w:hAnsiTheme="minorHAnsi"/>
        </w:rPr>
        <w:t xml:space="preserve"> </w:t>
      </w:r>
    </w:p>
    <w:p w:rsidR="00FC36D6" w:rsidRPr="008B0195" w:rsidRDefault="00FC36D6" w:rsidP="00FC36D6">
      <w:pPr>
        <w:pStyle w:val="ListBullet"/>
        <w:numPr>
          <w:ilvl w:val="0"/>
          <w:numId w:val="0"/>
        </w:numPr>
        <w:spacing w:before="60" w:after="0" w:line="240" w:lineRule="auto"/>
        <w:rPr>
          <w:rFonts w:asciiTheme="minorHAnsi" w:hAnsiTheme="minorHAnsi"/>
          <w:lang w:eastAsia="en-AU"/>
        </w:rPr>
      </w:pPr>
      <w:r w:rsidRPr="008B0195">
        <w:rPr>
          <w:rFonts w:asciiTheme="minorHAnsi" w:hAnsiTheme="minorHAnsi"/>
          <w:lang w:eastAsia="en-AU"/>
        </w:rPr>
        <w:t xml:space="preserve">In 2014, the Australian Government introduced </w:t>
      </w:r>
      <w:r>
        <w:rPr>
          <w:rFonts w:asciiTheme="minorHAnsi" w:hAnsiTheme="minorHAnsi"/>
          <w:lang w:eastAsia="en-AU"/>
        </w:rPr>
        <w:t xml:space="preserve">a </w:t>
      </w:r>
      <w:r w:rsidRPr="008B0195">
        <w:rPr>
          <w:rFonts w:asciiTheme="minorHAnsi" w:hAnsiTheme="minorHAnsi"/>
          <w:lang w:eastAsia="en-AU"/>
        </w:rPr>
        <w:t xml:space="preserve">performance </w:t>
      </w:r>
      <w:r>
        <w:rPr>
          <w:rFonts w:asciiTheme="minorHAnsi" w:hAnsiTheme="minorHAnsi"/>
          <w:lang w:eastAsia="en-AU"/>
        </w:rPr>
        <w:t>framework</w:t>
      </w:r>
      <w:r w:rsidRPr="008B0195">
        <w:rPr>
          <w:rFonts w:asciiTheme="minorHAnsi" w:hAnsiTheme="minorHAnsi"/>
          <w:lang w:eastAsia="en-AU"/>
        </w:rPr>
        <w:t xml:space="preserve"> a</w:t>
      </w:r>
      <w:r>
        <w:rPr>
          <w:rFonts w:asciiTheme="minorHAnsi" w:hAnsiTheme="minorHAnsi"/>
          <w:lang w:eastAsia="en-AU"/>
        </w:rPr>
        <w:t>s</w:t>
      </w:r>
      <w:r w:rsidRPr="008B0195">
        <w:rPr>
          <w:rFonts w:asciiTheme="minorHAnsi" w:hAnsiTheme="minorHAnsi"/>
          <w:lang w:eastAsia="en-AU"/>
        </w:rPr>
        <w:t xml:space="preserve"> a key quality assurance and risk management tool for the delivery of the NLP. </w:t>
      </w:r>
      <w:r w:rsidRPr="008B0195" w:rsidDel="00F4613B">
        <w:rPr>
          <w:rFonts w:asciiTheme="minorHAnsi" w:hAnsiTheme="minorHAnsi"/>
          <w:lang w:eastAsia="en-AU"/>
        </w:rPr>
        <w:t xml:space="preserve">The Australian Government has </w:t>
      </w:r>
      <w:r w:rsidRPr="008B0195">
        <w:rPr>
          <w:rFonts w:asciiTheme="minorHAnsi" w:hAnsiTheme="minorHAnsi"/>
          <w:lang w:eastAsia="en-AU"/>
        </w:rPr>
        <w:t>recently undertaken a revision of the</w:t>
      </w:r>
      <w:r w:rsidRPr="008B0195" w:rsidDel="00F4613B">
        <w:rPr>
          <w:rFonts w:asciiTheme="minorHAnsi" w:hAnsiTheme="minorHAnsi"/>
          <w:lang w:eastAsia="en-AU"/>
        </w:rPr>
        <w:t xml:space="preserve"> </w:t>
      </w:r>
      <w:r w:rsidRPr="008B0195">
        <w:rPr>
          <w:rFonts w:asciiTheme="minorHAnsi" w:hAnsiTheme="minorHAnsi"/>
          <w:lang w:eastAsia="en-AU"/>
        </w:rPr>
        <w:t xml:space="preserve">2014 </w:t>
      </w:r>
      <w:r>
        <w:rPr>
          <w:rFonts w:asciiTheme="minorHAnsi" w:hAnsiTheme="minorHAnsi"/>
          <w:lang w:eastAsia="en-AU"/>
        </w:rPr>
        <w:t>p</w:t>
      </w:r>
      <w:r w:rsidRPr="008B0195" w:rsidDel="00F4613B">
        <w:rPr>
          <w:rFonts w:asciiTheme="minorHAnsi" w:hAnsiTheme="minorHAnsi"/>
          <w:lang w:eastAsia="en-AU"/>
        </w:rPr>
        <w:t xml:space="preserve">erformance </w:t>
      </w:r>
      <w:r>
        <w:rPr>
          <w:rFonts w:asciiTheme="minorHAnsi" w:hAnsiTheme="minorHAnsi"/>
          <w:lang w:eastAsia="en-AU"/>
        </w:rPr>
        <w:t>framework and its performance expectations have been updated</w:t>
      </w:r>
      <w:r w:rsidRPr="008B0195">
        <w:rPr>
          <w:rFonts w:asciiTheme="minorHAnsi" w:hAnsiTheme="minorHAnsi"/>
          <w:lang w:eastAsia="en-AU"/>
        </w:rPr>
        <w:t xml:space="preserve"> </w:t>
      </w:r>
      <w:r>
        <w:rPr>
          <w:rFonts w:asciiTheme="minorHAnsi" w:hAnsiTheme="minorHAnsi"/>
          <w:lang w:eastAsia="en-AU"/>
        </w:rPr>
        <w:t xml:space="preserve">(see </w:t>
      </w:r>
      <w:r w:rsidRPr="008B0195" w:rsidDel="00F4613B">
        <w:rPr>
          <w:rFonts w:asciiTheme="minorHAnsi" w:hAnsiTheme="minorHAnsi"/>
          <w:lang w:eastAsia="en-AU"/>
        </w:rPr>
        <w:t>Table 1</w:t>
      </w:r>
      <w:r>
        <w:rPr>
          <w:rFonts w:asciiTheme="minorHAnsi" w:hAnsiTheme="minorHAnsi"/>
          <w:lang w:eastAsia="en-AU"/>
        </w:rPr>
        <w:t>)</w:t>
      </w:r>
      <w:r w:rsidRPr="008B0195">
        <w:rPr>
          <w:rFonts w:asciiTheme="minorHAnsi" w:hAnsiTheme="minorHAnsi"/>
          <w:lang w:eastAsia="en-AU"/>
        </w:rPr>
        <w:t xml:space="preserve">. </w:t>
      </w:r>
      <w:r>
        <w:rPr>
          <w:rFonts w:asciiTheme="minorHAnsi" w:hAnsiTheme="minorHAnsi"/>
          <w:lang w:eastAsia="en-AU"/>
        </w:rPr>
        <w:t xml:space="preserve">All </w:t>
      </w:r>
      <w:r w:rsidRPr="008B0195">
        <w:rPr>
          <w:rFonts w:asciiTheme="minorHAnsi" w:hAnsiTheme="minorHAnsi"/>
          <w:lang w:eastAsia="en-AU"/>
        </w:rPr>
        <w:t xml:space="preserve">regional NRM organisations </w:t>
      </w:r>
      <w:r>
        <w:rPr>
          <w:rFonts w:asciiTheme="minorHAnsi" w:hAnsiTheme="minorHAnsi"/>
          <w:lang w:eastAsia="en-AU"/>
        </w:rPr>
        <w:t>should</w:t>
      </w:r>
      <w:r w:rsidRPr="008B0195">
        <w:rPr>
          <w:rFonts w:asciiTheme="minorHAnsi" w:hAnsiTheme="minorHAnsi"/>
          <w:lang w:eastAsia="en-AU"/>
        </w:rPr>
        <w:t xml:space="preserve"> be </w:t>
      </w:r>
      <w:r>
        <w:rPr>
          <w:rFonts w:asciiTheme="minorHAnsi" w:hAnsiTheme="minorHAnsi"/>
          <w:lang w:eastAsia="en-AU"/>
        </w:rPr>
        <w:t xml:space="preserve">meeting the performance expectations or </w:t>
      </w:r>
      <w:r w:rsidRPr="008B0195">
        <w:rPr>
          <w:rFonts w:asciiTheme="minorHAnsi" w:hAnsiTheme="minorHAnsi"/>
          <w:lang w:eastAsia="en-AU"/>
        </w:rPr>
        <w:t>have strategies in place to meet the</w:t>
      </w:r>
      <w:r>
        <w:rPr>
          <w:rFonts w:asciiTheme="minorHAnsi" w:hAnsiTheme="minorHAnsi"/>
          <w:lang w:eastAsia="en-AU"/>
        </w:rPr>
        <w:t>m</w:t>
      </w:r>
      <w:r w:rsidRPr="008B0195">
        <w:rPr>
          <w:rFonts w:asciiTheme="minorHAnsi" w:hAnsiTheme="minorHAnsi"/>
          <w:lang w:eastAsia="en-AU"/>
        </w:rPr>
        <w:t xml:space="preserve">. </w:t>
      </w:r>
    </w:p>
    <w:p w:rsidR="00E04702" w:rsidRPr="008B0195" w:rsidRDefault="001A58DB" w:rsidP="00B75448">
      <w:pPr>
        <w:pStyle w:val="ListBullet"/>
        <w:numPr>
          <w:ilvl w:val="0"/>
          <w:numId w:val="0"/>
        </w:numPr>
        <w:spacing w:before="60" w:after="0" w:line="240" w:lineRule="auto"/>
        <w:rPr>
          <w:rFonts w:asciiTheme="minorHAnsi" w:hAnsiTheme="minorHAnsi"/>
          <w:lang w:eastAsia="en-AU"/>
        </w:rPr>
      </w:pPr>
      <w:r w:rsidRPr="008B0195">
        <w:rPr>
          <w:rFonts w:asciiTheme="minorHAnsi" w:hAnsiTheme="minorHAnsi"/>
          <w:lang w:eastAsia="en-AU"/>
        </w:rPr>
        <w:t>The</w:t>
      </w:r>
      <w:r w:rsidR="00FC36D6">
        <w:rPr>
          <w:rFonts w:asciiTheme="minorHAnsi" w:hAnsiTheme="minorHAnsi"/>
          <w:lang w:eastAsia="en-AU"/>
        </w:rPr>
        <w:t xml:space="preserve"> performance framework is</w:t>
      </w:r>
      <w:r w:rsidRPr="008B0195">
        <w:rPr>
          <w:rFonts w:asciiTheme="minorHAnsi" w:hAnsiTheme="minorHAnsi"/>
        </w:rPr>
        <w:t xml:space="preserve"> intended to complement and draw on existing governance requirements including statutory and contractual obligations as well as voluntary governance review processes</w:t>
      </w:r>
      <w:r w:rsidRPr="008B0195">
        <w:rPr>
          <w:rFonts w:asciiTheme="minorHAnsi" w:hAnsiTheme="minorHAnsi"/>
          <w:lang w:eastAsia="en-AU"/>
        </w:rPr>
        <w:t xml:space="preserve">. </w:t>
      </w:r>
      <w:r w:rsidR="001205F1" w:rsidRPr="008B0195">
        <w:rPr>
          <w:rFonts w:asciiTheme="minorHAnsi" w:hAnsiTheme="minorHAnsi"/>
          <w:lang w:eastAsia="en-AU"/>
        </w:rPr>
        <w:t xml:space="preserve">Rather than developing new mechanisms, the performance </w:t>
      </w:r>
      <w:r w:rsidR="00FC36D6">
        <w:rPr>
          <w:rFonts w:asciiTheme="minorHAnsi" w:hAnsiTheme="minorHAnsi"/>
          <w:lang w:eastAsia="en-AU"/>
        </w:rPr>
        <w:t>framework</w:t>
      </w:r>
      <w:r w:rsidR="00056461" w:rsidRPr="008B0195">
        <w:rPr>
          <w:rFonts w:asciiTheme="minorHAnsi" w:hAnsiTheme="minorHAnsi"/>
          <w:lang w:eastAsia="en-AU"/>
        </w:rPr>
        <w:t xml:space="preserve"> </w:t>
      </w:r>
      <w:r w:rsidR="00E04702" w:rsidRPr="008B0195">
        <w:rPr>
          <w:rFonts w:asciiTheme="minorHAnsi" w:hAnsiTheme="minorHAnsi"/>
          <w:lang w:eastAsia="en-AU"/>
        </w:rPr>
        <w:t>seek</w:t>
      </w:r>
      <w:r w:rsidR="00FC36D6">
        <w:rPr>
          <w:rFonts w:asciiTheme="minorHAnsi" w:hAnsiTheme="minorHAnsi"/>
          <w:lang w:eastAsia="en-AU"/>
        </w:rPr>
        <w:t>s</w:t>
      </w:r>
      <w:r w:rsidR="00E04702" w:rsidRPr="008B0195">
        <w:rPr>
          <w:rFonts w:asciiTheme="minorHAnsi" w:hAnsiTheme="minorHAnsi"/>
          <w:lang w:eastAsia="en-AU"/>
        </w:rPr>
        <w:t xml:space="preserve"> to </w:t>
      </w:r>
      <w:r w:rsidR="00056461" w:rsidRPr="008B0195">
        <w:rPr>
          <w:rFonts w:asciiTheme="minorHAnsi" w:hAnsiTheme="minorHAnsi"/>
          <w:lang w:eastAsia="en-AU"/>
        </w:rPr>
        <w:t xml:space="preserve">utilise </w:t>
      </w:r>
      <w:r w:rsidR="00E04702" w:rsidRPr="008B0195">
        <w:rPr>
          <w:rFonts w:asciiTheme="minorHAnsi" w:hAnsiTheme="minorHAnsi"/>
          <w:lang w:eastAsia="en-AU"/>
        </w:rPr>
        <w:t xml:space="preserve">existing governance and performance frameworks </w:t>
      </w:r>
      <w:r w:rsidR="00056461" w:rsidRPr="008B0195">
        <w:rPr>
          <w:rFonts w:asciiTheme="minorHAnsi" w:hAnsiTheme="minorHAnsi"/>
          <w:lang w:eastAsia="en-AU"/>
        </w:rPr>
        <w:t>where possible</w:t>
      </w:r>
      <w:r w:rsidR="00E04702" w:rsidRPr="008B0195">
        <w:rPr>
          <w:rFonts w:asciiTheme="minorHAnsi" w:hAnsiTheme="minorHAnsi"/>
          <w:lang w:eastAsia="en-AU"/>
        </w:rPr>
        <w:t xml:space="preserve">. For example, if applicable and appropriate, </w:t>
      </w:r>
      <w:r w:rsidR="00056461" w:rsidRPr="008B0195">
        <w:rPr>
          <w:rFonts w:asciiTheme="minorHAnsi" w:hAnsiTheme="minorHAnsi"/>
          <w:lang w:eastAsia="en-AU"/>
        </w:rPr>
        <w:t xml:space="preserve">a regional NRM </w:t>
      </w:r>
      <w:r w:rsidR="00E04702" w:rsidRPr="008B0195">
        <w:rPr>
          <w:rFonts w:asciiTheme="minorHAnsi" w:hAnsiTheme="minorHAnsi"/>
          <w:lang w:eastAsia="en-AU"/>
        </w:rPr>
        <w:t xml:space="preserve">organisation </w:t>
      </w:r>
      <w:r w:rsidR="007B7171">
        <w:rPr>
          <w:rFonts w:asciiTheme="minorHAnsi" w:hAnsiTheme="minorHAnsi"/>
          <w:lang w:eastAsia="en-AU"/>
        </w:rPr>
        <w:t>can</w:t>
      </w:r>
      <w:r w:rsidR="00E04702" w:rsidRPr="008B0195">
        <w:rPr>
          <w:rFonts w:asciiTheme="minorHAnsi" w:hAnsiTheme="minorHAnsi"/>
          <w:lang w:eastAsia="en-AU"/>
        </w:rPr>
        <w:t xml:space="preserve"> use </w:t>
      </w:r>
      <w:r w:rsidR="00056461" w:rsidRPr="008B0195">
        <w:rPr>
          <w:rFonts w:asciiTheme="minorHAnsi" w:hAnsiTheme="minorHAnsi"/>
          <w:lang w:eastAsia="en-AU"/>
        </w:rPr>
        <w:t xml:space="preserve">an </w:t>
      </w:r>
      <w:r w:rsidR="00E04702" w:rsidRPr="008B0195">
        <w:rPr>
          <w:rFonts w:asciiTheme="minorHAnsi" w:hAnsiTheme="minorHAnsi"/>
          <w:lang w:eastAsia="en-AU"/>
        </w:rPr>
        <w:t xml:space="preserve">existing governance and performance review mechanism that </w:t>
      </w:r>
      <w:r w:rsidR="00056461" w:rsidRPr="008B0195">
        <w:rPr>
          <w:rFonts w:asciiTheme="minorHAnsi" w:hAnsiTheme="minorHAnsi"/>
          <w:lang w:eastAsia="en-AU"/>
        </w:rPr>
        <w:t xml:space="preserve">has </w:t>
      </w:r>
      <w:r w:rsidR="00E04702" w:rsidRPr="008B0195">
        <w:rPr>
          <w:rFonts w:asciiTheme="minorHAnsi" w:hAnsiTheme="minorHAnsi"/>
          <w:lang w:eastAsia="en-AU"/>
        </w:rPr>
        <w:t xml:space="preserve">already </w:t>
      </w:r>
      <w:r w:rsidR="00056461" w:rsidRPr="008B0195">
        <w:rPr>
          <w:rFonts w:asciiTheme="minorHAnsi" w:hAnsiTheme="minorHAnsi"/>
          <w:lang w:eastAsia="en-AU"/>
        </w:rPr>
        <w:t>been undertaken and is still current</w:t>
      </w:r>
      <w:r w:rsidR="00E04702" w:rsidRPr="008B0195">
        <w:rPr>
          <w:rFonts w:asciiTheme="minorHAnsi" w:hAnsiTheme="minorHAnsi"/>
          <w:lang w:eastAsia="en-AU"/>
        </w:rPr>
        <w:t xml:space="preserve"> (e.g. the Organisational Performance Excellence Framework) as a source of evidence in demonstrating performance against </w:t>
      </w:r>
      <w:r w:rsidR="007B7171">
        <w:rPr>
          <w:rFonts w:asciiTheme="minorHAnsi" w:hAnsiTheme="minorHAnsi"/>
          <w:lang w:eastAsia="en-AU"/>
        </w:rPr>
        <w:t xml:space="preserve">one or more of </w:t>
      </w:r>
      <w:r w:rsidR="00E04702" w:rsidRPr="008B0195">
        <w:rPr>
          <w:rFonts w:asciiTheme="minorHAnsi" w:hAnsiTheme="minorHAnsi"/>
          <w:lang w:eastAsia="en-AU"/>
        </w:rPr>
        <w:t xml:space="preserve">the </w:t>
      </w:r>
      <w:r w:rsidR="00056461" w:rsidRPr="008B0195">
        <w:rPr>
          <w:rFonts w:asciiTheme="minorHAnsi" w:hAnsiTheme="minorHAnsi"/>
          <w:lang w:eastAsia="en-AU"/>
        </w:rPr>
        <w:t>p</w:t>
      </w:r>
      <w:r w:rsidR="00E04702" w:rsidRPr="008B0195">
        <w:rPr>
          <w:rFonts w:asciiTheme="minorHAnsi" w:hAnsiTheme="minorHAnsi"/>
          <w:lang w:eastAsia="en-AU"/>
        </w:rPr>
        <w:t xml:space="preserve">erformance </w:t>
      </w:r>
      <w:r w:rsidR="00056461" w:rsidRPr="008B0195">
        <w:rPr>
          <w:rFonts w:asciiTheme="minorHAnsi" w:hAnsiTheme="minorHAnsi"/>
          <w:lang w:eastAsia="en-AU"/>
        </w:rPr>
        <w:t>e</w:t>
      </w:r>
      <w:r w:rsidR="00E04702" w:rsidRPr="008B0195">
        <w:rPr>
          <w:rFonts w:asciiTheme="minorHAnsi" w:hAnsiTheme="minorHAnsi"/>
          <w:lang w:eastAsia="en-AU"/>
        </w:rPr>
        <w:t>xpectations.</w:t>
      </w:r>
    </w:p>
    <w:p w:rsidR="00F53103" w:rsidRPr="008B0195" w:rsidRDefault="00860586" w:rsidP="00B75448">
      <w:pPr>
        <w:pStyle w:val="ListBullet"/>
        <w:numPr>
          <w:ilvl w:val="0"/>
          <w:numId w:val="0"/>
        </w:numPr>
        <w:spacing w:before="60" w:after="0" w:line="240" w:lineRule="auto"/>
        <w:rPr>
          <w:rFonts w:asciiTheme="minorHAnsi" w:hAnsiTheme="minorHAnsi"/>
          <w:lang w:eastAsia="en-AU"/>
        </w:rPr>
      </w:pPr>
      <w:r w:rsidRPr="008B0195">
        <w:rPr>
          <w:rFonts w:asciiTheme="minorHAnsi" w:hAnsiTheme="minorHAnsi"/>
          <w:lang w:eastAsia="en-AU"/>
        </w:rPr>
        <w:t xml:space="preserve">The </w:t>
      </w:r>
      <w:r w:rsidR="00056461" w:rsidRPr="008B0195">
        <w:rPr>
          <w:rFonts w:asciiTheme="minorHAnsi" w:hAnsiTheme="minorHAnsi"/>
          <w:lang w:eastAsia="en-AU"/>
        </w:rPr>
        <w:t xml:space="preserve">five </w:t>
      </w:r>
      <w:r w:rsidR="003E7928" w:rsidRPr="008B0195">
        <w:rPr>
          <w:rFonts w:asciiTheme="minorHAnsi" w:hAnsiTheme="minorHAnsi"/>
          <w:lang w:eastAsia="en-AU"/>
        </w:rPr>
        <w:t>performance expectations</w:t>
      </w:r>
      <w:r w:rsidRPr="008B0195">
        <w:rPr>
          <w:rFonts w:asciiTheme="minorHAnsi" w:hAnsiTheme="minorHAnsi"/>
          <w:lang w:eastAsia="en-AU"/>
        </w:rPr>
        <w:t xml:space="preserve"> are</w:t>
      </w:r>
      <w:r w:rsidR="003E7928" w:rsidRPr="008B0195">
        <w:rPr>
          <w:rFonts w:asciiTheme="minorHAnsi" w:hAnsiTheme="minorHAnsi"/>
          <w:lang w:eastAsia="en-AU"/>
        </w:rPr>
        <w:t xml:space="preserve">: </w:t>
      </w:r>
    </w:p>
    <w:p w:rsidR="00056461" w:rsidRPr="008B0195" w:rsidRDefault="00056461" w:rsidP="004834B8">
      <w:pPr>
        <w:pStyle w:val="ListBullet"/>
        <w:numPr>
          <w:ilvl w:val="0"/>
          <w:numId w:val="50"/>
        </w:numPr>
        <w:spacing w:before="60" w:after="0" w:line="240" w:lineRule="auto"/>
        <w:ind w:left="567" w:hanging="207"/>
        <w:rPr>
          <w:rFonts w:asciiTheme="minorHAnsi" w:hAnsiTheme="minorHAnsi"/>
          <w:lang w:eastAsia="en-AU"/>
        </w:rPr>
      </w:pPr>
      <w:r w:rsidRPr="008B0195">
        <w:rPr>
          <w:rFonts w:asciiTheme="minorHAnsi" w:hAnsiTheme="minorHAnsi"/>
          <w:lang w:eastAsia="en-AU"/>
        </w:rPr>
        <w:t>Organisational governance</w:t>
      </w:r>
      <w:r w:rsidR="00994120" w:rsidRPr="008B0195">
        <w:rPr>
          <w:rFonts w:asciiTheme="minorHAnsi" w:hAnsiTheme="minorHAnsi"/>
          <w:lang w:eastAsia="en-AU"/>
        </w:rPr>
        <w:t>;</w:t>
      </w:r>
      <w:r w:rsidRPr="008B0195">
        <w:rPr>
          <w:rFonts w:asciiTheme="minorHAnsi" w:hAnsiTheme="minorHAnsi"/>
          <w:lang w:eastAsia="en-AU"/>
        </w:rPr>
        <w:t xml:space="preserve"> </w:t>
      </w:r>
    </w:p>
    <w:p w:rsidR="00F53103" w:rsidRPr="008B0195" w:rsidRDefault="00056461" w:rsidP="004834B8">
      <w:pPr>
        <w:pStyle w:val="ListBullet"/>
        <w:numPr>
          <w:ilvl w:val="0"/>
          <w:numId w:val="50"/>
        </w:numPr>
        <w:spacing w:after="0" w:line="240" w:lineRule="auto"/>
        <w:ind w:left="567" w:hanging="207"/>
        <w:rPr>
          <w:rFonts w:asciiTheme="minorHAnsi" w:hAnsiTheme="minorHAnsi" w:cs="Arial"/>
        </w:rPr>
      </w:pPr>
      <w:r w:rsidRPr="008B0195">
        <w:rPr>
          <w:rFonts w:asciiTheme="minorHAnsi" w:hAnsiTheme="minorHAnsi" w:cs="Arial"/>
        </w:rPr>
        <w:t>F</w:t>
      </w:r>
      <w:r w:rsidR="003E7928" w:rsidRPr="008B0195">
        <w:rPr>
          <w:rFonts w:asciiTheme="minorHAnsi" w:hAnsiTheme="minorHAnsi" w:cs="Arial"/>
        </w:rPr>
        <w:t>inancial go</w:t>
      </w:r>
      <w:r w:rsidR="00F53103" w:rsidRPr="008B0195">
        <w:rPr>
          <w:rFonts w:asciiTheme="minorHAnsi" w:hAnsiTheme="minorHAnsi" w:cs="Arial"/>
        </w:rPr>
        <w:t>vernance;</w:t>
      </w:r>
    </w:p>
    <w:p w:rsidR="00F53103" w:rsidRPr="008B0195" w:rsidRDefault="00056461" w:rsidP="004834B8">
      <w:pPr>
        <w:pStyle w:val="ListBullet"/>
        <w:numPr>
          <w:ilvl w:val="0"/>
          <w:numId w:val="50"/>
        </w:numPr>
        <w:spacing w:after="0" w:line="240" w:lineRule="auto"/>
        <w:ind w:left="567" w:hanging="207"/>
        <w:rPr>
          <w:rFonts w:asciiTheme="minorHAnsi" w:hAnsiTheme="minorHAnsi"/>
          <w:lang w:eastAsia="en-AU"/>
        </w:rPr>
      </w:pPr>
      <w:r w:rsidRPr="008B0195">
        <w:rPr>
          <w:rFonts w:asciiTheme="minorHAnsi" w:hAnsiTheme="minorHAnsi" w:cs="Arial"/>
        </w:rPr>
        <w:t>Regional NRM plans</w:t>
      </w:r>
      <w:r w:rsidR="00F53103" w:rsidRPr="008B0195">
        <w:rPr>
          <w:rFonts w:asciiTheme="minorHAnsi" w:hAnsiTheme="minorHAnsi"/>
          <w:lang w:eastAsia="en-AU"/>
        </w:rPr>
        <w:t>;</w:t>
      </w:r>
    </w:p>
    <w:p w:rsidR="00F53103" w:rsidRPr="008B0195" w:rsidRDefault="00994120" w:rsidP="004834B8">
      <w:pPr>
        <w:pStyle w:val="ListBullet"/>
        <w:numPr>
          <w:ilvl w:val="0"/>
          <w:numId w:val="50"/>
        </w:numPr>
        <w:spacing w:after="0" w:line="240" w:lineRule="auto"/>
        <w:ind w:left="567" w:hanging="207"/>
        <w:rPr>
          <w:rFonts w:asciiTheme="minorHAnsi" w:hAnsiTheme="minorHAnsi"/>
          <w:lang w:eastAsia="en-AU"/>
        </w:rPr>
      </w:pPr>
      <w:r w:rsidRPr="008B0195">
        <w:rPr>
          <w:rFonts w:asciiTheme="minorHAnsi" w:hAnsiTheme="minorHAnsi" w:cs="Arial"/>
        </w:rPr>
        <w:t>L</w:t>
      </w:r>
      <w:r w:rsidR="00056461" w:rsidRPr="008B0195">
        <w:rPr>
          <w:rFonts w:asciiTheme="minorHAnsi" w:hAnsiTheme="minorHAnsi" w:cs="Arial"/>
        </w:rPr>
        <w:t xml:space="preserve">ocal community </w:t>
      </w:r>
      <w:r w:rsidRPr="008B0195">
        <w:rPr>
          <w:rFonts w:asciiTheme="minorHAnsi" w:hAnsiTheme="minorHAnsi" w:cs="Arial"/>
        </w:rPr>
        <w:t>participation and engagement</w:t>
      </w:r>
      <w:r w:rsidR="00F53103" w:rsidRPr="008B0195">
        <w:rPr>
          <w:rFonts w:asciiTheme="minorHAnsi" w:hAnsiTheme="minorHAnsi"/>
          <w:lang w:eastAsia="en-AU"/>
        </w:rPr>
        <w:t>;</w:t>
      </w:r>
      <w:r w:rsidR="003E7928" w:rsidRPr="008B0195">
        <w:rPr>
          <w:rFonts w:asciiTheme="minorHAnsi" w:hAnsiTheme="minorHAnsi"/>
          <w:lang w:eastAsia="en-AU"/>
        </w:rPr>
        <w:t xml:space="preserve"> and </w:t>
      </w:r>
    </w:p>
    <w:p w:rsidR="00F53103" w:rsidRPr="008B0195" w:rsidRDefault="004834B8" w:rsidP="004834B8">
      <w:pPr>
        <w:pStyle w:val="ListBullet"/>
        <w:numPr>
          <w:ilvl w:val="0"/>
          <w:numId w:val="50"/>
        </w:numPr>
        <w:spacing w:after="0" w:line="240" w:lineRule="auto"/>
        <w:ind w:left="567" w:hanging="207"/>
        <w:rPr>
          <w:rFonts w:asciiTheme="minorHAnsi" w:hAnsiTheme="minorHAnsi"/>
          <w:lang w:eastAsia="en-AU"/>
        </w:rPr>
      </w:pPr>
      <w:r w:rsidRPr="008B0195">
        <w:rPr>
          <w:rFonts w:asciiTheme="minorHAnsi" w:hAnsiTheme="minorHAnsi" w:cs="Arial"/>
        </w:rPr>
        <w:t>Monitoring</w:t>
      </w:r>
      <w:r w:rsidR="00797494" w:rsidRPr="008B0195">
        <w:rPr>
          <w:rFonts w:asciiTheme="minorHAnsi" w:hAnsiTheme="minorHAnsi" w:cs="Arial"/>
        </w:rPr>
        <w:t>, Evaluation,</w:t>
      </w:r>
      <w:r w:rsidRPr="008B0195">
        <w:rPr>
          <w:rFonts w:asciiTheme="minorHAnsi" w:hAnsiTheme="minorHAnsi" w:cs="Arial"/>
        </w:rPr>
        <w:t xml:space="preserve"> Reporting</w:t>
      </w:r>
      <w:r w:rsidR="00797494" w:rsidRPr="008B0195">
        <w:rPr>
          <w:rFonts w:asciiTheme="minorHAnsi" w:hAnsiTheme="minorHAnsi" w:cs="Arial"/>
        </w:rPr>
        <w:t xml:space="preserve"> and Improvement</w:t>
      </w:r>
      <w:r w:rsidRPr="008B0195">
        <w:rPr>
          <w:rFonts w:asciiTheme="minorHAnsi" w:hAnsiTheme="minorHAnsi"/>
          <w:lang w:eastAsia="en-AU"/>
        </w:rPr>
        <w:t>.</w:t>
      </w:r>
    </w:p>
    <w:p w:rsidR="00743529" w:rsidRDefault="004B4F58" w:rsidP="000A4391">
      <w:pPr>
        <w:pStyle w:val="ListBullet"/>
        <w:numPr>
          <w:ilvl w:val="0"/>
          <w:numId w:val="0"/>
        </w:numPr>
        <w:spacing w:before="120" w:after="0" w:line="240" w:lineRule="auto"/>
        <w:rPr>
          <w:rFonts w:asciiTheme="minorHAnsi" w:hAnsiTheme="minorHAnsi"/>
          <w:sz w:val="20"/>
          <w:szCs w:val="20"/>
          <w:lang w:eastAsia="en-AU"/>
        </w:rPr>
      </w:pPr>
      <w:r>
        <w:rPr>
          <w:rFonts w:asciiTheme="minorHAnsi" w:hAnsiTheme="minorHAnsi"/>
          <w:sz w:val="20"/>
          <w:szCs w:val="20"/>
          <w:lang w:eastAsia="en-AU"/>
        </w:rPr>
      </w:r>
      <w:r>
        <w:rPr>
          <w:rFonts w:asciiTheme="minorHAnsi" w:hAnsiTheme="minorHAnsi"/>
          <w:sz w:val="20"/>
          <w:szCs w:val="20"/>
          <w:lang w:eastAsia="en-AU"/>
        </w:rPr>
        <w:pict>
          <v:rect id="_x0000_s1032" style="width:477.65pt;height:24.1pt;mso-left-percent:-10001;mso-top-percent:-10001;mso-position-horizontal:absolute;mso-position-horizontal-relative:char;mso-position-vertical:absolute;mso-position-vertical-relative:line;mso-left-percent:-10001;mso-top-percent:-10001" fillcolor="#c2d69b [1942]" stroked="f" strokecolor="#e36c0a [2409]">
            <v:textbox>
              <w:txbxContent>
                <w:p w:rsidR="001D57ED" w:rsidRPr="002F5F3F" w:rsidRDefault="001D57ED" w:rsidP="00743529">
                  <w:pPr>
                    <w:pStyle w:val="ListBullet"/>
                    <w:numPr>
                      <w:ilvl w:val="0"/>
                      <w:numId w:val="0"/>
                    </w:numPr>
                    <w:shd w:val="clear" w:color="auto" w:fill="C2D69B" w:themeFill="accent3" w:themeFillTint="99"/>
                    <w:spacing w:after="0" w:line="240" w:lineRule="auto"/>
                    <w:rPr>
                      <w:rFonts w:asciiTheme="minorHAnsi" w:hAnsiTheme="minorHAnsi"/>
                      <w:i/>
                      <w:color w:val="000000" w:themeColor="text1"/>
                      <w:sz w:val="24"/>
                      <w:szCs w:val="24"/>
                      <w:lang w:eastAsia="en-AU"/>
                    </w:rPr>
                  </w:pPr>
                  <w:r w:rsidRPr="00AF5AF4">
                    <w:rPr>
                      <w:rFonts w:asciiTheme="minorHAnsi" w:hAnsiTheme="minorHAnsi"/>
                      <w:i/>
                      <w:color w:val="000000" w:themeColor="text1"/>
                      <w:sz w:val="24"/>
                      <w:szCs w:val="24"/>
                      <w:lang w:eastAsia="en-AU"/>
                    </w:rPr>
                    <w:t>Re</w:t>
                  </w:r>
                  <w:r w:rsidRPr="002F5F3F">
                    <w:rPr>
                      <w:rFonts w:asciiTheme="minorHAnsi" w:hAnsiTheme="minorHAnsi"/>
                      <w:i/>
                      <w:color w:val="000000" w:themeColor="text1"/>
                      <w:sz w:val="24"/>
                      <w:szCs w:val="24"/>
                      <w:lang w:eastAsia="en-AU"/>
                    </w:rPr>
                    <w:t>gional NRM organisation annual self assessment</w:t>
                  </w:r>
                </w:p>
              </w:txbxContent>
            </v:textbox>
            <w10:wrap type="none"/>
            <w10:anchorlock/>
          </v:rect>
        </w:pict>
      </w:r>
    </w:p>
    <w:p w:rsidR="00A74AD4" w:rsidRPr="008B0195" w:rsidRDefault="00A74AD4" w:rsidP="000A4391">
      <w:pPr>
        <w:pStyle w:val="ListBullet"/>
        <w:numPr>
          <w:ilvl w:val="0"/>
          <w:numId w:val="0"/>
        </w:numPr>
        <w:spacing w:before="120" w:after="0" w:line="240" w:lineRule="auto"/>
        <w:rPr>
          <w:rFonts w:asciiTheme="minorHAnsi" w:hAnsiTheme="minorHAnsi"/>
          <w:lang w:eastAsia="en-AU"/>
        </w:rPr>
      </w:pPr>
      <w:r w:rsidRPr="008B0195">
        <w:rPr>
          <w:rFonts w:asciiTheme="minorHAnsi" w:hAnsiTheme="minorHAnsi"/>
          <w:lang w:eastAsia="en-AU"/>
        </w:rPr>
        <w:t xml:space="preserve">Regional NRM organisations </w:t>
      </w:r>
      <w:r w:rsidR="005F0B07" w:rsidRPr="008B0195">
        <w:rPr>
          <w:rFonts w:asciiTheme="minorHAnsi" w:hAnsiTheme="minorHAnsi"/>
          <w:lang w:eastAsia="en-AU"/>
        </w:rPr>
        <w:t>are</w:t>
      </w:r>
      <w:r w:rsidRPr="008B0195">
        <w:rPr>
          <w:rFonts w:asciiTheme="minorHAnsi" w:hAnsiTheme="minorHAnsi"/>
          <w:lang w:eastAsia="en-AU"/>
        </w:rPr>
        <w:t xml:space="preserve"> required to </w:t>
      </w:r>
      <w:r w:rsidR="00F80212" w:rsidRPr="008B0195">
        <w:rPr>
          <w:rFonts w:asciiTheme="minorHAnsi" w:hAnsiTheme="minorHAnsi"/>
          <w:lang w:eastAsia="en-AU"/>
        </w:rPr>
        <w:t xml:space="preserve">complete </w:t>
      </w:r>
      <w:r w:rsidR="007B24CC" w:rsidRPr="008B0195">
        <w:rPr>
          <w:rFonts w:asciiTheme="minorHAnsi" w:hAnsiTheme="minorHAnsi"/>
          <w:lang w:eastAsia="en-AU"/>
        </w:rPr>
        <w:t xml:space="preserve">an </w:t>
      </w:r>
      <w:r w:rsidR="00F80212" w:rsidRPr="008B0195">
        <w:rPr>
          <w:rFonts w:asciiTheme="minorHAnsi" w:hAnsiTheme="minorHAnsi"/>
          <w:lang w:eastAsia="en-AU"/>
        </w:rPr>
        <w:t xml:space="preserve">annual </w:t>
      </w:r>
      <w:r w:rsidRPr="008B0195">
        <w:rPr>
          <w:rFonts w:asciiTheme="minorHAnsi" w:hAnsiTheme="minorHAnsi"/>
          <w:lang w:eastAsia="en-AU"/>
        </w:rPr>
        <w:t>self assess</w:t>
      </w:r>
      <w:r w:rsidR="00F80212" w:rsidRPr="008B0195">
        <w:rPr>
          <w:rFonts w:asciiTheme="minorHAnsi" w:hAnsiTheme="minorHAnsi"/>
          <w:lang w:eastAsia="en-AU"/>
        </w:rPr>
        <w:t>ment of</w:t>
      </w:r>
      <w:r w:rsidRPr="008B0195">
        <w:rPr>
          <w:rFonts w:asciiTheme="minorHAnsi" w:hAnsiTheme="minorHAnsi"/>
          <w:lang w:eastAsia="en-AU"/>
        </w:rPr>
        <w:t xml:space="preserve"> their </w:t>
      </w:r>
      <w:r w:rsidR="00F80212" w:rsidRPr="008B0195">
        <w:rPr>
          <w:rFonts w:asciiTheme="minorHAnsi" w:hAnsiTheme="minorHAnsi"/>
          <w:lang w:eastAsia="en-AU"/>
        </w:rPr>
        <w:t xml:space="preserve">performance </w:t>
      </w:r>
      <w:r w:rsidR="00EA4CFE" w:rsidRPr="008B0195">
        <w:rPr>
          <w:rFonts w:asciiTheme="minorHAnsi" w:hAnsiTheme="minorHAnsi"/>
          <w:lang w:eastAsia="en-AU"/>
        </w:rPr>
        <w:t xml:space="preserve">against the performance expectations </w:t>
      </w:r>
      <w:r w:rsidR="003E7928" w:rsidRPr="008B0195">
        <w:rPr>
          <w:rFonts w:asciiTheme="minorHAnsi" w:hAnsiTheme="minorHAnsi"/>
          <w:lang w:eastAsia="en-AU"/>
        </w:rPr>
        <w:t xml:space="preserve">to allow </w:t>
      </w:r>
      <w:r w:rsidR="00EA4CFE" w:rsidRPr="008B0195">
        <w:rPr>
          <w:rFonts w:asciiTheme="minorHAnsi" w:hAnsiTheme="minorHAnsi"/>
          <w:lang w:eastAsia="en-AU"/>
        </w:rPr>
        <w:t xml:space="preserve">the </w:t>
      </w:r>
      <w:r w:rsidR="003E7928" w:rsidRPr="008B0195">
        <w:rPr>
          <w:rFonts w:asciiTheme="minorHAnsi" w:hAnsiTheme="minorHAnsi"/>
          <w:lang w:eastAsia="en-AU"/>
        </w:rPr>
        <w:t xml:space="preserve">collection of comparative data over time and to promote continuous improvement. The </w:t>
      </w:r>
      <w:r w:rsidR="00B3215E">
        <w:rPr>
          <w:rFonts w:asciiTheme="minorHAnsi" w:hAnsiTheme="minorHAnsi"/>
          <w:lang w:eastAsia="en-AU"/>
        </w:rPr>
        <w:t>self assessment</w:t>
      </w:r>
      <w:r w:rsidR="003E7928" w:rsidRPr="008B0195">
        <w:rPr>
          <w:rFonts w:asciiTheme="minorHAnsi" w:hAnsiTheme="minorHAnsi"/>
          <w:lang w:eastAsia="en-AU"/>
        </w:rPr>
        <w:t xml:space="preserve">s will help </w:t>
      </w:r>
      <w:r w:rsidR="00394E68" w:rsidRPr="008B0195">
        <w:rPr>
          <w:rFonts w:asciiTheme="minorHAnsi" w:hAnsiTheme="minorHAnsi"/>
          <w:lang w:eastAsia="en-AU"/>
        </w:rPr>
        <w:t xml:space="preserve">regional NRM </w:t>
      </w:r>
      <w:r w:rsidR="003E7928" w:rsidRPr="008B0195">
        <w:rPr>
          <w:rFonts w:asciiTheme="minorHAnsi" w:hAnsiTheme="minorHAnsi"/>
          <w:lang w:eastAsia="en-AU"/>
        </w:rPr>
        <w:t xml:space="preserve">organisations </w:t>
      </w:r>
      <w:r w:rsidR="00B3215E">
        <w:rPr>
          <w:rFonts w:asciiTheme="minorHAnsi" w:hAnsiTheme="minorHAnsi"/>
          <w:lang w:eastAsia="en-AU"/>
        </w:rPr>
        <w:t xml:space="preserve">to </w:t>
      </w:r>
      <w:r w:rsidR="003E7928" w:rsidRPr="008B0195">
        <w:rPr>
          <w:rFonts w:asciiTheme="minorHAnsi" w:hAnsiTheme="minorHAnsi"/>
          <w:lang w:eastAsia="en-AU"/>
        </w:rPr>
        <w:t>identify strengths and opportunities for improvement, and regional NRM organisations are encouraged to consult with their stakeholders in undertaking their self-assessment. Best practice would be to consult widely in completing the self-assessment.</w:t>
      </w:r>
    </w:p>
    <w:p w:rsidR="00331D4C" w:rsidRPr="00AA1E6F" w:rsidRDefault="00331D4C" w:rsidP="00B75448">
      <w:pPr>
        <w:pStyle w:val="ListBullet"/>
        <w:numPr>
          <w:ilvl w:val="0"/>
          <w:numId w:val="0"/>
        </w:numPr>
        <w:spacing w:before="60" w:after="0" w:line="240" w:lineRule="auto"/>
        <w:rPr>
          <w:rFonts w:asciiTheme="minorHAnsi" w:hAnsiTheme="minorHAnsi"/>
          <w:lang w:eastAsia="en-AU"/>
        </w:rPr>
      </w:pPr>
      <w:r w:rsidRPr="00AA1E6F">
        <w:rPr>
          <w:rFonts w:asciiTheme="minorHAnsi" w:hAnsiTheme="minorHAnsi"/>
          <w:lang w:eastAsia="en-AU"/>
        </w:rPr>
        <w:t xml:space="preserve">The self-assessment requires regional NRM organisations to consider </w:t>
      </w:r>
      <w:r w:rsidR="00394E68" w:rsidRPr="00AA1E6F">
        <w:rPr>
          <w:rFonts w:asciiTheme="minorHAnsi" w:hAnsiTheme="minorHAnsi"/>
          <w:lang w:eastAsia="en-AU"/>
        </w:rPr>
        <w:t xml:space="preserve">each </w:t>
      </w:r>
      <w:r w:rsidRPr="00AA1E6F">
        <w:rPr>
          <w:rFonts w:asciiTheme="minorHAnsi" w:hAnsiTheme="minorHAnsi"/>
          <w:lang w:eastAsia="en-AU"/>
        </w:rPr>
        <w:t xml:space="preserve">expected practice listed for each performance expectation and to make an assessment of their current level of practice against that </w:t>
      </w:r>
      <w:r w:rsidR="00AA1E6F" w:rsidRPr="00AA1E6F">
        <w:rPr>
          <w:rFonts w:asciiTheme="minorHAnsi" w:hAnsiTheme="minorHAnsi"/>
          <w:lang w:eastAsia="en-AU"/>
        </w:rPr>
        <w:t>expected practice</w:t>
      </w:r>
      <w:r w:rsidR="00B3215E" w:rsidRPr="00AA1E6F">
        <w:rPr>
          <w:rFonts w:asciiTheme="minorHAnsi" w:hAnsiTheme="minorHAnsi"/>
          <w:lang w:eastAsia="en-AU"/>
        </w:rPr>
        <w:t xml:space="preserve">. </w:t>
      </w:r>
      <w:r w:rsidR="00AA1E6F" w:rsidRPr="00AA1E6F">
        <w:rPr>
          <w:rFonts w:asciiTheme="minorHAnsi" w:hAnsiTheme="minorHAnsi"/>
          <w:lang w:eastAsia="en-AU"/>
        </w:rPr>
        <w:t>As a result of the assessment, an</w:t>
      </w:r>
      <w:r w:rsidR="001E4192" w:rsidRPr="00AA1E6F">
        <w:rPr>
          <w:rFonts w:asciiTheme="minorHAnsi" w:hAnsiTheme="minorHAnsi"/>
          <w:lang w:eastAsia="en-AU"/>
        </w:rPr>
        <w:t xml:space="preserve"> overall rating</w:t>
      </w:r>
      <w:r w:rsidR="00AA1E6F" w:rsidRPr="00AA1E6F">
        <w:rPr>
          <w:rFonts w:asciiTheme="minorHAnsi" w:hAnsiTheme="minorHAnsi"/>
          <w:lang w:eastAsia="en-AU"/>
        </w:rPr>
        <w:t xml:space="preserve"> will be given, based on the following scale</w:t>
      </w:r>
      <w:r w:rsidRPr="00AA1E6F">
        <w:rPr>
          <w:rFonts w:asciiTheme="minorHAnsi" w:hAnsiTheme="minorHAnsi"/>
          <w:lang w:eastAsia="en-AU"/>
        </w:rPr>
        <w:t>:</w:t>
      </w:r>
    </w:p>
    <w:p w:rsidR="00331D4C" w:rsidRPr="00AA1E6F" w:rsidRDefault="005F0B07" w:rsidP="00B75448">
      <w:pPr>
        <w:pStyle w:val="ListBullet"/>
        <w:numPr>
          <w:ilvl w:val="0"/>
          <w:numId w:val="13"/>
        </w:numPr>
        <w:spacing w:before="60" w:after="0" w:line="240" w:lineRule="auto"/>
        <w:ind w:left="714" w:hanging="357"/>
        <w:rPr>
          <w:rFonts w:asciiTheme="minorHAnsi" w:hAnsiTheme="minorHAnsi"/>
          <w:lang w:eastAsia="en-AU"/>
        </w:rPr>
      </w:pPr>
      <w:r w:rsidRPr="00AA1E6F">
        <w:rPr>
          <w:rFonts w:asciiTheme="minorHAnsi" w:hAnsiTheme="minorHAnsi"/>
          <w:lang w:eastAsia="en-AU"/>
        </w:rPr>
        <w:t>Still to meet all expected practices</w:t>
      </w:r>
      <w:r w:rsidR="00FE6FD0">
        <w:rPr>
          <w:rFonts w:asciiTheme="minorHAnsi" w:hAnsiTheme="minorHAnsi"/>
          <w:lang w:eastAsia="en-AU"/>
        </w:rPr>
        <w:t>;</w:t>
      </w:r>
    </w:p>
    <w:p w:rsidR="00331D4C" w:rsidRPr="00AA1E6F" w:rsidRDefault="00331D4C" w:rsidP="00FC2A87">
      <w:pPr>
        <w:pStyle w:val="ListBullet"/>
        <w:numPr>
          <w:ilvl w:val="0"/>
          <w:numId w:val="13"/>
        </w:numPr>
        <w:spacing w:after="0" w:line="240" w:lineRule="auto"/>
        <w:ind w:left="714" w:hanging="357"/>
        <w:rPr>
          <w:rFonts w:asciiTheme="minorHAnsi" w:hAnsiTheme="minorHAnsi"/>
          <w:lang w:eastAsia="en-AU"/>
        </w:rPr>
      </w:pPr>
      <w:r w:rsidRPr="00AA1E6F">
        <w:rPr>
          <w:rFonts w:asciiTheme="minorHAnsi" w:hAnsiTheme="minorHAnsi"/>
          <w:lang w:eastAsia="en-AU"/>
        </w:rPr>
        <w:t>Meets all expected practices;</w:t>
      </w:r>
      <w:r w:rsidR="0059333F" w:rsidRPr="00AA1E6F">
        <w:rPr>
          <w:rFonts w:asciiTheme="minorHAnsi" w:hAnsiTheme="minorHAnsi"/>
          <w:lang w:eastAsia="en-AU"/>
        </w:rPr>
        <w:t xml:space="preserve"> and</w:t>
      </w:r>
    </w:p>
    <w:p w:rsidR="00AE4379" w:rsidRPr="00AA1E6F" w:rsidRDefault="00331D4C" w:rsidP="0059333F">
      <w:pPr>
        <w:pStyle w:val="ListBullet"/>
        <w:numPr>
          <w:ilvl w:val="0"/>
          <w:numId w:val="13"/>
        </w:numPr>
        <w:spacing w:after="0" w:line="240" w:lineRule="auto"/>
        <w:ind w:left="714" w:hanging="357"/>
        <w:rPr>
          <w:rFonts w:asciiTheme="minorHAnsi" w:hAnsiTheme="minorHAnsi"/>
          <w:lang w:eastAsia="en-AU"/>
        </w:rPr>
      </w:pPr>
      <w:r w:rsidRPr="00AA1E6F">
        <w:rPr>
          <w:rFonts w:asciiTheme="minorHAnsi" w:hAnsiTheme="minorHAnsi"/>
          <w:lang w:eastAsia="en-AU"/>
        </w:rPr>
        <w:t>Meets all expected practi</w:t>
      </w:r>
      <w:r w:rsidR="006D33F9" w:rsidRPr="00AA1E6F">
        <w:rPr>
          <w:rFonts w:asciiTheme="minorHAnsi" w:hAnsiTheme="minorHAnsi"/>
          <w:lang w:eastAsia="en-AU"/>
        </w:rPr>
        <w:t>c</w:t>
      </w:r>
      <w:r w:rsidRPr="00AA1E6F">
        <w:rPr>
          <w:rFonts w:asciiTheme="minorHAnsi" w:hAnsiTheme="minorHAnsi"/>
          <w:lang w:eastAsia="en-AU"/>
        </w:rPr>
        <w:t xml:space="preserve">es and </w:t>
      </w:r>
      <w:r w:rsidR="0059333F" w:rsidRPr="00AA1E6F">
        <w:rPr>
          <w:rFonts w:asciiTheme="minorHAnsi" w:hAnsiTheme="minorHAnsi"/>
          <w:lang w:eastAsia="en-AU"/>
        </w:rPr>
        <w:t xml:space="preserve">has </w:t>
      </w:r>
      <w:r w:rsidR="00994120" w:rsidRPr="00AA1E6F">
        <w:rPr>
          <w:rFonts w:asciiTheme="minorHAnsi" w:hAnsiTheme="minorHAnsi"/>
          <w:lang w:eastAsia="en-AU"/>
        </w:rPr>
        <w:t xml:space="preserve">additional </w:t>
      </w:r>
      <w:r w:rsidRPr="00AA1E6F">
        <w:rPr>
          <w:rFonts w:asciiTheme="minorHAnsi" w:hAnsiTheme="minorHAnsi"/>
          <w:lang w:eastAsia="en-AU"/>
        </w:rPr>
        <w:t>practices</w:t>
      </w:r>
      <w:r w:rsidR="0059333F" w:rsidRPr="00AA1E6F">
        <w:rPr>
          <w:rFonts w:asciiTheme="minorHAnsi" w:hAnsiTheme="minorHAnsi"/>
          <w:lang w:eastAsia="en-AU"/>
        </w:rPr>
        <w:t>.</w:t>
      </w:r>
      <w:r w:rsidRPr="00AA1E6F">
        <w:rPr>
          <w:rFonts w:asciiTheme="minorHAnsi" w:hAnsiTheme="minorHAnsi"/>
          <w:lang w:eastAsia="en-AU"/>
        </w:rPr>
        <w:t xml:space="preserve"> </w:t>
      </w:r>
    </w:p>
    <w:p w:rsidR="008B0195" w:rsidRPr="008B0195" w:rsidRDefault="0053364E" w:rsidP="008B0195">
      <w:pPr>
        <w:pStyle w:val="ListBullet"/>
        <w:numPr>
          <w:ilvl w:val="0"/>
          <w:numId w:val="0"/>
        </w:numPr>
        <w:spacing w:before="60" w:after="0" w:line="240" w:lineRule="auto"/>
        <w:rPr>
          <w:rFonts w:asciiTheme="minorHAnsi" w:hAnsiTheme="minorHAnsi"/>
          <w:lang w:eastAsia="en-AU"/>
        </w:rPr>
      </w:pPr>
      <w:r w:rsidRPr="008B0195">
        <w:rPr>
          <w:rFonts w:asciiTheme="minorHAnsi" w:hAnsiTheme="minorHAnsi"/>
          <w:lang w:eastAsia="en-AU"/>
        </w:rPr>
        <w:t xml:space="preserve">It is recognised that with these revised performance expectations, not all regions will meet the expected practices in their 2016 self assessment. Regional NRM organisations are encouraged to identify these areas in the 2016 self assessment as a demonstration of commitment to continuous improvement. </w:t>
      </w:r>
    </w:p>
    <w:p w:rsidR="00936F43" w:rsidRPr="008B0195" w:rsidRDefault="004B4F58" w:rsidP="000A4391">
      <w:pPr>
        <w:pStyle w:val="ListBullet"/>
        <w:numPr>
          <w:ilvl w:val="0"/>
          <w:numId w:val="0"/>
        </w:numPr>
        <w:spacing w:before="120" w:after="0" w:line="240" w:lineRule="auto"/>
        <w:rPr>
          <w:rFonts w:asciiTheme="minorHAnsi" w:hAnsiTheme="minorHAnsi"/>
          <w:lang w:eastAsia="en-AU"/>
        </w:rPr>
      </w:pPr>
      <w:r w:rsidRPr="004B4F58">
        <w:rPr>
          <w:rFonts w:asciiTheme="minorHAnsi" w:hAnsiTheme="minorHAnsi"/>
          <w:noProof/>
          <w:sz w:val="20"/>
          <w:szCs w:val="20"/>
          <w:lang w:eastAsia="en-AU"/>
        </w:rPr>
        <w:lastRenderedPageBreak/>
        <w:pict>
          <v:rect id="_x0000_s1031" style="position:absolute;margin-left:.4pt;margin-top:12.45pt;width:477.65pt;height:24.1pt;z-index:-251658240" wrapcoords="34 0 -34 1350 -34 16875 0 20925 34 20925 21532 20925 21566 20925 21600 16875 21600 1350 21532 0 34 0" fillcolor="#c2d69b [1942]" stroked="f" strokecolor="#e36c0a [2409]">
            <v:textbox>
              <w:txbxContent>
                <w:p w:rsidR="001D57ED" w:rsidRPr="002F5F3F" w:rsidRDefault="001D57ED" w:rsidP="001423C8">
                  <w:pPr>
                    <w:pStyle w:val="ListBullet"/>
                    <w:numPr>
                      <w:ilvl w:val="0"/>
                      <w:numId w:val="0"/>
                    </w:numPr>
                    <w:shd w:val="clear" w:color="auto" w:fill="C2D69B" w:themeFill="accent3" w:themeFillTint="99"/>
                    <w:spacing w:after="0" w:line="240" w:lineRule="auto"/>
                    <w:rPr>
                      <w:rFonts w:asciiTheme="minorHAnsi" w:hAnsiTheme="minorHAnsi"/>
                      <w:i/>
                      <w:color w:val="000000" w:themeColor="text1"/>
                      <w:sz w:val="24"/>
                      <w:szCs w:val="24"/>
                      <w:lang w:eastAsia="en-AU"/>
                    </w:rPr>
                  </w:pPr>
                  <w:r w:rsidRPr="002F5F3F">
                    <w:rPr>
                      <w:rFonts w:asciiTheme="minorHAnsi" w:hAnsiTheme="minorHAnsi"/>
                      <w:i/>
                      <w:color w:val="000000" w:themeColor="text1"/>
                      <w:sz w:val="24"/>
                      <w:szCs w:val="24"/>
                      <w:lang w:eastAsia="en-AU"/>
                    </w:rPr>
                    <w:t>Australian Government annual performance expectation review</w:t>
                  </w:r>
                </w:p>
              </w:txbxContent>
            </v:textbox>
            <w10:wrap type="tight"/>
          </v:rect>
        </w:pict>
      </w:r>
      <w:r w:rsidR="00CB7D2C" w:rsidRPr="008B0195">
        <w:rPr>
          <w:rFonts w:asciiTheme="minorHAnsi" w:hAnsiTheme="minorHAnsi"/>
          <w:lang w:eastAsia="en-AU"/>
        </w:rPr>
        <w:t xml:space="preserve">The Australian Government will undertake a review of the self assessments each year to measure regional NRM organisation performance and improvement over time. During the review process, regional NRM organisations may be required to provide evidence in support of the self assessment. </w:t>
      </w:r>
      <w:r w:rsidR="00936F43" w:rsidRPr="008B0195">
        <w:rPr>
          <w:rFonts w:asciiTheme="minorHAnsi" w:hAnsiTheme="minorHAnsi"/>
          <w:lang w:eastAsia="en-AU"/>
        </w:rPr>
        <w:t>The Australian Government has put together a</w:t>
      </w:r>
      <w:r w:rsidR="007A3083">
        <w:rPr>
          <w:rFonts w:asciiTheme="minorHAnsi" w:hAnsiTheme="minorHAnsi"/>
          <w:lang w:eastAsia="en-AU"/>
        </w:rPr>
        <w:t xml:space="preserve">n implementation manual </w:t>
      </w:r>
      <w:r w:rsidR="0095004B">
        <w:rPr>
          <w:rFonts w:asciiTheme="minorHAnsi" w:hAnsiTheme="minorHAnsi"/>
          <w:lang w:eastAsia="en-AU"/>
        </w:rPr>
        <w:t xml:space="preserve">and a document </w:t>
      </w:r>
      <w:r w:rsidR="007A3083">
        <w:rPr>
          <w:rFonts w:asciiTheme="minorHAnsi" w:hAnsiTheme="minorHAnsi"/>
          <w:lang w:eastAsia="en-AU"/>
        </w:rPr>
        <w:t>which includes</w:t>
      </w:r>
      <w:r w:rsidR="00936F43" w:rsidRPr="008B0195">
        <w:rPr>
          <w:rFonts w:asciiTheme="minorHAnsi" w:hAnsiTheme="minorHAnsi"/>
          <w:lang w:eastAsia="en-AU"/>
        </w:rPr>
        <w:t xml:space="preserve"> details </w:t>
      </w:r>
      <w:r w:rsidR="007A3083">
        <w:rPr>
          <w:rFonts w:asciiTheme="minorHAnsi" w:hAnsiTheme="minorHAnsi"/>
          <w:lang w:eastAsia="en-AU"/>
        </w:rPr>
        <w:t xml:space="preserve">of </w:t>
      </w:r>
      <w:r w:rsidR="00936F43" w:rsidRPr="008B0195">
        <w:rPr>
          <w:rFonts w:asciiTheme="minorHAnsi" w:hAnsiTheme="minorHAnsi"/>
          <w:lang w:eastAsia="en-AU"/>
        </w:rPr>
        <w:t xml:space="preserve">what evidence or compliance it would expect to see if </w:t>
      </w:r>
      <w:r w:rsidR="007A3083">
        <w:rPr>
          <w:rFonts w:asciiTheme="minorHAnsi" w:hAnsiTheme="minorHAnsi"/>
          <w:lang w:eastAsia="en-AU"/>
        </w:rPr>
        <w:t xml:space="preserve">a </w:t>
      </w:r>
      <w:r w:rsidR="00936F43" w:rsidRPr="008B0195">
        <w:rPr>
          <w:rFonts w:asciiTheme="minorHAnsi" w:hAnsiTheme="minorHAnsi"/>
          <w:lang w:eastAsia="en-AU"/>
        </w:rPr>
        <w:t xml:space="preserve">regional NRM organisation is required to show how it has met </w:t>
      </w:r>
      <w:r w:rsidR="007A3083">
        <w:rPr>
          <w:rFonts w:asciiTheme="minorHAnsi" w:hAnsiTheme="minorHAnsi"/>
          <w:lang w:eastAsia="en-AU"/>
        </w:rPr>
        <w:t>an</w:t>
      </w:r>
      <w:r w:rsidR="00936F43" w:rsidRPr="008B0195">
        <w:rPr>
          <w:rFonts w:asciiTheme="minorHAnsi" w:hAnsiTheme="minorHAnsi"/>
          <w:lang w:eastAsia="en-AU"/>
        </w:rPr>
        <w:t xml:space="preserve"> expected practice.</w:t>
      </w:r>
      <w:r w:rsidR="008F515B">
        <w:rPr>
          <w:rFonts w:asciiTheme="minorHAnsi" w:hAnsiTheme="minorHAnsi"/>
          <w:lang w:eastAsia="en-AU"/>
        </w:rPr>
        <w:t xml:space="preserve"> </w:t>
      </w:r>
      <w:r w:rsidR="00936F43" w:rsidRPr="008B0195">
        <w:rPr>
          <w:rFonts w:asciiTheme="minorHAnsi" w:hAnsiTheme="minorHAnsi"/>
          <w:lang w:eastAsia="en-AU"/>
        </w:rPr>
        <w:t>Th</w:t>
      </w:r>
      <w:r w:rsidR="0095004B">
        <w:rPr>
          <w:rFonts w:asciiTheme="minorHAnsi" w:hAnsiTheme="minorHAnsi"/>
          <w:lang w:eastAsia="en-AU"/>
        </w:rPr>
        <w:t>ese</w:t>
      </w:r>
      <w:r w:rsidR="00936F43" w:rsidRPr="008B0195">
        <w:rPr>
          <w:rFonts w:asciiTheme="minorHAnsi" w:hAnsiTheme="minorHAnsi"/>
          <w:lang w:eastAsia="en-AU"/>
        </w:rPr>
        <w:t xml:space="preserve"> document</w:t>
      </w:r>
      <w:r w:rsidR="0095004B">
        <w:rPr>
          <w:rFonts w:asciiTheme="minorHAnsi" w:hAnsiTheme="minorHAnsi"/>
          <w:lang w:eastAsia="en-AU"/>
        </w:rPr>
        <w:t>s</w:t>
      </w:r>
      <w:r w:rsidR="00936F43" w:rsidRPr="008B0195">
        <w:rPr>
          <w:rFonts w:asciiTheme="minorHAnsi" w:hAnsiTheme="minorHAnsi"/>
          <w:lang w:eastAsia="en-AU"/>
        </w:rPr>
        <w:t xml:space="preserve"> </w:t>
      </w:r>
      <w:r w:rsidR="0095004B">
        <w:rPr>
          <w:rFonts w:asciiTheme="minorHAnsi" w:hAnsiTheme="minorHAnsi"/>
          <w:lang w:eastAsia="en-AU"/>
        </w:rPr>
        <w:t>are</w:t>
      </w:r>
      <w:r w:rsidR="00936F43" w:rsidRPr="008B0195">
        <w:rPr>
          <w:rFonts w:asciiTheme="minorHAnsi" w:hAnsiTheme="minorHAnsi"/>
          <w:lang w:eastAsia="en-AU"/>
        </w:rPr>
        <w:t xml:space="preserve"> available at </w:t>
      </w:r>
      <w:hyperlink r:id="rId7" w:history="1">
        <w:r w:rsidR="00574631" w:rsidRPr="00222C1E">
          <w:rPr>
            <w:rStyle w:val="Hyperlink"/>
            <w:rFonts w:asciiTheme="minorHAnsi" w:hAnsiTheme="minorHAnsi"/>
            <w:lang w:eastAsia="en-AU"/>
          </w:rPr>
          <w:t>http://www.nrm.gov.au/regional/regional-funding</w:t>
        </w:r>
      </w:hyperlink>
      <w:r w:rsidR="00574631">
        <w:rPr>
          <w:rFonts w:asciiTheme="minorHAnsi" w:hAnsiTheme="minorHAnsi"/>
          <w:lang w:eastAsia="en-AU"/>
        </w:rPr>
        <w:t xml:space="preserve"> .</w:t>
      </w:r>
    </w:p>
    <w:p w:rsidR="000A4391" w:rsidRPr="008B0195" w:rsidRDefault="00CF3817" w:rsidP="00B75448">
      <w:pPr>
        <w:pStyle w:val="ListBullet"/>
        <w:numPr>
          <w:ilvl w:val="0"/>
          <w:numId w:val="0"/>
        </w:numPr>
        <w:spacing w:before="60" w:after="0" w:line="240" w:lineRule="auto"/>
        <w:rPr>
          <w:rFonts w:asciiTheme="minorHAnsi" w:hAnsiTheme="minorHAnsi"/>
          <w:lang w:eastAsia="en-AU"/>
        </w:rPr>
      </w:pPr>
      <w:r w:rsidRPr="008B0195">
        <w:rPr>
          <w:rFonts w:asciiTheme="minorHAnsi" w:hAnsiTheme="minorHAnsi"/>
          <w:lang w:eastAsia="en-AU"/>
        </w:rPr>
        <w:t xml:space="preserve">The </w:t>
      </w:r>
      <w:r w:rsidR="00A66213" w:rsidRPr="008B0195">
        <w:rPr>
          <w:rFonts w:asciiTheme="minorHAnsi" w:hAnsiTheme="minorHAnsi"/>
          <w:lang w:eastAsia="en-AU"/>
        </w:rPr>
        <w:t>self assessment</w:t>
      </w:r>
      <w:r w:rsidR="009B598F" w:rsidRPr="008B0195">
        <w:rPr>
          <w:rFonts w:asciiTheme="minorHAnsi" w:hAnsiTheme="minorHAnsi"/>
          <w:lang w:eastAsia="en-AU"/>
        </w:rPr>
        <w:t>s</w:t>
      </w:r>
      <w:r w:rsidR="00A66213" w:rsidRPr="008B0195">
        <w:rPr>
          <w:rFonts w:asciiTheme="minorHAnsi" w:hAnsiTheme="minorHAnsi"/>
          <w:lang w:eastAsia="en-AU"/>
        </w:rPr>
        <w:t xml:space="preserve"> </w:t>
      </w:r>
      <w:r w:rsidRPr="008B0195">
        <w:rPr>
          <w:rFonts w:asciiTheme="minorHAnsi" w:hAnsiTheme="minorHAnsi"/>
          <w:lang w:eastAsia="en-AU"/>
        </w:rPr>
        <w:t xml:space="preserve">will also </w:t>
      </w:r>
      <w:r w:rsidR="00A66213" w:rsidRPr="008B0195">
        <w:rPr>
          <w:rFonts w:asciiTheme="minorHAnsi" w:hAnsiTheme="minorHAnsi"/>
          <w:lang w:eastAsia="en-AU"/>
        </w:rPr>
        <w:t xml:space="preserve">inform </w:t>
      </w:r>
      <w:r w:rsidR="000A4391" w:rsidRPr="008B0195">
        <w:rPr>
          <w:rFonts w:asciiTheme="minorHAnsi" w:hAnsiTheme="minorHAnsi"/>
          <w:lang w:eastAsia="en-AU"/>
        </w:rPr>
        <w:t xml:space="preserve">a </w:t>
      </w:r>
      <w:r w:rsidR="00574631">
        <w:rPr>
          <w:rFonts w:asciiTheme="minorHAnsi" w:hAnsiTheme="minorHAnsi"/>
          <w:lang w:eastAsia="en-AU"/>
        </w:rPr>
        <w:t xml:space="preserve">rolling two year </w:t>
      </w:r>
      <w:r w:rsidR="000A4391" w:rsidRPr="008B0195">
        <w:rPr>
          <w:rFonts w:asciiTheme="minorHAnsi" w:hAnsiTheme="minorHAnsi"/>
          <w:lang w:eastAsia="en-AU"/>
        </w:rPr>
        <w:t xml:space="preserve">performance review schedule. </w:t>
      </w:r>
      <w:r w:rsidR="004248D7" w:rsidRPr="008B0195">
        <w:rPr>
          <w:rFonts w:asciiTheme="minorHAnsi" w:hAnsiTheme="minorHAnsi"/>
          <w:lang w:eastAsia="en-AU"/>
        </w:rPr>
        <w:t xml:space="preserve">These </w:t>
      </w:r>
      <w:r w:rsidR="00574631">
        <w:rPr>
          <w:rFonts w:asciiTheme="minorHAnsi" w:hAnsiTheme="minorHAnsi"/>
          <w:lang w:eastAsia="en-AU"/>
        </w:rPr>
        <w:t>performance</w:t>
      </w:r>
      <w:r w:rsidR="004248D7" w:rsidRPr="008B0195">
        <w:rPr>
          <w:rFonts w:asciiTheme="minorHAnsi" w:hAnsiTheme="minorHAnsi"/>
          <w:lang w:eastAsia="en-AU"/>
        </w:rPr>
        <w:t xml:space="preserve"> reviews will be undertaken by a review team comprising Australian Government officers and may include a regional NRM officer nominated by NRM Regions Australia. </w:t>
      </w:r>
      <w:r w:rsidR="00A66213" w:rsidRPr="008B0195">
        <w:rPr>
          <w:rFonts w:asciiTheme="minorHAnsi" w:hAnsiTheme="minorHAnsi"/>
          <w:lang w:eastAsia="en-AU"/>
        </w:rPr>
        <w:t>Other information sources</w:t>
      </w:r>
      <w:r w:rsidR="000A4391" w:rsidRPr="008B0195">
        <w:rPr>
          <w:rFonts w:asciiTheme="minorHAnsi" w:hAnsiTheme="minorHAnsi"/>
          <w:lang w:eastAsia="en-AU"/>
        </w:rPr>
        <w:t xml:space="preserve"> </w:t>
      </w:r>
      <w:r w:rsidR="00B22F72" w:rsidRPr="008B0195">
        <w:rPr>
          <w:rFonts w:asciiTheme="minorHAnsi" w:hAnsiTheme="minorHAnsi"/>
          <w:lang w:eastAsia="en-AU"/>
        </w:rPr>
        <w:t xml:space="preserve">may also be taken into account in determining the </w:t>
      </w:r>
      <w:r w:rsidR="000A4391" w:rsidRPr="008B0195">
        <w:rPr>
          <w:rFonts w:asciiTheme="minorHAnsi" w:hAnsiTheme="minorHAnsi"/>
          <w:lang w:eastAsia="en-AU"/>
        </w:rPr>
        <w:t>annual performance review</w:t>
      </w:r>
      <w:r w:rsidR="00B22F72" w:rsidRPr="008B0195">
        <w:rPr>
          <w:rFonts w:asciiTheme="minorHAnsi" w:hAnsiTheme="minorHAnsi"/>
          <w:lang w:eastAsia="en-AU"/>
        </w:rPr>
        <w:t xml:space="preserve"> </w:t>
      </w:r>
      <w:r w:rsidR="000A4391" w:rsidRPr="008B0195">
        <w:rPr>
          <w:rFonts w:asciiTheme="minorHAnsi" w:hAnsiTheme="minorHAnsi"/>
          <w:lang w:eastAsia="en-AU"/>
        </w:rPr>
        <w:t>s</w:t>
      </w:r>
      <w:r w:rsidR="00B22F72" w:rsidRPr="008B0195">
        <w:rPr>
          <w:rFonts w:asciiTheme="minorHAnsi" w:hAnsiTheme="minorHAnsi"/>
          <w:lang w:eastAsia="en-AU"/>
        </w:rPr>
        <w:t>chedule such as</w:t>
      </w:r>
      <w:r w:rsidR="000A4391" w:rsidRPr="008B0195">
        <w:rPr>
          <w:rFonts w:asciiTheme="minorHAnsi" w:hAnsiTheme="minorHAnsi"/>
          <w:lang w:eastAsia="en-AU"/>
        </w:rPr>
        <w:t>:</w:t>
      </w:r>
    </w:p>
    <w:p w:rsidR="000A4391" w:rsidRPr="008B0195" w:rsidRDefault="000A4391" w:rsidP="00B75448">
      <w:pPr>
        <w:pStyle w:val="ListBullet"/>
        <w:numPr>
          <w:ilvl w:val="0"/>
          <w:numId w:val="13"/>
        </w:numPr>
        <w:spacing w:before="60" w:after="0" w:line="240" w:lineRule="auto"/>
        <w:ind w:left="714" w:hanging="357"/>
        <w:rPr>
          <w:rFonts w:asciiTheme="minorHAnsi" w:hAnsiTheme="minorHAnsi"/>
          <w:lang w:eastAsia="en-AU"/>
        </w:rPr>
      </w:pPr>
      <w:r w:rsidRPr="008B0195">
        <w:rPr>
          <w:rFonts w:asciiTheme="minorHAnsi" w:hAnsiTheme="minorHAnsi"/>
          <w:lang w:eastAsia="en-AU"/>
        </w:rPr>
        <w:t xml:space="preserve">performance and compliance, including the timeliness and quality of reports provided to the </w:t>
      </w:r>
      <w:r w:rsidR="00F3354B" w:rsidRPr="008B0195">
        <w:rPr>
          <w:rFonts w:asciiTheme="minorHAnsi" w:hAnsiTheme="minorHAnsi"/>
          <w:lang w:eastAsia="en-AU"/>
        </w:rPr>
        <w:t>Australian Government;</w:t>
      </w:r>
    </w:p>
    <w:p w:rsidR="000A4391" w:rsidRPr="008B0195" w:rsidRDefault="000A4391" w:rsidP="003055D7">
      <w:pPr>
        <w:pStyle w:val="ListBullet"/>
        <w:numPr>
          <w:ilvl w:val="0"/>
          <w:numId w:val="13"/>
        </w:numPr>
        <w:spacing w:after="0" w:line="240" w:lineRule="auto"/>
        <w:ind w:left="714" w:hanging="357"/>
        <w:rPr>
          <w:rFonts w:asciiTheme="minorHAnsi" w:hAnsiTheme="minorHAnsi"/>
          <w:lang w:eastAsia="en-AU"/>
        </w:rPr>
      </w:pPr>
      <w:r w:rsidRPr="008B0195">
        <w:rPr>
          <w:rFonts w:asciiTheme="minorHAnsi" w:hAnsiTheme="minorHAnsi"/>
          <w:lang w:eastAsia="en-AU"/>
        </w:rPr>
        <w:t xml:space="preserve">the </w:t>
      </w:r>
      <w:r w:rsidR="00F3354B" w:rsidRPr="008B0195">
        <w:rPr>
          <w:rFonts w:asciiTheme="minorHAnsi" w:hAnsiTheme="minorHAnsi"/>
          <w:lang w:eastAsia="en-AU"/>
        </w:rPr>
        <w:t>Australian Government’s</w:t>
      </w:r>
      <w:r w:rsidRPr="008B0195">
        <w:rPr>
          <w:rFonts w:asciiTheme="minorHAnsi" w:hAnsiTheme="minorHAnsi"/>
          <w:lang w:eastAsia="en-AU"/>
        </w:rPr>
        <w:t xml:space="preserve"> risk assessment of </w:t>
      </w:r>
      <w:r w:rsidR="00F3354B" w:rsidRPr="008B0195">
        <w:rPr>
          <w:rFonts w:asciiTheme="minorHAnsi" w:hAnsiTheme="minorHAnsi"/>
          <w:lang w:eastAsia="en-AU"/>
        </w:rPr>
        <w:t xml:space="preserve">regional NRM organisations </w:t>
      </w:r>
      <w:r w:rsidRPr="008B0195">
        <w:rPr>
          <w:rFonts w:asciiTheme="minorHAnsi" w:hAnsiTheme="minorHAnsi"/>
          <w:lang w:eastAsia="en-AU"/>
        </w:rPr>
        <w:t xml:space="preserve">Regional </w:t>
      </w:r>
      <w:r w:rsidR="00892365" w:rsidRPr="008B0195">
        <w:rPr>
          <w:rFonts w:asciiTheme="minorHAnsi" w:hAnsiTheme="minorHAnsi"/>
          <w:lang w:eastAsia="en-AU"/>
        </w:rPr>
        <w:t xml:space="preserve">stream </w:t>
      </w:r>
      <w:r w:rsidRPr="008B0195">
        <w:rPr>
          <w:rFonts w:asciiTheme="minorHAnsi" w:hAnsiTheme="minorHAnsi"/>
          <w:lang w:eastAsia="en-AU"/>
        </w:rPr>
        <w:t>delivery</w:t>
      </w:r>
      <w:r w:rsidR="00F3354B" w:rsidRPr="008B0195">
        <w:rPr>
          <w:rFonts w:asciiTheme="minorHAnsi" w:hAnsiTheme="minorHAnsi"/>
          <w:lang w:eastAsia="en-AU"/>
        </w:rPr>
        <w:t>;</w:t>
      </w:r>
      <w:r w:rsidR="00B22F72" w:rsidRPr="008B0195">
        <w:rPr>
          <w:rFonts w:asciiTheme="minorHAnsi" w:hAnsiTheme="minorHAnsi"/>
          <w:lang w:eastAsia="en-AU"/>
        </w:rPr>
        <w:t xml:space="preserve"> </w:t>
      </w:r>
      <w:r w:rsidR="00F3354B" w:rsidRPr="008B0195">
        <w:rPr>
          <w:rFonts w:asciiTheme="minorHAnsi" w:hAnsiTheme="minorHAnsi"/>
          <w:lang w:eastAsia="en-AU"/>
        </w:rPr>
        <w:t>and</w:t>
      </w:r>
    </w:p>
    <w:p w:rsidR="000A4391" w:rsidRPr="008B0195" w:rsidRDefault="000A4391" w:rsidP="003055D7">
      <w:pPr>
        <w:pStyle w:val="ListBullet"/>
        <w:numPr>
          <w:ilvl w:val="0"/>
          <w:numId w:val="13"/>
        </w:numPr>
        <w:spacing w:after="0" w:line="240" w:lineRule="auto"/>
        <w:ind w:left="714" w:hanging="357"/>
        <w:rPr>
          <w:rFonts w:asciiTheme="minorHAnsi" w:hAnsiTheme="minorHAnsi"/>
          <w:lang w:eastAsia="en-AU"/>
        </w:rPr>
      </w:pPr>
      <w:proofErr w:type="gramStart"/>
      <w:r w:rsidRPr="008B0195">
        <w:rPr>
          <w:rFonts w:asciiTheme="minorHAnsi" w:hAnsiTheme="minorHAnsi"/>
          <w:lang w:eastAsia="en-AU"/>
        </w:rPr>
        <w:t>information</w:t>
      </w:r>
      <w:proofErr w:type="gramEnd"/>
      <w:r w:rsidRPr="008B0195">
        <w:rPr>
          <w:rFonts w:asciiTheme="minorHAnsi" w:hAnsiTheme="minorHAnsi"/>
          <w:lang w:eastAsia="en-AU"/>
        </w:rPr>
        <w:t xml:space="preserve"> about </w:t>
      </w:r>
      <w:r w:rsidR="00F3354B" w:rsidRPr="008B0195">
        <w:rPr>
          <w:rFonts w:asciiTheme="minorHAnsi" w:hAnsiTheme="minorHAnsi"/>
          <w:lang w:eastAsia="en-AU"/>
        </w:rPr>
        <w:t xml:space="preserve">regional NRM organisations </w:t>
      </w:r>
      <w:r w:rsidRPr="008B0195">
        <w:rPr>
          <w:rFonts w:asciiTheme="minorHAnsi" w:hAnsiTheme="minorHAnsi"/>
          <w:lang w:eastAsia="en-AU"/>
        </w:rPr>
        <w:t xml:space="preserve">delivery of Regional </w:t>
      </w:r>
      <w:r w:rsidR="00892365" w:rsidRPr="008B0195">
        <w:rPr>
          <w:rFonts w:asciiTheme="minorHAnsi" w:hAnsiTheme="minorHAnsi"/>
          <w:lang w:eastAsia="en-AU"/>
        </w:rPr>
        <w:t>stream f</w:t>
      </w:r>
      <w:r w:rsidRPr="008B0195">
        <w:rPr>
          <w:rFonts w:asciiTheme="minorHAnsi" w:hAnsiTheme="minorHAnsi"/>
          <w:lang w:eastAsia="en-AU"/>
        </w:rPr>
        <w:t>unding, such as third party stakeholder feedback where this can be verified as credible and relevant.</w:t>
      </w:r>
    </w:p>
    <w:p w:rsidR="00B22F72" w:rsidRPr="008B0195" w:rsidRDefault="00B22F72" w:rsidP="00B75448">
      <w:pPr>
        <w:pStyle w:val="ListBullet"/>
        <w:numPr>
          <w:ilvl w:val="0"/>
          <w:numId w:val="0"/>
        </w:numPr>
        <w:spacing w:before="60" w:after="0" w:line="240" w:lineRule="auto"/>
        <w:rPr>
          <w:rFonts w:asciiTheme="minorHAnsi" w:hAnsiTheme="minorHAnsi"/>
          <w:lang w:eastAsia="en-AU"/>
        </w:rPr>
      </w:pPr>
      <w:r w:rsidRPr="008B0195">
        <w:rPr>
          <w:rFonts w:asciiTheme="minorHAnsi" w:hAnsiTheme="minorHAnsi"/>
          <w:lang w:eastAsia="en-AU"/>
        </w:rPr>
        <w:t xml:space="preserve">Following </w:t>
      </w:r>
      <w:r w:rsidR="00CF3817" w:rsidRPr="008B0195">
        <w:rPr>
          <w:rFonts w:asciiTheme="minorHAnsi" w:hAnsiTheme="minorHAnsi"/>
          <w:lang w:eastAsia="en-AU"/>
        </w:rPr>
        <w:t xml:space="preserve">the </w:t>
      </w:r>
      <w:r w:rsidRPr="008B0195">
        <w:rPr>
          <w:rFonts w:asciiTheme="minorHAnsi" w:hAnsiTheme="minorHAnsi"/>
          <w:lang w:eastAsia="en-AU"/>
        </w:rPr>
        <w:t xml:space="preserve">performance reviews, the Australian Government will work with regional NRM organisations to identify follow up actions for improvement and </w:t>
      </w:r>
      <w:r w:rsidR="00CF3817" w:rsidRPr="008B0195">
        <w:rPr>
          <w:rFonts w:asciiTheme="minorHAnsi" w:hAnsiTheme="minorHAnsi"/>
          <w:lang w:eastAsia="en-AU"/>
        </w:rPr>
        <w:t xml:space="preserve">implementation by </w:t>
      </w:r>
      <w:r w:rsidRPr="008B0195">
        <w:rPr>
          <w:rFonts w:asciiTheme="minorHAnsi" w:hAnsiTheme="minorHAnsi"/>
          <w:lang w:eastAsia="en-AU"/>
        </w:rPr>
        <w:t>regional NRM organisations</w:t>
      </w:r>
      <w:r w:rsidR="00CF3817" w:rsidRPr="008B0195">
        <w:rPr>
          <w:rFonts w:asciiTheme="minorHAnsi" w:hAnsiTheme="minorHAnsi"/>
          <w:lang w:eastAsia="en-AU"/>
        </w:rPr>
        <w:t>.</w:t>
      </w:r>
      <w:r w:rsidRPr="008B0195">
        <w:rPr>
          <w:rFonts w:asciiTheme="minorHAnsi" w:hAnsiTheme="minorHAnsi"/>
          <w:lang w:eastAsia="en-AU"/>
        </w:rPr>
        <w:t xml:space="preserve"> High-performing regional NRM organisations </w:t>
      </w:r>
      <w:r w:rsidR="00CF3817" w:rsidRPr="008B0195">
        <w:rPr>
          <w:rFonts w:asciiTheme="minorHAnsi" w:hAnsiTheme="minorHAnsi"/>
          <w:lang w:eastAsia="en-AU"/>
        </w:rPr>
        <w:t xml:space="preserve">may </w:t>
      </w:r>
      <w:r w:rsidRPr="008B0195">
        <w:rPr>
          <w:rFonts w:asciiTheme="minorHAnsi" w:hAnsiTheme="minorHAnsi"/>
          <w:lang w:eastAsia="en-AU"/>
        </w:rPr>
        <w:t xml:space="preserve">also be reviewed </w:t>
      </w:r>
      <w:r w:rsidR="00EF423C">
        <w:rPr>
          <w:rFonts w:asciiTheme="minorHAnsi" w:hAnsiTheme="minorHAnsi"/>
          <w:lang w:eastAsia="en-AU"/>
        </w:rPr>
        <w:t xml:space="preserve">and where appropriate, may be encouraged </w:t>
      </w:r>
      <w:r w:rsidRPr="008B0195">
        <w:rPr>
          <w:rFonts w:asciiTheme="minorHAnsi" w:hAnsiTheme="minorHAnsi"/>
          <w:lang w:eastAsia="en-AU"/>
        </w:rPr>
        <w:t xml:space="preserve">to facilitate sharing of best practice. </w:t>
      </w:r>
    </w:p>
    <w:p w:rsidR="000A4391" w:rsidRPr="008B0195" w:rsidRDefault="000A4391" w:rsidP="00B75448">
      <w:pPr>
        <w:pStyle w:val="ListBullet"/>
        <w:numPr>
          <w:ilvl w:val="0"/>
          <w:numId w:val="0"/>
        </w:numPr>
        <w:spacing w:before="60" w:after="0" w:line="240" w:lineRule="auto"/>
        <w:rPr>
          <w:rFonts w:asciiTheme="minorHAnsi" w:hAnsiTheme="minorHAnsi"/>
          <w:lang w:eastAsia="en-AU"/>
        </w:rPr>
      </w:pPr>
      <w:r w:rsidRPr="008B0195">
        <w:rPr>
          <w:rFonts w:asciiTheme="minorHAnsi" w:hAnsiTheme="minorHAnsi"/>
          <w:lang w:eastAsia="en-AU"/>
        </w:rPr>
        <w:t xml:space="preserve">Where a performance review finds that improvements are necessary in the way in which a </w:t>
      </w:r>
      <w:r w:rsidR="00F3354B" w:rsidRPr="008B0195">
        <w:rPr>
          <w:rFonts w:asciiTheme="minorHAnsi" w:hAnsiTheme="minorHAnsi"/>
          <w:lang w:eastAsia="en-AU"/>
        </w:rPr>
        <w:t>regional NRM organisation</w:t>
      </w:r>
      <w:r w:rsidRPr="008B0195">
        <w:rPr>
          <w:rFonts w:asciiTheme="minorHAnsi" w:hAnsiTheme="minorHAnsi"/>
          <w:lang w:eastAsia="en-AU"/>
        </w:rPr>
        <w:t xml:space="preserve"> is operating in delivering its </w:t>
      </w:r>
      <w:r w:rsidR="00A517CA" w:rsidRPr="008B0195">
        <w:rPr>
          <w:rFonts w:asciiTheme="minorHAnsi" w:hAnsiTheme="minorHAnsi"/>
          <w:lang w:eastAsia="en-AU"/>
        </w:rPr>
        <w:t xml:space="preserve">NLP </w:t>
      </w:r>
      <w:r w:rsidRPr="008B0195">
        <w:rPr>
          <w:rFonts w:asciiTheme="minorHAnsi" w:hAnsiTheme="minorHAnsi"/>
          <w:lang w:eastAsia="en-AU"/>
        </w:rPr>
        <w:t xml:space="preserve">Regional </w:t>
      </w:r>
      <w:r w:rsidR="00892365" w:rsidRPr="008B0195">
        <w:rPr>
          <w:rFonts w:asciiTheme="minorHAnsi" w:hAnsiTheme="minorHAnsi"/>
          <w:lang w:eastAsia="en-AU"/>
        </w:rPr>
        <w:t>stream f</w:t>
      </w:r>
      <w:r w:rsidRPr="008B0195">
        <w:rPr>
          <w:rFonts w:asciiTheme="minorHAnsi" w:hAnsiTheme="minorHAnsi"/>
          <w:lang w:eastAsia="en-AU"/>
        </w:rPr>
        <w:t xml:space="preserve">unding, the </w:t>
      </w:r>
      <w:r w:rsidR="00F3354B" w:rsidRPr="008B0195">
        <w:rPr>
          <w:rFonts w:asciiTheme="minorHAnsi" w:hAnsiTheme="minorHAnsi"/>
          <w:lang w:eastAsia="en-AU"/>
        </w:rPr>
        <w:t>Australian Government</w:t>
      </w:r>
      <w:r w:rsidRPr="008B0195">
        <w:rPr>
          <w:rFonts w:asciiTheme="minorHAnsi" w:hAnsiTheme="minorHAnsi"/>
          <w:lang w:eastAsia="en-AU"/>
        </w:rPr>
        <w:t xml:space="preserve"> may implement a range of approaches, ranging from providing advice and feedback where performance is </w:t>
      </w:r>
      <w:r w:rsidR="002D3887" w:rsidRPr="008B0195">
        <w:rPr>
          <w:rFonts w:asciiTheme="minorHAnsi" w:hAnsiTheme="minorHAnsi"/>
          <w:lang w:eastAsia="en-AU"/>
        </w:rPr>
        <w:t xml:space="preserve">generally </w:t>
      </w:r>
      <w:r w:rsidRPr="008B0195">
        <w:rPr>
          <w:rFonts w:asciiTheme="minorHAnsi" w:hAnsiTheme="minorHAnsi"/>
          <w:lang w:eastAsia="en-AU"/>
        </w:rPr>
        <w:t xml:space="preserve">high, through to imposing additional obligations or terminating funding agreements where performance is significantly or persistently poor. </w:t>
      </w:r>
    </w:p>
    <w:p w:rsidR="003A4DBB" w:rsidRPr="008B0195" w:rsidRDefault="000A4391" w:rsidP="00EF423C">
      <w:pPr>
        <w:pStyle w:val="ListBullet"/>
        <w:numPr>
          <w:ilvl w:val="0"/>
          <w:numId w:val="0"/>
        </w:numPr>
        <w:spacing w:before="60" w:after="120" w:line="240" w:lineRule="auto"/>
        <w:rPr>
          <w:rFonts w:asciiTheme="minorHAnsi" w:hAnsiTheme="minorHAnsi"/>
          <w:lang w:eastAsia="en-AU"/>
        </w:rPr>
      </w:pPr>
      <w:r w:rsidRPr="008B0195">
        <w:rPr>
          <w:rFonts w:asciiTheme="minorHAnsi" w:hAnsiTheme="minorHAnsi"/>
          <w:lang w:eastAsia="en-AU"/>
        </w:rPr>
        <w:t>To maximise the benefits of the performance reviews, and be accountable and transparent, the findings of reviews may be made available to the public</w:t>
      </w:r>
      <w:r w:rsidR="00F14CD3" w:rsidRPr="008B0195">
        <w:rPr>
          <w:rFonts w:asciiTheme="minorHAnsi" w:hAnsiTheme="minorHAnsi"/>
          <w:lang w:eastAsia="en-AU"/>
        </w:rPr>
        <w:t xml:space="preserve"> </w:t>
      </w:r>
      <w:r w:rsidR="00F14CD3" w:rsidRPr="008B0195">
        <w:rPr>
          <w:rFonts w:asciiTheme="minorHAnsi" w:hAnsiTheme="minorHAnsi"/>
        </w:rPr>
        <w:t>in a manner which does not compromise regional NRM organisations confidentiality requirements and commitments</w:t>
      </w:r>
      <w:r w:rsidRPr="008B0195">
        <w:rPr>
          <w:rFonts w:asciiTheme="minorHAnsi" w:hAnsiTheme="minorHAnsi"/>
          <w:lang w:eastAsia="en-AU"/>
        </w:rPr>
        <w:t>. This will also allow other regional NRM organisations to consider the findings and, where appropriate, address similar situations within their own organisations.</w:t>
      </w:r>
    </w:p>
    <w:p w:rsidR="00F53103" w:rsidRPr="008B0195" w:rsidRDefault="006E5899" w:rsidP="00AA1E6F">
      <w:pPr>
        <w:pStyle w:val="ListBullet"/>
        <w:numPr>
          <w:ilvl w:val="0"/>
          <w:numId w:val="0"/>
        </w:numPr>
        <w:spacing w:after="120" w:line="240" w:lineRule="auto"/>
        <w:rPr>
          <w:rFonts w:asciiTheme="minorHAnsi" w:hAnsiTheme="minorHAnsi"/>
          <w:i/>
          <w:lang w:eastAsia="en-AU"/>
        </w:rPr>
      </w:pPr>
      <w:r w:rsidRPr="008B0195">
        <w:rPr>
          <w:rFonts w:asciiTheme="minorHAnsi" w:hAnsiTheme="minorHAnsi"/>
          <w:i/>
          <w:lang w:eastAsia="en-AU"/>
        </w:rPr>
        <w:t xml:space="preserve">Table 1 </w:t>
      </w:r>
      <w:r w:rsidR="008B0195">
        <w:rPr>
          <w:rFonts w:asciiTheme="minorHAnsi" w:hAnsiTheme="minorHAnsi"/>
          <w:i/>
          <w:lang w:eastAsia="en-AU"/>
        </w:rPr>
        <w:t xml:space="preserve">- </w:t>
      </w:r>
      <w:r w:rsidR="00816F65" w:rsidRPr="008B0195">
        <w:rPr>
          <w:rFonts w:asciiTheme="minorHAnsi" w:hAnsiTheme="minorHAnsi"/>
          <w:i/>
          <w:lang w:eastAsia="en-AU"/>
        </w:rPr>
        <w:t>Performance Expectations for Regional NRM Organisations</w:t>
      </w:r>
    </w:p>
    <w:tbl>
      <w:tblPr>
        <w:tblStyle w:val="TableGrid"/>
        <w:tblW w:w="9781" w:type="dxa"/>
        <w:jc w:val="center"/>
        <w:tblInd w:w="-288" w:type="dxa"/>
        <w:tblLook w:val="04A0"/>
      </w:tblPr>
      <w:tblGrid>
        <w:gridCol w:w="1773"/>
        <w:gridCol w:w="8008"/>
      </w:tblGrid>
      <w:tr w:rsidR="001A1A22" w:rsidRPr="00912C14" w:rsidTr="008C5DC6">
        <w:trPr>
          <w:cnfStyle w:val="100000000000"/>
          <w:trHeight w:val="255"/>
          <w:jc w:val="center"/>
        </w:trPr>
        <w:tc>
          <w:tcPr>
            <w:tcW w:w="9781" w:type="dxa"/>
            <w:gridSpan w:val="2"/>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shd w:val="clear" w:color="auto" w:fill="95B3D7" w:themeFill="accent1" w:themeFillTint="99"/>
            <w:vAlign w:val="center"/>
          </w:tcPr>
          <w:p w:rsidR="00FC19D5" w:rsidRPr="002F5F3F" w:rsidRDefault="001A1A22" w:rsidP="00AA1E6F">
            <w:pPr>
              <w:pStyle w:val="Text"/>
              <w:widowControl w:val="0"/>
              <w:spacing w:line="240" w:lineRule="auto"/>
              <w:rPr>
                <w:rFonts w:asciiTheme="minorHAnsi" w:hAnsiTheme="minorHAnsi"/>
                <w:i/>
              </w:rPr>
            </w:pPr>
            <w:r w:rsidRPr="002F5F3F">
              <w:rPr>
                <w:rFonts w:asciiTheme="minorHAnsi" w:hAnsiTheme="minorHAnsi"/>
                <w:i/>
              </w:rPr>
              <w:t>Regional NRM Organisation Governance</w:t>
            </w:r>
          </w:p>
        </w:tc>
      </w:tr>
      <w:tr w:rsidR="00B20C7E" w:rsidRPr="00912C14" w:rsidTr="008C5DC6">
        <w:trPr>
          <w:cnfStyle w:val="000000100000"/>
          <w:jc w:val="center"/>
        </w:trPr>
        <w:tc>
          <w:tcPr>
            <w:tcW w:w="1773"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shd w:val="clear" w:color="auto" w:fill="B8CCE4" w:themeFill="accent1" w:themeFillTint="66"/>
            <w:vAlign w:val="center"/>
          </w:tcPr>
          <w:p w:rsidR="00B20C7E" w:rsidRPr="002F5F3F" w:rsidRDefault="00B20C7E" w:rsidP="00CA12E1">
            <w:pPr>
              <w:pStyle w:val="Text"/>
              <w:widowControl w:val="0"/>
              <w:spacing w:before="0" w:after="0" w:line="240" w:lineRule="auto"/>
              <w:rPr>
                <w:rFonts w:asciiTheme="minorHAnsi" w:hAnsiTheme="minorHAnsi"/>
                <w:i/>
                <w:sz w:val="20"/>
                <w:szCs w:val="20"/>
              </w:rPr>
            </w:pPr>
            <w:r w:rsidRPr="002F5F3F">
              <w:rPr>
                <w:rFonts w:asciiTheme="minorHAnsi" w:hAnsiTheme="minorHAnsi"/>
                <w:i/>
                <w:sz w:val="20"/>
                <w:szCs w:val="20"/>
              </w:rPr>
              <w:t>Performance expectation</w:t>
            </w:r>
          </w:p>
        </w:tc>
        <w:tc>
          <w:tcPr>
            <w:tcW w:w="8008"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shd w:val="clear" w:color="auto" w:fill="B8CCE4" w:themeFill="accent1" w:themeFillTint="66"/>
            <w:vAlign w:val="center"/>
          </w:tcPr>
          <w:p w:rsidR="00B20C7E" w:rsidRPr="002F5F3F" w:rsidRDefault="00B20C7E" w:rsidP="00CA12E1">
            <w:pPr>
              <w:pStyle w:val="Text"/>
              <w:widowControl w:val="0"/>
              <w:spacing w:before="0" w:after="0" w:line="240" w:lineRule="auto"/>
              <w:rPr>
                <w:rFonts w:asciiTheme="minorHAnsi" w:hAnsiTheme="minorHAnsi"/>
                <w:i/>
                <w:strike/>
                <w:sz w:val="20"/>
                <w:szCs w:val="20"/>
              </w:rPr>
            </w:pPr>
            <w:r w:rsidRPr="002F5F3F">
              <w:rPr>
                <w:rFonts w:asciiTheme="minorHAnsi" w:hAnsiTheme="minorHAnsi"/>
                <w:i/>
                <w:sz w:val="20"/>
                <w:szCs w:val="20"/>
              </w:rPr>
              <w:t>Expected practices</w:t>
            </w:r>
            <w:r w:rsidR="00B258CC">
              <w:rPr>
                <w:rFonts w:asciiTheme="minorHAnsi" w:hAnsiTheme="minorHAnsi"/>
                <w:i/>
                <w:sz w:val="20"/>
                <w:szCs w:val="20"/>
              </w:rPr>
              <w:t xml:space="preserve"> and additional practices</w:t>
            </w:r>
          </w:p>
        </w:tc>
      </w:tr>
      <w:tr w:rsidR="00B20C7E" w:rsidRPr="00912C14" w:rsidTr="00A2290A">
        <w:trPr>
          <w:cnfStyle w:val="000000010000"/>
          <w:trHeight w:val="271"/>
          <w:jc w:val="center"/>
        </w:trPr>
        <w:tc>
          <w:tcPr>
            <w:tcW w:w="1773"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shd w:val="clear" w:color="auto" w:fill="DBE5F1" w:themeFill="accent1" w:themeFillTint="33"/>
            <w:vAlign w:val="center"/>
          </w:tcPr>
          <w:p w:rsidR="00B20C7E" w:rsidRPr="002F5F3F" w:rsidRDefault="00B20C7E" w:rsidP="00FC19D5">
            <w:pPr>
              <w:spacing w:before="60" w:after="0" w:line="240" w:lineRule="auto"/>
              <w:rPr>
                <w:rFonts w:asciiTheme="minorHAnsi" w:hAnsiTheme="minorHAnsi" w:cs="Arial"/>
              </w:rPr>
            </w:pPr>
            <w:r w:rsidRPr="002F5F3F">
              <w:rPr>
                <w:rFonts w:asciiTheme="minorHAnsi" w:hAnsiTheme="minorHAnsi" w:cs="Arial"/>
              </w:rPr>
              <w:t xml:space="preserve">Organisational governance </w:t>
            </w:r>
          </w:p>
        </w:tc>
        <w:tc>
          <w:tcPr>
            <w:tcW w:w="8008"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tcPr>
          <w:p w:rsidR="00B20C7E" w:rsidRDefault="00B20C7E" w:rsidP="00A517CA">
            <w:pPr>
              <w:spacing w:before="60" w:after="60" w:line="240" w:lineRule="auto"/>
              <w:ind w:left="-45"/>
              <w:contextualSpacing/>
              <w:rPr>
                <w:rFonts w:asciiTheme="minorHAnsi" w:hAnsiTheme="minorHAnsi"/>
                <w:sz w:val="20"/>
                <w:szCs w:val="20"/>
              </w:rPr>
            </w:pPr>
            <w:r>
              <w:rPr>
                <w:rFonts w:asciiTheme="minorHAnsi" w:hAnsiTheme="minorHAnsi"/>
                <w:sz w:val="20"/>
                <w:szCs w:val="20"/>
              </w:rPr>
              <w:t>The regional NRM organisation:</w:t>
            </w:r>
          </w:p>
          <w:p w:rsidR="00B20C7E" w:rsidRDefault="00B20C7E" w:rsidP="00A517CA">
            <w:pPr>
              <w:pStyle w:val="ListParagraph"/>
              <w:numPr>
                <w:ilvl w:val="0"/>
                <w:numId w:val="23"/>
              </w:numPr>
              <w:spacing w:before="60" w:after="60" w:line="240" w:lineRule="auto"/>
              <w:ind w:left="176" w:hanging="221"/>
              <w:contextualSpacing/>
              <w:rPr>
                <w:rFonts w:asciiTheme="minorHAnsi" w:hAnsiTheme="minorHAnsi"/>
                <w:sz w:val="20"/>
                <w:szCs w:val="20"/>
              </w:rPr>
            </w:pPr>
            <w:r>
              <w:rPr>
                <w:rFonts w:asciiTheme="minorHAnsi" w:hAnsiTheme="minorHAnsi"/>
                <w:sz w:val="20"/>
                <w:szCs w:val="20"/>
              </w:rPr>
              <w:t>is c</w:t>
            </w:r>
            <w:r w:rsidRPr="004D3968">
              <w:rPr>
                <w:rFonts w:asciiTheme="minorHAnsi" w:hAnsiTheme="minorHAnsi"/>
                <w:sz w:val="20"/>
                <w:szCs w:val="20"/>
              </w:rPr>
              <w:t>ompl</w:t>
            </w:r>
            <w:r>
              <w:rPr>
                <w:rFonts w:asciiTheme="minorHAnsi" w:hAnsiTheme="minorHAnsi"/>
                <w:sz w:val="20"/>
                <w:szCs w:val="20"/>
              </w:rPr>
              <w:t>ying</w:t>
            </w:r>
            <w:r w:rsidRPr="004D3968">
              <w:rPr>
                <w:rFonts w:asciiTheme="minorHAnsi" w:hAnsiTheme="minorHAnsi"/>
                <w:sz w:val="20"/>
                <w:szCs w:val="20"/>
              </w:rPr>
              <w:t xml:space="preserve"> with </w:t>
            </w:r>
            <w:r>
              <w:rPr>
                <w:rFonts w:asciiTheme="minorHAnsi" w:hAnsiTheme="minorHAnsi"/>
                <w:sz w:val="20"/>
                <w:szCs w:val="20"/>
              </w:rPr>
              <w:t xml:space="preserve">governance responsibilities according to its </w:t>
            </w:r>
            <w:r w:rsidRPr="004D3968">
              <w:rPr>
                <w:rFonts w:asciiTheme="minorHAnsi" w:hAnsiTheme="minorHAnsi"/>
                <w:sz w:val="20"/>
                <w:szCs w:val="20"/>
              </w:rPr>
              <w:t>statutory</w:t>
            </w:r>
            <w:r>
              <w:rPr>
                <w:rFonts w:asciiTheme="minorHAnsi" w:hAnsiTheme="minorHAnsi"/>
                <w:sz w:val="20"/>
                <w:szCs w:val="20"/>
              </w:rPr>
              <w:t>/incorporation or other</w:t>
            </w:r>
            <w:r w:rsidRPr="004D3968">
              <w:rPr>
                <w:rFonts w:asciiTheme="minorHAnsi" w:hAnsiTheme="minorHAnsi"/>
                <w:sz w:val="20"/>
                <w:szCs w:val="20"/>
              </w:rPr>
              <w:t xml:space="preserve"> legal </w:t>
            </w:r>
            <w:r>
              <w:rPr>
                <w:rFonts w:asciiTheme="minorHAnsi" w:hAnsiTheme="minorHAnsi"/>
                <w:sz w:val="20"/>
                <w:szCs w:val="20"/>
              </w:rPr>
              <w:t>obligations, including Work, Health and Safety obligations;</w:t>
            </w:r>
          </w:p>
          <w:p w:rsidR="00B20C7E" w:rsidRPr="00E332E3" w:rsidRDefault="00B20C7E" w:rsidP="00A517CA">
            <w:pPr>
              <w:pStyle w:val="ListParagraph"/>
              <w:numPr>
                <w:ilvl w:val="0"/>
                <w:numId w:val="23"/>
              </w:numPr>
              <w:spacing w:before="60" w:after="60" w:line="240" w:lineRule="auto"/>
              <w:ind w:left="176" w:hanging="219"/>
              <w:contextualSpacing/>
              <w:rPr>
                <w:rFonts w:asciiTheme="minorHAnsi" w:hAnsiTheme="minorHAnsi"/>
                <w:sz w:val="20"/>
                <w:szCs w:val="20"/>
              </w:rPr>
            </w:pPr>
            <w:r>
              <w:rPr>
                <w:rFonts w:asciiTheme="minorHAnsi" w:hAnsiTheme="minorHAnsi"/>
                <w:sz w:val="20"/>
                <w:szCs w:val="20"/>
              </w:rPr>
              <w:t xml:space="preserve">has </w:t>
            </w:r>
            <w:r w:rsidRPr="00E332E3">
              <w:rPr>
                <w:rFonts w:asciiTheme="minorHAnsi" w:hAnsiTheme="minorHAnsi"/>
                <w:sz w:val="20"/>
                <w:szCs w:val="20"/>
              </w:rPr>
              <w:t xml:space="preserve">a process in place for formally reviewing the performance </w:t>
            </w:r>
            <w:r>
              <w:rPr>
                <w:rFonts w:asciiTheme="minorHAnsi" w:hAnsiTheme="minorHAnsi"/>
                <w:sz w:val="20"/>
                <w:szCs w:val="20"/>
              </w:rPr>
              <w:t xml:space="preserve">and composition </w:t>
            </w:r>
            <w:r w:rsidRPr="00E332E3">
              <w:rPr>
                <w:rFonts w:asciiTheme="minorHAnsi" w:hAnsiTheme="minorHAnsi"/>
                <w:sz w:val="20"/>
                <w:szCs w:val="20"/>
              </w:rPr>
              <w:t>of the regional NRM organisation’s board of directors;</w:t>
            </w:r>
          </w:p>
          <w:p w:rsidR="00B20C7E" w:rsidRPr="003156A0" w:rsidRDefault="00B20C7E" w:rsidP="00A517CA">
            <w:pPr>
              <w:pStyle w:val="ListParagraph"/>
              <w:numPr>
                <w:ilvl w:val="0"/>
                <w:numId w:val="23"/>
              </w:numPr>
              <w:spacing w:before="60" w:after="60" w:line="240" w:lineRule="auto"/>
              <w:ind w:left="176" w:hanging="219"/>
              <w:contextualSpacing/>
              <w:rPr>
                <w:rFonts w:asciiTheme="minorHAnsi" w:hAnsiTheme="minorHAnsi"/>
                <w:sz w:val="20"/>
                <w:szCs w:val="20"/>
              </w:rPr>
            </w:pPr>
            <w:r>
              <w:rPr>
                <w:rFonts w:asciiTheme="minorHAnsi" w:hAnsiTheme="minorHAnsi"/>
                <w:sz w:val="20"/>
                <w:szCs w:val="20"/>
              </w:rPr>
              <w:t>has organisational decision making processes that are</w:t>
            </w:r>
            <w:r w:rsidDel="00A90920">
              <w:rPr>
                <w:rFonts w:asciiTheme="minorHAnsi" w:hAnsiTheme="minorHAnsi"/>
                <w:sz w:val="20"/>
                <w:szCs w:val="20"/>
              </w:rPr>
              <w:t xml:space="preserve"> </w:t>
            </w:r>
            <w:r>
              <w:rPr>
                <w:rFonts w:asciiTheme="minorHAnsi" w:hAnsiTheme="minorHAnsi"/>
                <w:sz w:val="20"/>
                <w:szCs w:val="20"/>
              </w:rPr>
              <w:t>transparent</w:t>
            </w:r>
            <w:r w:rsidRPr="003156A0">
              <w:rPr>
                <w:rFonts w:asciiTheme="minorHAnsi" w:hAnsiTheme="minorHAnsi"/>
                <w:sz w:val="20"/>
                <w:szCs w:val="20"/>
              </w:rPr>
              <w:t xml:space="preserve"> and communicate</w:t>
            </w:r>
            <w:r>
              <w:rPr>
                <w:rFonts w:asciiTheme="minorHAnsi" w:hAnsiTheme="minorHAnsi"/>
                <w:sz w:val="20"/>
                <w:szCs w:val="20"/>
              </w:rPr>
              <w:t>d</w:t>
            </w:r>
            <w:r w:rsidRPr="003156A0">
              <w:rPr>
                <w:rFonts w:asciiTheme="minorHAnsi" w:hAnsiTheme="minorHAnsi"/>
                <w:sz w:val="20"/>
                <w:szCs w:val="20"/>
              </w:rPr>
              <w:t xml:space="preserve"> regularly with the </w:t>
            </w:r>
            <w:r>
              <w:rPr>
                <w:rFonts w:asciiTheme="minorHAnsi" w:hAnsiTheme="minorHAnsi"/>
                <w:sz w:val="20"/>
                <w:szCs w:val="20"/>
              </w:rPr>
              <w:t xml:space="preserve">local </w:t>
            </w:r>
            <w:r w:rsidRPr="00B22F72">
              <w:rPr>
                <w:rFonts w:asciiTheme="minorHAnsi" w:hAnsiTheme="minorHAnsi"/>
                <w:sz w:val="20"/>
                <w:szCs w:val="20"/>
              </w:rPr>
              <w:t>community;</w:t>
            </w:r>
          </w:p>
          <w:p w:rsidR="00B20C7E" w:rsidRDefault="00B20C7E" w:rsidP="00A517CA">
            <w:pPr>
              <w:pStyle w:val="ListParagraph"/>
              <w:numPr>
                <w:ilvl w:val="0"/>
                <w:numId w:val="23"/>
              </w:numPr>
              <w:spacing w:before="60" w:after="60" w:line="240" w:lineRule="auto"/>
              <w:ind w:left="176" w:hanging="219"/>
              <w:contextualSpacing/>
              <w:rPr>
                <w:rFonts w:asciiTheme="minorHAnsi" w:hAnsiTheme="minorHAnsi"/>
                <w:sz w:val="20"/>
                <w:szCs w:val="20"/>
              </w:rPr>
            </w:pPr>
            <w:r>
              <w:rPr>
                <w:rFonts w:asciiTheme="minorHAnsi" w:hAnsiTheme="minorHAnsi"/>
                <w:sz w:val="20"/>
                <w:szCs w:val="20"/>
              </w:rPr>
              <w:t xml:space="preserve">ensures all staff and </w:t>
            </w:r>
            <w:r w:rsidRPr="00856BA8">
              <w:rPr>
                <w:rFonts w:asciiTheme="minorHAnsi" w:hAnsiTheme="minorHAnsi"/>
                <w:sz w:val="20"/>
                <w:szCs w:val="20"/>
              </w:rPr>
              <w:t>board of directors</w:t>
            </w:r>
            <w:r>
              <w:rPr>
                <w:rFonts w:asciiTheme="minorHAnsi" w:hAnsiTheme="minorHAnsi"/>
                <w:sz w:val="20"/>
                <w:szCs w:val="20"/>
              </w:rPr>
              <w:t xml:space="preserve"> demonstrate Indigenous cultural awareness;</w:t>
            </w:r>
          </w:p>
          <w:p w:rsidR="00B20C7E" w:rsidRDefault="00A2290A" w:rsidP="00A517CA">
            <w:pPr>
              <w:pStyle w:val="ListParagraph"/>
              <w:numPr>
                <w:ilvl w:val="0"/>
                <w:numId w:val="23"/>
              </w:numPr>
              <w:spacing w:before="60" w:after="60" w:line="240" w:lineRule="auto"/>
              <w:ind w:left="176" w:hanging="219"/>
              <w:contextualSpacing/>
              <w:rPr>
                <w:rFonts w:asciiTheme="minorHAnsi" w:hAnsiTheme="minorHAnsi"/>
                <w:sz w:val="20"/>
                <w:szCs w:val="20"/>
              </w:rPr>
            </w:pPr>
            <w:r>
              <w:rPr>
                <w:rFonts w:asciiTheme="minorHAnsi" w:hAnsiTheme="minorHAnsi"/>
                <w:sz w:val="20"/>
                <w:szCs w:val="20"/>
              </w:rPr>
              <w:t>has structures and processes i</w:t>
            </w:r>
            <w:r w:rsidR="0060634C">
              <w:rPr>
                <w:rFonts w:asciiTheme="minorHAnsi" w:hAnsiTheme="minorHAnsi"/>
                <w:sz w:val="20"/>
                <w:szCs w:val="20"/>
              </w:rPr>
              <w:t>n</w:t>
            </w:r>
            <w:r>
              <w:rPr>
                <w:rFonts w:asciiTheme="minorHAnsi" w:hAnsiTheme="minorHAnsi"/>
                <w:sz w:val="20"/>
                <w:szCs w:val="20"/>
              </w:rPr>
              <w:t xml:space="preserve"> place to regularly communicate organisational and project performance achievements</w:t>
            </w:r>
            <w:r w:rsidR="00B20C7E">
              <w:rPr>
                <w:rFonts w:asciiTheme="minorHAnsi" w:hAnsiTheme="minorHAnsi"/>
                <w:sz w:val="20"/>
                <w:szCs w:val="20"/>
              </w:rPr>
              <w:t>; and</w:t>
            </w:r>
          </w:p>
          <w:p w:rsidR="00B20C7E" w:rsidRPr="00DD65D7" w:rsidRDefault="00B20C7E" w:rsidP="006F2C3B">
            <w:pPr>
              <w:pStyle w:val="ListParagraph"/>
              <w:numPr>
                <w:ilvl w:val="0"/>
                <w:numId w:val="23"/>
              </w:numPr>
              <w:spacing w:before="120" w:after="0" w:line="240" w:lineRule="auto"/>
              <w:ind w:left="176" w:hanging="219"/>
              <w:contextualSpacing/>
            </w:pPr>
            <w:proofErr w:type="gramStart"/>
            <w:r>
              <w:rPr>
                <w:rFonts w:asciiTheme="minorHAnsi" w:hAnsiTheme="minorHAnsi"/>
                <w:sz w:val="20"/>
                <w:szCs w:val="20"/>
              </w:rPr>
              <w:t>has</w:t>
            </w:r>
            <w:proofErr w:type="gramEnd"/>
            <w:r>
              <w:rPr>
                <w:rFonts w:asciiTheme="minorHAnsi" w:hAnsiTheme="minorHAnsi"/>
                <w:sz w:val="20"/>
                <w:szCs w:val="20"/>
              </w:rPr>
              <w:t xml:space="preserve"> met all the expected practices and has additional practices in place.</w:t>
            </w:r>
          </w:p>
        </w:tc>
      </w:tr>
      <w:tr w:rsidR="00B20C7E" w:rsidRPr="00912C14" w:rsidTr="008C5DC6">
        <w:trPr>
          <w:cnfStyle w:val="000000100000"/>
          <w:trHeight w:val="2098"/>
          <w:jc w:val="center"/>
        </w:trPr>
        <w:tc>
          <w:tcPr>
            <w:tcW w:w="1773"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shd w:val="clear" w:color="auto" w:fill="DBE5F1" w:themeFill="accent1" w:themeFillTint="33"/>
            <w:vAlign w:val="center"/>
          </w:tcPr>
          <w:p w:rsidR="00B20C7E" w:rsidRPr="002F5F3F" w:rsidRDefault="00B20C7E" w:rsidP="00FC19D5">
            <w:pPr>
              <w:spacing w:before="60" w:after="0" w:line="240" w:lineRule="auto"/>
              <w:rPr>
                <w:rFonts w:asciiTheme="minorHAnsi" w:hAnsiTheme="minorHAnsi" w:cs="Arial"/>
              </w:rPr>
            </w:pPr>
            <w:r w:rsidRPr="002F5F3F">
              <w:rPr>
                <w:rFonts w:asciiTheme="minorHAnsi" w:hAnsiTheme="minorHAnsi" w:cs="Arial"/>
              </w:rPr>
              <w:lastRenderedPageBreak/>
              <w:t xml:space="preserve">Financial governance </w:t>
            </w:r>
          </w:p>
        </w:tc>
        <w:tc>
          <w:tcPr>
            <w:tcW w:w="8008" w:type="dxa"/>
            <w:tc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tcBorders>
          </w:tcPr>
          <w:p w:rsidR="00B20C7E" w:rsidRPr="00607EDA" w:rsidRDefault="00B20C7E" w:rsidP="00B20C7E">
            <w:pPr>
              <w:spacing w:before="60" w:after="60" w:line="240" w:lineRule="auto"/>
              <w:ind w:left="-45"/>
              <w:contextualSpacing/>
              <w:rPr>
                <w:rFonts w:asciiTheme="minorHAnsi" w:hAnsiTheme="minorHAnsi"/>
                <w:sz w:val="20"/>
                <w:szCs w:val="20"/>
              </w:rPr>
            </w:pPr>
            <w:r>
              <w:rPr>
                <w:rFonts w:asciiTheme="minorHAnsi" w:hAnsiTheme="minorHAnsi"/>
                <w:sz w:val="20"/>
                <w:szCs w:val="20"/>
              </w:rPr>
              <w:t>The regional NRM organisation:</w:t>
            </w:r>
          </w:p>
          <w:p w:rsidR="00B20C7E" w:rsidRPr="004D3968" w:rsidRDefault="00B20C7E" w:rsidP="00B20C7E">
            <w:pPr>
              <w:pStyle w:val="ListParagraph"/>
              <w:numPr>
                <w:ilvl w:val="0"/>
                <w:numId w:val="23"/>
              </w:numPr>
              <w:spacing w:before="60" w:after="60" w:line="240" w:lineRule="auto"/>
              <w:ind w:left="176" w:hanging="221"/>
              <w:contextualSpacing/>
              <w:rPr>
                <w:rFonts w:asciiTheme="minorHAnsi" w:hAnsiTheme="minorHAnsi"/>
                <w:sz w:val="20"/>
                <w:szCs w:val="20"/>
              </w:rPr>
            </w:pPr>
            <w:r>
              <w:rPr>
                <w:rFonts w:asciiTheme="minorHAnsi" w:hAnsiTheme="minorHAnsi"/>
                <w:sz w:val="20"/>
                <w:szCs w:val="20"/>
              </w:rPr>
              <w:t>is c</w:t>
            </w:r>
            <w:r w:rsidRPr="004D3968">
              <w:rPr>
                <w:rFonts w:asciiTheme="minorHAnsi" w:hAnsiTheme="minorHAnsi"/>
                <w:sz w:val="20"/>
                <w:szCs w:val="20"/>
              </w:rPr>
              <w:t>ompl</w:t>
            </w:r>
            <w:r>
              <w:rPr>
                <w:rFonts w:asciiTheme="minorHAnsi" w:hAnsiTheme="minorHAnsi"/>
                <w:sz w:val="20"/>
                <w:szCs w:val="20"/>
              </w:rPr>
              <w:t>ying</w:t>
            </w:r>
            <w:r w:rsidRPr="004D3968">
              <w:rPr>
                <w:rFonts w:asciiTheme="minorHAnsi" w:hAnsiTheme="minorHAnsi"/>
                <w:sz w:val="20"/>
                <w:szCs w:val="20"/>
              </w:rPr>
              <w:t xml:space="preserve"> with </w:t>
            </w:r>
            <w:r>
              <w:rPr>
                <w:rFonts w:asciiTheme="minorHAnsi" w:hAnsiTheme="minorHAnsi"/>
                <w:sz w:val="20"/>
                <w:szCs w:val="20"/>
              </w:rPr>
              <w:t xml:space="preserve">financial responsibilities according to its </w:t>
            </w:r>
            <w:r w:rsidRPr="004D3968">
              <w:rPr>
                <w:rFonts w:asciiTheme="minorHAnsi" w:hAnsiTheme="minorHAnsi"/>
                <w:sz w:val="20"/>
                <w:szCs w:val="20"/>
              </w:rPr>
              <w:t>statutory</w:t>
            </w:r>
            <w:r>
              <w:rPr>
                <w:rFonts w:asciiTheme="minorHAnsi" w:hAnsiTheme="minorHAnsi"/>
                <w:sz w:val="20"/>
                <w:szCs w:val="20"/>
              </w:rPr>
              <w:t>/</w:t>
            </w:r>
            <w:r w:rsidRPr="004D3968">
              <w:rPr>
                <w:rFonts w:asciiTheme="minorHAnsi" w:hAnsiTheme="minorHAnsi"/>
                <w:sz w:val="20"/>
                <w:szCs w:val="20"/>
              </w:rPr>
              <w:t>incorporation</w:t>
            </w:r>
            <w:r>
              <w:rPr>
                <w:rFonts w:asciiTheme="minorHAnsi" w:hAnsiTheme="minorHAnsi"/>
                <w:sz w:val="20"/>
                <w:szCs w:val="20"/>
              </w:rPr>
              <w:t xml:space="preserve"> or other</w:t>
            </w:r>
            <w:r w:rsidRPr="004D3968">
              <w:rPr>
                <w:rFonts w:asciiTheme="minorHAnsi" w:hAnsiTheme="minorHAnsi"/>
                <w:sz w:val="20"/>
                <w:szCs w:val="20"/>
              </w:rPr>
              <w:t xml:space="preserve"> legal </w:t>
            </w:r>
            <w:r>
              <w:rPr>
                <w:rFonts w:asciiTheme="minorHAnsi" w:hAnsiTheme="minorHAnsi"/>
                <w:sz w:val="20"/>
                <w:szCs w:val="20"/>
              </w:rPr>
              <w:t>obligations;</w:t>
            </w:r>
          </w:p>
          <w:p w:rsidR="00B20C7E" w:rsidRPr="004D3968" w:rsidRDefault="00B20C7E" w:rsidP="00B20C7E">
            <w:pPr>
              <w:pStyle w:val="ListParagraph"/>
              <w:numPr>
                <w:ilvl w:val="0"/>
                <w:numId w:val="23"/>
              </w:numPr>
              <w:spacing w:before="60" w:after="60" w:line="240" w:lineRule="auto"/>
              <w:ind w:left="176" w:hanging="219"/>
              <w:contextualSpacing/>
              <w:rPr>
                <w:rFonts w:asciiTheme="minorHAnsi" w:hAnsiTheme="minorHAnsi"/>
                <w:sz w:val="20"/>
                <w:szCs w:val="20"/>
              </w:rPr>
            </w:pPr>
            <w:r>
              <w:rPr>
                <w:rFonts w:asciiTheme="minorHAnsi" w:hAnsiTheme="minorHAnsi"/>
                <w:sz w:val="20"/>
                <w:szCs w:val="20"/>
              </w:rPr>
              <w:t>is complying with Australian Government NRM</w:t>
            </w:r>
            <w:r w:rsidRPr="004D3968">
              <w:rPr>
                <w:rFonts w:asciiTheme="minorHAnsi" w:hAnsiTheme="minorHAnsi"/>
                <w:sz w:val="20"/>
                <w:szCs w:val="20"/>
              </w:rPr>
              <w:t xml:space="preserve"> contractual </w:t>
            </w:r>
            <w:r>
              <w:rPr>
                <w:rFonts w:asciiTheme="minorHAnsi" w:hAnsiTheme="minorHAnsi"/>
                <w:sz w:val="20"/>
                <w:szCs w:val="20"/>
              </w:rPr>
              <w:t>obligations for project f</w:t>
            </w:r>
            <w:r w:rsidRPr="004D3968">
              <w:rPr>
                <w:rFonts w:asciiTheme="minorHAnsi" w:hAnsiTheme="minorHAnsi"/>
                <w:sz w:val="20"/>
                <w:szCs w:val="20"/>
              </w:rPr>
              <w:t xml:space="preserve">inancial reporting </w:t>
            </w:r>
            <w:r>
              <w:rPr>
                <w:rFonts w:asciiTheme="minorHAnsi" w:hAnsiTheme="minorHAnsi"/>
                <w:sz w:val="20"/>
                <w:szCs w:val="20"/>
              </w:rPr>
              <w:t>and management, accurately and on time, including acquittal of funding as required; and</w:t>
            </w:r>
          </w:p>
          <w:p w:rsidR="00B20C7E" w:rsidRDefault="00B20C7E" w:rsidP="00B20C7E">
            <w:pPr>
              <w:pStyle w:val="ListParagraph"/>
              <w:numPr>
                <w:ilvl w:val="0"/>
                <w:numId w:val="23"/>
              </w:numPr>
              <w:spacing w:before="60" w:after="60" w:line="240" w:lineRule="auto"/>
              <w:ind w:left="176" w:hanging="219"/>
              <w:contextualSpacing/>
              <w:rPr>
                <w:rFonts w:asciiTheme="minorHAnsi" w:hAnsiTheme="minorHAnsi"/>
                <w:sz w:val="20"/>
                <w:szCs w:val="20"/>
              </w:rPr>
            </w:pPr>
            <w:r>
              <w:rPr>
                <w:rFonts w:asciiTheme="minorHAnsi" w:hAnsiTheme="minorHAnsi"/>
                <w:sz w:val="20"/>
                <w:szCs w:val="20"/>
              </w:rPr>
              <w:t xml:space="preserve">has </w:t>
            </w:r>
            <w:r w:rsidRPr="005330D9">
              <w:rPr>
                <w:rFonts w:asciiTheme="minorHAnsi" w:hAnsiTheme="minorHAnsi"/>
                <w:sz w:val="20"/>
                <w:szCs w:val="20"/>
              </w:rPr>
              <w:t xml:space="preserve">annual </w:t>
            </w:r>
            <w:r>
              <w:rPr>
                <w:rFonts w:asciiTheme="minorHAnsi" w:hAnsiTheme="minorHAnsi"/>
                <w:sz w:val="20"/>
                <w:szCs w:val="20"/>
              </w:rPr>
              <w:t xml:space="preserve">corporate </w:t>
            </w:r>
            <w:r w:rsidRPr="005330D9">
              <w:rPr>
                <w:rFonts w:asciiTheme="minorHAnsi" w:hAnsiTheme="minorHAnsi"/>
                <w:sz w:val="20"/>
                <w:szCs w:val="20"/>
              </w:rPr>
              <w:t xml:space="preserve">financial reports </w:t>
            </w:r>
            <w:r>
              <w:rPr>
                <w:rFonts w:asciiTheme="minorHAnsi" w:hAnsiTheme="minorHAnsi"/>
                <w:sz w:val="20"/>
                <w:szCs w:val="20"/>
              </w:rPr>
              <w:t xml:space="preserve">that </w:t>
            </w:r>
            <w:r w:rsidRPr="005330D9">
              <w:rPr>
                <w:rFonts w:asciiTheme="minorHAnsi" w:hAnsiTheme="minorHAnsi"/>
                <w:sz w:val="20"/>
                <w:szCs w:val="20"/>
              </w:rPr>
              <w:t>are publicly available</w:t>
            </w:r>
            <w:r>
              <w:rPr>
                <w:rFonts w:asciiTheme="minorHAnsi" w:hAnsiTheme="minorHAnsi"/>
                <w:sz w:val="20"/>
                <w:szCs w:val="20"/>
              </w:rPr>
              <w:t>; and</w:t>
            </w:r>
          </w:p>
          <w:p w:rsidR="00B20C7E" w:rsidRPr="009507A6" w:rsidRDefault="00B20C7E" w:rsidP="006F2C3B">
            <w:pPr>
              <w:pStyle w:val="ListParagraph"/>
              <w:numPr>
                <w:ilvl w:val="0"/>
                <w:numId w:val="23"/>
              </w:numPr>
              <w:spacing w:before="120" w:after="0" w:line="240" w:lineRule="auto"/>
              <w:ind w:left="176" w:hanging="219"/>
              <w:contextualSpacing/>
              <w:rPr>
                <w:rFonts w:asciiTheme="minorHAnsi" w:hAnsiTheme="minorHAnsi"/>
                <w:sz w:val="20"/>
                <w:szCs w:val="20"/>
              </w:rPr>
            </w:pPr>
            <w:proofErr w:type="gramStart"/>
            <w:r>
              <w:rPr>
                <w:rFonts w:asciiTheme="minorHAnsi" w:hAnsiTheme="minorHAnsi"/>
                <w:sz w:val="20"/>
                <w:szCs w:val="20"/>
              </w:rPr>
              <w:t>has</w:t>
            </w:r>
            <w:proofErr w:type="gramEnd"/>
            <w:r>
              <w:rPr>
                <w:rFonts w:asciiTheme="minorHAnsi" w:hAnsiTheme="minorHAnsi"/>
                <w:sz w:val="20"/>
                <w:szCs w:val="20"/>
              </w:rPr>
              <w:t xml:space="preserve"> met all the expected practices and has additional practices in place.</w:t>
            </w:r>
          </w:p>
        </w:tc>
      </w:tr>
      <w:tr w:rsidR="00A5065F" w:rsidRPr="00912C14" w:rsidTr="00035C0C">
        <w:trPr>
          <w:cnfStyle w:val="000000010000"/>
          <w:jc w:val="center"/>
        </w:trPr>
        <w:tc>
          <w:tcPr>
            <w:tcW w:w="9781" w:type="dxa"/>
            <w:gridSpan w:val="2"/>
            <w:tcBorders>
              <w:top w:val="single" w:sz="6" w:space="0" w:color="76923C" w:themeColor="accent3" w:themeShade="BF"/>
              <w:left w:val="nil"/>
              <w:bottom w:val="single" w:sz="6" w:space="0" w:color="365F91" w:themeColor="accent1" w:themeShade="BF"/>
              <w:right w:val="nil"/>
            </w:tcBorders>
            <w:shd w:val="clear" w:color="auto" w:fill="auto"/>
            <w:vAlign w:val="center"/>
          </w:tcPr>
          <w:p w:rsidR="00A5065F" w:rsidRPr="00A5065F" w:rsidRDefault="00A5065F" w:rsidP="00A5065F">
            <w:pPr>
              <w:pStyle w:val="Text"/>
              <w:widowControl w:val="0"/>
              <w:spacing w:before="0" w:after="0" w:line="240" w:lineRule="auto"/>
              <w:rPr>
                <w:rFonts w:asciiTheme="minorHAnsi" w:hAnsiTheme="minorHAnsi"/>
                <w:b/>
                <w:sz w:val="4"/>
                <w:szCs w:val="4"/>
              </w:rPr>
            </w:pPr>
          </w:p>
        </w:tc>
      </w:tr>
      <w:tr w:rsidR="001A1A22" w:rsidRPr="00912C14" w:rsidTr="00035C0C">
        <w:trPr>
          <w:cnfStyle w:val="000000100000"/>
          <w:jc w:val="center"/>
        </w:trPr>
        <w:tc>
          <w:tcPr>
            <w:tcW w:w="9781" w:type="dxa"/>
            <w:gridSpan w:val="2"/>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2D69B" w:themeFill="accent3" w:themeFillTint="99"/>
            <w:vAlign w:val="center"/>
          </w:tcPr>
          <w:p w:rsidR="001A1A22" w:rsidRPr="002F5F3F" w:rsidRDefault="001A1A22" w:rsidP="003B110E">
            <w:pPr>
              <w:pStyle w:val="Text"/>
              <w:widowControl w:val="0"/>
              <w:spacing w:line="240" w:lineRule="auto"/>
              <w:rPr>
                <w:rFonts w:asciiTheme="minorHAnsi" w:hAnsiTheme="minorHAnsi"/>
                <w:i/>
              </w:rPr>
            </w:pPr>
            <w:r w:rsidRPr="002F5F3F">
              <w:rPr>
                <w:rFonts w:asciiTheme="minorHAnsi" w:hAnsiTheme="minorHAnsi"/>
                <w:i/>
              </w:rPr>
              <w:t>Australian Government NRM Delivery</w:t>
            </w:r>
          </w:p>
        </w:tc>
      </w:tr>
      <w:tr w:rsidR="00B20C7E" w:rsidRPr="00912C14" w:rsidTr="00035C0C">
        <w:trPr>
          <w:cnfStyle w:val="000000010000"/>
          <w:jc w:val="center"/>
        </w:trPr>
        <w:tc>
          <w:tcPr>
            <w:tcW w:w="177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6E3BC" w:themeFill="accent3" w:themeFillTint="66"/>
            <w:vAlign w:val="center"/>
          </w:tcPr>
          <w:p w:rsidR="00B20C7E" w:rsidRPr="002F5F3F" w:rsidRDefault="00B20C7E" w:rsidP="00CA12E1">
            <w:pPr>
              <w:pStyle w:val="Text"/>
              <w:widowControl w:val="0"/>
              <w:spacing w:before="0" w:after="0" w:line="240" w:lineRule="auto"/>
              <w:rPr>
                <w:rFonts w:asciiTheme="minorHAnsi" w:hAnsiTheme="minorHAnsi"/>
                <w:i/>
                <w:sz w:val="20"/>
                <w:szCs w:val="20"/>
              </w:rPr>
            </w:pPr>
            <w:r w:rsidRPr="002F5F3F">
              <w:rPr>
                <w:rFonts w:asciiTheme="minorHAnsi" w:hAnsiTheme="minorHAnsi"/>
                <w:i/>
                <w:sz w:val="20"/>
                <w:szCs w:val="20"/>
              </w:rPr>
              <w:t>Performance expectation</w:t>
            </w:r>
          </w:p>
        </w:tc>
        <w:tc>
          <w:tcPr>
            <w:tcW w:w="800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6E3BC" w:themeFill="accent3" w:themeFillTint="66"/>
            <w:vAlign w:val="center"/>
          </w:tcPr>
          <w:p w:rsidR="00B20C7E" w:rsidRPr="002F5F3F" w:rsidRDefault="00B20C7E" w:rsidP="00CA12E1">
            <w:pPr>
              <w:pStyle w:val="Text"/>
              <w:widowControl w:val="0"/>
              <w:spacing w:before="0" w:after="0" w:line="240" w:lineRule="auto"/>
              <w:rPr>
                <w:rFonts w:asciiTheme="minorHAnsi" w:hAnsiTheme="minorHAnsi"/>
                <w:i/>
                <w:strike/>
                <w:sz w:val="20"/>
                <w:szCs w:val="20"/>
              </w:rPr>
            </w:pPr>
            <w:r w:rsidRPr="002F5F3F">
              <w:rPr>
                <w:rFonts w:asciiTheme="minorHAnsi" w:hAnsiTheme="minorHAnsi"/>
                <w:i/>
                <w:sz w:val="20"/>
                <w:szCs w:val="20"/>
              </w:rPr>
              <w:t>Expected practices</w:t>
            </w:r>
            <w:r w:rsidR="00B258CC">
              <w:rPr>
                <w:rFonts w:asciiTheme="minorHAnsi" w:hAnsiTheme="minorHAnsi"/>
                <w:i/>
                <w:sz w:val="20"/>
                <w:szCs w:val="20"/>
              </w:rPr>
              <w:t xml:space="preserve"> and additional practices</w:t>
            </w:r>
          </w:p>
        </w:tc>
      </w:tr>
      <w:tr w:rsidR="00B20C7E" w:rsidRPr="00912C14" w:rsidTr="00035C0C">
        <w:trPr>
          <w:cnfStyle w:val="000000100000"/>
          <w:trHeight w:val="2714"/>
          <w:jc w:val="center"/>
        </w:trPr>
        <w:tc>
          <w:tcPr>
            <w:tcW w:w="177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EAF1DD" w:themeFill="accent3" w:themeFillTint="33"/>
            <w:vAlign w:val="center"/>
          </w:tcPr>
          <w:p w:rsidR="00B20C7E" w:rsidRPr="002F5F3F" w:rsidRDefault="00FC19D5" w:rsidP="00FC19D5">
            <w:pPr>
              <w:spacing w:before="60" w:after="0" w:line="240" w:lineRule="auto"/>
              <w:rPr>
                <w:rFonts w:asciiTheme="minorHAnsi" w:hAnsiTheme="minorHAnsi"/>
              </w:rPr>
            </w:pPr>
            <w:r w:rsidRPr="002F5F3F">
              <w:rPr>
                <w:rFonts w:asciiTheme="minorHAnsi" w:hAnsiTheme="minorHAnsi" w:cs="Arial"/>
              </w:rPr>
              <w:t>Regional NRM plans</w:t>
            </w:r>
          </w:p>
        </w:tc>
        <w:tc>
          <w:tcPr>
            <w:tcW w:w="800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tcPr>
          <w:p w:rsidR="00B20C7E" w:rsidRDefault="00B20C7E" w:rsidP="00E037E1">
            <w:pPr>
              <w:spacing w:before="60" w:after="0" w:line="240" w:lineRule="auto"/>
              <w:rPr>
                <w:rFonts w:asciiTheme="minorHAnsi" w:hAnsiTheme="minorHAnsi"/>
                <w:sz w:val="20"/>
                <w:szCs w:val="20"/>
              </w:rPr>
            </w:pPr>
            <w:r>
              <w:rPr>
                <w:rFonts w:asciiTheme="minorHAnsi" w:hAnsiTheme="minorHAnsi"/>
                <w:sz w:val="20"/>
                <w:szCs w:val="20"/>
              </w:rPr>
              <w:t>The regional NRM organisation has a regional NRM plan that:</w:t>
            </w:r>
          </w:p>
          <w:p w:rsidR="00B20C7E" w:rsidRDefault="00B20C7E" w:rsidP="00E037E1">
            <w:pPr>
              <w:pStyle w:val="ListParagraph"/>
              <w:numPr>
                <w:ilvl w:val="0"/>
                <w:numId w:val="23"/>
              </w:numPr>
              <w:spacing w:before="60" w:after="0" w:line="240" w:lineRule="auto"/>
              <w:ind w:left="176" w:hanging="221"/>
              <w:contextualSpacing/>
              <w:rPr>
                <w:rFonts w:asciiTheme="minorHAnsi" w:hAnsiTheme="minorHAnsi"/>
                <w:sz w:val="20"/>
                <w:szCs w:val="20"/>
              </w:rPr>
            </w:pPr>
            <w:r>
              <w:rPr>
                <w:rFonts w:asciiTheme="minorHAnsi" w:hAnsiTheme="minorHAnsi"/>
                <w:sz w:val="20"/>
                <w:szCs w:val="20"/>
              </w:rPr>
              <w:t xml:space="preserve">provides the strategic direction to NRM activity within the region </w:t>
            </w:r>
            <w:r w:rsidRPr="00E47744">
              <w:rPr>
                <w:rFonts w:asciiTheme="minorHAnsi" w:hAnsiTheme="minorHAnsi"/>
                <w:sz w:val="20"/>
                <w:szCs w:val="20"/>
              </w:rPr>
              <w:t>based on best available scientific, economic and social information</w:t>
            </w:r>
            <w:r>
              <w:rPr>
                <w:rFonts w:asciiTheme="minorHAnsi" w:hAnsiTheme="minorHAnsi"/>
                <w:sz w:val="20"/>
                <w:szCs w:val="20"/>
              </w:rPr>
              <w:t>;</w:t>
            </w:r>
          </w:p>
          <w:p w:rsidR="00B20C7E" w:rsidRDefault="00B20C7E" w:rsidP="001A1A22">
            <w:pPr>
              <w:pStyle w:val="ListParagraph"/>
              <w:numPr>
                <w:ilvl w:val="0"/>
                <w:numId w:val="23"/>
              </w:numPr>
              <w:spacing w:before="120" w:after="0" w:line="240" w:lineRule="auto"/>
              <w:ind w:left="176" w:hanging="219"/>
              <w:contextualSpacing/>
              <w:rPr>
                <w:rFonts w:asciiTheme="minorHAnsi" w:hAnsiTheme="minorHAnsi"/>
                <w:sz w:val="20"/>
                <w:szCs w:val="20"/>
              </w:rPr>
            </w:pPr>
            <w:r w:rsidRPr="004E5268">
              <w:rPr>
                <w:rFonts w:asciiTheme="minorHAnsi" w:hAnsiTheme="minorHAnsi"/>
                <w:sz w:val="20"/>
                <w:szCs w:val="20"/>
              </w:rPr>
              <w:t xml:space="preserve">demonstrates strategic alignment with </w:t>
            </w:r>
            <w:r>
              <w:rPr>
                <w:rFonts w:asciiTheme="minorHAnsi" w:hAnsiTheme="minorHAnsi"/>
                <w:sz w:val="20"/>
                <w:szCs w:val="20"/>
              </w:rPr>
              <w:t>Australian Government</w:t>
            </w:r>
            <w:r w:rsidRPr="004E5268">
              <w:rPr>
                <w:rFonts w:asciiTheme="minorHAnsi" w:hAnsiTheme="minorHAnsi"/>
                <w:sz w:val="20"/>
                <w:szCs w:val="20"/>
              </w:rPr>
              <w:t xml:space="preserve"> and state/territory </w:t>
            </w:r>
            <w:r w:rsidRPr="008A376B">
              <w:rPr>
                <w:rFonts w:asciiTheme="minorHAnsi" w:hAnsiTheme="minorHAnsi"/>
                <w:sz w:val="20"/>
                <w:szCs w:val="20"/>
              </w:rPr>
              <w:t>NRM policies</w:t>
            </w:r>
            <w:r>
              <w:rPr>
                <w:rFonts w:asciiTheme="minorHAnsi" w:hAnsiTheme="minorHAnsi"/>
                <w:sz w:val="20"/>
                <w:szCs w:val="20"/>
              </w:rPr>
              <w:t xml:space="preserve"> and </w:t>
            </w:r>
            <w:r w:rsidRPr="008A376B">
              <w:rPr>
                <w:rFonts w:asciiTheme="minorHAnsi" w:hAnsiTheme="minorHAnsi"/>
                <w:sz w:val="20"/>
                <w:szCs w:val="20"/>
              </w:rPr>
              <w:t>priorities</w:t>
            </w:r>
            <w:r>
              <w:rPr>
                <w:rFonts w:asciiTheme="minorHAnsi" w:hAnsiTheme="minorHAnsi"/>
                <w:sz w:val="20"/>
                <w:szCs w:val="20"/>
              </w:rPr>
              <w:t>;</w:t>
            </w:r>
            <w:r w:rsidRPr="008A376B">
              <w:rPr>
                <w:rFonts w:asciiTheme="minorHAnsi" w:hAnsiTheme="minorHAnsi"/>
                <w:sz w:val="20"/>
                <w:szCs w:val="20"/>
              </w:rPr>
              <w:t xml:space="preserve"> </w:t>
            </w:r>
          </w:p>
          <w:p w:rsidR="00B20C7E" w:rsidRPr="008A376B" w:rsidRDefault="00B20C7E" w:rsidP="001A1A22">
            <w:pPr>
              <w:pStyle w:val="ListParagraph"/>
              <w:numPr>
                <w:ilvl w:val="0"/>
                <w:numId w:val="23"/>
              </w:numPr>
              <w:spacing w:before="120" w:after="0" w:line="240" w:lineRule="auto"/>
              <w:ind w:left="176" w:hanging="219"/>
              <w:contextualSpacing/>
              <w:rPr>
                <w:rFonts w:asciiTheme="minorHAnsi" w:hAnsiTheme="minorHAnsi"/>
                <w:sz w:val="20"/>
                <w:szCs w:val="20"/>
              </w:rPr>
            </w:pPr>
            <w:r w:rsidRPr="008A376B">
              <w:rPr>
                <w:rFonts w:asciiTheme="minorHAnsi" w:hAnsiTheme="minorHAnsi"/>
                <w:sz w:val="20"/>
                <w:szCs w:val="20"/>
              </w:rPr>
              <w:t xml:space="preserve">has been developed with comprehensive and documented </w:t>
            </w:r>
            <w:r>
              <w:rPr>
                <w:rFonts w:asciiTheme="minorHAnsi" w:hAnsiTheme="minorHAnsi"/>
                <w:sz w:val="20"/>
                <w:szCs w:val="20"/>
              </w:rPr>
              <w:t>participation</w:t>
            </w:r>
            <w:r w:rsidRPr="008A376B">
              <w:rPr>
                <w:rFonts w:asciiTheme="minorHAnsi" w:hAnsiTheme="minorHAnsi"/>
                <w:sz w:val="20"/>
                <w:szCs w:val="20"/>
              </w:rPr>
              <w:t xml:space="preserve"> of the </w:t>
            </w:r>
            <w:r>
              <w:rPr>
                <w:rFonts w:asciiTheme="minorHAnsi" w:hAnsiTheme="minorHAnsi"/>
                <w:sz w:val="20"/>
                <w:szCs w:val="20"/>
              </w:rPr>
              <w:t xml:space="preserve">local </w:t>
            </w:r>
            <w:r w:rsidRPr="008A376B">
              <w:rPr>
                <w:rFonts w:asciiTheme="minorHAnsi" w:hAnsiTheme="minorHAnsi"/>
                <w:sz w:val="20"/>
                <w:szCs w:val="20"/>
              </w:rPr>
              <w:t>community;</w:t>
            </w:r>
          </w:p>
          <w:p w:rsidR="00B20C7E" w:rsidRPr="008A376B" w:rsidRDefault="00B20C7E" w:rsidP="00143D6C">
            <w:pPr>
              <w:pStyle w:val="ListParagraph"/>
              <w:numPr>
                <w:ilvl w:val="0"/>
                <w:numId w:val="23"/>
              </w:numPr>
              <w:spacing w:before="120" w:after="0" w:line="240" w:lineRule="auto"/>
              <w:ind w:left="176" w:hanging="219"/>
              <w:contextualSpacing/>
              <w:rPr>
                <w:rFonts w:asciiTheme="minorHAnsi" w:hAnsiTheme="minorHAnsi"/>
                <w:sz w:val="20"/>
                <w:szCs w:val="20"/>
              </w:rPr>
            </w:pPr>
            <w:r>
              <w:rPr>
                <w:rFonts w:asciiTheme="minorHAnsi" w:hAnsiTheme="minorHAnsi"/>
                <w:sz w:val="20"/>
                <w:szCs w:val="20"/>
              </w:rPr>
              <w:t>with clear priorities, outcomes and activities to achieve those outcomes</w:t>
            </w:r>
            <w:r w:rsidRPr="008A376B">
              <w:rPr>
                <w:rFonts w:asciiTheme="minorHAnsi" w:hAnsiTheme="minorHAnsi"/>
                <w:sz w:val="20"/>
                <w:szCs w:val="20"/>
              </w:rPr>
              <w:t xml:space="preserve">; </w:t>
            </w:r>
          </w:p>
          <w:p w:rsidR="00B20C7E" w:rsidRDefault="00B20C7E" w:rsidP="001A1A22">
            <w:pPr>
              <w:pStyle w:val="ListParagraph"/>
              <w:numPr>
                <w:ilvl w:val="0"/>
                <w:numId w:val="23"/>
              </w:numPr>
              <w:spacing w:before="120" w:after="0" w:line="240" w:lineRule="auto"/>
              <w:ind w:left="176" w:hanging="219"/>
              <w:contextualSpacing/>
              <w:rPr>
                <w:rFonts w:asciiTheme="minorHAnsi" w:hAnsiTheme="minorHAnsi"/>
                <w:sz w:val="20"/>
                <w:szCs w:val="20"/>
              </w:rPr>
            </w:pPr>
            <w:r w:rsidRPr="00EB7D71">
              <w:rPr>
                <w:rFonts w:asciiTheme="minorHAnsi" w:hAnsiTheme="minorHAnsi"/>
                <w:sz w:val="20"/>
                <w:szCs w:val="20"/>
              </w:rPr>
              <w:t>clearly articulates Indigenous land and sea management aspirations and participation</w:t>
            </w:r>
            <w:r>
              <w:rPr>
                <w:rFonts w:asciiTheme="minorHAnsi" w:hAnsiTheme="minorHAnsi"/>
                <w:sz w:val="20"/>
                <w:szCs w:val="20"/>
              </w:rPr>
              <w:t xml:space="preserve"> and identifies strategies to implement them; and</w:t>
            </w:r>
          </w:p>
          <w:p w:rsidR="00B20C7E" w:rsidRPr="009507A6" w:rsidRDefault="00B20C7E" w:rsidP="00057A40">
            <w:pPr>
              <w:pStyle w:val="ListParagraph"/>
              <w:numPr>
                <w:ilvl w:val="0"/>
                <w:numId w:val="23"/>
              </w:numPr>
              <w:spacing w:before="120" w:after="0" w:line="240" w:lineRule="auto"/>
              <w:ind w:left="176" w:hanging="221"/>
              <w:contextualSpacing/>
              <w:rPr>
                <w:rFonts w:asciiTheme="minorHAnsi" w:hAnsiTheme="minorHAnsi"/>
                <w:sz w:val="20"/>
                <w:szCs w:val="20"/>
              </w:rPr>
            </w:pPr>
            <w:proofErr w:type="gramStart"/>
            <w:r>
              <w:rPr>
                <w:rFonts w:asciiTheme="minorHAnsi" w:hAnsiTheme="minorHAnsi"/>
                <w:sz w:val="20"/>
                <w:szCs w:val="20"/>
              </w:rPr>
              <w:t>has</w:t>
            </w:r>
            <w:proofErr w:type="gramEnd"/>
            <w:r>
              <w:rPr>
                <w:rFonts w:asciiTheme="minorHAnsi" w:hAnsiTheme="minorHAnsi"/>
                <w:sz w:val="20"/>
                <w:szCs w:val="20"/>
              </w:rPr>
              <w:t xml:space="preserve"> met </w:t>
            </w:r>
            <w:r w:rsidR="00057A40">
              <w:rPr>
                <w:rFonts w:asciiTheme="minorHAnsi" w:hAnsiTheme="minorHAnsi"/>
                <w:sz w:val="20"/>
                <w:szCs w:val="20"/>
              </w:rPr>
              <w:t xml:space="preserve">all </w:t>
            </w:r>
            <w:r>
              <w:rPr>
                <w:rFonts w:asciiTheme="minorHAnsi" w:hAnsiTheme="minorHAnsi"/>
                <w:sz w:val="20"/>
                <w:szCs w:val="20"/>
              </w:rPr>
              <w:t>the expected practices and has additional practices in place.</w:t>
            </w:r>
          </w:p>
        </w:tc>
      </w:tr>
      <w:tr w:rsidR="00B20C7E" w:rsidRPr="00912C14" w:rsidTr="00035C0C">
        <w:trPr>
          <w:cnfStyle w:val="000000010000"/>
          <w:trHeight w:val="2398"/>
          <w:jc w:val="center"/>
        </w:trPr>
        <w:tc>
          <w:tcPr>
            <w:tcW w:w="177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EAF1DD" w:themeFill="accent3" w:themeFillTint="33"/>
            <w:vAlign w:val="center"/>
          </w:tcPr>
          <w:p w:rsidR="00B20C7E" w:rsidRPr="002F5F3F" w:rsidRDefault="00B20C7E" w:rsidP="00FC19D5">
            <w:pPr>
              <w:widowControl w:val="0"/>
              <w:spacing w:before="60" w:after="0" w:line="240" w:lineRule="auto"/>
              <w:rPr>
                <w:rFonts w:asciiTheme="minorHAnsi" w:hAnsiTheme="minorHAnsi" w:cs="Arial"/>
              </w:rPr>
            </w:pPr>
            <w:r w:rsidRPr="002F5F3F">
              <w:rPr>
                <w:rFonts w:asciiTheme="minorHAnsi" w:hAnsiTheme="minorHAnsi" w:cs="Arial"/>
              </w:rPr>
              <w:t>Local community participation and engagement</w:t>
            </w:r>
          </w:p>
        </w:tc>
        <w:tc>
          <w:tcPr>
            <w:tcW w:w="800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tcPr>
          <w:p w:rsidR="00B20C7E" w:rsidRDefault="00B20C7E" w:rsidP="00F241C4">
            <w:pPr>
              <w:spacing w:before="60" w:after="0" w:line="240" w:lineRule="auto"/>
              <w:rPr>
                <w:rFonts w:asciiTheme="minorHAnsi" w:hAnsiTheme="minorHAnsi"/>
                <w:sz w:val="20"/>
                <w:szCs w:val="20"/>
              </w:rPr>
            </w:pPr>
            <w:r>
              <w:rPr>
                <w:rFonts w:asciiTheme="minorHAnsi" w:hAnsiTheme="minorHAnsi"/>
                <w:sz w:val="20"/>
                <w:szCs w:val="20"/>
              </w:rPr>
              <w:t>The regional NRM organisation:</w:t>
            </w:r>
          </w:p>
          <w:p w:rsidR="00B20C7E" w:rsidRPr="005330D9" w:rsidRDefault="00B20C7E" w:rsidP="00E037E1">
            <w:pPr>
              <w:pStyle w:val="ListParagraph"/>
              <w:numPr>
                <w:ilvl w:val="0"/>
                <w:numId w:val="23"/>
              </w:numPr>
              <w:spacing w:before="60" w:after="0" w:line="240" w:lineRule="auto"/>
              <w:ind w:left="176" w:hanging="221"/>
              <w:contextualSpacing/>
              <w:rPr>
                <w:rFonts w:asciiTheme="minorHAnsi" w:hAnsiTheme="minorHAnsi"/>
                <w:sz w:val="20"/>
                <w:szCs w:val="20"/>
              </w:rPr>
            </w:pPr>
            <w:r>
              <w:rPr>
                <w:rFonts w:asciiTheme="minorHAnsi" w:hAnsiTheme="minorHAnsi"/>
                <w:sz w:val="20"/>
                <w:szCs w:val="20"/>
              </w:rPr>
              <w:t xml:space="preserve">has </w:t>
            </w:r>
            <w:r w:rsidRPr="005330D9">
              <w:rPr>
                <w:rFonts w:asciiTheme="minorHAnsi" w:hAnsiTheme="minorHAnsi"/>
                <w:sz w:val="20"/>
                <w:szCs w:val="20"/>
              </w:rPr>
              <w:t xml:space="preserve">a current </w:t>
            </w:r>
            <w:r w:rsidRPr="00856BA8">
              <w:rPr>
                <w:rFonts w:asciiTheme="minorHAnsi" w:hAnsiTheme="minorHAnsi"/>
                <w:sz w:val="20"/>
                <w:szCs w:val="20"/>
              </w:rPr>
              <w:t>c</w:t>
            </w:r>
            <w:r w:rsidRPr="005330D9">
              <w:rPr>
                <w:rFonts w:asciiTheme="minorHAnsi" w:hAnsiTheme="minorHAnsi"/>
                <w:sz w:val="20"/>
                <w:szCs w:val="20"/>
              </w:rPr>
              <w:t xml:space="preserve">ommunity </w:t>
            </w:r>
            <w:r w:rsidRPr="00856BA8">
              <w:rPr>
                <w:rFonts w:asciiTheme="minorHAnsi" w:hAnsiTheme="minorHAnsi"/>
                <w:sz w:val="20"/>
                <w:szCs w:val="20"/>
              </w:rPr>
              <w:t>p</w:t>
            </w:r>
            <w:r>
              <w:rPr>
                <w:rFonts w:asciiTheme="minorHAnsi" w:hAnsiTheme="minorHAnsi"/>
                <w:sz w:val="20"/>
                <w:szCs w:val="20"/>
              </w:rPr>
              <w:t xml:space="preserve">articipation </w:t>
            </w:r>
            <w:r w:rsidRPr="00856BA8">
              <w:rPr>
                <w:rFonts w:asciiTheme="minorHAnsi" w:hAnsiTheme="minorHAnsi"/>
                <w:sz w:val="20"/>
                <w:szCs w:val="20"/>
              </w:rPr>
              <w:t>p</w:t>
            </w:r>
            <w:r w:rsidRPr="005330D9">
              <w:rPr>
                <w:rFonts w:asciiTheme="minorHAnsi" w:hAnsiTheme="minorHAnsi"/>
                <w:sz w:val="20"/>
                <w:szCs w:val="20"/>
              </w:rPr>
              <w:t xml:space="preserve">lan </w:t>
            </w:r>
            <w:r w:rsidRPr="00856BA8">
              <w:rPr>
                <w:rFonts w:asciiTheme="minorHAnsi" w:hAnsiTheme="minorHAnsi"/>
                <w:sz w:val="20"/>
                <w:szCs w:val="20"/>
              </w:rPr>
              <w:t>and</w:t>
            </w:r>
            <w:r w:rsidRPr="005330D9">
              <w:rPr>
                <w:rFonts w:asciiTheme="minorHAnsi" w:hAnsiTheme="minorHAnsi"/>
                <w:sz w:val="20"/>
                <w:szCs w:val="20"/>
              </w:rPr>
              <w:t xml:space="preserve"> a current Indigenous </w:t>
            </w:r>
            <w:r w:rsidRPr="00856BA8">
              <w:rPr>
                <w:rFonts w:asciiTheme="minorHAnsi" w:hAnsiTheme="minorHAnsi"/>
                <w:sz w:val="20"/>
                <w:szCs w:val="20"/>
              </w:rPr>
              <w:t>p</w:t>
            </w:r>
            <w:r w:rsidRPr="005330D9">
              <w:rPr>
                <w:rFonts w:asciiTheme="minorHAnsi" w:hAnsiTheme="minorHAnsi"/>
                <w:sz w:val="20"/>
                <w:szCs w:val="20"/>
              </w:rPr>
              <w:t xml:space="preserve">articipation </w:t>
            </w:r>
            <w:r>
              <w:rPr>
                <w:rFonts w:asciiTheme="minorHAnsi" w:hAnsiTheme="minorHAnsi"/>
                <w:sz w:val="20"/>
                <w:szCs w:val="20"/>
              </w:rPr>
              <w:t>plan</w:t>
            </w:r>
            <w:r w:rsidRPr="005330D9">
              <w:rPr>
                <w:rFonts w:asciiTheme="minorHAnsi" w:hAnsiTheme="minorHAnsi"/>
                <w:sz w:val="20"/>
                <w:szCs w:val="20"/>
              </w:rPr>
              <w:t>;</w:t>
            </w:r>
          </w:p>
          <w:p w:rsidR="00B20C7E" w:rsidRDefault="00B20C7E" w:rsidP="001A1A22">
            <w:pPr>
              <w:pStyle w:val="ListParagraph"/>
              <w:numPr>
                <w:ilvl w:val="0"/>
                <w:numId w:val="23"/>
              </w:numPr>
              <w:spacing w:before="120" w:after="0" w:line="240" w:lineRule="auto"/>
              <w:ind w:left="176" w:hanging="219"/>
              <w:contextualSpacing/>
              <w:rPr>
                <w:rFonts w:asciiTheme="minorHAnsi" w:hAnsiTheme="minorHAnsi"/>
                <w:sz w:val="20"/>
                <w:szCs w:val="20"/>
              </w:rPr>
            </w:pPr>
            <w:r>
              <w:rPr>
                <w:rFonts w:asciiTheme="minorHAnsi" w:hAnsiTheme="minorHAnsi"/>
                <w:sz w:val="20"/>
                <w:szCs w:val="20"/>
              </w:rPr>
              <w:t xml:space="preserve">has an </w:t>
            </w:r>
            <w:r w:rsidRPr="00A651CC">
              <w:rPr>
                <w:rFonts w:asciiTheme="minorHAnsi" w:hAnsiTheme="minorHAnsi"/>
                <w:sz w:val="20"/>
                <w:szCs w:val="20"/>
              </w:rPr>
              <w:t xml:space="preserve">established </w:t>
            </w:r>
            <w:r>
              <w:rPr>
                <w:rFonts w:asciiTheme="minorHAnsi" w:hAnsiTheme="minorHAnsi"/>
                <w:sz w:val="20"/>
                <w:szCs w:val="20"/>
              </w:rPr>
              <w:t>process in place that</w:t>
            </w:r>
            <w:r w:rsidRPr="00A651CC">
              <w:rPr>
                <w:rFonts w:asciiTheme="minorHAnsi" w:hAnsiTheme="minorHAnsi"/>
                <w:sz w:val="20"/>
                <w:szCs w:val="20"/>
              </w:rPr>
              <w:t xml:space="preserve"> allow</w:t>
            </w:r>
            <w:r>
              <w:rPr>
                <w:rFonts w:asciiTheme="minorHAnsi" w:hAnsiTheme="minorHAnsi"/>
                <w:sz w:val="20"/>
                <w:szCs w:val="20"/>
              </w:rPr>
              <w:t>s</w:t>
            </w:r>
            <w:r w:rsidRPr="00A651CC">
              <w:rPr>
                <w:rFonts w:asciiTheme="minorHAnsi" w:hAnsiTheme="minorHAnsi"/>
                <w:sz w:val="20"/>
                <w:szCs w:val="20"/>
              </w:rPr>
              <w:t xml:space="preserve"> </w:t>
            </w:r>
            <w:r>
              <w:rPr>
                <w:rFonts w:asciiTheme="minorHAnsi" w:hAnsiTheme="minorHAnsi"/>
                <w:sz w:val="20"/>
                <w:szCs w:val="20"/>
              </w:rPr>
              <w:t xml:space="preserve">the local </w:t>
            </w:r>
            <w:r w:rsidRPr="008A376B">
              <w:rPr>
                <w:rFonts w:asciiTheme="minorHAnsi" w:hAnsiTheme="minorHAnsi"/>
                <w:sz w:val="20"/>
                <w:szCs w:val="20"/>
              </w:rPr>
              <w:t>community</w:t>
            </w:r>
            <w:r>
              <w:rPr>
                <w:rFonts w:asciiTheme="minorHAnsi" w:hAnsiTheme="minorHAnsi"/>
                <w:sz w:val="20"/>
                <w:szCs w:val="20"/>
              </w:rPr>
              <w:t xml:space="preserve"> to participate in priority setting and/or decision making;</w:t>
            </w:r>
          </w:p>
          <w:p w:rsidR="00B20C7E" w:rsidRPr="007E18FD" w:rsidRDefault="00B20C7E" w:rsidP="001A1A22">
            <w:pPr>
              <w:pStyle w:val="ListParagraph"/>
              <w:numPr>
                <w:ilvl w:val="0"/>
                <w:numId w:val="23"/>
              </w:numPr>
              <w:spacing w:before="120" w:after="0" w:line="240" w:lineRule="auto"/>
              <w:ind w:left="176" w:hanging="219"/>
              <w:contextualSpacing/>
              <w:rPr>
                <w:rFonts w:asciiTheme="minorHAnsi" w:hAnsiTheme="minorHAnsi"/>
                <w:sz w:val="20"/>
                <w:szCs w:val="20"/>
              </w:rPr>
            </w:pPr>
            <w:r>
              <w:rPr>
                <w:rFonts w:asciiTheme="minorHAnsi" w:hAnsiTheme="minorHAnsi"/>
                <w:sz w:val="20"/>
                <w:szCs w:val="20"/>
              </w:rPr>
              <w:t xml:space="preserve">is actively building the capacity of the local community to participate in NRM through funding support for </w:t>
            </w:r>
            <w:r w:rsidRPr="00EB57D8">
              <w:rPr>
                <w:rFonts w:asciiTheme="minorHAnsi" w:hAnsiTheme="minorHAnsi"/>
                <w:sz w:val="20"/>
                <w:szCs w:val="20"/>
              </w:rPr>
              <w:t>training</w:t>
            </w:r>
            <w:r>
              <w:rPr>
                <w:rFonts w:asciiTheme="minorHAnsi" w:hAnsiTheme="minorHAnsi"/>
                <w:sz w:val="20"/>
                <w:szCs w:val="20"/>
              </w:rPr>
              <w:t xml:space="preserve">, on ground </w:t>
            </w:r>
            <w:r w:rsidRPr="007E18FD">
              <w:rPr>
                <w:rFonts w:asciiTheme="minorHAnsi" w:hAnsiTheme="minorHAnsi"/>
                <w:sz w:val="20"/>
                <w:szCs w:val="20"/>
              </w:rPr>
              <w:t xml:space="preserve">projects </w:t>
            </w:r>
            <w:bookmarkStart w:id="3" w:name="OLE_LINK1"/>
            <w:bookmarkStart w:id="4" w:name="OLE_LINK2"/>
            <w:r w:rsidRPr="007E18FD">
              <w:rPr>
                <w:rFonts w:asciiTheme="minorHAnsi" w:hAnsiTheme="minorHAnsi"/>
                <w:sz w:val="20"/>
                <w:szCs w:val="20"/>
              </w:rPr>
              <w:t>and related activities</w:t>
            </w:r>
            <w:bookmarkEnd w:id="3"/>
            <w:bookmarkEnd w:id="4"/>
            <w:r w:rsidRPr="007E18FD">
              <w:rPr>
                <w:rFonts w:asciiTheme="minorHAnsi" w:hAnsiTheme="minorHAnsi"/>
                <w:sz w:val="20"/>
                <w:szCs w:val="20"/>
              </w:rPr>
              <w:t>;</w:t>
            </w:r>
          </w:p>
          <w:p w:rsidR="00B20C7E" w:rsidRDefault="00B20C7E" w:rsidP="00A517CA">
            <w:pPr>
              <w:pStyle w:val="ListParagraph"/>
              <w:numPr>
                <w:ilvl w:val="0"/>
                <w:numId w:val="23"/>
              </w:numPr>
              <w:spacing w:before="60" w:after="0" w:line="240" w:lineRule="auto"/>
              <w:ind w:left="176" w:hanging="221"/>
              <w:contextualSpacing/>
              <w:rPr>
                <w:rFonts w:asciiTheme="minorHAnsi" w:hAnsiTheme="minorHAnsi"/>
                <w:sz w:val="20"/>
                <w:szCs w:val="20"/>
              </w:rPr>
            </w:pPr>
            <w:r>
              <w:rPr>
                <w:rFonts w:asciiTheme="minorHAnsi" w:hAnsiTheme="minorHAnsi"/>
                <w:sz w:val="20"/>
                <w:szCs w:val="20"/>
              </w:rPr>
              <w:t>is actively</w:t>
            </w:r>
            <w:r w:rsidRPr="007E18FD">
              <w:rPr>
                <w:rFonts w:asciiTheme="minorHAnsi" w:hAnsiTheme="minorHAnsi"/>
                <w:sz w:val="20"/>
                <w:szCs w:val="20"/>
              </w:rPr>
              <w:t xml:space="preserve"> support</w:t>
            </w:r>
            <w:r>
              <w:rPr>
                <w:rFonts w:asciiTheme="minorHAnsi" w:hAnsiTheme="minorHAnsi"/>
                <w:sz w:val="20"/>
                <w:szCs w:val="20"/>
              </w:rPr>
              <w:t>ing</w:t>
            </w:r>
            <w:r w:rsidRPr="007E18FD">
              <w:rPr>
                <w:rFonts w:asciiTheme="minorHAnsi" w:hAnsiTheme="minorHAnsi"/>
                <w:sz w:val="20"/>
                <w:szCs w:val="20"/>
              </w:rPr>
              <w:t xml:space="preserve"> </w:t>
            </w:r>
            <w:r>
              <w:rPr>
                <w:rFonts w:asciiTheme="minorHAnsi" w:hAnsiTheme="minorHAnsi"/>
                <w:sz w:val="20"/>
                <w:szCs w:val="20"/>
              </w:rPr>
              <w:t xml:space="preserve">increased participation of </w:t>
            </w:r>
            <w:r w:rsidRPr="006947FF">
              <w:rPr>
                <w:rFonts w:asciiTheme="minorHAnsi" w:hAnsiTheme="minorHAnsi"/>
                <w:sz w:val="20"/>
                <w:szCs w:val="20"/>
              </w:rPr>
              <w:t xml:space="preserve">Indigenous people in </w:t>
            </w:r>
            <w:r>
              <w:rPr>
                <w:rFonts w:asciiTheme="minorHAnsi" w:hAnsiTheme="minorHAnsi"/>
                <w:sz w:val="20"/>
                <w:szCs w:val="20"/>
              </w:rPr>
              <w:t xml:space="preserve">the </w:t>
            </w:r>
            <w:r w:rsidRPr="006947FF">
              <w:rPr>
                <w:rFonts w:asciiTheme="minorHAnsi" w:hAnsiTheme="minorHAnsi"/>
                <w:sz w:val="20"/>
                <w:szCs w:val="20"/>
              </w:rPr>
              <w:t>plannin</w:t>
            </w:r>
            <w:r>
              <w:rPr>
                <w:rFonts w:asciiTheme="minorHAnsi" w:hAnsiTheme="minorHAnsi"/>
                <w:sz w:val="20"/>
                <w:szCs w:val="20"/>
              </w:rPr>
              <w:t xml:space="preserve">g and delivery of NRM projects and investment; and </w:t>
            </w:r>
          </w:p>
          <w:p w:rsidR="00B20C7E" w:rsidRPr="0003060A" w:rsidRDefault="00B20C7E" w:rsidP="00043A15">
            <w:pPr>
              <w:pStyle w:val="ListParagraph"/>
              <w:numPr>
                <w:ilvl w:val="0"/>
                <w:numId w:val="23"/>
              </w:numPr>
              <w:spacing w:before="120" w:after="0" w:line="240" w:lineRule="auto"/>
              <w:ind w:left="176" w:hanging="219"/>
              <w:contextualSpacing/>
              <w:rPr>
                <w:rFonts w:asciiTheme="minorHAnsi" w:hAnsiTheme="minorHAnsi"/>
                <w:sz w:val="20"/>
                <w:szCs w:val="20"/>
              </w:rPr>
            </w:pPr>
            <w:proofErr w:type="gramStart"/>
            <w:r>
              <w:rPr>
                <w:rFonts w:asciiTheme="minorHAnsi" w:hAnsiTheme="minorHAnsi"/>
                <w:sz w:val="20"/>
                <w:szCs w:val="20"/>
              </w:rPr>
              <w:t>has</w:t>
            </w:r>
            <w:proofErr w:type="gramEnd"/>
            <w:r>
              <w:rPr>
                <w:rFonts w:asciiTheme="minorHAnsi" w:hAnsiTheme="minorHAnsi"/>
                <w:sz w:val="20"/>
                <w:szCs w:val="20"/>
              </w:rPr>
              <w:t xml:space="preserve"> met all the expected practices and has additional practices in place.</w:t>
            </w:r>
          </w:p>
        </w:tc>
      </w:tr>
      <w:tr w:rsidR="00B20C7E" w:rsidRPr="00912C14" w:rsidTr="00035C0C">
        <w:trPr>
          <w:cnfStyle w:val="000000100000"/>
          <w:trHeight w:val="2107"/>
          <w:jc w:val="center"/>
        </w:trPr>
        <w:tc>
          <w:tcPr>
            <w:tcW w:w="177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EAF1DD" w:themeFill="accent3" w:themeFillTint="33"/>
            <w:vAlign w:val="center"/>
          </w:tcPr>
          <w:p w:rsidR="00B20C7E" w:rsidRPr="002F5F3F" w:rsidRDefault="00B20C7E" w:rsidP="00FC19D5">
            <w:pPr>
              <w:widowControl w:val="0"/>
              <w:spacing w:before="60" w:after="0" w:line="240" w:lineRule="auto"/>
              <w:rPr>
                <w:rFonts w:asciiTheme="minorHAnsi" w:hAnsiTheme="minorHAnsi" w:cs="Arial"/>
              </w:rPr>
            </w:pPr>
            <w:r w:rsidRPr="002F5F3F">
              <w:rPr>
                <w:rFonts w:asciiTheme="minorHAnsi" w:hAnsiTheme="minorHAnsi" w:cs="Arial"/>
              </w:rPr>
              <w:t>Monitoring, Evaluation, Reporting and Improvement</w:t>
            </w:r>
          </w:p>
        </w:tc>
        <w:tc>
          <w:tcPr>
            <w:tcW w:w="800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tcPr>
          <w:p w:rsidR="00B20C7E" w:rsidRDefault="00B20C7E" w:rsidP="005C14E0">
            <w:pPr>
              <w:spacing w:before="60" w:after="60" w:line="240" w:lineRule="auto"/>
              <w:contextualSpacing/>
              <w:rPr>
                <w:rFonts w:asciiTheme="minorHAnsi" w:hAnsiTheme="minorHAnsi"/>
                <w:sz w:val="20"/>
                <w:szCs w:val="20"/>
              </w:rPr>
            </w:pPr>
            <w:r>
              <w:rPr>
                <w:rFonts w:asciiTheme="minorHAnsi" w:hAnsiTheme="minorHAnsi"/>
                <w:sz w:val="20"/>
                <w:szCs w:val="20"/>
              </w:rPr>
              <w:t>The regional NRM organisation:</w:t>
            </w:r>
          </w:p>
          <w:p w:rsidR="00B20C7E" w:rsidRDefault="001D2EE6" w:rsidP="005C14E0">
            <w:pPr>
              <w:pStyle w:val="ListParagraph"/>
              <w:numPr>
                <w:ilvl w:val="0"/>
                <w:numId w:val="23"/>
              </w:numPr>
              <w:spacing w:before="60" w:after="60" w:line="240" w:lineRule="auto"/>
              <w:ind w:left="176" w:hanging="221"/>
              <w:contextualSpacing/>
              <w:rPr>
                <w:rFonts w:asciiTheme="minorHAnsi" w:hAnsiTheme="minorHAnsi"/>
                <w:sz w:val="20"/>
                <w:szCs w:val="20"/>
              </w:rPr>
            </w:pPr>
            <w:r>
              <w:rPr>
                <w:rFonts w:asciiTheme="minorHAnsi" w:hAnsiTheme="minorHAnsi"/>
                <w:sz w:val="20"/>
                <w:szCs w:val="20"/>
              </w:rPr>
              <w:t>i</w:t>
            </w:r>
            <w:r w:rsidR="00B20C7E">
              <w:rPr>
                <w:rFonts w:asciiTheme="minorHAnsi" w:hAnsiTheme="minorHAnsi"/>
                <w:sz w:val="20"/>
                <w:szCs w:val="20"/>
              </w:rPr>
              <w:t>s providing comprehensive, accurate and timely project MERI plans and MERIT reporting;</w:t>
            </w:r>
          </w:p>
          <w:p w:rsidR="00B20C7E" w:rsidRDefault="001D2EE6" w:rsidP="005C14E0">
            <w:pPr>
              <w:pStyle w:val="ListParagraph"/>
              <w:numPr>
                <w:ilvl w:val="0"/>
                <w:numId w:val="23"/>
              </w:numPr>
              <w:spacing w:before="60" w:after="60" w:line="240" w:lineRule="auto"/>
              <w:ind w:left="176" w:hanging="221"/>
              <w:contextualSpacing/>
              <w:rPr>
                <w:rFonts w:asciiTheme="minorHAnsi" w:hAnsiTheme="minorHAnsi"/>
                <w:sz w:val="20"/>
                <w:szCs w:val="20"/>
              </w:rPr>
            </w:pPr>
            <w:r>
              <w:rPr>
                <w:rFonts w:asciiTheme="minorHAnsi" w:hAnsiTheme="minorHAnsi"/>
                <w:sz w:val="20"/>
                <w:szCs w:val="20"/>
              </w:rPr>
              <w:t>i</w:t>
            </w:r>
            <w:r w:rsidR="00B20C7E">
              <w:rPr>
                <w:rFonts w:asciiTheme="minorHAnsi" w:hAnsiTheme="minorHAnsi"/>
                <w:sz w:val="20"/>
                <w:szCs w:val="20"/>
              </w:rPr>
              <w:t xml:space="preserve">s implementing processes to ensure that MERI activities are adequately resourced by appropriately skilled and informed staff; </w:t>
            </w:r>
          </w:p>
          <w:p w:rsidR="00B20C7E" w:rsidRDefault="001D2EE6" w:rsidP="005C14E0">
            <w:pPr>
              <w:pStyle w:val="ListParagraph"/>
              <w:numPr>
                <w:ilvl w:val="0"/>
                <w:numId w:val="23"/>
              </w:numPr>
              <w:spacing w:before="60" w:after="60" w:line="240" w:lineRule="auto"/>
              <w:ind w:left="176" w:hanging="219"/>
              <w:contextualSpacing/>
              <w:rPr>
                <w:rFonts w:asciiTheme="minorHAnsi" w:hAnsiTheme="minorHAnsi"/>
                <w:sz w:val="20"/>
                <w:szCs w:val="20"/>
              </w:rPr>
            </w:pPr>
            <w:r>
              <w:rPr>
                <w:rFonts w:asciiTheme="minorHAnsi" w:hAnsiTheme="minorHAnsi"/>
                <w:sz w:val="20"/>
                <w:szCs w:val="20"/>
              </w:rPr>
              <w:t>i</w:t>
            </w:r>
            <w:r w:rsidR="00B20C7E">
              <w:rPr>
                <w:rFonts w:asciiTheme="minorHAnsi" w:hAnsiTheme="minorHAnsi"/>
                <w:sz w:val="20"/>
                <w:szCs w:val="20"/>
              </w:rPr>
              <w:t xml:space="preserve">s </w:t>
            </w:r>
            <w:r w:rsidR="00B20C7E" w:rsidRPr="009F1273">
              <w:rPr>
                <w:rFonts w:asciiTheme="minorHAnsi" w:hAnsiTheme="minorHAnsi"/>
                <w:sz w:val="20"/>
                <w:szCs w:val="20"/>
              </w:rPr>
              <w:t>demonstrat</w:t>
            </w:r>
            <w:r w:rsidR="00B20C7E">
              <w:rPr>
                <w:rFonts w:asciiTheme="minorHAnsi" w:hAnsiTheme="minorHAnsi"/>
                <w:sz w:val="20"/>
                <w:szCs w:val="20"/>
              </w:rPr>
              <w:t>ing</w:t>
            </w:r>
            <w:r w:rsidR="00B20C7E" w:rsidRPr="009F1273">
              <w:rPr>
                <w:rFonts w:asciiTheme="minorHAnsi" w:hAnsiTheme="minorHAnsi"/>
                <w:sz w:val="20"/>
                <w:szCs w:val="20"/>
              </w:rPr>
              <w:t xml:space="preserve"> and communicat</w:t>
            </w:r>
            <w:r w:rsidR="00B20C7E">
              <w:rPr>
                <w:rFonts w:asciiTheme="minorHAnsi" w:hAnsiTheme="minorHAnsi"/>
                <w:sz w:val="20"/>
                <w:szCs w:val="20"/>
              </w:rPr>
              <w:t>ing</w:t>
            </w:r>
            <w:r w:rsidR="00B20C7E" w:rsidRPr="009F1273">
              <w:rPr>
                <w:rFonts w:asciiTheme="minorHAnsi" w:hAnsiTheme="minorHAnsi"/>
                <w:sz w:val="20"/>
                <w:szCs w:val="20"/>
              </w:rPr>
              <w:t xml:space="preserve"> progress towards NRM </w:t>
            </w:r>
            <w:r w:rsidR="00B20C7E">
              <w:rPr>
                <w:rFonts w:asciiTheme="minorHAnsi" w:hAnsiTheme="minorHAnsi"/>
                <w:sz w:val="20"/>
                <w:szCs w:val="20"/>
              </w:rPr>
              <w:t xml:space="preserve">project </w:t>
            </w:r>
            <w:r w:rsidR="00B20C7E" w:rsidRPr="009F1273">
              <w:rPr>
                <w:rFonts w:asciiTheme="minorHAnsi" w:hAnsiTheme="minorHAnsi"/>
                <w:sz w:val="20"/>
                <w:szCs w:val="20"/>
              </w:rPr>
              <w:t xml:space="preserve">outcomes </w:t>
            </w:r>
            <w:r w:rsidR="00B20C7E">
              <w:rPr>
                <w:rFonts w:asciiTheme="minorHAnsi" w:hAnsiTheme="minorHAnsi"/>
                <w:sz w:val="20"/>
                <w:szCs w:val="20"/>
              </w:rPr>
              <w:t>through</w:t>
            </w:r>
            <w:r w:rsidR="00B20C7E" w:rsidRPr="009F1273">
              <w:rPr>
                <w:rFonts w:asciiTheme="minorHAnsi" w:hAnsiTheme="minorHAnsi"/>
                <w:sz w:val="20"/>
                <w:szCs w:val="20"/>
              </w:rPr>
              <w:t xml:space="preserve"> regular monitoring, evaluation</w:t>
            </w:r>
            <w:r w:rsidR="00B20C7E">
              <w:rPr>
                <w:rFonts w:asciiTheme="minorHAnsi" w:hAnsiTheme="minorHAnsi"/>
                <w:sz w:val="20"/>
                <w:szCs w:val="20"/>
              </w:rPr>
              <w:t xml:space="preserve"> and</w:t>
            </w:r>
            <w:r w:rsidR="00B20C7E" w:rsidRPr="009F1273">
              <w:rPr>
                <w:rFonts w:asciiTheme="minorHAnsi" w:hAnsiTheme="minorHAnsi"/>
                <w:sz w:val="20"/>
                <w:szCs w:val="20"/>
              </w:rPr>
              <w:t xml:space="preserve"> reporting of project performance and the use of the res</w:t>
            </w:r>
            <w:r w:rsidR="00B20C7E">
              <w:rPr>
                <w:rFonts w:asciiTheme="minorHAnsi" w:hAnsiTheme="minorHAnsi"/>
                <w:sz w:val="20"/>
                <w:szCs w:val="20"/>
              </w:rPr>
              <w:t xml:space="preserve">ults to guide improved practice; and </w:t>
            </w:r>
          </w:p>
          <w:p w:rsidR="00B20C7E" w:rsidRPr="00B01F8A" w:rsidRDefault="00B20C7E" w:rsidP="00B01F8A">
            <w:pPr>
              <w:pStyle w:val="ListParagraph"/>
              <w:numPr>
                <w:ilvl w:val="0"/>
                <w:numId w:val="23"/>
              </w:numPr>
              <w:spacing w:before="120" w:after="0" w:line="240" w:lineRule="auto"/>
              <w:ind w:left="176" w:hanging="221"/>
              <w:contextualSpacing/>
              <w:rPr>
                <w:rFonts w:asciiTheme="minorHAnsi" w:hAnsiTheme="minorHAnsi" w:cs="Arial"/>
                <w:i/>
                <w:strike/>
                <w:sz w:val="20"/>
                <w:szCs w:val="20"/>
              </w:rPr>
            </w:pPr>
            <w:proofErr w:type="gramStart"/>
            <w:r>
              <w:rPr>
                <w:rFonts w:asciiTheme="minorHAnsi" w:hAnsiTheme="minorHAnsi"/>
                <w:sz w:val="20"/>
                <w:szCs w:val="20"/>
              </w:rPr>
              <w:t>has</w:t>
            </w:r>
            <w:proofErr w:type="gramEnd"/>
            <w:r>
              <w:rPr>
                <w:rFonts w:asciiTheme="minorHAnsi" w:hAnsiTheme="minorHAnsi"/>
                <w:sz w:val="20"/>
                <w:szCs w:val="20"/>
              </w:rPr>
              <w:t xml:space="preserve"> met all the expected practices and has additional practices in place.</w:t>
            </w:r>
          </w:p>
        </w:tc>
      </w:tr>
    </w:tbl>
    <w:p w:rsidR="001A1A22" w:rsidRDefault="001A1A22" w:rsidP="003E5437">
      <w:pPr>
        <w:pStyle w:val="ListBullet"/>
        <w:numPr>
          <w:ilvl w:val="0"/>
          <w:numId w:val="0"/>
        </w:numPr>
        <w:spacing w:after="0" w:line="240" w:lineRule="auto"/>
        <w:rPr>
          <w:rFonts w:asciiTheme="minorHAnsi" w:hAnsiTheme="minorHAnsi"/>
          <w:lang w:eastAsia="en-AU"/>
        </w:rPr>
      </w:pPr>
    </w:p>
    <w:p w:rsidR="00B258CC" w:rsidRDefault="00B258CC" w:rsidP="003E5437">
      <w:pPr>
        <w:pStyle w:val="ListBullet"/>
        <w:numPr>
          <w:ilvl w:val="0"/>
          <w:numId w:val="0"/>
        </w:numPr>
        <w:spacing w:after="0" w:line="240" w:lineRule="auto"/>
        <w:rPr>
          <w:rFonts w:asciiTheme="minorHAnsi" w:hAnsiTheme="minorHAnsi"/>
          <w:lang w:eastAsia="en-AU"/>
        </w:rPr>
      </w:pPr>
    </w:p>
    <w:sectPr w:rsidR="00B258CC" w:rsidSect="00665E0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7ED" w:rsidRDefault="001D57ED" w:rsidP="00A60185">
      <w:pPr>
        <w:spacing w:after="0" w:line="240" w:lineRule="auto"/>
      </w:pPr>
      <w:r>
        <w:separator/>
      </w:r>
    </w:p>
  </w:endnote>
  <w:endnote w:type="continuationSeparator" w:id="0">
    <w:p w:rsidR="001D57ED" w:rsidRDefault="001D57ED"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ED" w:rsidRDefault="004B4F58" w:rsidP="00DA32BC">
    <w:pPr>
      <w:pStyle w:val="Footerclassification"/>
    </w:pPr>
    <w:fldSimple w:instr=" DOCPROPERTY DLM \* MERGEFORMAT ">
      <w:r w:rsidR="00874386">
        <w:t>For Official Use Only</w:t>
      </w:r>
    </w:fldSimple>
    <w:r>
      <w:fldChar w:fldCharType="begin"/>
    </w:r>
    <w:r w:rsidR="001D57ED">
      <w:instrText xml:space="preserve"> DOCPROPERTY Spacer \* MERGEFORMAT </w:instrText>
    </w:r>
    <w:r>
      <w:fldChar w:fldCharType="end"/>
    </w:r>
    <w:r>
      <w:fldChar w:fldCharType="begin"/>
    </w:r>
    <w:r w:rsidR="001D57ED">
      <w:instrText xml:space="preserve"> DOCPROPERTY SecurityClassification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ED" w:rsidRDefault="004B4F58">
    <w:pPr>
      <w:pStyle w:val="Footer"/>
      <w:jc w:val="center"/>
    </w:pPr>
    <w:sdt>
      <w:sdtPr>
        <w:id w:val="9243830"/>
        <w:docPartObj>
          <w:docPartGallery w:val="Page Numbers (Bottom of Page)"/>
          <w:docPartUnique/>
        </w:docPartObj>
      </w:sdtPr>
      <w:sdtContent>
        <w:fldSimple w:instr=" PAGE   \* MERGEFORMAT ">
          <w:r w:rsidR="00486ABF">
            <w:rPr>
              <w:noProof/>
            </w:rPr>
            <w:t>3</w:t>
          </w:r>
        </w:fldSimple>
      </w:sdtContent>
    </w:sdt>
    <w:r w:rsidR="001D57ED">
      <w:t>.</w:t>
    </w:r>
  </w:p>
  <w:p w:rsidR="001D57ED" w:rsidRDefault="003C32D1" w:rsidP="00E72380">
    <w:pPr>
      <w:pStyle w:val="Footer"/>
      <w:jc w:val="right"/>
    </w:pPr>
    <w:r>
      <w:rPr>
        <w:rFonts w:asciiTheme="minorHAnsi" w:hAnsiTheme="minorHAnsi"/>
        <w:sz w:val="18"/>
        <w:szCs w:val="18"/>
      </w:rPr>
      <w:t>Version 2</w:t>
    </w:r>
    <w:r w:rsidR="001D57ED">
      <w:rPr>
        <w:rFonts w:asciiTheme="minorHAnsi" w:hAnsiTheme="minorHAnsi"/>
        <w:sz w:val="18"/>
        <w:szCs w:val="18"/>
      </w:rPr>
      <w:t>.</w:t>
    </w:r>
    <w:r>
      <w:rPr>
        <w:rFonts w:asciiTheme="minorHAnsi" w:hAnsiTheme="minorHAnsi"/>
        <w:sz w:val="18"/>
        <w:szCs w:val="18"/>
      </w:rPr>
      <w:t>0</w:t>
    </w:r>
    <w:r w:rsidR="001D57ED">
      <w:rPr>
        <w:rFonts w:asciiTheme="minorHAnsi" w:hAnsiTheme="minorHAnsi"/>
        <w:sz w:val="18"/>
        <w:szCs w:val="18"/>
      </w:rPr>
      <w:t xml:space="preserve"> Final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ED" w:rsidRPr="00E72380" w:rsidRDefault="001D57ED" w:rsidP="00E72380">
    <w:pPr>
      <w:pStyle w:val="Footer"/>
      <w:jc w:val="right"/>
      <w:rPr>
        <w:rFonts w:asciiTheme="minorHAnsi" w:hAnsiTheme="minorHAnsi"/>
        <w:sz w:val="18"/>
        <w:szCs w:val="18"/>
      </w:rPr>
    </w:pPr>
    <w:r>
      <w:rPr>
        <w:rFonts w:asciiTheme="minorHAnsi" w:hAnsiTheme="minorHAnsi"/>
        <w:sz w:val="18"/>
        <w:szCs w:val="18"/>
      </w:rPr>
      <w:t xml:space="preserve">Version </w:t>
    </w:r>
    <w:r w:rsidR="003C32D1">
      <w:rPr>
        <w:rFonts w:asciiTheme="minorHAnsi" w:hAnsiTheme="minorHAnsi"/>
        <w:sz w:val="18"/>
        <w:szCs w:val="18"/>
      </w:rPr>
      <w:t>2</w:t>
    </w:r>
    <w:r>
      <w:rPr>
        <w:rFonts w:asciiTheme="minorHAnsi" w:hAnsiTheme="minorHAnsi"/>
        <w:sz w:val="18"/>
        <w:szCs w:val="18"/>
      </w:rPr>
      <w:t>.</w:t>
    </w:r>
    <w:r w:rsidR="003C32D1">
      <w:rPr>
        <w:rFonts w:asciiTheme="minorHAnsi" w:hAnsiTheme="minorHAnsi"/>
        <w:sz w:val="18"/>
        <w:szCs w:val="18"/>
      </w:rPr>
      <w:t>0</w:t>
    </w:r>
    <w:r>
      <w:rPr>
        <w:rFonts w:asciiTheme="minorHAnsi" w:hAnsiTheme="minorHAnsi"/>
        <w:sz w:val="18"/>
        <w:szCs w:val="18"/>
      </w:rPr>
      <w:t xml:space="preserve"> Final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7ED" w:rsidRDefault="001D57ED" w:rsidP="00A60185">
      <w:pPr>
        <w:spacing w:after="0" w:line="240" w:lineRule="auto"/>
      </w:pPr>
      <w:r>
        <w:separator/>
      </w:r>
    </w:p>
  </w:footnote>
  <w:footnote w:type="continuationSeparator" w:id="0">
    <w:p w:rsidR="001D57ED" w:rsidRDefault="001D57ED"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ED" w:rsidRDefault="004B4F58" w:rsidP="00DA32BC">
    <w:pPr>
      <w:pStyle w:val="Classification"/>
    </w:pPr>
    <w:r>
      <w:fldChar w:fldCharType="begin"/>
    </w:r>
    <w:r w:rsidR="001D57ED">
      <w:instrText xml:space="preserve"> DOCPROPERTY SecurityClassification \* MERGEFORMAT </w:instrText>
    </w:r>
    <w:r>
      <w:fldChar w:fldCharType="end"/>
    </w:r>
    <w:r>
      <w:fldChar w:fldCharType="begin"/>
    </w:r>
    <w:r w:rsidR="001D57ED">
      <w:instrText xml:space="preserve"> DOCPROPERTY Spacer \* MERGEFORMAT </w:instrText>
    </w:r>
    <w:r>
      <w:fldChar w:fldCharType="end"/>
    </w:r>
    <w:fldSimple w:instr=" DOCPROPERTY DLM \* MERGEFORMAT ">
      <w:r w:rsidR="00874386">
        <w:t>For Official Use Only</w:t>
      </w:r>
    </w:fldSimple>
  </w:p>
  <w:p w:rsidR="001D57ED" w:rsidRDefault="004B4F58" w:rsidP="00E45765">
    <w:pPr>
      <w:pStyle w:val="Classification"/>
    </w:pPr>
    <w:r>
      <w:fldChar w:fldCharType="begin"/>
    </w:r>
    <w:r w:rsidR="001D57ED">
      <w:instrText xml:space="preserve"> DOCPROPERTY SecurityClassification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BF" w:rsidRDefault="00486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ED" w:rsidRPr="004C536C" w:rsidRDefault="001D57ED" w:rsidP="0040511E">
    <w:pPr>
      <w:pStyle w:val="Classification"/>
      <w:tabs>
        <w:tab w:val="clear" w:pos="4536"/>
        <w:tab w:val="clear" w:pos="4819"/>
        <w:tab w:val="clear" w:pos="9356"/>
      </w:tabs>
      <w:spacing w:after="0"/>
      <w:rPr>
        <w:color w:val="auto"/>
      </w:rPr>
    </w:pPr>
    <w:r w:rsidRPr="00CC0378">
      <w:rPr>
        <w:noProof/>
      </w:rPr>
      <w:drawing>
        <wp:inline distT="0" distB="0" distL="0" distR="0">
          <wp:extent cx="2476500" cy="784225"/>
          <wp:effectExtent l="19050" t="0" r="0" b="0"/>
          <wp:docPr id="3" name="Picture 1" descr="NLP"/>
          <wp:cNvGraphicFramePr/>
          <a:graphic xmlns:a="http://schemas.openxmlformats.org/drawingml/2006/main">
            <a:graphicData uri="http://schemas.openxmlformats.org/drawingml/2006/picture">
              <pic:pic xmlns:pic="http://schemas.openxmlformats.org/drawingml/2006/picture">
                <pic:nvPicPr>
                  <pic:cNvPr id="7" name="Picture 3" descr="NLP"/>
                  <pic:cNvPicPr>
                    <a:picLocks noChangeAspect="1" noChangeArrowheads="1"/>
                  </pic:cNvPicPr>
                </pic:nvPicPr>
                <pic:blipFill>
                  <a:blip r:embed="rId1" cstate="print"/>
                  <a:srcRect/>
                  <a:stretch>
                    <a:fillRect/>
                  </a:stretch>
                </pic:blipFill>
                <pic:spPr bwMode="auto">
                  <a:xfrm>
                    <a:off x="0" y="0"/>
                    <a:ext cx="2477922" cy="784675"/>
                  </a:xfrm>
                  <a:prstGeom prst="rect">
                    <a:avLst/>
                  </a:prstGeom>
                  <a:solidFill>
                    <a:schemeClr val="bg1"/>
                  </a:solid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04F8F6"/>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2407B17"/>
    <w:multiLevelType w:val="hybridMultilevel"/>
    <w:tmpl w:val="030669A4"/>
    <w:lvl w:ilvl="0" w:tplc="21FAB9B4">
      <w:start w:val="1"/>
      <w:numFmt w:val="bullet"/>
      <w:lvlText w:val=""/>
      <w:lvlJc w:val="left"/>
      <w:pPr>
        <w:ind w:left="720" w:hanging="360"/>
      </w:pPr>
      <w:rPr>
        <w:rFonts w:ascii="Symbol" w:hAnsi="Symbol" w:hint="default"/>
      </w:rPr>
    </w:lvl>
    <w:lvl w:ilvl="1" w:tplc="D3CCF36A" w:tentative="1">
      <w:start w:val="1"/>
      <w:numFmt w:val="bullet"/>
      <w:lvlText w:val="o"/>
      <w:lvlJc w:val="left"/>
      <w:pPr>
        <w:ind w:left="1440" w:hanging="360"/>
      </w:pPr>
      <w:rPr>
        <w:rFonts w:ascii="Courier New" w:hAnsi="Courier New" w:cs="Courier New" w:hint="default"/>
      </w:rPr>
    </w:lvl>
    <w:lvl w:ilvl="2" w:tplc="DCECE966" w:tentative="1">
      <w:start w:val="1"/>
      <w:numFmt w:val="bullet"/>
      <w:lvlText w:val=""/>
      <w:lvlJc w:val="left"/>
      <w:pPr>
        <w:ind w:left="2160" w:hanging="360"/>
      </w:pPr>
      <w:rPr>
        <w:rFonts w:ascii="Wingdings" w:hAnsi="Wingdings" w:hint="default"/>
      </w:rPr>
    </w:lvl>
    <w:lvl w:ilvl="3" w:tplc="85DA9378" w:tentative="1">
      <w:start w:val="1"/>
      <w:numFmt w:val="bullet"/>
      <w:lvlText w:val=""/>
      <w:lvlJc w:val="left"/>
      <w:pPr>
        <w:ind w:left="2880" w:hanging="360"/>
      </w:pPr>
      <w:rPr>
        <w:rFonts w:ascii="Symbol" w:hAnsi="Symbol" w:hint="default"/>
      </w:rPr>
    </w:lvl>
    <w:lvl w:ilvl="4" w:tplc="DA56CE40" w:tentative="1">
      <w:start w:val="1"/>
      <w:numFmt w:val="bullet"/>
      <w:lvlText w:val="o"/>
      <w:lvlJc w:val="left"/>
      <w:pPr>
        <w:ind w:left="3600" w:hanging="360"/>
      </w:pPr>
      <w:rPr>
        <w:rFonts w:ascii="Courier New" w:hAnsi="Courier New" w:cs="Courier New" w:hint="default"/>
      </w:rPr>
    </w:lvl>
    <w:lvl w:ilvl="5" w:tplc="EE8E5E9E" w:tentative="1">
      <w:start w:val="1"/>
      <w:numFmt w:val="bullet"/>
      <w:lvlText w:val=""/>
      <w:lvlJc w:val="left"/>
      <w:pPr>
        <w:ind w:left="4320" w:hanging="360"/>
      </w:pPr>
      <w:rPr>
        <w:rFonts w:ascii="Wingdings" w:hAnsi="Wingdings" w:hint="default"/>
      </w:rPr>
    </w:lvl>
    <w:lvl w:ilvl="6" w:tplc="31E44B2E" w:tentative="1">
      <w:start w:val="1"/>
      <w:numFmt w:val="bullet"/>
      <w:lvlText w:val=""/>
      <w:lvlJc w:val="left"/>
      <w:pPr>
        <w:ind w:left="5040" w:hanging="360"/>
      </w:pPr>
      <w:rPr>
        <w:rFonts w:ascii="Symbol" w:hAnsi="Symbol" w:hint="default"/>
      </w:rPr>
    </w:lvl>
    <w:lvl w:ilvl="7" w:tplc="AB0EAA50" w:tentative="1">
      <w:start w:val="1"/>
      <w:numFmt w:val="bullet"/>
      <w:lvlText w:val="o"/>
      <w:lvlJc w:val="left"/>
      <w:pPr>
        <w:ind w:left="5760" w:hanging="360"/>
      </w:pPr>
      <w:rPr>
        <w:rFonts w:ascii="Courier New" w:hAnsi="Courier New" w:cs="Courier New" w:hint="default"/>
      </w:rPr>
    </w:lvl>
    <w:lvl w:ilvl="8" w:tplc="390E39F0" w:tentative="1">
      <w:start w:val="1"/>
      <w:numFmt w:val="bullet"/>
      <w:lvlText w:val=""/>
      <w:lvlJc w:val="left"/>
      <w:pPr>
        <w:ind w:left="6480" w:hanging="360"/>
      </w:pPr>
      <w:rPr>
        <w:rFonts w:ascii="Wingdings" w:hAnsi="Wingding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031345D"/>
    <w:multiLevelType w:val="hybridMultilevel"/>
    <w:tmpl w:val="3E6AF0C2"/>
    <w:lvl w:ilvl="0" w:tplc="FB94E9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E553776"/>
    <w:multiLevelType w:val="hybridMultilevel"/>
    <w:tmpl w:val="D340E6EA"/>
    <w:lvl w:ilvl="0" w:tplc="2C5417AC">
      <w:start w:val="1"/>
      <w:numFmt w:val="bullet"/>
      <w:lvlText w:val=""/>
      <w:lvlJc w:val="left"/>
      <w:pPr>
        <w:ind w:left="720" w:hanging="360"/>
      </w:pPr>
      <w:rPr>
        <w:rFonts w:ascii="Wingdings" w:hAnsi="Wingdings" w:hint="default"/>
        <w:color w:val="76923C" w:themeColor="accent3" w:themeShade="BF"/>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456429"/>
    <w:multiLevelType w:val="multilevel"/>
    <w:tmpl w:val="E898CC72"/>
    <w:numStyleLink w:val="KeyPoints"/>
  </w:abstractNum>
  <w:abstractNum w:abstractNumId="9">
    <w:nsid w:val="6CC632A8"/>
    <w:multiLevelType w:val="hybridMultilevel"/>
    <w:tmpl w:val="1166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781E7AF2"/>
    <w:multiLevelType w:val="hybridMultilevel"/>
    <w:tmpl w:val="E7101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EA84B0B"/>
    <w:multiLevelType w:val="hybridMultilevel"/>
    <w:tmpl w:val="6A5E1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8"/>
  </w:num>
  <w:num w:numId="6">
    <w:abstractNumId w:val="2"/>
  </w:num>
  <w:num w:numId="7">
    <w:abstractNumId w:val="11"/>
  </w:num>
  <w:num w:numId="8">
    <w:abstractNumId w:val="2"/>
  </w:num>
  <w:num w:numId="9">
    <w:abstractNumId w:val="2"/>
  </w:num>
  <w:num w:numId="10">
    <w:abstractNumId w:val="6"/>
  </w:num>
  <w:num w:numId="11">
    <w:abstractNumId w:val="2"/>
  </w:num>
  <w:num w:numId="12">
    <w:abstractNumId w:val="2"/>
  </w:num>
  <w:num w:numId="13">
    <w:abstractNumId w:val="9"/>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4"/>
  </w:num>
  <w:num w:numId="24">
    <w:abstractNumId w:val="2"/>
  </w:num>
  <w:num w:numId="25">
    <w:abstractNumId w:val="2"/>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2"/>
  </w:num>
  <w:num w:numId="39">
    <w:abstractNumId w:val="2"/>
  </w:num>
  <w:num w:numId="40">
    <w:abstractNumId w:val="2"/>
  </w:num>
  <w:num w:numId="41">
    <w:abstractNumId w:val="2"/>
  </w:num>
  <w:num w:numId="42">
    <w:abstractNumId w:val="3"/>
  </w:num>
  <w:num w:numId="43">
    <w:abstractNumId w:val="3"/>
  </w:num>
  <w:num w:numId="44">
    <w:abstractNumId w:val="3"/>
  </w:num>
  <w:num w:numId="45">
    <w:abstractNumId w:val="0"/>
  </w:num>
  <w:num w:numId="46">
    <w:abstractNumId w:val="3"/>
  </w:num>
  <w:num w:numId="47">
    <w:abstractNumId w:val="3"/>
  </w:num>
  <w:num w:numId="48">
    <w:abstractNumId w:val="3"/>
  </w:num>
  <w:num w:numId="49">
    <w:abstractNumId w:val="3"/>
  </w:num>
  <w:num w:numId="50">
    <w:abstractNumId w:val="7"/>
  </w:num>
  <w:num w:numId="51">
    <w:abstractNumId w:val="2"/>
  </w:num>
  <w:num w:numId="52">
    <w:abstractNumId w:val="2"/>
  </w:num>
  <w:num w:numId="53">
    <w:abstractNumId w:val="12"/>
  </w:num>
  <w:num w:numId="54">
    <w:abstractNumId w:val="2"/>
  </w:num>
  <w:num w:numId="55">
    <w:abstractNumId w:val="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style="mso-position-vertical-relative:line" fillcolor="none [1942]" strokecolor="none [2409]">
      <v:fill color="none [1942]"/>
      <v:stroke color="none [2409]"/>
      <o:colormenu v:ext="edit" fillcolor="none [1942]" strokecolor="none"/>
    </o:shapedefaults>
  </w:hdrShapeDefaults>
  <w:footnotePr>
    <w:footnote w:id="-1"/>
    <w:footnote w:id="0"/>
  </w:footnotePr>
  <w:endnotePr>
    <w:endnote w:id="-1"/>
    <w:endnote w:id="0"/>
  </w:endnotePr>
  <w:compat/>
  <w:docVars>
    <w:docVar w:name="SecurityClassificationInHeader" w:val="True"/>
  </w:docVars>
  <w:rsids>
    <w:rsidRoot w:val="008303C5"/>
    <w:rsid w:val="000004A6"/>
    <w:rsid w:val="00000595"/>
    <w:rsid w:val="00001E8D"/>
    <w:rsid w:val="00004AEE"/>
    <w:rsid w:val="00005CAA"/>
    <w:rsid w:val="00006F51"/>
    <w:rsid w:val="00010210"/>
    <w:rsid w:val="00012D66"/>
    <w:rsid w:val="0001361D"/>
    <w:rsid w:val="00015ADA"/>
    <w:rsid w:val="00015D00"/>
    <w:rsid w:val="000167DC"/>
    <w:rsid w:val="00017718"/>
    <w:rsid w:val="00020C99"/>
    <w:rsid w:val="0002707B"/>
    <w:rsid w:val="00027847"/>
    <w:rsid w:val="0003229A"/>
    <w:rsid w:val="00035C0C"/>
    <w:rsid w:val="0004170B"/>
    <w:rsid w:val="00043A15"/>
    <w:rsid w:val="0005148E"/>
    <w:rsid w:val="00056461"/>
    <w:rsid w:val="00057A40"/>
    <w:rsid w:val="00061BA0"/>
    <w:rsid w:val="00064FB2"/>
    <w:rsid w:val="00071FF9"/>
    <w:rsid w:val="00072C5A"/>
    <w:rsid w:val="000759E5"/>
    <w:rsid w:val="00075E91"/>
    <w:rsid w:val="000812AA"/>
    <w:rsid w:val="00084AC6"/>
    <w:rsid w:val="000909BE"/>
    <w:rsid w:val="00091608"/>
    <w:rsid w:val="0009333C"/>
    <w:rsid w:val="0009704F"/>
    <w:rsid w:val="000A0F11"/>
    <w:rsid w:val="000A125A"/>
    <w:rsid w:val="000A4391"/>
    <w:rsid w:val="000A57CD"/>
    <w:rsid w:val="000B3758"/>
    <w:rsid w:val="000B6261"/>
    <w:rsid w:val="000B7681"/>
    <w:rsid w:val="000B7B42"/>
    <w:rsid w:val="000C02B7"/>
    <w:rsid w:val="000C434B"/>
    <w:rsid w:val="000C5100"/>
    <w:rsid w:val="000C5342"/>
    <w:rsid w:val="000C706A"/>
    <w:rsid w:val="000D08FA"/>
    <w:rsid w:val="000D2887"/>
    <w:rsid w:val="000D6D63"/>
    <w:rsid w:val="000D758F"/>
    <w:rsid w:val="000E0081"/>
    <w:rsid w:val="000E07CF"/>
    <w:rsid w:val="000E31C1"/>
    <w:rsid w:val="000F2CF2"/>
    <w:rsid w:val="00100BEF"/>
    <w:rsid w:val="0010593F"/>
    <w:rsid w:val="00106329"/>
    <w:rsid w:val="00111326"/>
    <w:rsid w:val="0011498E"/>
    <w:rsid w:val="00117A45"/>
    <w:rsid w:val="001205F1"/>
    <w:rsid w:val="001224AE"/>
    <w:rsid w:val="00123B1F"/>
    <w:rsid w:val="00126587"/>
    <w:rsid w:val="00132A69"/>
    <w:rsid w:val="001337D4"/>
    <w:rsid w:val="00137A0B"/>
    <w:rsid w:val="0014157F"/>
    <w:rsid w:val="001423C8"/>
    <w:rsid w:val="00143D6C"/>
    <w:rsid w:val="00147C12"/>
    <w:rsid w:val="001527A1"/>
    <w:rsid w:val="001530DC"/>
    <w:rsid w:val="00154989"/>
    <w:rsid w:val="00155A9F"/>
    <w:rsid w:val="001560AB"/>
    <w:rsid w:val="00160262"/>
    <w:rsid w:val="001648A1"/>
    <w:rsid w:val="0016780A"/>
    <w:rsid w:val="001713FA"/>
    <w:rsid w:val="00172F36"/>
    <w:rsid w:val="00173EBF"/>
    <w:rsid w:val="00175ED3"/>
    <w:rsid w:val="00183DC2"/>
    <w:rsid w:val="001842A2"/>
    <w:rsid w:val="00187FA8"/>
    <w:rsid w:val="00192F5E"/>
    <w:rsid w:val="00197772"/>
    <w:rsid w:val="001A1A22"/>
    <w:rsid w:val="001A3900"/>
    <w:rsid w:val="001A51C8"/>
    <w:rsid w:val="001A58DB"/>
    <w:rsid w:val="001B05CC"/>
    <w:rsid w:val="001B3014"/>
    <w:rsid w:val="001B4CA8"/>
    <w:rsid w:val="001B51AF"/>
    <w:rsid w:val="001B5EA1"/>
    <w:rsid w:val="001C4A1B"/>
    <w:rsid w:val="001C4F3D"/>
    <w:rsid w:val="001D0CDC"/>
    <w:rsid w:val="001D1D82"/>
    <w:rsid w:val="001D2EE6"/>
    <w:rsid w:val="001D57ED"/>
    <w:rsid w:val="001E1182"/>
    <w:rsid w:val="001E4192"/>
    <w:rsid w:val="001F3C63"/>
    <w:rsid w:val="001F6E7F"/>
    <w:rsid w:val="00202C90"/>
    <w:rsid w:val="00207365"/>
    <w:rsid w:val="00213DE8"/>
    <w:rsid w:val="00214947"/>
    <w:rsid w:val="00215D46"/>
    <w:rsid w:val="00216118"/>
    <w:rsid w:val="002209AB"/>
    <w:rsid w:val="00220FF7"/>
    <w:rsid w:val="00223228"/>
    <w:rsid w:val="002251E3"/>
    <w:rsid w:val="00227A95"/>
    <w:rsid w:val="002316BD"/>
    <w:rsid w:val="00242EE1"/>
    <w:rsid w:val="00245FDA"/>
    <w:rsid w:val="00246723"/>
    <w:rsid w:val="002473FC"/>
    <w:rsid w:val="002474F8"/>
    <w:rsid w:val="00252E3C"/>
    <w:rsid w:val="002551DA"/>
    <w:rsid w:val="00262198"/>
    <w:rsid w:val="002750D6"/>
    <w:rsid w:val="00277576"/>
    <w:rsid w:val="00285F1B"/>
    <w:rsid w:val="002877F1"/>
    <w:rsid w:val="00292B81"/>
    <w:rsid w:val="00293A16"/>
    <w:rsid w:val="002B1369"/>
    <w:rsid w:val="002B18AE"/>
    <w:rsid w:val="002C1C93"/>
    <w:rsid w:val="002C4D7D"/>
    <w:rsid w:val="002C5066"/>
    <w:rsid w:val="002C5813"/>
    <w:rsid w:val="002C7463"/>
    <w:rsid w:val="002D3887"/>
    <w:rsid w:val="002D4AAC"/>
    <w:rsid w:val="002E6010"/>
    <w:rsid w:val="002F045A"/>
    <w:rsid w:val="002F5F3F"/>
    <w:rsid w:val="00300004"/>
    <w:rsid w:val="0030039D"/>
    <w:rsid w:val="0030326F"/>
    <w:rsid w:val="003055D7"/>
    <w:rsid w:val="00310701"/>
    <w:rsid w:val="00315782"/>
    <w:rsid w:val="00315980"/>
    <w:rsid w:val="003161F5"/>
    <w:rsid w:val="00316F7F"/>
    <w:rsid w:val="00320B85"/>
    <w:rsid w:val="003218E8"/>
    <w:rsid w:val="00325E34"/>
    <w:rsid w:val="00330DCE"/>
    <w:rsid w:val="00331D4C"/>
    <w:rsid w:val="00331E11"/>
    <w:rsid w:val="00334761"/>
    <w:rsid w:val="00337EBC"/>
    <w:rsid w:val="00340EB0"/>
    <w:rsid w:val="00341DCD"/>
    <w:rsid w:val="0034563E"/>
    <w:rsid w:val="00351034"/>
    <w:rsid w:val="003518D6"/>
    <w:rsid w:val="0035460C"/>
    <w:rsid w:val="003556BD"/>
    <w:rsid w:val="00361824"/>
    <w:rsid w:val="00361A1F"/>
    <w:rsid w:val="00365147"/>
    <w:rsid w:val="0037016E"/>
    <w:rsid w:val="00372908"/>
    <w:rsid w:val="00376560"/>
    <w:rsid w:val="003819F0"/>
    <w:rsid w:val="00383020"/>
    <w:rsid w:val="003831F4"/>
    <w:rsid w:val="00384BB4"/>
    <w:rsid w:val="003901BF"/>
    <w:rsid w:val="00394D7E"/>
    <w:rsid w:val="00394E68"/>
    <w:rsid w:val="00397377"/>
    <w:rsid w:val="003975FD"/>
    <w:rsid w:val="003A4DBB"/>
    <w:rsid w:val="003B057D"/>
    <w:rsid w:val="003B110E"/>
    <w:rsid w:val="003B60CC"/>
    <w:rsid w:val="003B6396"/>
    <w:rsid w:val="003C1B25"/>
    <w:rsid w:val="003C2443"/>
    <w:rsid w:val="003C32D1"/>
    <w:rsid w:val="003C5DA3"/>
    <w:rsid w:val="003D4BCD"/>
    <w:rsid w:val="003D6C2B"/>
    <w:rsid w:val="003E01D8"/>
    <w:rsid w:val="003E2100"/>
    <w:rsid w:val="003E4752"/>
    <w:rsid w:val="003E5437"/>
    <w:rsid w:val="003E7928"/>
    <w:rsid w:val="003F6F5B"/>
    <w:rsid w:val="0040342D"/>
    <w:rsid w:val="0040511E"/>
    <w:rsid w:val="00405861"/>
    <w:rsid w:val="00407DBA"/>
    <w:rsid w:val="0041192D"/>
    <w:rsid w:val="00413EE1"/>
    <w:rsid w:val="0042128E"/>
    <w:rsid w:val="004248D7"/>
    <w:rsid w:val="00424BA5"/>
    <w:rsid w:val="00426A0E"/>
    <w:rsid w:val="004309BE"/>
    <w:rsid w:val="00432B60"/>
    <w:rsid w:val="0043353D"/>
    <w:rsid w:val="00440698"/>
    <w:rsid w:val="00440F71"/>
    <w:rsid w:val="00443B5F"/>
    <w:rsid w:val="004441AB"/>
    <w:rsid w:val="00444A52"/>
    <w:rsid w:val="00447428"/>
    <w:rsid w:val="004540E2"/>
    <w:rsid w:val="00454454"/>
    <w:rsid w:val="00456BE8"/>
    <w:rsid w:val="0046353D"/>
    <w:rsid w:val="00467924"/>
    <w:rsid w:val="00470BA8"/>
    <w:rsid w:val="004712A5"/>
    <w:rsid w:val="0047266F"/>
    <w:rsid w:val="00476D6B"/>
    <w:rsid w:val="004834B8"/>
    <w:rsid w:val="00486ABF"/>
    <w:rsid w:val="00492C16"/>
    <w:rsid w:val="004A0407"/>
    <w:rsid w:val="004A0678"/>
    <w:rsid w:val="004A48A3"/>
    <w:rsid w:val="004B0D92"/>
    <w:rsid w:val="004B0EC0"/>
    <w:rsid w:val="004B4F58"/>
    <w:rsid w:val="004B66F1"/>
    <w:rsid w:val="004C0D68"/>
    <w:rsid w:val="004C3EA0"/>
    <w:rsid w:val="004C536C"/>
    <w:rsid w:val="004C6D12"/>
    <w:rsid w:val="004C77EB"/>
    <w:rsid w:val="004D06A3"/>
    <w:rsid w:val="004D1055"/>
    <w:rsid w:val="004F0284"/>
    <w:rsid w:val="004F3C45"/>
    <w:rsid w:val="004F6A90"/>
    <w:rsid w:val="004F7169"/>
    <w:rsid w:val="00500D66"/>
    <w:rsid w:val="005112A9"/>
    <w:rsid w:val="00514C8E"/>
    <w:rsid w:val="00524673"/>
    <w:rsid w:val="00531DBF"/>
    <w:rsid w:val="005330D9"/>
    <w:rsid w:val="0053364E"/>
    <w:rsid w:val="005402B1"/>
    <w:rsid w:val="00545759"/>
    <w:rsid w:val="00545BE0"/>
    <w:rsid w:val="00546930"/>
    <w:rsid w:val="00547EDF"/>
    <w:rsid w:val="00554C6A"/>
    <w:rsid w:val="00562E85"/>
    <w:rsid w:val="0056332F"/>
    <w:rsid w:val="005646EA"/>
    <w:rsid w:val="005719B3"/>
    <w:rsid w:val="0057295E"/>
    <w:rsid w:val="00574631"/>
    <w:rsid w:val="00581C39"/>
    <w:rsid w:val="005903B6"/>
    <w:rsid w:val="0059333F"/>
    <w:rsid w:val="005A0247"/>
    <w:rsid w:val="005A126E"/>
    <w:rsid w:val="005A333A"/>
    <w:rsid w:val="005A452F"/>
    <w:rsid w:val="005B140D"/>
    <w:rsid w:val="005B4489"/>
    <w:rsid w:val="005B7E75"/>
    <w:rsid w:val="005C13BA"/>
    <w:rsid w:val="005C14E0"/>
    <w:rsid w:val="005C1FEA"/>
    <w:rsid w:val="005C2DC8"/>
    <w:rsid w:val="005C3495"/>
    <w:rsid w:val="005C3629"/>
    <w:rsid w:val="005E3828"/>
    <w:rsid w:val="005E3DFC"/>
    <w:rsid w:val="005E5942"/>
    <w:rsid w:val="005E60AF"/>
    <w:rsid w:val="005F0B07"/>
    <w:rsid w:val="005F1DEA"/>
    <w:rsid w:val="005F2280"/>
    <w:rsid w:val="005F412E"/>
    <w:rsid w:val="0060634C"/>
    <w:rsid w:val="00607FC9"/>
    <w:rsid w:val="006175B0"/>
    <w:rsid w:val="00620D4B"/>
    <w:rsid w:val="00622FE1"/>
    <w:rsid w:val="00624F77"/>
    <w:rsid w:val="0062521C"/>
    <w:rsid w:val="0062575D"/>
    <w:rsid w:val="006261D5"/>
    <w:rsid w:val="00630A2B"/>
    <w:rsid w:val="0063128A"/>
    <w:rsid w:val="00632DC7"/>
    <w:rsid w:val="00633D3F"/>
    <w:rsid w:val="006357FB"/>
    <w:rsid w:val="006406FC"/>
    <w:rsid w:val="00640980"/>
    <w:rsid w:val="00640E57"/>
    <w:rsid w:val="0064572B"/>
    <w:rsid w:val="00646122"/>
    <w:rsid w:val="00653E16"/>
    <w:rsid w:val="00655AA3"/>
    <w:rsid w:val="00657220"/>
    <w:rsid w:val="00657362"/>
    <w:rsid w:val="0066104B"/>
    <w:rsid w:val="00661DD5"/>
    <w:rsid w:val="00663E65"/>
    <w:rsid w:val="00663FE6"/>
    <w:rsid w:val="006655EE"/>
    <w:rsid w:val="00665E0C"/>
    <w:rsid w:val="00667C10"/>
    <w:rsid w:val="00667EF4"/>
    <w:rsid w:val="0067093F"/>
    <w:rsid w:val="00676B9B"/>
    <w:rsid w:val="00676FCA"/>
    <w:rsid w:val="00677177"/>
    <w:rsid w:val="0068612E"/>
    <w:rsid w:val="006862A1"/>
    <w:rsid w:val="00687C92"/>
    <w:rsid w:val="00691F06"/>
    <w:rsid w:val="0069534E"/>
    <w:rsid w:val="0069669C"/>
    <w:rsid w:val="006A0198"/>
    <w:rsid w:val="006A0560"/>
    <w:rsid w:val="006A1200"/>
    <w:rsid w:val="006A21AE"/>
    <w:rsid w:val="006A4F4E"/>
    <w:rsid w:val="006A6C23"/>
    <w:rsid w:val="006B14DB"/>
    <w:rsid w:val="006B1F2C"/>
    <w:rsid w:val="006B21C4"/>
    <w:rsid w:val="006C085D"/>
    <w:rsid w:val="006C46DD"/>
    <w:rsid w:val="006C4A1A"/>
    <w:rsid w:val="006C5060"/>
    <w:rsid w:val="006D0393"/>
    <w:rsid w:val="006D1A83"/>
    <w:rsid w:val="006D33F9"/>
    <w:rsid w:val="006D61CD"/>
    <w:rsid w:val="006E1CFE"/>
    <w:rsid w:val="006E2DA0"/>
    <w:rsid w:val="006E34C7"/>
    <w:rsid w:val="006E5899"/>
    <w:rsid w:val="006E63ED"/>
    <w:rsid w:val="006F10C4"/>
    <w:rsid w:val="006F2C23"/>
    <w:rsid w:val="006F2C3B"/>
    <w:rsid w:val="006F40E9"/>
    <w:rsid w:val="006F4BCB"/>
    <w:rsid w:val="006F5603"/>
    <w:rsid w:val="006F71D5"/>
    <w:rsid w:val="006F7B87"/>
    <w:rsid w:val="00700D27"/>
    <w:rsid w:val="00700F61"/>
    <w:rsid w:val="00701400"/>
    <w:rsid w:val="007037CF"/>
    <w:rsid w:val="007167C0"/>
    <w:rsid w:val="00720481"/>
    <w:rsid w:val="00733193"/>
    <w:rsid w:val="00733195"/>
    <w:rsid w:val="00743529"/>
    <w:rsid w:val="00744DDA"/>
    <w:rsid w:val="00745E03"/>
    <w:rsid w:val="007503A1"/>
    <w:rsid w:val="0075732A"/>
    <w:rsid w:val="00757A20"/>
    <w:rsid w:val="007600F8"/>
    <w:rsid w:val="00760262"/>
    <w:rsid w:val="00762F72"/>
    <w:rsid w:val="0076310C"/>
    <w:rsid w:val="00766575"/>
    <w:rsid w:val="0076744F"/>
    <w:rsid w:val="00767BCE"/>
    <w:rsid w:val="00767EFC"/>
    <w:rsid w:val="007707DE"/>
    <w:rsid w:val="00770B5D"/>
    <w:rsid w:val="00773DC7"/>
    <w:rsid w:val="007752F1"/>
    <w:rsid w:val="00776768"/>
    <w:rsid w:val="007779D0"/>
    <w:rsid w:val="0078187A"/>
    <w:rsid w:val="00783722"/>
    <w:rsid w:val="00784940"/>
    <w:rsid w:val="00794ED8"/>
    <w:rsid w:val="00797494"/>
    <w:rsid w:val="007A2573"/>
    <w:rsid w:val="007A3083"/>
    <w:rsid w:val="007B106C"/>
    <w:rsid w:val="007B1A4E"/>
    <w:rsid w:val="007B24CC"/>
    <w:rsid w:val="007B3D05"/>
    <w:rsid w:val="007B5503"/>
    <w:rsid w:val="007B5CC1"/>
    <w:rsid w:val="007B7171"/>
    <w:rsid w:val="007C179C"/>
    <w:rsid w:val="007C2F7C"/>
    <w:rsid w:val="007C6BB3"/>
    <w:rsid w:val="007D14B4"/>
    <w:rsid w:val="007D3AD7"/>
    <w:rsid w:val="007E18FD"/>
    <w:rsid w:val="007E24F6"/>
    <w:rsid w:val="008000A5"/>
    <w:rsid w:val="00800F64"/>
    <w:rsid w:val="00801050"/>
    <w:rsid w:val="00802F0B"/>
    <w:rsid w:val="00810A67"/>
    <w:rsid w:val="00816F65"/>
    <w:rsid w:val="008247AC"/>
    <w:rsid w:val="008303C5"/>
    <w:rsid w:val="00832B88"/>
    <w:rsid w:val="00833CF7"/>
    <w:rsid w:val="00834CDE"/>
    <w:rsid w:val="00842464"/>
    <w:rsid w:val="0084423C"/>
    <w:rsid w:val="00845601"/>
    <w:rsid w:val="0084747C"/>
    <w:rsid w:val="00855C5C"/>
    <w:rsid w:val="00856BA8"/>
    <w:rsid w:val="00860586"/>
    <w:rsid w:val="00862BA2"/>
    <w:rsid w:val="008652CE"/>
    <w:rsid w:val="008662AA"/>
    <w:rsid w:val="00874386"/>
    <w:rsid w:val="008871AE"/>
    <w:rsid w:val="00892365"/>
    <w:rsid w:val="00896635"/>
    <w:rsid w:val="008A376B"/>
    <w:rsid w:val="008A3C96"/>
    <w:rsid w:val="008A4309"/>
    <w:rsid w:val="008A5007"/>
    <w:rsid w:val="008B0195"/>
    <w:rsid w:val="008B4019"/>
    <w:rsid w:val="008B5584"/>
    <w:rsid w:val="008B65C9"/>
    <w:rsid w:val="008C2D4A"/>
    <w:rsid w:val="008C4C79"/>
    <w:rsid w:val="008C5DC6"/>
    <w:rsid w:val="008D3900"/>
    <w:rsid w:val="008D5CC4"/>
    <w:rsid w:val="008D6E1D"/>
    <w:rsid w:val="008F39B4"/>
    <w:rsid w:val="008F4162"/>
    <w:rsid w:val="008F4FF9"/>
    <w:rsid w:val="008F515B"/>
    <w:rsid w:val="008F7F45"/>
    <w:rsid w:val="00900E4F"/>
    <w:rsid w:val="0090240A"/>
    <w:rsid w:val="00903E02"/>
    <w:rsid w:val="00911F89"/>
    <w:rsid w:val="00912742"/>
    <w:rsid w:val="00913175"/>
    <w:rsid w:val="00913EE6"/>
    <w:rsid w:val="00916EDB"/>
    <w:rsid w:val="00920861"/>
    <w:rsid w:val="00922B13"/>
    <w:rsid w:val="009242EF"/>
    <w:rsid w:val="00932291"/>
    <w:rsid w:val="00932861"/>
    <w:rsid w:val="0093408E"/>
    <w:rsid w:val="009359B6"/>
    <w:rsid w:val="00936F43"/>
    <w:rsid w:val="0094511A"/>
    <w:rsid w:val="009470A7"/>
    <w:rsid w:val="0095004B"/>
    <w:rsid w:val="009507A6"/>
    <w:rsid w:val="00952DDF"/>
    <w:rsid w:val="00957164"/>
    <w:rsid w:val="00960D15"/>
    <w:rsid w:val="009610A3"/>
    <w:rsid w:val="00963B6A"/>
    <w:rsid w:val="00970950"/>
    <w:rsid w:val="00972F1B"/>
    <w:rsid w:val="009812D4"/>
    <w:rsid w:val="00985EA3"/>
    <w:rsid w:val="00987F67"/>
    <w:rsid w:val="009920D8"/>
    <w:rsid w:val="00994120"/>
    <w:rsid w:val="009952F5"/>
    <w:rsid w:val="009A472E"/>
    <w:rsid w:val="009B38BE"/>
    <w:rsid w:val="009B598F"/>
    <w:rsid w:val="009C1335"/>
    <w:rsid w:val="009C3D0F"/>
    <w:rsid w:val="009C3D54"/>
    <w:rsid w:val="009C5019"/>
    <w:rsid w:val="009E1B19"/>
    <w:rsid w:val="009E59AC"/>
    <w:rsid w:val="009F35E2"/>
    <w:rsid w:val="009F65F9"/>
    <w:rsid w:val="009F68BA"/>
    <w:rsid w:val="00A02C1A"/>
    <w:rsid w:val="00A03245"/>
    <w:rsid w:val="00A06277"/>
    <w:rsid w:val="00A079DC"/>
    <w:rsid w:val="00A111C2"/>
    <w:rsid w:val="00A2290A"/>
    <w:rsid w:val="00A24CA7"/>
    <w:rsid w:val="00A252A2"/>
    <w:rsid w:val="00A2632B"/>
    <w:rsid w:val="00A338E7"/>
    <w:rsid w:val="00A35CAA"/>
    <w:rsid w:val="00A366E5"/>
    <w:rsid w:val="00A36E7F"/>
    <w:rsid w:val="00A41E65"/>
    <w:rsid w:val="00A42EEE"/>
    <w:rsid w:val="00A43E0A"/>
    <w:rsid w:val="00A46F11"/>
    <w:rsid w:val="00A478B1"/>
    <w:rsid w:val="00A47E28"/>
    <w:rsid w:val="00A5065F"/>
    <w:rsid w:val="00A50E04"/>
    <w:rsid w:val="00A517CA"/>
    <w:rsid w:val="00A530C7"/>
    <w:rsid w:val="00A55224"/>
    <w:rsid w:val="00A55F5B"/>
    <w:rsid w:val="00A60185"/>
    <w:rsid w:val="00A65FC6"/>
    <w:rsid w:val="00A661EA"/>
    <w:rsid w:val="00A66213"/>
    <w:rsid w:val="00A74AD4"/>
    <w:rsid w:val="00A74DE1"/>
    <w:rsid w:val="00A80129"/>
    <w:rsid w:val="00A830E5"/>
    <w:rsid w:val="00A87135"/>
    <w:rsid w:val="00A90920"/>
    <w:rsid w:val="00A93280"/>
    <w:rsid w:val="00A951EA"/>
    <w:rsid w:val="00AA1E6F"/>
    <w:rsid w:val="00AA2548"/>
    <w:rsid w:val="00AA58C4"/>
    <w:rsid w:val="00AA5CEE"/>
    <w:rsid w:val="00AA7003"/>
    <w:rsid w:val="00AB11C8"/>
    <w:rsid w:val="00AC08A8"/>
    <w:rsid w:val="00AC2C95"/>
    <w:rsid w:val="00AC533C"/>
    <w:rsid w:val="00AC74CA"/>
    <w:rsid w:val="00AD56C8"/>
    <w:rsid w:val="00AD58F2"/>
    <w:rsid w:val="00AD6FD5"/>
    <w:rsid w:val="00AE4379"/>
    <w:rsid w:val="00AE6F98"/>
    <w:rsid w:val="00AF2975"/>
    <w:rsid w:val="00AF324D"/>
    <w:rsid w:val="00AF5AF4"/>
    <w:rsid w:val="00B01F8A"/>
    <w:rsid w:val="00B0512A"/>
    <w:rsid w:val="00B0529F"/>
    <w:rsid w:val="00B07931"/>
    <w:rsid w:val="00B1418B"/>
    <w:rsid w:val="00B20C7E"/>
    <w:rsid w:val="00B21195"/>
    <w:rsid w:val="00B22F72"/>
    <w:rsid w:val="00B24B22"/>
    <w:rsid w:val="00B25310"/>
    <w:rsid w:val="00B258CC"/>
    <w:rsid w:val="00B3215E"/>
    <w:rsid w:val="00B32F8F"/>
    <w:rsid w:val="00B3492A"/>
    <w:rsid w:val="00B4300E"/>
    <w:rsid w:val="00B46A30"/>
    <w:rsid w:val="00B54DE9"/>
    <w:rsid w:val="00B553EC"/>
    <w:rsid w:val="00B55E3F"/>
    <w:rsid w:val="00B63C1E"/>
    <w:rsid w:val="00B641B3"/>
    <w:rsid w:val="00B75448"/>
    <w:rsid w:val="00B76974"/>
    <w:rsid w:val="00B806CC"/>
    <w:rsid w:val="00B84253"/>
    <w:rsid w:val="00B85082"/>
    <w:rsid w:val="00B8578B"/>
    <w:rsid w:val="00B877F1"/>
    <w:rsid w:val="00B91E2D"/>
    <w:rsid w:val="00B92C32"/>
    <w:rsid w:val="00B93DD0"/>
    <w:rsid w:val="00B97732"/>
    <w:rsid w:val="00B97C32"/>
    <w:rsid w:val="00BA2FD7"/>
    <w:rsid w:val="00BA31BE"/>
    <w:rsid w:val="00BA65A8"/>
    <w:rsid w:val="00BA6D19"/>
    <w:rsid w:val="00BA7461"/>
    <w:rsid w:val="00BA7DA9"/>
    <w:rsid w:val="00BC2448"/>
    <w:rsid w:val="00BC4215"/>
    <w:rsid w:val="00BC5098"/>
    <w:rsid w:val="00BD1A6F"/>
    <w:rsid w:val="00BE426D"/>
    <w:rsid w:val="00BE6D3C"/>
    <w:rsid w:val="00BE7852"/>
    <w:rsid w:val="00BF2252"/>
    <w:rsid w:val="00BF6986"/>
    <w:rsid w:val="00BF7CEE"/>
    <w:rsid w:val="00C03880"/>
    <w:rsid w:val="00C0553B"/>
    <w:rsid w:val="00C117F1"/>
    <w:rsid w:val="00C135CF"/>
    <w:rsid w:val="00C2683F"/>
    <w:rsid w:val="00C3184D"/>
    <w:rsid w:val="00C319AE"/>
    <w:rsid w:val="00C41AB7"/>
    <w:rsid w:val="00C44FB9"/>
    <w:rsid w:val="00C4714E"/>
    <w:rsid w:val="00C474E5"/>
    <w:rsid w:val="00C51CCA"/>
    <w:rsid w:val="00C5504F"/>
    <w:rsid w:val="00C57B55"/>
    <w:rsid w:val="00C63376"/>
    <w:rsid w:val="00C74F97"/>
    <w:rsid w:val="00C8276E"/>
    <w:rsid w:val="00C842AC"/>
    <w:rsid w:val="00C90850"/>
    <w:rsid w:val="00C96688"/>
    <w:rsid w:val="00CA0723"/>
    <w:rsid w:val="00CA12E1"/>
    <w:rsid w:val="00CA605E"/>
    <w:rsid w:val="00CB1690"/>
    <w:rsid w:val="00CB7D2C"/>
    <w:rsid w:val="00CC0378"/>
    <w:rsid w:val="00CC4365"/>
    <w:rsid w:val="00CC5EEE"/>
    <w:rsid w:val="00CC7BCA"/>
    <w:rsid w:val="00CD11B0"/>
    <w:rsid w:val="00CD353D"/>
    <w:rsid w:val="00CD4E49"/>
    <w:rsid w:val="00CD4EB7"/>
    <w:rsid w:val="00CE22C0"/>
    <w:rsid w:val="00CE71C2"/>
    <w:rsid w:val="00CF34E9"/>
    <w:rsid w:val="00CF3817"/>
    <w:rsid w:val="00CF42D5"/>
    <w:rsid w:val="00CF42E9"/>
    <w:rsid w:val="00CF4EDA"/>
    <w:rsid w:val="00CF740F"/>
    <w:rsid w:val="00D021CB"/>
    <w:rsid w:val="00D02A1D"/>
    <w:rsid w:val="00D10F1A"/>
    <w:rsid w:val="00D116F8"/>
    <w:rsid w:val="00D14C58"/>
    <w:rsid w:val="00D17596"/>
    <w:rsid w:val="00D17E25"/>
    <w:rsid w:val="00D21D54"/>
    <w:rsid w:val="00D22640"/>
    <w:rsid w:val="00D2392B"/>
    <w:rsid w:val="00D26D3A"/>
    <w:rsid w:val="00D37938"/>
    <w:rsid w:val="00D402D7"/>
    <w:rsid w:val="00D449C0"/>
    <w:rsid w:val="00D45EE3"/>
    <w:rsid w:val="00D5049B"/>
    <w:rsid w:val="00D50618"/>
    <w:rsid w:val="00D509E9"/>
    <w:rsid w:val="00D53B1C"/>
    <w:rsid w:val="00D63EA5"/>
    <w:rsid w:val="00D868AE"/>
    <w:rsid w:val="00D86962"/>
    <w:rsid w:val="00D945A0"/>
    <w:rsid w:val="00DA1283"/>
    <w:rsid w:val="00DA1B12"/>
    <w:rsid w:val="00DA32BC"/>
    <w:rsid w:val="00DA4495"/>
    <w:rsid w:val="00DA54C9"/>
    <w:rsid w:val="00DA6739"/>
    <w:rsid w:val="00DA6CAE"/>
    <w:rsid w:val="00DB1A9E"/>
    <w:rsid w:val="00DB31D6"/>
    <w:rsid w:val="00DB4005"/>
    <w:rsid w:val="00DB4D84"/>
    <w:rsid w:val="00DB5A87"/>
    <w:rsid w:val="00DC34EB"/>
    <w:rsid w:val="00DC7E9E"/>
    <w:rsid w:val="00DD02C2"/>
    <w:rsid w:val="00DD65D7"/>
    <w:rsid w:val="00DD7791"/>
    <w:rsid w:val="00DE5AE5"/>
    <w:rsid w:val="00DF1E5B"/>
    <w:rsid w:val="00DF2275"/>
    <w:rsid w:val="00DF3F5E"/>
    <w:rsid w:val="00DF5653"/>
    <w:rsid w:val="00E037E1"/>
    <w:rsid w:val="00E04702"/>
    <w:rsid w:val="00E0596E"/>
    <w:rsid w:val="00E05BFD"/>
    <w:rsid w:val="00E05F40"/>
    <w:rsid w:val="00E06F66"/>
    <w:rsid w:val="00E248B8"/>
    <w:rsid w:val="00E332E3"/>
    <w:rsid w:val="00E356E5"/>
    <w:rsid w:val="00E36F81"/>
    <w:rsid w:val="00E40CCA"/>
    <w:rsid w:val="00E415D1"/>
    <w:rsid w:val="00E41709"/>
    <w:rsid w:val="00E41CD8"/>
    <w:rsid w:val="00E45765"/>
    <w:rsid w:val="00E5098C"/>
    <w:rsid w:val="00E52E76"/>
    <w:rsid w:val="00E60213"/>
    <w:rsid w:val="00E61619"/>
    <w:rsid w:val="00E661B2"/>
    <w:rsid w:val="00E712E4"/>
    <w:rsid w:val="00E72360"/>
    <w:rsid w:val="00E72380"/>
    <w:rsid w:val="00E74D29"/>
    <w:rsid w:val="00E83C74"/>
    <w:rsid w:val="00E83CEE"/>
    <w:rsid w:val="00E9147E"/>
    <w:rsid w:val="00E91F18"/>
    <w:rsid w:val="00E9226D"/>
    <w:rsid w:val="00E92E72"/>
    <w:rsid w:val="00E93E67"/>
    <w:rsid w:val="00EA416C"/>
    <w:rsid w:val="00EA4CFE"/>
    <w:rsid w:val="00EA5941"/>
    <w:rsid w:val="00EB60CE"/>
    <w:rsid w:val="00EB7D53"/>
    <w:rsid w:val="00ED0767"/>
    <w:rsid w:val="00EE3146"/>
    <w:rsid w:val="00EE5465"/>
    <w:rsid w:val="00EF423C"/>
    <w:rsid w:val="00EF50BB"/>
    <w:rsid w:val="00EF53FF"/>
    <w:rsid w:val="00EF614C"/>
    <w:rsid w:val="00F00192"/>
    <w:rsid w:val="00F01DF6"/>
    <w:rsid w:val="00F0340D"/>
    <w:rsid w:val="00F059A6"/>
    <w:rsid w:val="00F14CD3"/>
    <w:rsid w:val="00F20CA6"/>
    <w:rsid w:val="00F23756"/>
    <w:rsid w:val="00F241C4"/>
    <w:rsid w:val="00F2523A"/>
    <w:rsid w:val="00F25FFA"/>
    <w:rsid w:val="00F310D2"/>
    <w:rsid w:val="00F3354B"/>
    <w:rsid w:val="00F3665D"/>
    <w:rsid w:val="00F36F3D"/>
    <w:rsid w:val="00F37625"/>
    <w:rsid w:val="00F416E5"/>
    <w:rsid w:val="00F4613B"/>
    <w:rsid w:val="00F477BD"/>
    <w:rsid w:val="00F53103"/>
    <w:rsid w:val="00F53491"/>
    <w:rsid w:val="00F60A7E"/>
    <w:rsid w:val="00F61025"/>
    <w:rsid w:val="00F64170"/>
    <w:rsid w:val="00F65930"/>
    <w:rsid w:val="00F65A1C"/>
    <w:rsid w:val="00F66F50"/>
    <w:rsid w:val="00F71D82"/>
    <w:rsid w:val="00F76120"/>
    <w:rsid w:val="00F76891"/>
    <w:rsid w:val="00F80212"/>
    <w:rsid w:val="00F82FF8"/>
    <w:rsid w:val="00F8330D"/>
    <w:rsid w:val="00F84305"/>
    <w:rsid w:val="00F8485C"/>
    <w:rsid w:val="00F87149"/>
    <w:rsid w:val="00F87FFE"/>
    <w:rsid w:val="00F90CA8"/>
    <w:rsid w:val="00F954C9"/>
    <w:rsid w:val="00FA22AE"/>
    <w:rsid w:val="00FA41F4"/>
    <w:rsid w:val="00FA44B1"/>
    <w:rsid w:val="00FA4CF0"/>
    <w:rsid w:val="00FA61AA"/>
    <w:rsid w:val="00FA69A4"/>
    <w:rsid w:val="00FB1279"/>
    <w:rsid w:val="00FB1495"/>
    <w:rsid w:val="00FC19D5"/>
    <w:rsid w:val="00FC2A87"/>
    <w:rsid w:val="00FC36D6"/>
    <w:rsid w:val="00FC50B8"/>
    <w:rsid w:val="00FC6509"/>
    <w:rsid w:val="00FD1694"/>
    <w:rsid w:val="00FD7636"/>
    <w:rsid w:val="00FE3229"/>
    <w:rsid w:val="00FE5194"/>
    <w:rsid w:val="00FE6FD0"/>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style="mso-position-vertical-relative:line" fillcolor="none [1942]" strokecolor="none [2409]">
      <v:fill color="none [1942]"/>
      <v:stroke color="none [2409]"/>
      <o:colormenu v:ext="edit" fillcolor="none [194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C3629"/>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unhideWhenUsed/>
    <w:rsid w:val="0004170B"/>
    <w:rPr>
      <w:sz w:val="16"/>
      <w:szCs w:val="16"/>
    </w:rPr>
  </w:style>
  <w:style w:type="paragraph" w:styleId="CommentText">
    <w:name w:val="annotation text"/>
    <w:basedOn w:val="Normal"/>
    <w:link w:val="CommentTextChar"/>
    <w:unhideWhenUsed/>
    <w:rsid w:val="0004170B"/>
    <w:pPr>
      <w:spacing w:line="240" w:lineRule="auto"/>
    </w:pPr>
    <w:rPr>
      <w:sz w:val="20"/>
      <w:szCs w:val="20"/>
    </w:rPr>
  </w:style>
  <w:style w:type="character" w:customStyle="1" w:styleId="CommentTextChar">
    <w:name w:val="Comment Text Char"/>
    <w:basedOn w:val="DefaultParagraphFont"/>
    <w:link w:val="CommentText"/>
    <w:rsid w:val="0004170B"/>
    <w:rPr>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331D4C"/>
    <w:rPr>
      <w:sz w:val="22"/>
      <w:szCs w:val="22"/>
      <w:lang w:eastAsia="en-US"/>
    </w:rPr>
  </w:style>
  <w:style w:type="paragraph" w:customStyle="1" w:styleId="Text">
    <w:name w:val="Text"/>
    <w:uiPriority w:val="99"/>
    <w:qFormat/>
    <w:rsid w:val="001A1A22"/>
    <w:pPr>
      <w:spacing w:before="120" w:after="120" w:line="360"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AC533C"/>
    <w:rPr>
      <w:b/>
      <w:bCs/>
    </w:rPr>
  </w:style>
  <w:style w:type="character" w:customStyle="1" w:styleId="CommentSubjectChar">
    <w:name w:val="Comment Subject Char"/>
    <w:basedOn w:val="CommentTextChar"/>
    <w:link w:val="CommentSubject"/>
    <w:uiPriority w:val="99"/>
    <w:semiHidden/>
    <w:rsid w:val="00AC533C"/>
    <w:rPr>
      <w:b/>
      <w:bCs/>
    </w:rPr>
  </w:style>
  <w:style w:type="character" w:styleId="Hyperlink">
    <w:name w:val="Hyperlink"/>
    <w:basedOn w:val="DefaultParagraphFont"/>
    <w:uiPriority w:val="99"/>
    <w:unhideWhenUsed/>
    <w:rsid w:val="005746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rm.gov.au/regional/regional-fundin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2BA687E7-287F-4916-88AD-E5E8880032CE}"/>
</file>

<file path=customXml/itemProps2.xml><?xml version="1.0" encoding="utf-8"?>
<ds:datastoreItem xmlns:ds="http://schemas.openxmlformats.org/officeDocument/2006/customXml" ds:itemID="{CCEC9420-7C05-44C6-B11A-FDAFD71E5101}"/>
</file>

<file path=customXml/itemProps3.xml><?xml version="1.0" encoding="utf-8"?>
<ds:datastoreItem xmlns:ds="http://schemas.openxmlformats.org/officeDocument/2006/customXml" ds:itemID="{2AB39A23-4CA9-49BF-8180-3B5284AFE02A}"/>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8090</Characters>
  <Application>Microsoft Office Word</Application>
  <DocSecurity>4</DocSecurity>
  <Lines>67</Lines>
  <Paragraphs>18</Paragraphs>
  <ScaleCrop>false</ScaleCrop>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Performance Framework for Regional NRM Organisations – 2016 Revision</dc:title>
  <dc:creator/>
  <cp:lastModifiedBy/>
  <cp:revision>1</cp:revision>
  <dcterms:created xsi:type="dcterms:W3CDTF">2016-07-04T23:28:00Z</dcterms:created>
  <dcterms:modified xsi:type="dcterms:W3CDTF">2016-07-04T23:28:00Z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