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637C9" w14:textId="77777777" w:rsidR="00090CF8" w:rsidRPr="00464552" w:rsidRDefault="00EC1296" w:rsidP="00E65ADB">
      <w:pPr>
        <w:shd w:val="clear" w:color="auto" w:fill="FFFFFF"/>
        <w:jc w:val="center"/>
        <w:textAlignment w:val="baseline"/>
        <w:outlineLvl w:val="0"/>
        <w:rPr>
          <w:rFonts w:eastAsia="Times New Roman" w:cs="Arial"/>
          <w:color w:val="3A4C00"/>
          <w:kern w:val="36"/>
          <w:sz w:val="40"/>
          <w:szCs w:val="40"/>
          <w:lang w:eastAsia="en-AU"/>
        </w:rPr>
      </w:pPr>
      <w:bookmarkStart w:id="0" w:name="_GoBack"/>
      <w:r w:rsidRPr="00464552">
        <w:rPr>
          <w:rFonts w:eastAsia="Times New Roman" w:cs="Arial"/>
          <w:color w:val="3A4C00"/>
          <w:kern w:val="36"/>
          <w:sz w:val="40"/>
          <w:szCs w:val="40"/>
          <w:lang w:eastAsia="en-AU"/>
        </w:rPr>
        <w:t xml:space="preserve">National Landcare Program </w:t>
      </w:r>
      <w:r w:rsidR="00413C3D" w:rsidRPr="00464552">
        <w:rPr>
          <w:rFonts w:eastAsia="Times New Roman" w:cs="Arial"/>
          <w:color w:val="3A4C00"/>
          <w:kern w:val="36"/>
          <w:sz w:val="40"/>
          <w:szCs w:val="40"/>
          <w:lang w:eastAsia="en-AU"/>
        </w:rPr>
        <w:t xml:space="preserve">- Regional Land Partnerships </w:t>
      </w:r>
      <w:bookmarkEnd w:id="0"/>
      <w:r w:rsidRPr="00464552">
        <w:rPr>
          <w:rFonts w:eastAsia="Times New Roman" w:cs="Arial"/>
          <w:color w:val="3A4C00"/>
          <w:kern w:val="36"/>
          <w:sz w:val="40"/>
          <w:szCs w:val="40"/>
          <w:lang w:eastAsia="en-AU"/>
        </w:rPr>
        <w:t>M</w:t>
      </w:r>
      <w:r w:rsidR="00090CF8" w:rsidRPr="00464552">
        <w:rPr>
          <w:rFonts w:eastAsia="Times New Roman" w:cs="Arial"/>
          <w:color w:val="3A4C00"/>
          <w:kern w:val="36"/>
          <w:sz w:val="40"/>
          <w:szCs w:val="40"/>
          <w:lang w:eastAsia="en-AU"/>
        </w:rPr>
        <w:t>ER</w:t>
      </w:r>
      <w:r w:rsidRPr="00464552">
        <w:rPr>
          <w:rFonts w:eastAsia="Times New Roman" w:cs="Arial"/>
          <w:color w:val="3A4C00"/>
          <w:kern w:val="36"/>
          <w:sz w:val="40"/>
          <w:szCs w:val="40"/>
          <w:lang w:eastAsia="en-AU"/>
        </w:rPr>
        <w:t>I</w:t>
      </w:r>
      <w:r w:rsidR="00090CF8" w:rsidRPr="00464552">
        <w:rPr>
          <w:rFonts w:eastAsia="Times New Roman" w:cs="Arial"/>
          <w:color w:val="3A4C00"/>
          <w:kern w:val="36"/>
          <w:sz w:val="40"/>
          <w:szCs w:val="40"/>
          <w:lang w:eastAsia="en-AU"/>
        </w:rPr>
        <w:t xml:space="preserve"> framework</w:t>
      </w:r>
    </w:p>
    <w:p w14:paraId="6366CB05" w14:textId="77777777" w:rsidR="00EC1296" w:rsidRPr="005223BA" w:rsidRDefault="00EC1296" w:rsidP="00E65ADB">
      <w:pPr>
        <w:rPr>
          <w:b/>
          <w:sz w:val="28"/>
          <w:szCs w:val="28"/>
        </w:rPr>
      </w:pPr>
      <w:r w:rsidRPr="005223BA">
        <w:rPr>
          <w:b/>
          <w:sz w:val="28"/>
          <w:szCs w:val="28"/>
        </w:rPr>
        <w:t>Introduction and Purpose of the Framework</w:t>
      </w:r>
    </w:p>
    <w:p w14:paraId="79877713" w14:textId="77777777" w:rsidR="00680E99" w:rsidRPr="00464552" w:rsidRDefault="00EC1296" w:rsidP="00E65ADB">
      <w:r w:rsidRPr="00464552">
        <w:t>The Australian Government is committed to demonstrating and accounting for intermediate and long term outcomes and improvements from its natural resource management (NRM) investments. Monitoring and reporting on progress and improvement is an essential ele</w:t>
      </w:r>
      <w:r w:rsidR="006F6BD8" w:rsidRPr="00464552">
        <w:t>ment of effective program</w:t>
      </w:r>
      <w:r w:rsidRPr="00464552">
        <w:t xml:space="preserve"> management. </w:t>
      </w:r>
    </w:p>
    <w:p w14:paraId="5CF00232" w14:textId="77777777" w:rsidR="00680E99" w:rsidRPr="00464552" w:rsidRDefault="00EC1296" w:rsidP="00E65ADB">
      <w:pPr>
        <w:pStyle w:val="Default"/>
        <w:spacing w:after="120" w:line="276" w:lineRule="auto"/>
        <w:rPr>
          <w:rFonts w:asciiTheme="minorHAnsi" w:hAnsiTheme="minorHAnsi" w:cs="Times New Roman"/>
          <w:color w:val="auto"/>
          <w:sz w:val="22"/>
          <w:szCs w:val="22"/>
          <w:lang w:eastAsia="en-US"/>
        </w:rPr>
      </w:pPr>
      <w:r w:rsidRPr="00464552">
        <w:rPr>
          <w:rFonts w:asciiTheme="minorHAnsi" w:hAnsiTheme="minorHAnsi" w:cs="Times New Roman"/>
          <w:color w:val="auto"/>
          <w:sz w:val="22"/>
          <w:szCs w:val="22"/>
          <w:lang w:eastAsia="en-US"/>
        </w:rPr>
        <w:t xml:space="preserve">The </w:t>
      </w:r>
      <w:r w:rsidR="00680E99" w:rsidRPr="00464552">
        <w:rPr>
          <w:rFonts w:asciiTheme="minorHAnsi" w:hAnsiTheme="minorHAnsi" w:cs="Times New Roman"/>
          <w:color w:val="auto"/>
          <w:sz w:val="22"/>
          <w:szCs w:val="22"/>
          <w:lang w:eastAsia="en-US"/>
        </w:rPr>
        <w:t xml:space="preserve">purpose </w:t>
      </w:r>
      <w:r w:rsidRPr="00464552">
        <w:rPr>
          <w:rFonts w:asciiTheme="minorHAnsi" w:hAnsiTheme="minorHAnsi" w:cs="Times New Roman"/>
          <w:color w:val="auto"/>
          <w:sz w:val="22"/>
          <w:szCs w:val="22"/>
          <w:lang w:eastAsia="en-US"/>
        </w:rPr>
        <w:t>of th</w:t>
      </w:r>
      <w:r w:rsidR="00B87CF0">
        <w:rPr>
          <w:rFonts w:asciiTheme="minorHAnsi" w:hAnsiTheme="minorHAnsi" w:cs="Times New Roman"/>
          <w:color w:val="auto"/>
          <w:sz w:val="22"/>
          <w:szCs w:val="22"/>
          <w:lang w:eastAsia="en-US"/>
        </w:rPr>
        <w:t>is</w:t>
      </w:r>
      <w:r w:rsidRPr="00464552">
        <w:rPr>
          <w:rFonts w:asciiTheme="minorHAnsi" w:hAnsiTheme="minorHAnsi" w:cs="Times New Roman"/>
          <w:color w:val="auto"/>
          <w:sz w:val="22"/>
          <w:szCs w:val="22"/>
          <w:lang w:eastAsia="en-US"/>
        </w:rPr>
        <w:t xml:space="preserve"> </w:t>
      </w:r>
      <w:r w:rsidR="009650F8">
        <w:rPr>
          <w:rFonts w:asciiTheme="minorHAnsi" w:hAnsiTheme="minorHAnsi" w:cs="Times New Roman"/>
          <w:color w:val="auto"/>
          <w:sz w:val="22"/>
          <w:szCs w:val="22"/>
          <w:lang w:eastAsia="en-US"/>
        </w:rPr>
        <w:t>M</w:t>
      </w:r>
      <w:r w:rsidR="00E65ADB" w:rsidRPr="00464552">
        <w:rPr>
          <w:rFonts w:asciiTheme="minorHAnsi" w:hAnsiTheme="minorHAnsi" w:cs="Times New Roman"/>
          <w:color w:val="auto"/>
          <w:sz w:val="22"/>
          <w:szCs w:val="22"/>
          <w:lang w:eastAsia="en-US"/>
        </w:rPr>
        <w:t xml:space="preserve">onitoring, </w:t>
      </w:r>
      <w:r w:rsidR="009650F8">
        <w:rPr>
          <w:rFonts w:asciiTheme="minorHAnsi" w:hAnsiTheme="minorHAnsi" w:cs="Times New Roman"/>
          <w:color w:val="auto"/>
          <w:sz w:val="22"/>
          <w:szCs w:val="22"/>
          <w:lang w:eastAsia="en-US"/>
        </w:rPr>
        <w:t>E</w:t>
      </w:r>
      <w:r w:rsidR="00E65ADB" w:rsidRPr="00464552">
        <w:rPr>
          <w:rFonts w:asciiTheme="minorHAnsi" w:hAnsiTheme="minorHAnsi" w:cs="Times New Roman"/>
          <w:color w:val="auto"/>
          <w:sz w:val="22"/>
          <w:szCs w:val="22"/>
          <w:lang w:eastAsia="en-US"/>
        </w:rPr>
        <w:t xml:space="preserve">valuation, </w:t>
      </w:r>
      <w:r w:rsidR="009650F8">
        <w:rPr>
          <w:rFonts w:asciiTheme="minorHAnsi" w:hAnsiTheme="minorHAnsi" w:cs="Times New Roman"/>
          <w:color w:val="auto"/>
          <w:sz w:val="22"/>
          <w:szCs w:val="22"/>
          <w:lang w:eastAsia="en-US"/>
        </w:rPr>
        <w:t>R</w:t>
      </w:r>
      <w:r w:rsidR="00E65ADB" w:rsidRPr="00464552">
        <w:rPr>
          <w:rFonts w:asciiTheme="minorHAnsi" w:hAnsiTheme="minorHAnsi" w:cs="Times New Roman"/>
          <w:color w:val="auto"/>
          <w:sz w:val="22"/>
          <w:szCs w:val="22"/>
          <w:lang w:eastAsia="en-US"/>
        </w:rPr>
        <w:t xml:space="preserve">eporting and </w:t>
      </w:r>
      <w:r w:rsidR="009650F8">
        <w:rPr>
          <w:rFonts w:asciiTheme="minorHAnsi" w:hAnsiTheme="minorHAnsi" w:cs="Times New Roman"/>
          <w:color w:val="auto"/>
          <w:sz w:val="22"/>
          <w:szCs w:val="22"/>
          <w:lang w:eastAsia="en-US"/>
        </w:rPr>
        <w:t>I</w:t>
      </w:r>
      <w:r w:rsidR="00E65ADB" w:rsidRPr="00464552">
        <w:rPr>
          <w:rFonts w:asciiTheme="minorHAnsi" w:hAnsiTheme="minorHAnsi" w:cs="Times New Roman"/>
          <w:color w:val="auto"/>
          <w:sz w:val="22"/>
          <w:szCs w:val="22"/>
          <w:lang w:eastAsia="en-US"/>
        </w:rPr>
        <w:t xml:space="preserve">mprovement (MERI) </w:t>
      </w:r>
      <w:r w:rsidRPr="00464552">
        <w:rPr>
          <w:rFonts w:asciiTheme="minorHAnsi" w:hAnsiTheme="minorHAnsi" w:cs="Times New Roman"/>
          <w:color w:val="auto"/>
          <w:sz w:val="22"/>
          <w:szCs w:val="22"/>
          <w:lang w:eastAsia="en-US"/>
        </w:rPr>
        <w:t>framework is to</w:t>
      </w:r>
      <w:r w:rsidR="00680E99" w:rsidRPr="00464552">
        <w:rPr>
          <w:rFonts w:asciiTheme="minorHAnsi" w:hAnsiTheme="minorHAnsi" w:cs="Times New Roman"/>
          <w:color w:val="auto"/>
          <w:sz w:val="22"/>
          <w:szCs w:val="22"/>
          <w:lang w:eastAsia="en-US"/>
        </w:rPr>
        <w:t xml:space="preserve"> outline the </w:t>
      </w:r>
      <w:r w:rsidR="00E65ADB" w:rsidRPr="00464552">
        <w:rPr>
          <w:rFonts w:asciiTheme="minorHAnsi" w:hAnsiTheme="minorHAnsi" w:cs="Times New Roman"/>
          <w:color w:val="auto"/>
          <w:sz w:val="22"/>
          <w:szCs w:val="22"/>
          <w:lang w:eastAsia="en-US"/>
        </w:rPr>
        <w:t xml:space="preserve">MERI </w:t>
      </w:r>
      <w:r w:rsidR="00680E99" w:rsidRPr="00464552">
        <w:rPr>
          <w:rFonts w:asciiTheme="minorHAnsi" w:hAnsiTheme="minorHAnsi" w:cs="Times New Roman"/>
          <w:color w:val="auto"/>
          <w:sz w:val="22"/>
          <w:szCs w:val="22"/>
          <w:lang w:eastAsia="en-US"/>
        </w:rPr>
        <w:t>approach for Regional Land Partnerships</w:t>
      </w:r>
      <w:r w:rsidR="00403D45">
        <w:rPr>
          <w:rFonts w:asciiTheme="minorHAnsi" w:hAnsiTheme="minorHAnsi" w:cs="Times New Roman"/>
          <w:color w:val="auto"/>
          <w:sz w:val="22"/>
          <w:szCs w:val="22"/>
          <w:lang w:eastAsia="en-US"/>
        </w:rPr>
        <w:t>, under</w:t>
      </w:r>
      <w:r w:rsidR="00680E99" w:rsidRPr="00464552">
        <w:rPr>
          <w:rFonts w:asciiTheme="minorHAnsi" w:hAnsiTheme="minorHAnsi" w:cs="Times New Roman"/>
          <w:color w:val="auto"/>
          <w:sz w:val="22"/>
          <w:szCs w:val="22"/>
          <w:lang w:eastAsia="en-US"/>
        </w:rPr>
        <w:t xml:space="preserve"> the </w:t>
      </w:r>
      <w:r w:rsidR="00BB4AFC">
        <w:rPr>
          <w:rFonts w:asciiTheme="minorHAnsi" w:hAnsiTheme="minorHAnsi" w:cs="Times New Roman"/>
          <w:color w:val="auto"/>
          <w:sz w:val="22"/>
          <w:szCs w:val="22"/>
          <w:lang w:eastAsia="en-US"/>
        </w:rPr>
        <w:t xml:space="preserve">second phase of the </w:t>
      </w:r>
      <w:r w:rsidR="00680E99" w:rsidRPr="00464552">
        <w:rPr>
          <w:rFonts w:asciiTheme="minorHAnsi" w:hAnsiTheme="minorHAnsi" w:cs="Times New Roman"/>
          <w:color w:val="auto"/>
          <w:sz w:val="22"/>
          <w:szCs w:val="22"/>
          <w:lang w:eastAsia="en-US"/>
        </w:rPr>
        <w:t>National Landcare Program</w:t>
      </w:r>
      <w:r w:rsidR="00C62F72">
        <w:rPr>
          <w:rFonts w:asciiTheme="minorHAnsi" w:hAnsiTheme="minorHAnsi" w:cs="Times New Roman"/>
          <w:color w:val="auto"/>
          <w:sz w:val="22"/>
          <w:szCs w:val="22"/>
          <w:lang w:eastAsia="en-US"/>
        </w:rPr>
        <w:t>.</w:t>
      </w:r>
      <w:r w:rsidR="00B87CF0">
        <w:rPr>
          <w:rFonts w:asciiTheme="minorHAnsi" w:hAnsiTheme="minorHAnsi" w:cs="Times New Roman"/>
          <w:color w:val="auto"/>
          <w:sz w:val="22"/>
          <w:szCs w:val="22"/>
          <w:lang w:eastAsia="en-US"/>
        </w:rPr>
        <w:t xml:space="preserve"> This MERI </w:t>
      </w:r>
      <w:r w:rsidR="00C62F72">
        <w:rPr>
          <w:rFonts w:asciiTheme="minorHAnsi" w:hAnsiTheme="minorHAnsi" w:cs="Times New Roman"/>
          <w:color w:val="auto"/>
          <w:sz w:val="22"/>
          <w:szCs w:val="22"/>
          <w:lang w:eastAsia="en-US"/>
        </w:rPr>
        <w:t>F</w:t>
      </w:r>
      <w:r w:rsidR="00B87CF0">
        <w:rPr>
          <w:rFonts w:asciiTheme="minorHAnsi" w:hAnsiTheme="minorHAnsi" w:cs="Times New Roman"/>
          <w:color w:val="auto"/>
          <w:sz w:val="22"/>
          <w:szCs w:val="22"/>
          <w:lang w:eastAsia="en-US"/>
        </w:rPr>
        <w:t xml:space="preserve">ramework has been developed jointly by the Department of the Environment and Energy and the Department of Agriculture and Water Resources (the Departments) </w:t>
      </w:r>
      <w:r w:rsidR="00680E99" w:rsidRPr="00464552">
        <w:rPr>
          <w:rFonts w:asciiTheme="minorHAnsi" w:hAnsiTheme="minorHAnsi" w:cs="Times New Roman"/>
          <w:color w:val="auto"/>
          <w:sz w:val="22"/>
          <w:szCs w:val="22"/>
          <w:lang w:eastAsia="en-US"/>
        </w:rPr>
        <w:t>to ensure:</w:t>
      </w:r>
    </w:p>
    <w:p w14:paraId="7E912063" w14:textId="77777777" w:rsidR="00EC1296" w:rsidRPr="004313A6" w:rsidRDefault="00EC1296" w:rsidP="00E65ADB">
      <w:pPr>
        <w:pStyle w:val="ListParagraph"/>
        <w:numPr>
          <w:ilvl w:val="0"/>
          <w:numId w:val="13"/>
        </w:numPr>
      </w:pPr>
      <w:r w:rsidRPr="004313A6">
        <w:t xml:space="preserve">service providers understand </w:t>
      </w:r>
      <w:r w:rsidR="00680E99" w:rsidRPr="004313A6">
        <w:t xml:space="preserve">their </w:t>
      </w:r>
      <w:r w:rsidRPr="004313A6">
        <w:t xml:space="preserve">reporting </w:t>
      </w:r>
      <w:r w:rsidR="00680E99" w:rsidRPr="004313A6">
        <w:t xml:space="preserve">obligations </w:t>
      </w:r>
      <w:r w:rsidRPr="004313A6">
        <w:t>and establish effective systems to capture and report the required information on project progress and achievements</w:t>
      </w:r>
      <w:r w:rsidR="00680E99" w:rsidRPr="004313A6">
        <w:t>;</w:t>
      </w:r>
    </w:p>
    <w:p w14:paraId="20946935" w14:textId="77777777" w:rsidR="00EC1296" w:rsidRPr="004313A6" w:rsidRDefault="00EC1296" w:rsidP="00E65ADB">
      <w:pPr>
        <w:pStyle w:val="ListParagraph"/>
        <w:numPr>
          <w:ilvl w:val="0"/>
          <w:numId w:val="13"/>
        </w:numPr>
      </w:pPr>
      <w:r w:rsidRPr="004313A6">
        <w:lastRenderedPageBreak/>
        <w:t xml:space="preserve">service providers understand their obligations to </w:t>
      </w:r>
      <w:r w:rsidR="00B714D5" w:rsidRPr="004313A6">
        <w:t xml:space="preserve">identify and </w:t>
      </w:r>
      <w:r w:rsidRPr="004313A6">
        <w:t>provide access to sites and project information for targeted monitoring</w:t>
      </w:r>
      <w:r w:rsidR="006F6BD8" w:rsidRPr="004313A6">
        <w:t xml:space="preserve"> if required;</w:t>
      </w:r>
    </w:p>
    <w:p w14:paraId="7894D7D0" w14:textId="77777777" w:rsidR="00DC4C0F" w:rsidRPr="00464552" w:rsidRDefault="00DC4C0F" w:rsidP="00DC4C0F">
      <w:pPr>
        <w:pStyle w:val="ListParagraph"/>
        <w:numPr>
          <w:ilvl w:val="0"/>
          <w:numId w:val="13"/>
        </w:numPr>
      </w:pPr>
      <w:r w:rsidRPr="00464552">
        <w:t xml:space="preserve">the Australian Government can track and report on </w:t>
      </w:r>
      <w:r>
        <w:t xml:space="preserve">the </w:t>
      </w:r>
      <w:r w:rsidRPr="00464552">
        <w:t>program</w:t>
      </w:r>
      <w:r>
        <w:t>’s</w:t>
      </w:r>
      <w:r w:rsidRPr="00464552">
        <w:t xml:space="preserve"> progress</w:t>
      </w:r>
      <w:r>
        <w:t xml:space="preserve"> in delivering funding, activities, outcomes and expenditure</w:t>
      </w:r>
      <w:r w:rsidRPr="00464552">
        <w:t>;</w:t>
      </w:r>
    </w:p>
    <w:p w14:paraId="0128444C" w14:textId="77777777" w:rsidR="00680E99" w:rsidRPr="00464552" w:rsidRDefault="00680E99" w:rsidP="00E65ADB">
      <w:pPr>
        <w:pStyle w:val="Default"/>
        <w:numPr>
          <w:ilvl w:val="0"/>
          <w:numId w:val="13"/>
        </w:numPr>
        <w:spacing w:after="120" w:line="276" w:lineRule="auto"/>
        <w:rPr>
          <w:rFonts w:asciiTheme="minorHAnsi" w:hAnsiTheme="minorHAnsi" w:cs="Times New Roman"/>
          <w:color w:val="auto"/>
          <w:sz w:val="22"/>
          <w:szCs w:val="22"/>
          <w:lang w:eastAsia="en-US"/>
        </w:rPr>
      </w:pPr>
      <w:r w:rsidRPr="00464552">
        <w:rPr>
          <w:rFonts w:asciiTheme="minorHAnsi" w:hAnsiTheme="minorHAnsi" w:cs="Times New Roman"/>
          <w:color w:val="auto"/>
          <w:sz w:val="22"/>
          <w:szCs w:val="22"/>
          <w:lang w:eastAsia="en-US"/>
        </w:rPr>
        <w:t>information collected in the administration of the program is used effectively</w:t>
      </w:r>
      <w:r w:rsidR="009650F8">
        <w:rPr>
          <w:rFonts w:asciiTheme="minorHAnsi" w:hAnsiTheme="minorHAnsi" w:cs="Times New Roman"/>
          <w:color w:val="auto"/>
          <w:sz w:val="22"/>
          <w:szCs w:val="22"/>
          <w:lang w:eastAsia="en-US"/>
        </w:rPr>
        <w:t xml:space="preserve"> </w:t>
      </w:r>
      <w:r w:rsidRPr="00464552">
        <w:rPr>
          <w:rFonts w:asciiTheme="minorHAnsi" w:hAnsiTheme="minorHAnsi" w:cs="Times New Roman"/>
          <w:color w:val="auto"/>
          <w:sz w:val="22"/>
          <w:szCs w:val="22"/>
          <w:lang w:eastAsia="en-US"/>
        </w:rPr>
        <w:t xml:space="preserve">by funding recipients and the Australian Government, to inform </w:t>
      </w:r>
      <w:r w:rsidR="00B714D5">
        <w:rPr>
          <w:rFonts w:asciiTheme="minorHAnsi" w:hAnsiTheme="minorHAnsi" w:cs="Times New Roman"/>
          <w:color w:val="auto"/>
          <w:sz w:val="22"/>
          <w:szCs w:val="22"/>
          <w:lang w:eastAsia="en-US"/>
        </w:rPr>
        <w:t xml:space="preserve">the review </w:t>
      </w:r>
      <w:r w:rsidRPr="00464552">
        <w:rPr>
          <w:rFonts w:asciiTheme="minorHAnsi" w:hAnsiTheme="minorHAnsi" w:cs="Times New Roman"/>
          <w:color w:val="auto"/>
          <w:sz w:val="22"/>
          <w:szCs w:val="22"/>
          <w:lang w:eastAsia="en-US"/>
        </w:rPr>
        <w:t xml:space="preserve">and future design and delivery of projects and programs; and </w:t>
      </w:r>
    </w:p>
    <w:p w14:paraId="00D0C34C" w14:textId="77777777" w:rsidR="00680E99" w:rsidRPr="00464552" w:rsidRDefault="00680E99" w:rsidP="00E65ADB">
      <w:pPr>
        <w:pStyle w:val="Default"/>
        <w:numPr>
          <w:ilvl w:val="0"/>
          <w:numId w:val="13"/>
        </w:numPr>
        <w:spacing w:after="120" w:line="276" w:lineRule="auto"/>
        <w:rPr>
          <w:rFonts w:asciiTheme="minorHAnsi" w:hAnsiTheme="minorHAnsi" w:cs="Times New Roman"/>
          <w:color w:val="auto"/>
          <w:sz w:val="22"/>
          <w:szCs w:val="22"/>
          <w:lang w:eastAsia="en-US"/>
        </w:rPr>
      </w:pPr>
      <w:r w:rsidRPr="00464552">
        <w:rPr>
          <w:rFonts w:asciiTheme="minorHAnsi" w:hAnsiTheme="minorHAnsi" w:cs="Times New Roman"/>
          <w:sz w:val="22"/>
          <w:szCs w:val="22"/>
          <w:lang w:eastAsia="en-US"/>
        </w:rPr>
        <w:t xml:space="preserve">there is </w:t>
      </w:r>
      <w:r w:rsidRPr="00464552">
        <w:rPr>
          <w:rFonts w:asciiTheme="minorHAnsi" w:hAnsiTheme="minorHAnsi" w:cs="Times New Roman"/>
          <w:color w:val="auto"/>
          <w:sz w:val="22"/>
          <w:szCs w:val="22"/>
          <w:lang w:eastAsia="en-US"/>
        </w:rPr>
        <w:t xml:space="preserve">accountability from service providers and the Australian Government for public expenditure. </w:t>
      </w:r>
    </w:p>
    <w:p w14:paraId="63E0EA1D" w14:textId="77777777" w:rsidR="00EC1296" w:rsidRPr="00464552" w:rsidRDefault="00EC1296" w:rsidP="00E65ADB">
      <w:pPr>
        <w:rPr>
          <w:b/>
        </w:rPr>
      </w:pPr>
      <w:r w:rsidRPr="00464552">
        <w:t xml:space="preserve">This </w:t>
      </w:r>
      <w:r w:rsidR="00B87CF0">
        <w:t>framework</w:t>
      </w:r>
      <w:r w:rsidR="00B87CF0" w:rsidRPr="00464552">
        <w:t xml:space="preserve"> </w:t>
      </w:r>
      <w:r w:rsidRPr="00464552">
        <w:t xml:space="preserve">builds on the </w:t>
      </w:r>
      <w:r w:rsidR="00CD1995" w:rsidRPr="00464552">
        <w:t xml:space="preserve">original </w:t>
      </w:r>
      <w:r w:rsidRPr="00464552">
        <w:t>N</w:t>
      </w:r>
      <w:r w:rsidR="00C62F72">
        <w:t xml:space="preserve">ational </w:t>
      </w:r>
      <w:r w:rsidRPr="00464552">
        <w:t>L</w:t>
      </w:r>
      <w:r w:rsidR="00C62F72">
        <w:t xml:space="preserve">andcare </w:t>
      </w:r>
      <w:r w:rsidRPr="00464552">
        <w:t>P</w:t>
      </w:r>
      <w:r w:rsidR="00C62F72">
        <w:t>rogram</w:t>
      </w:r>
      <w:r w:rsidR="00CD1995" w:rsidRPr="00464552">
        <w:t xml:space="preserve"> </w:t>
      </w:r>
      <w:hyperlink r:id="rId7" w:history="1">
        <w:r w:rsidRPr="00464552">
          <w:rPr>
            <w:rStyle w:val="Hyperlink"/>
          </w:rPr>
          <w:t>Monitoring and Reporting plan</w:t>
        </w:r>
      </w:hyperlink>
      <w:r w:rsidRPr="00464552">
        <w:t xml:space="preserve"> and is based on the </w:t>
      </w:r>
      <w:hyperlink r:id="rId8" w:history="1">
        <w:r w:rsidRPr="00464552">
          <w:rPr>
            <w:rStyle w:val="Hyperlink"/>
          </w:rPr>
          <w:t>Australian Government</w:t>
        </w:r>
        <w:r w:rsidR="009650F8">
          <w:rPr>
            <w:rStyle w:val="Hyperlink"/>
          </w:rPr>
          <w:t>’s</w:t>
        </w:r>
        <w:r w:rsidRPr="00464552">
          <w:rPr>
            <w:rStyle w:val="Hyperlink"/>
          </w:rPr>
          <w:t xml:space="preserve"> Natural Resource Management Monitoring, Evaluation, Reporting and Improvement Framework</w:t>
        </w:r>
      </w:hyperlink>
      <w:r w:rsidRPr="00464552">
        <w:t>.</w:t>
      </w:r>
    </w:p>
    <w:p w14:paraId="46824604" w14:textId="77777777" w:rsidR="00EC1296" w:rsidRPr="005223BA" w:rsidRDefault="00EC1296" w:rsidP="00B5374E">
      <w:pPr>
        <w:rPr>
          <w:b/>
          <w:sz w:val="28"/>
          <w:szCs w:val="28"/>
        </w:rPr>
      </w:pPr>
      <w:r w:rsidRPr="005223BA">
        <w:rPr>
          <w:b/>
          <w:sz w:val="28"/>
          <w:szCs w:val="28"/>
        </w:rPr>
        <w:t xml:space="preserve">MERI </w:t>
      </w:r>
      <w:r w:rsidR="00B5374E" w:rsidRPr="005223BA">
        <w:rPr>
          <w:b/>
          <w:sz w:val="28"/>
          <w:szCs w:val="28"/>
        </w:rPr>
        <w:t xml:space="preserve">approach </w:t>
      </w:r>
      <w:r w:rsidRPr="005223BA">
        <w:rPr>
          <w:b/>
          <w:sz w:val="28"/>
          <w:szCs w:val="28"/>
        </w:rPr>
        <w:t xml:space="preserve">for </w:t>
      </w:r>
      <w:r w:rsidR="00403D45" w:rsidRPr="005223BA">
        <w:rPr>
          <w:b/>
          <w:sz w:val="28"/>
          <w:szCs w:val="28"/>
        </w:rPr>
        <w:t xml:space="preserve">phase two of </w:t>
      </w:r>
      <w:r w:rsidRPr="005223BA">
        <w:rPr>
          <w:b/>
          <w:sz w:val="28"/>
          <w:szCs w:val="28"/>
        </w:rPr>
        <w:t>the N</w:t>
      </w:r>
      <w:r w:rsidR="00C62F72">
        <w:rPr>
          <w:b/>
          <w:sz w:val="28"/>
          <w:szCs w:val="28"/>
        </w:rPr>
        <w:t xml:space="preserve">ational </w:t>
      </w:r>
      <w:r w:rsidRPr="005223BA">
        <w:rPr>
          <w:b/>
          <w:sz w:val="28"/>
          <w:szCs w:val="28"/>
        </w:rPr>
        <w:t>L</w:t>
      </w:r>
      <w:r w:rsidR="00C62F72">
        <w:rPr>
          <w:b/>
          <w:sz w:val="28"/>
          <w:szCs w:val="28"/>
        </w:rPr>
        <w:t xml:space="preserve">andcare </w:t>
      </w:r>
      <w:r w:rsidRPr="005223BA">
        <w:rPr>
          <w:b/>
          <w:sz w:val="28"/>
          <w:szCs w:val="28"/>
        </w:rPr>
        <w:t>P</w:t>
      </w:r>
      <w:r w:rsidR="00C62F72">
        <w:rPr>
          <w:b/>
          <w:sz w:val="28"/>
          <w:szCs w:val="28"/>
        </w:rPr>
        <w:t>rogram</w:t>
      </w:r>
    </w:p>
    <w:p w14:paraId="0EC4F321" w14:textId="77777777" w:rsidR="0035075E" w:rsidRPr="00464552" w:rsidRDefault="00B714D5" w:rsidP="00E65ADB">
      <w:r>
        <w:t xml:space="preserve">The </w:t>
      </w:r>
      <w:r w:rsidR="00EC1296" w:rsidRPr="00464552">
        <w:t>MERI</w:t>
      </w:r>
      <w:r w:rsidR="008F5C2A">
        <w:t xml:space="preserve"> approach</w:t>
      </w:r>
      <w:r w:rsidR="00EC1296" w:rsidRPr="00464552">
        <w:t xml:space="preserve"> will be implemented in accordance with the </w:t>
      </w:r>
      <w:hyperlink r:id="rId9" w:history="1">
        <w:r w:rsidR="00C62F72" w:rsidRPr="00464552">
          <w:rPr>
            <w:rStyle w:val="Hyperlink"/>
          </w:rPr>
          <w:t>Australian Government</w:t>
        </w:r>
        <w:r w:rsidR="00C62F72">
          <w:rPr>
            <w:rStyle w:val="Hyperlink"/>
          </w:rPr>
          <w:t>’s</w:t>
        </w:r>
        <w:r w:rsidR="00C62F72" w:rsidRPr="00464552">
          <w:rPr>
            <w:rStyle w:val="Hyperlink"/>
          </w:rPr>
          <w:t xml:space="preserve"> Natural Resource Management Monitoring, Evaluation, Reporting and Improvement Framework</w:t>
        </w:r>
      </w:hyperlink>
      <w:r w:rsidR="00EC1296" w:rsidRPr="00464552">
        <w:t>, and</w:t>
      </w:r>
      <w:r w:rsidR="009650F8">
        <w:t xml:space="preserve"> </w:t>
      </w:r>
      <w:r w:rsidR="009650F8">
        <w:lastRenderedPageBreak/>
        <w:t>will</w:t>
      </w:r>
      <w:r w:rsidR="00EC1296" w:rsidRPr="00464552">
        <w:t xml:space="preserve"> support the evaluation of progress towards achieving the outcomes of </w:t>
      </w:r>
      <w:r w:rsidR="00403D45">
        <w:t xml:space="preserve">phase two of the </w:t>
      </w:r>
      <w:r w:rsidR="00EC1296" w:rsidRPr="00464552">
        <w:t>N</w:t>
      </w:r>
      <w:r w:rsidR="00C62F72">
        <w:t>ational Landcare Program</w:t>
      </w:r>
      <w:r w:rsidR="00EC1296" w:rsidRPr="00464552">
        <w:t xml:space="preserve">. </w:t>
      </w:r>
    </w:p>
    <w:p w14:paraId="34AFED24" w14:textId="7B7230D3" w:rsidR="00872030" w:rsidRPr="00464552" w:rsidRDefault="00872030" w:rsidP="00E65ADB">
      <w:r w:rsidRPr="00464552">
        <w:t xml:space="preserve">The MERI approach for </w:t>
      </w:r>
      <w:r w:rsidR="00403D45">
        <w:t xml:space="preserve">phase two of the </w:t>
      </w:r>
      <w:r w:rsidRPr="00464552">
        <w:t>N</w:t>
      </w:r>
      <w:r w:rsidR="00C62F72">
        <w:t xml:space="preserve">ational </w:t>
      </w:r>
      <w:r w:rsidRPr="00464552">
        <w:t>L</w:t>
      </w:r>
      <w:r w:rsidR="00C62F72">
        <w:t xml:space="preserve">andcare </w:t>
      </w:r>
      <w:r w:rsidRPr="00464552">
        <w:t>P</w:t>
      </w:r>
      <w:r w:rsidR="00C62F72">
        <w:t>rogram</w:t>
      </w:r>
      <w:r w:rsidRPr="00464552">
        <w:t xml:space="preserve"> </w:t>
      </w:r>
      <w:r w:rsidR="00BB4AFC">
        <w:t>will</w:t>
      </w:r>
      <w:r w:rsidRPr="00464552">
        <w:t xml:space="preserve"> support the key principl</w:t>
      </w:r>
      <w:r w:rsidR="00403D45">
        <w:t>e</w:t>
      </w:r>
      <w:r w:rsidRPr="00464552">
        <w:t>s of the framework by:</w:t>
      </w:r>
    </w:p>
    <w:p w14:paraId="5C2941BD" w14:textId="77777777" w:rsidR="0037257F" w:rsidRPr="00464552" w:rsidRDefault="0037257F" w:rsidP="00E65ADB">
      <w:pPr>
        <w:pStyle w:val="ListParagraph"/>
        <w:numPr>
          <w:ilvl w:val="0"/>
          <w:numId w:val="35"/>
        </w:numPr>
        <w:ind w:left="405"/>
      </w:pPr>
      <w:r w:rsidRPr="00464552">
        <w:t>Assessing the performance of NRM interventions by i</w:t>
      </w:r>
      <w:r w:rsidR="00B74215" w:rsidRPr="00464552">
        <w:t xml:space="preserve">mplementing monitoring that </w:t>
      </w:r>
      <w:r w:rsidR="004A6F20" w:rsidRPr="00464552">
        <w:t>encompass</w:t>
      </w:r>
      <w:r w:rsidR="00C50F98">
        <w:t>es</w:t>
      </w:r>
      <w:r w:rsidR="004A6F20" w:rsidRPr="00464552">
        <w:t xml:space="preserve"> a range </w:t>
      </w:r>
      <w:r w:rsidR="00464552" w:rsidRPr="00464552">
        <w:t>of temporal and spatial scales</w:t>
      </w:r>
      <w:r w:rsidR="00C62F72">
        <w:t>;</w:t>
      </w:r>
    </w:p>
    <w:p w14:paraId="35CBCA53" w14:textId="77777777" w:rsidR="004A6F20" w:rsidRPr="00464552" w:rsidRDefault="0037257F" w:rsidP="00E65ADB">
      <w:pPr>
        <w:pStyle w:val="ListParagraph"/>
        <w:numPr>
          <w:ilvl w:val="0"/>
          <w:numId w:val="35"/>
        </w:numPr>
        <w:ind w:left="405"/>
      </w:pPr>
      <w:r w:rsidRPr="00464552">
        <w:t>Incorporating multiple lines of quantitative and qualitative evidence about the state</w:t>
      </w:r>
      <w:r w:rsidR="00B714D5">
        <w:t xml:space="preserve"> (i.e. condition)</w:t>
      </w:r>
      <w:r w:rsidRPr="00464552">
        <w:t xml:space="preserve"> and trend of identified NRM assets and </w:t>
      </w:r>
      <w:r w:rsidR="00AB68A6">
        <w:t>the impact</w:t>
      </w:r>
      <w:r w:rsidRPr="00464552">
        <w:t xml:space="preserve"> </w:t>
      </w:r>
      <w:r w:rsidR="00AB68A6">
        <w:t xml:space="preserve">of </w:t>
      </w:r>
      <w:r w:rsidRPr="00464552">
        <w:t xml:space="preserve">program </w:t>
      </w:r>
      <w:r w:rsidR="00AB68A6">
        <w:t>investment i</w:t>
      </w:r>
      <w:r w:rsidRPr="00464552">
        <w:t xml:space="preserve">n an effort to </w:t>
      </w:r>
      <w:r w:rsidR="004A6F20" w:rsidRPr="00464552">
        <w:t xml:space="preserve">describe </w:t>
      </w:r>
      <w:r w:rsidRPr="00464552">
        <w:t>what the</w:t>
      </w:r>
      <w:r w:rsidR="004A6F20" w:rsidRPr="00464552">
        <w:t xml:space="preserve"> program has achieved and how the </w:t>
      </w:r>
      <w:r w:rsidR="00464552" w:rsidRPr="00464552">
        <w:t>achievements were accomplished</w:t>
      </w:r>
      <w:r w:rsidR="00C62F72">
        <w:t>;</w:t>
      </w:r>
    </w:p>
    <w:p w14:paraId="661DA3BF" w14:textId="77777777" w:rsidR="004A6F20" w:rsidRPr="00464552" w:rsidRDefault="0037257F" w:rsidP="00E65ADB">
      <w:pPr>
        <w:pStyle w:val="ListParagraph"/>
        <w:numPr>
          <w:ilvl w:val="0"/>
          <w:numId w:val="35"/>
        </w:numPr>
        <w:ind w:left="405"/>
      </w:pPr>
      <w:r w:rsidRPr="00464552">
        <w:t>E</w:t>
      </w:r>
      <w:r w:rsidR="004A6F20" w:rsidRPr="00464552">
        <w:t xml:space="preserve">stablishing and fostering constructive partnership among </w:t>
      </w:r>
      <w:r w:rsidRPr="00464552">
        <w:t>state and</w:t>
      </w:r>
      <w:r w:rsidR="004A6F20" w:rsidRPr="00464552">
        <w:t xml:space="preserve"> territory governments, </w:t>
      </w:r>
      <w:r w:rsidRPr="00464552">
        <w:t>service providers and research institutions in the design and implemen</w:t>
      </w:r>
      <w:r w:rsidR="00464552" w:rsidRPr="00464552">
        <w:t>tation of long term monitoring</w:t>
      </w:r>
      <w:r w:rsidR="00C62F72">
        <w:t>;</w:t>
      </w:r>
    </w:p>
    <w:p w14:paraId="1A1FCF2C" w14:textId="77777777" w:rsidR="004A6F20" w:rsidRPr="00464552" w:rsidRDefault="0037257F" w:rsidP="00E65ADB">
      <w:pPr>
        <w:pStyle w:val="ListParagraph"/>
        <w:numPr>
          <w:ilvl w:val="0"/>
          <w:numId w:val="35"/>
        </w:numPr>
        <w:ind w:left="405"/>
      </w:pPr>
      <w:r w:rsidRPr="00464552">
        <w:t xml:space="preserve">Delivering </w:t>
      </w:r>
      <w:r w:rsidR="004A6F20" w:rsidRPr="00464552">
        <w:t xml:space="preserve">meaningful evaluations that are recognised by stakeholders as being well informed, </w:t>
      </w:r>
      <w:r w:rsidR="008D3B2A" w:rsidRPr="00464552">
        <w:t>relevant</w:t>
      </w:r>
      <w:r w:rsidR="008D3B2A">
        <w:t>,</w:t>
      </w:r>
      <w:r w:rsidR="008D3B2A" w:rsidRPr="00464552">
        <w:t xml:space="preserve"> timely</w:t>
      </w:r>
      <w:r w:rsidR="004A6F20" w:rsidRPr="00464552">
        <w:t>, and are c</w:t>
      </w:r>
      <w:r w:rsidR="00464552" w:rsidRPr="00464552">
        <w:t>learly and concisely presented</w:t>
      </w:r>
      <w:r w:rsidR="00C62F72">
        <w:t>; a</w:t>
      </w:r>
      <w:r w:rsidR="00464552" w:rsidRPr="00464552">
        <w:t>nd</w:t>
      </w:r>
    </w:p>
    <w:p w14:paraId="515B9D54" w14:textId="77777777" w:rsidR="004A6F20" w:rsidRPr="00464552" w:rsidRDefault="0037257F" w:rsidP="00E65ADB">
      <w:pPr>
        <w:pStyle w:val="ListParagraph"/>
        <w:numPr>
          <w:ilvl w:val="0"/>
          <w:numId w:val="35"/>
        </w:numPr>
        <w:ind w:left="405"/>
      </w:pPr>
      <w:r w:rsidRPr="00464552">
        <w:t>E</w:t>
      </w:r>
      <w:r w:rsidR="004A6F20" w:rsidRPr="00464552">
        <w:t>stablishing effective evaluation methods and feedback loops fr</w:t>
      </w:r>
      <w:r w:rsidRPr="00464552">
        <w:t xml:space="preserve">om evaluation to policy makers and </w:t>
      </w:r>
      <w:r w:rsidR="004A6F20" w:rsidRPr="00464552">
        <w:t xml:space="preserve">operational staff </w:t>
      </w:r>
      <w:r w:rsidRPr="00464552">
        <w:t>to inform program</w:t>
      </w:r>
      <w:r w:rsidR="004A6F20" w:rsidRPr="00464552">
        <w:t xml:space="preserve"> changes and improvements</w:t>
      </w:r>
      <w:r w:rsidRPr="00464552">
        <w:t>.</w:t>
      </w:r>
    </w:p>
    <w:p w14:paraId="42AF9142" w14:textId="66C8173F" w:rsidR="0037257F" w:rsidRDefault="0037257F" w:rsidP="00E65ADB">
      <w:r w:rsidRPr="00464552">
        <w:lastRenderedPageBreak/>
        <w:t xml:space="preserve">The </w:t>
      </w:r>
      <w:r w:rsidR="003D6BE9" w:rsidRPr="00464552">
        <w:t>methods to meet these principl</w:t>
      </w:r>
      <w:r w:rsidR="003D6BE9">
        <w:t>e</w:t>
      </w:r>
      <w:r w:rsidR="003D6BE9" w:rsidRPr="00464552">
        <w:t>s are</w:t>
      </w:r>
      <w:r w:rsidRPr="00464552">
        <w:t xml:space="preserve"> set out under each of the MERI headings below. </w:t>
      </w:r>
    </w:p>
    <w:p w14:paraId="64646079" w14:textId="77777777" w:rsidR="004B557B" w:rsidRPr="0016163A" w:rsidRDefault="004B557B" w:rsidP="00464552">
      <w:pPr>
        <w:rPr>
          <w:b/>
          <w:sz w:val="28"/>
          <w:szCs w:val="28"/>
        </w:rPr>
      </w:pPr>
      <w:bookmarkStart w:id="1" w:name="M"/>
      <w:r w:rsidRPr="0016163A">
        <w:rPr>
          <w:b/>
          <w:sz w:val="28"/>
          <w:szCs w:val="28"/>
        </w:rPr>
        <w:t>Monitoring</w:t>
      </w:r>
    </w:p>
    <w:p w14:paraId="79D5F771" w14:textId="57161972" w:rsidR="008C42B9" w:rsidRDefault="00F723EE" w:rsidP="008C42B9">
      <w:r w:rsidRPr="00464552">
        <w:t xml:space="preserve">Program monitoring will be </w:t>
      </w:r>
      <w:r w:rsidR="00F87252" w:rsidRPr="00464552">
        <w:t>informed by t</w:t>
      </w:r>
      <w:r w:rsidRPr="00464552">
        <w:t xml:space="preserve">he evaluation plan and </w:t>
      </w:r>
      <w:r w:rsidR="00F87252" w:rsidRPr="00464552">
        <w:t xml:space="preserve">rely on multiple lines of evidence. </w:t>
      </w:r>
      <w:r w:rsidR="00BB4AFC">
        <w:t>M</w:t>
      </w:r>
      <w:r w:rsidR="004B557B" w:rsidRPr="00464552">
        <w:t xml:space="preserve">onitoring will be carried out at </w:t>
      </w:r>
      <w:r w:rsidR="00E76377" w:rsidRPr="00464552">
        <w:t xml:space="preserve">the </w:t>
      </w:r>
      <w:r w:rsidR="004B557B" w:rsidRPr="00464552">
        <w:t>two levels</w:t>
      </w:r>
      <w:r w:rsidR="007E0AB9" w:rsidRPr="00464552">
        <w:t xml:space="preserve"> </w:t>
      </w:r>
      <w:r w:rsidR="00676904" w:rsidRPr="00464552">
        <w:t xml:space="preserve">specified in the </w:t>
      </w:r>
      <w:hyperlink r:id="rId10" w:history="1">
        <w:r w:rsidR="00C62F72" w:rsidRPr="00464552">
          <w:rPr>
            <w:rStyle w:val="Hyperlink"/>
          </w:rPr>
          <w:t>Australian Government</w:t>
        </w:r>
        <w:r w:rsidR="00C62F72">
          <w:rPr>
            <w:rStyle w:val="Hyperlink"/>
          </w:rPr>
          <w:t>’s</w:t>
        </w:r>
        <w:r w:rsidR="00C62F72" w:rsidRPr="00464552">
          <w:rPr>
            <w:rStyle w:val="Hyperlink"/>
          </w:rPr>
          <w:t xml:space="preserve"> Natural Resource Management Monitoring, Evaluation, Reporting and Improvement Framework</w:t>
        </w:r>
      </w:hyperlink>
      <w:r w:rsidR="00B714D5">
        <w:t>:</w:t>
      </w:r>
      <w:r w:rsidR="00464552" w:rsidRPr="00464552">
        <w:t xml:space="preserve"> a</w:t>
      </w:r>
      <w:r w:rsidR="00676904" w:rsidRPr="00464552">
        <w:t>sset</w:t>
      </w:r>
      <w:r w:rsidR="004B557B" w:rsidRPr="00464552">
        <w:t xml:space="preserve"> </w:t>
      </w:r>
      <w:r w:rsidR="00464552" w:rsidRPr="00464552">
        <w:t xml:space="preserve">monitoring </w:t>
      </w:r>
      <w:r w:rsidR="004B557B" w:rsidRPr="00464552">
        <w:t xml:space="preserve">and </w:t>
      </w:r>
      <w:r w:rsidR="00464552" w:rsidRPr="00464552">
        <w:t>p</w:t>
      </w:r>
      <w:r w:rsidR="004B557B" w:rsidRPr="00464552">
        <w:t>rogram</w:t>
      </w:r>
      <w:r w:rsidR="00464552" w:rsidRPr="00464552">
        <w:t xml:space="preserve"> p</w:t>
      </w:r>
      <w:r w:rsidR="00676904" w:rsidRPr="00464552">
        <w:t>erformance</w:t>
      </w:r>
      <w:r w:rsidR="00464552" w:rsidRPr="00464552">
        <w:t xml:space="preserve"> monitoring</w:t>
      </w:r>
      <w:r w:rsidR="004B557B" w:rsidRPr="00464552">
        <w:t>.</w:t>
      </w:r>
      <w:r w:rsidR="008C42B9">
        <w:t xml:space="preserve"> </w:t>
      </w:r>
      <w:r w:rsidR="008C42B9" w:rsidRPr="004313A6">
        <w:t xml:space="preserve">These are required over a range of spatial and temporal scales to achieve this, as shown in </w:t>
      </w:r>
      <w:r w:rsidR="007907D8" w:rsidRPr="004313A6">
        <w:t>F</w:t>
      </w:r>
      <w:r w:rsidR="008C42B9" w:rsidRPr="004313A6">
        <w:t>igure 1.</w:t>
      </w:r>
      <w:r w:rsidR="008C42B9" w:rsidRPr="00464552">
        <w:t xml:space="preserve"> </w:t>
      </w:r>
    </w:p>
    <w:p w14:paraId="2082A310" w14:textId="77777777" w:rsidR="004B557B" w:rsidRPr="00464552" w:rsidRDefault="004B557B" w:rsidP="00464552"/>
    <w:bookmarkEnd w:id="1"/>
    <w:p w14:paraId="4EB65DC6" w14:textId="0DE204B3" w:rsidR="00AB68A6" w:rsidRDefault="00676904" w:rsidP="00464552">
      <w:r w:rsidRPr="005866FF">
        <w:t>Asset</w:t>
      </w:r>
      <w:r w:rsidR="00464552" w:rsidRPr="005866FF">
        <w:t xml:space="preserve"> </w:t>
      </w:r>
      <w:r w:rsidR="009650F8">
        <w:t>m</w:t>
      </w:r>
      <w:r w:rsidR="00464552" w:rsidRPr="005866FF">
        <w:t>onitoring</w:t>
      </w:r>
      <w:r w:rsidR="004B557B" w:rsidRPr="00464552">
        <w:t xml:space="preserve"> </w:t>
      </w:r>
      <w:r w:rsidR="00B24DF2" w:rsidRPr="00464552">
        <w:t>refers to a process of continually assessing the state of</w:t>
      </w:r>
      <w:r w:rsidR="00F87252" w:rsidRPr="00464552">
        <w:t>,</w:t>
      </w:r>
      <w:r w:rsidR="00B24DF2" w:rsidRPr="00464552">
        <w:t xml:space="preserve"> and change over time</w:t>
      </w:r>
      <w:r w:rsidR="00C62F72">
        <w:t>,</w:t>
      </w:r>
      <w:r w:rsidR="00B24DF2" w:rsidRPr="00464552">
        <w:t xml:space="preserve"> in NRM assets</w:t>
      </w:r>
      <w:r w:rsidR="007261C6" w:rsidRPr="00464552">
        <w:t xml:space="preserve">. </w:t>
      </w:r>
      <w:r w:rsidR="00AB68A6">
        <w:t>The relatively short time period of the</w:t>
      </w:r>
      <w:r w:rsidR="006C0C75">
        <w:t xml:space="preserve"> R</w:t>
      </w:r>
      <w:r w:rsidR="00C62F72">
        <w:t xml:space="preserve">egional </w:t>
      </w:r>
      <w:r w:rsidR="006C0C75">
        <w:t>L</w:t>
      </w:r>
      <w:r w:rsidR="00C62F72">
        <w:t xml:space="preserve">and </w:t>
      </w:r>
      <w:r w:rsidR="006C0C75">
        <w:t>P</w:t>
      </w:r>
      <w:r w:rsidR="00C62F72">
        <w:t>artnerships</w:t>
      </w:r>
      <w:r w:rsidR="00AB68A6">
        <w:t xml:space="preserve"> means that </w:t>
      </w:r>
      <w:r w:rsidR="00BB25A6">
        <w:t xml:space="preserve">monitoring will be required outside the </w:t>
      </w:r>
      <w:r w:rsidR="00C62F72">
        <w:t>Regional Land Partnerships</w:t>
      </w:r>
      <w:r w:rsidR="00C62F72" w:rsidDel="00C62F72">
        <w:t xml:space="preserve"> </w:t>
      </w:r>
      <w:r w:rsidR="00BB25A6">
        <w:t>cycle to determine its long term impact</w:t>
      </w:r>
      <w:r w:rsidR="00AB68A6">
        <w:t>s</w:t>
      </w:r>
      <w:r w:rsidR="00BB25A6">
        <w:t>.</w:t>
      </w:r>
      <w:r w:rsidR="00AB68A6">
        <w:t xml:space="preserve"> </w:t>
      </w:r>
    </w:p>
    <w:p w14:paraId="45386147" w14:textId="77777777" w:rsidR="006C0C75" w:rsidRDefault="006C0C75" w:rsidP="006A0F55">
      <w:pPr>
        <w:keepNext/>
        <w:jc w:val="center"/>
        <w:rPr>
          <w:noProof/>
          <w:lang w:eastAsia="en-AU"/>
        </w:rPr>
      </w:pPr>
    </w:p>
    <w:p w14:paraId="1EF8AD4C" w14:textId="77777777" w:rsidR="00BB25A6" w:rsidRDefault="006C0C75" w:rsidP="006A0F55">
      <w:pPr>
        <w:keepNext/>
        <w:jc w:val="center"/>
      </w:pPr>
      <w:r>
        <w:rPr>
          <w:noProof/>
          <w:lang w:eastAsia="en-AU"/>
        </w:rPr>
        <w:drawing>
          <wp:inline distT="0" distB="0" distL="0" distR="0" wp14:anchorId="1A5B12F6" wp14:editId="32F3184C">
            <wp:extent cx="4941138" cy="2656936"/>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8084" t="7673" r="7377" b="13555"/>
                    <a:stretch>
                      <a:fillRect/>
                    </a:stretch>
                  </pic:blipFill>
                  <pic:spPr bwMode="auto">
                    <a:xfrm>
                      <a:off x="0" y="0"/>
                      <a:ext cx="4941138" cy="2656936"/>
                    </a:xfrm>
                    <a:prstGeom prst="rect">
                      <a:avLst/>
                    </a:prstGeom>
                    <a:noFill/>
                    <a:ln w="9525">
                      <a:noFill/>
                      <a:miter lim="800000"/>
                      <a:headEnd/>
                      <a:tailEnd/>
                    </a:ln>
                  </pic:spPr>
                </pic:pic>
              </a:graphicData>
            </a:graphic>
          </wp:inline>
        </w:drawing>
      </w:r>
    </w:p>
    <w:p w14:paraId="451D018B" w14:textId="77777777" w:rsidR="00AB68A6" w:rsidRDefault="00BB25A6" w:rsidP="00BB25A6">
      <w:pPr>
        <w:pStyle w:val="Caption"/>
        <w:jc w:val="center"/>
      </w:pPr>
      <w:r>
        <w:t xml:space="preserve">Figure </w:t>
      </w:r>
      <w:r w:rsidR="008F3CD7">
        <w:fldChar w:fldCharType="begin"/>
      </w:r>
      <w:r w:rsidR="008F3CD7">
        <w:instrText xml:space="preserve"> SEQ Figure \* ARABIC </w:instrText>
      </w:r>
      <w:r w:rsidR="008F3CD7">
        <w:fldChar w:fldCharType="separate"/>
      </w:r>
      <w:r w:rsidR="00433DF7">
        <w:rPr>
          <w:noProof/>
        </w:rPr>
        <w:t>1</w:t>
      </w:r>
      <w:r w:rsidR="008F3CD7">
        <w:rPr>
          <w:noProof/>
        </w:rPr>
        <w:fldChar w:fldCharType="end"/>
      </w:r>
      <w:r>
        <w:t>: Proposed levels of asset monitoring</w:t>
      </w:r>
    </w:p>
    <w:p w14:paraId="04D10F89" w14:textId="77777777" w:rsidR="006C0C75" w:rsidRDefault="00BB25A6" w:rsidP="00A64FE2">
      <w:pPr>
        <w:ind w:left="426"/>
        <w:rPr>
          <w:b/>
        </w:rPr>
      </w:pPr>
      <w:r w:rsidRPr="00BB25A6">
        <w:rPr>
          <w:b/>
        </w:rPr>
        <w:t>Long-term outcomes monitoring</w:t>
      </w:r>
    </w:p>
    <w:p w14:paraId="634DACAC" w14:textId="3B4B18BF" w:rsidR="00BB25A6" w:rsidRPr="0021119F" w:rsidRDefault="00A64FE2" w:rsidP="00A64FE2">
      <w:pPr>
        <w:ind w:left="426"/>
      </w:pPr>
      <w:r>
        <w:t xml:space="preserve">Long-term outcomes monitoring </w:t>
      </w:r>
      <w:r w:rsidR="00765CE5">
        <w:t>will be</w:t>
      </w:r>
      <w:r>
        <w:t xml:space="preserve"> carried out </w:t>
      </w:r>
      <w:r w:rsidR="00667DDC">
        <w:t>beyond</w:t>
      </w:r>
      <w:r w:rsidR="00BB25A6" w:rsidRPr="0021119F">
        <w:t xml:space="preserve"> the program cycle</w:t>
      </w:r>
      <w:r>
        <w:t xml:space="preserve"> to determine the success of the program</w:t>
      </w:r>
      <w:r w:rsidR="00DC7A34">
        <w:t xml:space="preserve"> </w:t>
      </w:r>
      <w:r>
        <w:t>and the impact of interventions on sites, nationally.</w:t>
      </w:r>
      <w:r w:rsidR="00BB25A6" w:rsidRPr="0021119F">
        <w:t xml:space="preserve"> The delivery of this component of monitoring will be developed through a </w:t>
      </w:r>
      <w:r w:rsidR="00C62F72">
        <w:t xml:space="preserve">separate </w:t>
      </w:r>
      <w:r w:rsidR="00DB441E">
        <w:t xml:space="preserve">monitoring </w:t>
      </w:r>
      <w:r w:rsidR="00BB25A6" w:rsidRPr="0021119F">
        <w:t>procurement process</w:t>
      </w:r>
      <w:r w:rsidR="00C62F72">
        <w:t>.</w:t>
      </w:r>
      <w:r w:rsidR="00BB25A6" w:rsidRPr="0021119F">
        <w:t xml:space="preserve"> </w:t>
      </w:r>
      <w:r w:rsidR="007907D8" w:rsidRPr="0021119F">
        <w:t xml:space="preserve">Service providers </w:t>
      </w:r>
      <w:r w:rsidR="007907D8">
        <w:t xml:space="preserve">are </w:t>
      </w:r>
      <w:r w:rsidR="007907D8" w:rsidRPr="0021119F">
        <w:t>required to provide third parties</w:t>
      </w:r>
      <w:r w:rsidR="007907D8">
        <w:t>,</w:t>
      </w:r>
      <w:r w:rsidR="007907D8" w:rsidRPr="0021119F">
        <w:t xml:space="preserve"> contracted by the Departments</w:t>
      </w:r>
      <w:r w:rsidR="007907D8">
        <w:t>,</w:t>
      </w:r>
      <w:r w:rsidR="007907D8" w:rsidRPr="0021119F">
        <w:t xml:space="preserve"> access to works sites to deliver program monitoring.</w:t>
      </w:r>
      <w:r w:rsidR="007907D8">
        <w:t xml:space="preserve"> </w:t>
      </w:r>
      <w:r w:rsidR="00BB25A6" w:rsidRPr="0021119F">
        <w:t>Projects selected for monitoring will be notified by the Departments. Selection of a project for independent monitoring would not reduce</w:t>
      </w:r>
      <w:r w:rsidR="00B714D5">
        <w:t xml:space="preserve"> a</w:t>
      </w:r>
      <w:r w:rsidR="00BB25A6" w:rsidRPr="0021119F">
        <w:t xml:space="preserve"> </w:t>
      </w:r>
      <w:r w:rsidR="009D0542">
        <w:t>s</w:t>
      </w:r>
      <w:r w:rsidR="00BB25A6" w:rsidRPr="0021119F">
        <w:t xml:space="preserve">ervice </w:t>
      </w:r>
      <w:r w:rsidR="009D0542">
        <w:t>p</w:t>
      </w:r>
      <w:r w:rsidR="00BB25A6" w:rsidRPr="0021119F">
        <w:t>rovider</w:t>
      </w:r>
      <w:r w:rsidR="009D0542">
        <w:t>’s</w:t>
      </w:r>
      <w:r w:rsidR="00BB25A6" w:rsidRPr="0021119F">
        <w:t xml:space="preserve"> responsibilities for project monitoring.</w:t>
      </w:r>
    </w:p>
    <w:p w14:paraId="35E61B46" w14:textId="77777777" w:rsidR="004B557B" w:rsidRDefault="004B557B" w:rsidP="00464552"/>
    <w:p w14:paraId="57B12FA2" w14:textId="77777777" w:rsidR="00A64FE2" w:rsidRDefault="00BB25A6" w:rsidP="00BB25A6">
      <w:pPr>
        <w:pStyle w:val="ListParagraph"/>
        <w:numPr>
          <w:ilvl w:val="0"/>
          <w:numId w:val="0"/>
        </w:numPr>
        <w:ind w:left="405"/>
        <w:rPr>
          <w:b/>
        </w:rPr>
      </w:pPr>
      <w:r w:rsidRPr="00BB25A6">
        <w:rPr>
          <w:b/>
        </w:rPr>
        <w:t>Short – medium term results monitoring:</w:t>
      </w:r>
      <w:r>
        <w:rPr>
          <w:b/>
        </w:rPr>
        <w:t xml:space="preserve"> </w:t>
      </w:r>
    </w:p>
    <w:p w14:paraId="437D4693" w14:textId="4ADCB012" w:rsidR="00BB25A6" w:rsidRDefault="00BB4AFC" w:rsidP="00765CE5">
      <w:pPr>
        <w:pStyle w:val="ListParagraph"/>
        <w:numPr>
          <w:ilvl w:val="0"/>
          <w:numId w:val="0"/>
        </w:numPr>
        <w:ind w:left="405"/>
      </w:pPr>
      <w:r>
        <w:t>S</w:t>
      </w:r>
      <w:r w:rsidR="00765CE5">
        <w:t xml:space="preserve">hort – medium term results monitoring (targeted monitoring) </w:t>
      </w:r>
      <w:r w:rsidR="00490B42">
        <w:t>will</w:t>
      </w:r>
      <w:r w:rsidR="00765CE5">
        <w:t xml:space="preserve"> be carried out on selected projects to determine the social, economic and environmental outcomes. Efforts will be made to get national coverage for targeted monitoring. </w:t>
      </w:r>
      <w:r w:rsidR="00BA6F92" w:rsidRPr="004313A6">
        <w:t xml:space="preserve">The approach and delivery of this component of monitoring will be developed through a separate </w:t>
      </w:r>
      <w:r w:rsidR="00DB441E" w:rsidRPr="004313A6">
        <w:t xml:space="preserve">monitoring </w:t>
      </w:r>
      <w:r w:rsidR="00BA6F92" w:rsidRPr="004313A6">
        <w:t>procurement process</w:t>
      </w:r>
      <w:r w:rsidR="00BA6F92">
        <w:t xml:space="preserve">. </w:t>
      </w:r>
      <w:r w:rsidR="00BB25A6" w:rsidRPr="0021119F">
        <w:t xml:space="preserve">Service providers </w:t>
      </w:r>
      <w:r>
        <w:t xml:space="preserve">are </w:t>
      </w:r>
      <w:r w:rsidR="00BB25A6" w:rsidRPr="0021119F">
        <w:t xml:space="preserve">required to provide </w:t>
      </w:r>
      <w:r w:rsidR="00B714D5" w:rsidRPr="0021119F">
        <w:t>third parties</w:t>
      </w:r>
      <w:r w:rsidR="00B714D5">
        <w:t>,</w:t>
      </w:r>
      <w:r w:rsidR="00B714D5" w:rsidRPr="0021119F">
        <w:t xml:space="preserve"> contracted by the Departments</w:t>
      </w:r>
      <w:r w:rsidR="00B714D5">
        <w:t>,</w:t>
      </w:r>
      <w:r w:rsidR="00B714D5" w:rsidRPr="0021119F">
        <w:t xml:space="preserve"> </w:t>
      </w:r>
      <w:r w:rsidR="00BB25A6" w:rsidRPr="0021119F">
        <w:t xml:space="preserve">access to works sites to deliver program monitoring. </w:t>
      </w:r>
      <w:r w:rsidR="007907D8">
        <w:t>Service providers with p</w:t>
      </w:r>
      <w:r w:rsidR="00BB25A6" w:rsidRPr="0021119F">
        <w:t xml:space="preserve">rojects selected for monitoring will be notified by the Departments. Selection of a project for independent monitoring would not reduce </w:t>
      </w:r>
      <w:r w:rsidR="00B714D5">
        <w:t xml:space="preserve">a </w:t>
      </w:r>
      <w:r w:rsidR="009D0542">
        <w:t>s</w:t>
      </w:r>
      <w:r w:rsidR="00BB25A6" w:rsidRPr="0021119F">
        <w:t xml:space="preserve">ervice </w:t>
      </w:r>
      <w:r w:rsidR="009D0542">
        <w:t>p</w:t>
      </w:r>
      <w:r w:rsidR="009D0542" w:rsidRPr="0021119F">
        <w:t>rovider</w:t>
      </w:r>
      <w:r w:rsidR="009D0542">
        <w:t>’s</w:t>
      </w:r>
      <w:r w:rsidR="00BB25A6" w:rsidRPr="0021119F">
        <w:t xml:space="preserve"> responsibilities for project monitoring. </w:t>
      </w:r>
    </w:p>
    <w:p w14:paraId="38093E62" w14:textId="77777777" w:rsidR="005866FF" w:rsidRDefault="007E0AB9" w:rsidP="00BB25A6">
      <w:pPr>
        <w:pStyle w:val="ListParagraph"/>
        <w:numPr>
          <w:ilvl w:val="0"/>
          <w:numId w:val="0"/>
        </w:numPr>
        <w:ind w:left="405"/>
      </w:pPr>
      <w:r w:rsidRPr="004313A6">
        <w:t xml:space="preserve">Service providers </w:t>
      </w:r>
      <w:r w:rsidR="002C49B0" w:rsidRPr="004313A6">
        <w:t xml:space="preserve">may be contracted </w:t>
      </w:r>
      <w:r w:rsidRPr="004313A6">
        <w:t>to monitor th</w:t>
      </w:r>
      <w:r w:rsidR="002C49B0" w:rsidRPr="004313A6">
        <w:t>e impacts of their interventions</w:t>
      </w:r>
      <w:r w:rsidR="00BB25A6" w:rsidRPr="004313A6">
        <w:t xml:space="preserve"> over the life of the project</w:t>
      </w:r>
      <w:r w:rsidRPr="004313A6">
        <w:t>.</w:t>
      </w:r>
      <w:r w:rsidRPr="0021119F">
        <w:t xml:space="preserve"> Monitoring methods</w:t>
      </w:r>
      <w:r w:rsidR="002C49B0" w:rsidRPr="0021119F">
        <w:t xml:space="preserve"> may </w:t>
      </w:r>
      <w:r w:rsidRPr="0021119F">
        <w:t xml:space="preserve">not be </w:t>
      </w:r>
      <w:r w:rsidR="00611EDE" w:rsidRPr="0021119F">
        <w:t>prescribed by the Departments</w:t>
      </w:r>
      <w:r w:rsidRPr="0021119F">
        <w:t xml:space="preserve"> but </w:t>
      </w:r>
      <w:r w:rsidR="00BB25A6">
        <w:t xml:space="preserve">baseline data and </w:t>
      </w:r>
      <w:r w:rsidRPr="0021119F">
        <w:t xml:space="preserve">specific types </w:t>
      </w:r>
      <w:r w:rsidR="00BB25A6">
        <w:t xml:space="preserve">of information would be required </w:t>
      </w:r>
      <w:r w:rsidRPr="0021119F">
        <w:t xml:space="preserve">to support program evaluations. </w:t>
      </w:r>
      <w:r w:rsidR="00611EDE" w:rsidRPr="0021119F">
        <w:t xml:space="preserve">Service providers </w:t>
      </w:r>
      <w:r w:rsidR="009B43F0" w:rsidRPr="0021119F">
        <w:t xml:space="preserve">are likely to </w:t>
      </w:r>
      <w:r w:rsidR="00611EDE" w:rsidRPr="0021119F">
        <w:t xml:space="preserve">be required to provide </w:t>
      </w:r>
      <w:r w:rsidR="00B714D5">
        <w:t xml:space="preserve">an </w:t>
      </w:r>
      <w:r w:rsidR="00611EDE" w:rsidRPr="0021119F">
        <w:t>analysis of what this monitoring is showing at the mid</w:t>
      </w:r>
      <w:r w:rsidR="00B714D5">
        <w:t>term</w:t>
      </w:r>
      <w:r w:rsidR="00611EDE" w:rsidRPr="0021119F">
        <w:t xml:space="preserve"> and end of project report</w:t>
      </w:r>
      <w:r w:rsidR="002C49B0" w:rsidRPr="0021119F">
        <w:t xml:space="preserve">. </w:t>
      </w:r>
    </w:p>
    <w:p w14:paraId="55AB0C4B" w14:textId="77777777" w:rsidR="00611EDE" w:rsidRPr="0021119F" w:rsidRDefault="009B43F0" w:rsidP="00BB25A6">
      <w:pPr>
        <w:pStyle w:val="ListParagraph"/>
        <w:numPr>
          <w:ilvl w:val="0"/>
          <w:numId w:val="0"/>
        </w:numPr>
        <w:ind w:left="405"/>
      </w:pPr>
      <w:r w:rsidRPr="0021119F">
        <w:lastRenderedPageBreak/>
        <w:t>Service providers may be contracted to c</w:t>
      </w:r>
      <w:r w:rsidR="002C49B0" w:rsidRPr="0021119F">
        <w:t>lassif</w:t>
      </w:r>
      <w:r w:rsidRPr="0021119F">
        <w:t>y</w:t>
      </w:r>
      <w:r w:rsidR="002C49B0" w:rsidRPr="0021119F">
        <w:t xml:space="preserve"> T</w:t>
      </w:r>
      <w:r w:rsidR="00611EDE" w:rsidRPr="0021119F">
        <w:t>hreatened Ecological Community (TEC) project sites pre and post works. This classification process w</w:t>
      </w:r>
      <w:r w:rsidRPr="0021119F">
        <w:t xml:space="preserve">ould </w:t>
      </w:r>
      <w:r w:rsidR="00611EDE" w:rsidRPr="0021119F">
        <w:t>follow the prescribed method in the conservation advice for the relevant community to allow the Departments to report on condition change at TEC sites.</w:t>
      </w:r>
    </w:p>
    <w:p w14:paraId="21F2BC5A" w14:textId="77777777" w:rsidR="007907D8" w:rsidRDefault="005866FF" w:rsidP="005866FF">
      <w:pPr>
        <w:pStyle w:val="ListParagraph"/>
        <w:numPr>
          <w:ilvl w:val="0"/>
          <w:numId w:val="0"/>
        </w:numPr>
        <w:ind w:left="405"/>
      </w:pPr>
      <w:r>
        <w:rPr>
          <w:b/>
        </w:rPr>
        <w:t xml:space="preserve">Outputs and Activity </w:t>
      </w:r>
      <w:r w:rsidR="00464552" w:rsidRPr="00464552">
        <w:rPr>
          <w:b/>
        </w:rPr>
        <w:t>Monitoring</w:t>
      </w:r>
      <w:r>
        <w:rPr>
          <w:b/>
        </w:rPr>
        <w:t xml:space="preserve">: </w:t>
      </w:r>
      <w:r w:rsidR="00464552">
        <w:t xml:space="preserve"> </w:t>
      </w:r>
    </w:p>
    <w:p w14:paraId="1E037928" w14:textId="78309BB6" w:rsidR="00676904" w:rsidRDefault="005866FF" w:rsidP="005866FF">
      <w:pPr>
        <w:pStyle w:val="ListParagraph"/>
        <w:numPr>
          <w:ilvl w:val="0"/>
          <w:numId w:val="0"/>
        </w:numPr>
        <w:ind w:left="405"/>
      </w:pPr>
      <w:r>
        <w:t xml:space="preserve">This level of </w:t>
      </w:r>
      <w:r w:rsidR="006A0F55" w:rsidRPr="00464552">
        <w:t>program performance monitoring</w:t>
      </w:r>
      <w:r w:rsidR="006A0F55">
        <w:t xml:space="preserve"> </w:t>
      </w:r>
      <w:r w:rsidR="00E76377" w:rsidRPr="00464552">
        <w:t>will be informed by project reporting and the</w:t>
      </w:r>
      <w:r w:rsidR="009941FE" w:rsidRPr="00464552">
        <w:t xml:space="preserve"> data specified in the</w:t>
      </w:r>
      <w:r w:rsidR="00E76377" w:rsidRPr="00464552">
        <w:t xml:space="preserve"> evaluation plan. Progress of projects and the program in meeting targets </w:t>
      </w:r>
      <w:r>
        <w:t xml:space="preserve">for undertaking activities and delivering outputs </w:t>
      </w:r>
      <w:r w:rsidR="00E76377" w:rsidRPr="00464552">
        <w:t>will be monitored along with the administration of the program by the Department</w:t>
      </w:r>
      <w:r w:rsidR="00560330">
        <w:t>s</w:t>
      </w:r>
      <w:r w:rsidR="00E76377" w:rsidRPr="00464552">
        <w:t>.</w:t>
      </w:r>
      <w:r>
        <w:t xml:space="preserve"> </w:t>
      </w:r>
    </w:p>
    <w:p w14:paraId="064BBA31" w14:textId="77777777" w:rsidR="00E04EE4" w:rsidRDefault="00E04EE4">
      <w:pPr>
        <w:spacing w:after="0" w:line="240" w:lineRule="auto"/>
      </w:pPr>
      <w:r>
        <w:br w:type="page"/>
      </w:r>
    </w:p>
    <w:p w14:paraId="2232A84B" w14:textId="77777777" w:rsidR="004B557B" w:rsidRPr="0016163A" w:rsidRDefault="004B557B" w:rsidP="00E65ADB">
      <w:pPr>
        <w:rPr>
          <w:b/>
          <w:sz w:val="28"/>
          <w:szCs w:val="28"/>
        </w:rPr>
      </w:pPr>
      <w:bookmarkStart w:id="2" w:name="E"/>
      <w:r w:rsidRPr="0016163A">
        <w:rPr>
          <w:b/>
          <w:sz w:val="28"/>
          <w:szCs w:val="28"/>
        </w:rPr>
        <w:lastRenderedPageBreak/>
        <w:t>Evaluation</w:t>
      </w:r>
    </w:p>
    <w:bookmarkEnd w:id="2"/>
    <w:p w14:paraId="0C6F0B75" w14:textId="77777777" w:rsidR="004B557B" w:rsidRPr="00464552" w:rsidRDefault="00532A98" w:rsidP="00464552">
      <w:r w:rsidRPr="00464552">
        <w:t>E</w:t>
      </w:r>
      <w:r w:rsidR="004B557B" w:rsidRPr="00464552">
        <w:t xml:space="preserve">valuation will provide transparency and accountability while assessing program performance and establishing how well the program is delivering against key performance indicators and program outcomes. The evaluation will include </w:t>
      </w:r>
      <w:r w:rsidR="00B714D5">
        <w:t xml:space="preserve">an </w:t>
      </w:r>
      <w:r w:rsidR="004B557B" w:rsidRPr="00464552">
        <w:t>exploration of what is and is not working well and identify improvements to program structure, processes and delivery approaches for adoption during the life of the program</w:t>
      </w:r>
      <w:r w:rsidR="00560330">
        <w:t xml:space="preserve"> and in future program design. </w:t>
      </w:r>
      <w:r w:rsidRPr="00464552">
        <w:t>An evaluation p</w:t>
      </w:r>
      <w:r w:rsidR="009941FE" w:rsidRPr="00464552">
        <w:t>lan is currently in development.</w:t>
      </w:r>
    </w:p>
    <w:p w14:paraId="1B17428D" w14:textId="77777777" w:rsidR="004B557B" w:rsidRPr="0021119F" w:rsidRDefault="004B557B" w:rsidP="00464552">
      <w:pPr>
        <w:rPr>
          <w:b/>
          <w:i/>
        </w:rPr>
      </w:pPr>
      <w:r w:rsidRPr="0021119F">
        <w:rPr>
          <w:b/>
          <w:i/>
        </w:rPr>
        <w:t>Evaluation principles</w:t>
      </w:r>
    </w:p>
    <w:p w14:paraId="6660D3CB" w14:textId="46D5E358" w:rsidR="0066757F" w:rsidRDefault="0066757F" w:rsidP="00E65ADB">
      <w:r>
        <w:t xml:space="preserve">The </w:t>
      </w:r>
      <w:hyperlink r:id="rId12" w:history="1">
        <w:r w:rsidR="00BA6F92" w:rsidRPr="00464552">
          <w:rPr>
            <w:rStyle w:val="Hyperlink"/>
          </w:rPr>
          <w:t>Australian Government</w:t>
        </w:r>
        <w:r w:rsidR="00BA6F92">
          <w:rPr>
            <w:rStyle w:val="Hyperlink"/>
          </w:rPr>
          <w:t>’s</w:t>
        </w:r>
        <w:r w:rsidR="00BA6F92" w:rsidRPr="00464552">
          <w:rPr>
            <w:rStyle w:val="Hyperlink"/>
          </w:rPr>
          <w:t xml:space="preserve"> Natural Resource Management Monitoring, Evaluation, Reporting and Improvement Framework</w:t>
        </w:r>
      </w:hyperlink>
      <w:r w:rsidR="00BA6F92">
        <w:rPr>
          <w:rStyle w:val="Hyperlink"/>
        </w:rPr>
        <w:t xml:space="preserve"> </w:t>
      </w:r>
      <w:r>
        <w:t xml:space="preserve">describes MERI as </w:t>
      </w:r>
      <w:r w:rsidR="00BA6F92">
        <w:t>‘</w:t>
      </w:r>
      <w:r>
        <w:t xml:space="preserve">a continuous cycle of participation and communication rather </w:t>
      </w:r>
      <w:r w:rsidR="007907D8">
        <w:t>than</w:t>
      </w:r>
      <w:r>
        <w:t xml:space="preserve"> a single evaluation and event. MERI promotes learning and adaptive management in response to progressive monitoring and evaluation which enables improvement in program design and achievement of desired outcomes</w:t>
      </w:r>
      <w:r w:rsidR="00E76A5F">
        <w:t>’</w:t>
      </w:r>
      <w:r>
        <w:t xml:space="preserve">. This adaptive management cycle is shown in </w:t>
      </w:r>
      <w:r w:rsidR="007907D8">
        <w:t>F</w:t>
      </w:r>
      <w:r>
        <w:t xml:space="preserve">igure 2.  </w:t>
      </w:r>
    </w:p>
    <w:p w14:paraId="2BA9F1E8" w14:textId="77777777" w:rsidR="00E04EE4" w:rsidRDefault="0066757F" w:rsidP="00E04EE4">
      <w:pPr>
        <w:keepNext/>
        <w:jc w:val="center"/>
      </w:pPr>
      <w:r>
        <w:rPr>
          <w:noProof/>
          <w:lang w:eastAsia="en-AU"/>
        </w:rPr>
        <w:lastRenderedPageBreak/>
        <w:drawing>
          <wp:inline distT="0" distB="0" distL="0" distR="0" wp14:anchorId="32F7E68A" wp14:editId="6B54082F">
            <wp:extent cx="3971925" cy="3771900"/>
            <wp:effectExtent l="0" t="0" r="0" b="0"/>
            <wp:docPr id="7" name="Picture 7"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971925" cy="3771900"/>
                    </a:xfrm>
                    <a:prstGeom prst="rect">
                      <a:avLst/>
                    </a:prstGeom>
                    <a:noFill/>
                    <a:ln w="9525">
                      <a:noFill/>
                      <a:miter lim="800000"/>
                      <a:headEnd/>
                      <a:tailEnd/>
                    </a:ln>
                  </pic:spPr>
                </pic:pic>
              </a:graphicData>
            </a:graphic>
          </wp:inline>
        </w:drawing>
      </w:r>
    </w:p>
    <w:p w14:paraId="31B21EFC" w14:textId="77777777" w:rsidR="0066757F" w:rsidRDefault="00E04EE4" w:rsidP="00E04EE4">
      <w:pPr>
        <w:pStyle w:val="Caption"/>
        <w:jc w:val="center"/>
      </w:pPr>
      <w:r>
        <w:t xml:space="preserve">Figure </w:t>
      </w:r>
      <w:r w:rsidR="008F3CD7">
        <w:fldChar w:fldCharType="begin"/>
      </w:r>
      <w:r w:rsidR="008F3CD7">
        <w:instrText xml:space="preserve"> SEQ Figure \* ARABIC </w:instrText>
      </w:r>
      <w:r w:rsidR="008F3CD7">
        <w:fldChar w:fldCharType="separate"/>
      </w:r>
      <w:r w:rsidR="00433DF7">
        <w:rPr>
          <w:noProof/>
        </w:rPr>
        <w:t>2</w:t>
      </w:r>
      <w:r w:rsidR="008F3CD7">
        <w:rPr>
          <w:noProof/>
        </w:rPr>
        <w:fldChar w:fldCharType="end"/>
      </w:r>
      <w:r>
        <w:t>: Conceptual diagram of the MERI adaptive management cycle (Australian Government, 2009)</w:t>
      </w:r>
    </w:p>
    <w:p w14:paraId="195B6AE3" w14:textId="77777777" w:rsidR="004B557B" w:rsidRPr="00464552" w:rsidRDefault="004B557B" w:rsidP="00E65ADB">
      <w:r w:rsidRPr="00464552">
        <w:t xml:space="preserve">The </w:t>
      </w:r>
      <w:r w:rsidR="00E04EE4">
        <w:t xml:space="preserve">program will use this adaptive management cycle to address </w:t>
      </w:r>
      <w:r w:rsidRPr="00464552">
        <w:t>the</w:t>
      </w:r>
      <w:r w:rsidR="00E713AB">
        <w:t xml:space="preserve"> </w:t>
      </w:r>
      <w:r w:rsidR="003D6BE9">
        <w:t>following evaluation</w:t>
      </w:r>
      <w:r w:rsidRPr="00464552">
        <w:t xml:space="preserve"> principles: </w:t>
      </w:r>
    </w:p>
    <w:p w14:paraId="632048ED" w14:textId="167F91F8" w:rsidR="004B557B" w:rsidRPr="00464552" w:rsidRDefault="004B557B" w:rsidP="00464552">
      <w:pPr>
        <w:pStyle w:val="ListParagraph"/>
        <w:numPr>
          <w:ilvl w:val="0"/>
          <w:numId w:val="35"/>
        </w:numPr>
        <w:ind w:left="405"/>
      </w:pPr>
      <w:r w:rsidRPr="00464552">
        <w:t>‘</w:t>
      </w:r>
      <w:r w:rsidR="005B0E0A">
        <w:t>i</w:t>
      </w:r>
      <w:r w:rsidRPr="00464552">
        <w:t>ntegrated’ into the design of the program</w:t>
      </w:r>
      <w:r w:rsidR="00E76A5F">
        <w:t>;</w:t>
      </w:r>
    </w:p>
    <w:p w14:paraId="689A8A5B" w14:textId="77777777" w:rsidR="004B557B" w:rsidRPr="00464552" w:rsidRDefault="004B557B" w:rsidP="00464552">
      <w:pPr>
        <w:pStyle w:val="ListParagraph"/>
        <w:numPr>
          <w:ilvl w:val="0"/>
          <w:numId w:val="35"/>
        </w:numPr>
        <w:ind w:left="405"/>
      </w:pPr>
      <w:r w:rsidRPr="00464552">
        <w:t>‘fit-for-purpose’ proportional to the program</w:t>
      </w:r>
      <w:r w:rsidR="00E76A5F">
        <w:t>;</w:t>
      </w:r>
    </w:p>
    <w:p w14:paraId="0BBAB23C" w14:textId="77777777" w:rsidR="004B557B" w:rsidRPr="00464552" w:rsidRDefault="004B557B" w:rsidP="00464552">
      <w:pPr>
        <w:pStyle w:val="ListParagraph"/>
        <w:numPr>
          <w:ilvl w:val="0"/>
          <w:numId w:val="35"/>
        </w:numPr>
        <w:ind w:left="405"/>
      </w:pPr>
      <w:r w:rsidRPr="00464552">
        <w:t>‘timely’ to support and inform decision making processes</w:t>
      </w:r>
      <w:r w:rsidR="00E76A5F">
        <w:t>;</w:t>
      </w:r>
    </w:p>
    <w:p w14:paraId="14544DDD" w14:textId="77777777" w:rsidR="004B557B" w:rsidRPr="00464552" w:rsidRDefault="004B557B" w:rsidP="00464552">
      <w:pPr>
        <w:pStyle w:val="ListParagraph"/>
        <w:numPr>
          <w:ilvl w:val="0"/>
          <w:numId w:val="35"/>
        </w:numPr>
        <w:ind w:left="405"/>
      </w:pPr>
      <w:r w:rsidRPr="00464552">
        <w:t>‘evidence-based’ using best available data</w:t>
      </w:r>
      <w:r w:rsidR="00E76A5F">
        <w:t>;</w:t>
      </w:r>
    </w:p>
    <w:p w14:paraId="013BD541" w14:textId="77777777" w:rsidR="004B557B" w:rsidRPr="00464552" w:rsidRDefault="004B557B" w:rsidP="00464552">
      <w:pPr>
        <w:pStyle w:val="ListParagraph"/>
        <w:numPr>
          <w:ilvl w:val="0"/>
          <w:numId w:val="35"/>
        </w:numPr>
        <w:ind w:left="405"/>
      </w:pPr>
      <w:r w:rsidRPr="00464552">
        <w:t>‘independent’ at an appropriate degree</w:t>
      </w:r>
      <w:r w:rsidR="00E76A5F">
        <w:t>;</w:t>
      </w:r>
    </w:p>
    <w:p w14:paraId="6F70DA67" w14:textId="77777777" w:rsidR="004B557B" w:rsidRPr="00464552" w:rsidRDefault="004B557B" w:rsidP="00464552">
      <w:pPr>
        <w:pStyle w:val="ListParagraph"/>
        <w:numPr>
          <w:ilvl w:val="0"/>
          <w:numId w:val="35"/>
        </w:numPr>
        <w:ind w:left="405"/>
      </w:pPr>
      <w:r w:rsidRPr="00464552">
        <w:lastRenderedPageBreak/>
        <w:t>‘transparent’ and widely communicated; and</w:t>
      </w:r>
    </w:p>
    <w:p w14:paraId="57779FAC" w14:textId="77777777" w:rsidR="004B557B" w:rsidRPr="00464552" w:rsidRDefault="004B557B" w:rsidP="00464552">
      <w:pPr>
        <w:pStyle w:val="ListParagraph"/>
        <w:numPr>
          <w:ilvl w:val="0"/>
          <w:numId w:val="35"/>
        </w:numPr>
        <w:ind w:left="405"/>
      </w:pPr>
      <w:r w:rsidRPr="00464552">
        <w:t>‘outcomes-focussed’ on the difference the program is making.</w:t>
      </w:r>
    </w:p>
    <w:p w14:paraId="23357169" w14:textId="77777777" w:rsidR="00E76A5F" w:rsidRDefault="00E76A5F" w:rsidP="00464552">
      <w:pPr>
        <w:rPr>
          <w:b/>
          <w:i/>
        </w:rPr>
      </w:pPr>
    </w:p>
    <w:p w14:paraId="544CA083" w14:textId="77777777" w:rsidR="004B557B" w:rsidRPr="0021119F" w:rsidRDefault="004B557B" w:rsidP="00464552">
      <w:pPr>
        <w:rPr>
          <w:b/>
          <w:i/>
        </w:rPr>
      </w:pPr>
      <w:r w:rsidRPr="0021119F">
        <w:rPr>
          <w:b/>
          <w:i/>
        </w:rPr>
        <w:t>Program Logic</w:t>
      </w:r>
    </w:p>
    <w:p w14:paraId="1AB6937D" w14:textId="41F79EFB" w:rsidR="004B557B" w:rsidRDefault="00532A98" w:rsidP="00464552">
      <w:r w:rsidRPr="00464552">
        <w:t xml:space="preserve">Consistent with the </w:t>
      </w:r>
      <w:hyperlink r:id="rId14" w:history="1">
        <w:r w:rsidR="00E76A5F" w:rsidRPr="00464552">
          <w:rPr>
            <w:rStyle w:val="Hyperlink"/>
          </w:rPr>
          <w:t>Australian Government</w:t>
        </w:r>
        <w:r w:rsidR="00E76A5F">
          <w:rPr>
            <w:rStyle w:val="Hyperlink"/>
          </w:rPr>
          <w:t>’s</w:t>
        </w:r>
        <w:r w:rsidR="00E76A5F" w:rsidRPr="00464552">
          <w:rPr>
            <w:rStyle w:val="Hyperlink"/>
          </w:rPr>
          <w:t xml:space="preserve"> Natural Resource Management Monitoring, Evaluation, Reporting and Improvement Framework</w:t>
        </w:r>
      </w:hyperlink>
      <w:r w:rsidRPr="00464552">
        <w:t xml:space="preserve">, </w:t>
      </w:r>
      <w:r w:rsidR="004B557B" w:rsidRPr="00464552">
        <w:t>Regional Land Partnerships</w:t>
      </w:r>
      <w:r w:rsidRPr="00464552">
        <w:t xml:space="preserve"> uses a theory of change </w:t>
      </w:r>
      <w:hyperlink w:anchor="Logics" w:history="1">
        <w:r w:rsidR="004B557B" w:rsidRPr="00464552">
          <w:t>program logic</w:t>
        </w:r>
      </w:hyperlink>
      <w:r w:rsidR="004B557B" w:rsidRPr="00464552">
        <w:t xml:space="preserve"> hierarchy approach to describe how the program will improve Australia’s natural environment</w:t>
      </w:r>
      <w:r w:rsidR="00B714D5">
        <w:t xml:space="preserve"> and natural resources</w:t>
      </w:r>
      <w:r w:rsidR="004B557B" w:rsidRPr="00464552">
        <w:t xml:space="preserve">. The </w:t>
      </w:r>
      <w:r w:rsidR="0008396B" w:rsidRPr="004313A6">
        <w:t>program logic</w:t>
      </w:r>
      <w:r w:rsidR="0008396B">
        <w:t>s</w:t>
      </w:r>
      <w:r w:rsidR="004B557B" w:rsidRPr="00464552">
        <w:t xml:space="preserve"> </w:t>
      </w:r>
      <w:r w:rsidR="0008396B">
        <w:t xml:space="preserve">and sub logics </w:t>
      </w:r>
      <w:r w:rsidR="004B557B" w:rsidRPr="00464552">
        <w:t>show the li</w:t>
      </w:r>
      <w:r w:rsidR="004313A6">
        <w:t>n</w:t>
      </w:r>
      <w:r w:rsidR="004B557B" w:rsidRPr="00464552">
        <w:t xml:space="preserve">ks between services delivered by </w:t>
      </w:r>
      <w:r w:rsidR="009B43F0">
        <w:t>service providers</w:t>
      </w:r>
      <w:r w:rsidR="009B43F0" w:rsidRPr="00464552">
        <w:t xml:space="preserve"> </w:t>
      </w:r>
      <w:r w:rsidR="004B557B" w:rsidRPr="00464552">
        <w:t>and program outcomes</w:t>
      </w:r>
      <w:r w:rsidR="0008396B">
        <w:t xml:space="preserve"> and can be found </w:t>
      </w:r>
      <w:hyperlink r:id="rId15" w:history="1">
        <w:r w:rsidR="0008396B" w:rsidRPr="0008396B">
          <w:rPr>
            <w:rStyle w:val="Hyperlink"/>
          </w:rPr>
          <w:t>here</w:t>
        </w:r>
      </w:hyperlink>
      <w:r w:rsidR="0008396B">
        <w:t>.</w:t>
      </w:r>
    </w:p>
    <w:p w14:paraId="259B88EC" w14:textId="77777777" w:rsidR="004313A6" w:rsidRDefault="004313A6" w:rsidP="00464552">
      <w:pPr>
        <w:rPr>
          <w:b/>
        </w:rPr>
      </w:pPr>
    </w:p>
    <w:p w14:paraId="6B3CFF41" w14:textId="77777777" w:rsidR="004B557B" w:rsidRPr="0021119F" w:rsidRDefault="004B557B" w:rsidP="00464552">
      <w:pPr>
        <w:rPr>
          <w:b/>
          <w:i/>
        </w:rPr>
      </w:pPr>
      <w:r w:rsidRPr="0021119F">
        <w:rPr>
          <w:b/>
          <w:i/>
        </w:rPr>
        <w:t>Evaluation products</w:t>
      </w:r>
    </w:p>
    <w:p w14:paraId="1E194864" w14:textId="753FC89E" w:rsidR="004B557B" w:rsidRPr="0021119F" w:rsidRDefault="004B557B" w:rsidP="00464552">
      <w:r w:rsidRPr="0021119F">
        <w:t xml:space="preserve">The Evaluation will be informed by </w:t>
      </w:r>
      <w:r w:rsidR="009B43F0" w:rsidRPr="0021119F">
        <w:t>service provider</w:t>
      </w:r>
      <w:r w:rsidR="005B0E0A">
        <w:t>s’</w:t>
      </w:r>
      <w:r w:rsidR="009B43F0" w:rsidRPr="0021119F">
        <w:t xml:space="preserve"> </w:t>
      </w:r>
      <w:r w:rsidRPr="0021119F">
        <w:t xml:space="preserve">project </w:t>
      </w:r>
      <w:hyperlink w:anchor="M" w:history="1">
        <w:r w:rsidR="00464552" w:rsidRPr="0021119F">
          <w:t>monitoring</w:t>
        </w:r>
      </w:hyperlink>
      <w:r w:rsidRPr="0021119F">
        <w:t xml:space="preserve"> </w:t>
      </w:r>
      <w:r w:rsidR="00464552" w:rsidRPr="0021119F">
        <w:t xml:space="preserve">and </w:t>
      </w:r>
      <w:hyperlink w:anchor="R" w:history="1">
        <w:r w:rsidR="00464552" w:rsidRPr="0021119F">
          <w:t>reporting</w:t>
        </w:r>
      </w:hyperlink>
      <w:r w:rsidR="00DB172C" w:rsidRPr="0021119F">
        <w:t>. T</w:t>
      </w:r>
      <w:r w:rsidRPr="0021119F">
        <w:t>he following evaluations</w:t>
      </w:r>
      <w:r w:rsidR="009941FE" w:rsidRPr="0021119F">
        <w:t xml:space="preserve"> and reports</w:t>
      </w:r>
      <w:r w:rsidR="00DB172C" w:rsidRPr="0021119F">
        <w:t xml:space="preserve"> are </w:t>
      </w:r>
      <w:r w:rsidR="00CA32E6">
        <w:t>required</w:t>
      </w:r>
      <w:r w:rsidR="005B0E0A">
        <w:t>:</w:t>
      </w:r>
      <w:r w:rsidR="00DB172C" w:rsidRPr="0021119F">
        <w:t xml:space="preserve"> </w:t>
      </w:r>
      <w:r w:rsidR="00ED7115" w:rsidRPr="0021119F">
        <w:t xml:space="preserve"> </w:t>
      </w:r>
    </w:p>
    <w:p w14:paraId="4AFAEDD5" w14:textId="0C04C84C" w:rsidR="004B557B" w:rsidRPr="0021119F" w:rsidRDefault="004B557B" w:rsidP="002172E3">
      <w:pPr>
        <w:ind w:left="284"/>
      </w:pPr>
      <w:r w:rsidRPr="0021119F">
        <w:rPr>
          <w:b/>
        </w:rPr>
        <w:t>Annual</w:t>
      </w:r>
      <w:r w:rsidR="002172E3">
        <w:rPr>
          <w:b/>
        </w:rPr>
        <w:t xml:space="preserve"> (financial year)</w:t>
      </w:r>
      <w:r w:rsidRPr="0021119F">
        <w:rPr>
          <w:b/>
        </w:rPr>
        <w:t xml:space="preserve"> progress reports</w:t>
      </w:r>
      <w:r w:rsidR="0021119F">
        <w:rPr>
          <w:b/>
        </w:rPr>
        <w:t xml:space="preserve">: </w:t>
      </w:r>
      <w:r w:rsidRPr="0021119F">
        <w:t xml:space="preserve">A simple, easy to understand annual progress report produced </w:t>
      </w:r>
      <w:r w:rsidR="009B43F0" w:rsidRPr="0021119F">
        <w:t xml:space="preserve">by the Departments </w:t>
      </w:r>
      <w:r w:rsidRPr="0021119F">
        <w:t>at the end of each financial yea</w:t>
      </w:r>
      <w:r w:rsidR="00DB172C" w:rsidRPr="0021119F">
        <w:t xml:space="preserve">r. The annual progress </w:t>
      </w:r>
      <w:r w:rsidR="00DB172C" w:rsidRPr="0021119F">
        <w:lastRenderedPageBreak/>
        <w:t>report wou</w:t>
      </w:r>
      <w:r w:rsidRPr="0021119F">
        <w:t>l</w:t>
      </w:r>
      <w:r w:rsidR="00DB172C" w:rsidRPr="0021119F">
        <w:t>d</w:t>
      </w:r>
      <w:r w:rsidRPr="0021119F">
        <w:t xml:space="preserve"> utilise key performance indicators to measure and report on progress towards the achievement of intermediate and program level outcomes and provide a basic evaluation of progress towards outcomes. The information in the annual progress reports w</w:t>
      </w:r>
      <w:r w:rsidR="00DB172C" w:rsidRPr="0021119F">
        <w:t xml:space="preserve">ould </w:t>
      </w:r>
      <w:r w:rsidRPr="0021119F">
        <w:t xml:space="preserve">be collated from service provider reports in </w:t>
      </w:r>
      <w:r w:rsidR="00400607">
        <w:t xml:space="preserve">the </w:t>
      </w:r>
      <w:r w:rsidR="009941FE" w:rsidRPr="0021119F">
        <w:t xml:space="preserve">Department’s </w:t>
      </w:r>
      <w:r w:rsidR="00FC5232" w:rsidRPr="0021119F">
        <w:t>M</w:t>
      </w:r>
      <w:r w:rsidR="009941FE" w:rsidRPr="0021119F">
        <w:t xml:space="preserve">onitoring, </w:t>
      </w:r>
      <w:r w:rsidR="00FC5232" w:rsidRPr="0021119F">
        <w:t>E</w:t>
      </w:r>
      <w:r w:rsidR="009941FE" w:rsidRPr="0021119F">
        <w:t xml:space="preserve">valuation, </w:t>
      </w:r>
      <w:r w:rsidR="00FC5232" w:rsidRPr="0021119F">
        <w:t>R</w:t>
      </w:r>
      <w:r w:rsidR="009941FE" w:rsidRPr="0021119F">
        <w:t xml:space="preserve">eporting and </w:t>
      </w:r>
      <w:r w:rsidR="00FC5232" w:rsidRPr="0021119F">
        <w:t>I</w:t>
      </w:r>
      <w:r w:rsidR="009941FE" w:rsidRPr="0021119F">
        <w:t xml:space="preserve">mprovement </w:t>
      </w:r>
      <w:r w:rsidR="00DB441E">
        <w:t>T</w:t>
      </w:r>
      <w:r w:rsidR="009941FE" w:rsidRPr="0021119F">
        <w:t>ool (MERIT)</w:t>
      </w:r>
      <w:r w:rsidRPr="0021119F">
        <w:t xml:space="preserve">.  </w:t>
      </w:r>
    </w:p>
    <w:p w14:paraId="1782E57D" w14:textId="36B8E947" w:rsidR="004B557B" w:rsidRPr="0021119F" w:rsidRDefault="004B557B" w:rsidP="002172E3">
      <w:pPr>
        <w:ind w:left="284"/>
      </w:pPr>
      <w:r w:rsidRPr="0021119F">
        <w:rPr>
          <w:b/>
        </w:rPr>
        <w:t>Comprehensive mid-term performance evaluation</w:t>
      </w:r>
      <w:r w:rsidR="0021119F">
        <w:rPr>
          <w:b/>
        </w:rPr>
        <w:t xml:space="preserve">: </w:t>
      </w:r>
      <w:r w:rsidR="00400607">
        <w:t>A</w:t>
      </w:r>
      <w:r w:rsidRPr="0021119F">
        <w:t xml:space="preserve"> compr</w:t>
      </w:r>
      <w:r w:rsidR="00DB172C" w:rsidRPr="0021119F">
        <w:t xml:space="preserve">ehensive program evaluation </w:t>
      </w:r>
      <w:r w:rsidR="00DC3FFF">
        <w:t>will take place</w:t>
      </w:r>
      <w:r w:rsidR="00DB172C" w:rsidRPr="0021119F">
        <w:t xml:space="preserve"> in 2021. </w:t>
      </w:r>
      <w:r w:rsidR="009B43F0" w:rsidRPr="0021119F">
        <w:t>For t</w:t>
      </w:r>
      <w:r w:rsidR="00DB172C" w:rsidRPr="0021119F">
        <w:t>his evaluation</w:t>
      </w:r>
      <w:r w:rsidR="009B43F0" w:rsidRPr="0021119F">
        <w:t>, the Departments</w:t>
      </w:r>
      <w:r w:rsidR="00DB172C" w:rsidRPr="0021119F">
        <w:t xml:space="preserve"> </w:t>
      </w:r>
      <w:r w:rsidR="00DC3FFF">
        <w:t>will</w:t>
      </w:r>
      <w:r w:rsidR="00DC3FFF" w:rsidRPr="0021119F">
        <w:t xml:space="preserve"> </w:t>
      </w:r>
      <w:r w:rsidRPr="0021119F">
        <w:t xml:space="preserve">use </w:t>
      </w:r>
      <w:r w:rsidR="00DB441E">
        <w:t xml:space="preserve">Regional Land Partnerships </w:t>
      </w:r>
      <w:r w:rsidR="009B43F0" w:rsidRPr="0021119F">
        <w:t xml:space="preserve">service providers’ </w:t>
      </w:r>
      <w:r w:rsidRPr="0021119F">
        <w:t xml:space="preserve">information to make findings about program progress which </w:t>
      </w:r>
      <w:r w:rsidR="00DC3FFF">
        <w:t>will be</w:t>
      </w:r>
      <w:r w:rsidRPr="0021119F">
        <w:t xml:space="preserve"> used to implement program improvements and inform future program design. The evaluation </w:t>
      </w:r>
      <w:r w:rsidR="00DC3FFF">
        <w:t>will</w:t>
      </w:r>
      <w:r w:rsidR="00DC3FFF" w:rsidRPr="0021119F">
        <w:t xml:space="preserve"> </w:t>
      </w:r>
      <w:r w:rsidRPr="0021119F">
        <w:t>include evaluation of processes, progress towards (and projected achievement of) outcomes and economic components</w:t>
      </w:r>
      <w:r w:rsidR="004313A6">
        <w:t>.</w:t>
      </w:r>
    </w:p>
    <w:p w14:paraId="13AAAF79" w14:textId="72C77323" w:rsidR="004B557B" w:rsidRPr="00464552" w:rsidRDefault="004B557B" w:rsidP="002172E3">
      <w:pPr>
        <w:ind w:left="284"/>
      </w:pPr>
      <w:r w:rsidRPr="0021119F">
        <w:rPr>
          <w:b/>
        </w:rPr>
        <w:t>End</w:t>
      </w:r>
      <w:r w:rsidR="00B714D5">
        <w:rPr>
          <w:b/>
        </w:rPr>
        <w:t>-</w:t>
      </w:r>
      <w:r w:rsidRPr="0021119F">
        <w:rPr>
          <w:b/>
        </w:rPr>
        <w:t>of</w:t>
      </w:r>
      <w:r w:rsidR="00B714D5">
        <w:rPr>
          <w:b/>
        </w:rPr>
        <w:t>-</w:t>
      </w:r>
      <w:r w:rsidRPr="0021119F">
        <w:rPr>
          <w:b/>
        </w:rPr>
        <w:t>program performance evaluation</w:t>
      </w:r>
      <w:r w:rsidR="0021119F">
        <w:rPr>
          <w:b/>
        </w:rPr>
        <w:t xml:space="preserve">: </w:t>
      </w:r>
      <w:r w:rsidR="00403D45">
        <w:t xml:space="preserve">The Departments </w:t>
      </w:r>
      <w:r w:rsidR="00DC3FFF">
        <w:t xml:space="preserve">will </w:t>
      </w:r>
      <w:r w:rsidR="00403D45">
        <w:t>conduct a</w:t>
      </w:r>
      <w:r w:rsidRPr="00464552">
        <w:t>n end</w:t>
      </w:r>
      <w:r w:rsidR="00B714D5">
        <w:t>-</w:t>
      </w:r>
      <w:r w:rsidRPr="00464552">
        <w:t>of</w:t>
      </w:r>
      <w:r w:rsidR="00B714D5">
        <w:t>-</w:t>
      </w:r>
      <w:r w:rsidRPr="00464552">
        <w:t xml:space="preserve">program evaluation in 2023. This evaluation </w:t>
      </w:r>
      <w:r w:rsidR="00DC3FFF">
        <w:t xml:space="preserve">will </w:t>
      </w:r>
      <w:r w:rsidRPr="00464552">
        <w:t xml:space="preserve">revisit the mid-term </w:t>
      </w:r>
      <w:r w:rsidR="00167203">
        <w:t xml:space="preserve">performance </w:t>
      </w:r>
      <w:r w:rsidRPr="00464552">
        <w:t xml:space="preserve">evaluations and incorporate new information to provide a closing evaluation of overall program performance of processes, achievement of outcomes and economics. The findings </w:t>
      </w:r>
      <w:r w:rsidR="00DC3FFF">
        <w:t>will</w:t>
      </w:r>
      <w:r w:rsidR="00DC3FFF" w:rsidRPr="00464552">
        <w:t xml:space="preserve"> </w:t>
      </w:r>
      <w:r w:rsidRPr="00464552">
        <w:t xml:space="preserve">be used to inform </w:t>
      </w:r>
      <w:r w:rsidRPr="00464552">
        <w:lastRenderedPageBreak/>
        <w:t xml:space="preserve">future program </w:t>
      </w:r>
      <w:r w:rsidR="00560330">
        <w:t>delivery</w:t>
      </w:r>
      <w:r w:rsidR="00DC3FFF">
        <w:t xml:space="preserve"> and will </w:t>
      </w:r>
      <w:r w:rsidR="00532A98" w:rsidRPr="00464552">
        <w:t>be informed by service provider reporting, targeted and long</w:t>
      </w:r>
      <w:r w:rsidR="00DC3FFF">
        <w:t>-</w:t>
      </w:r>
      <w:r w:rsidR="00532A98" w:rsidRPr="00464552">
        <w:t>term monitoring.</w:t>
      </w:r>
    </w:p>
    <w:p w14:paraId="161A7E3D" w14:textId="77777777" w:rsidR="0021119F" w:rsidRDefault="0021119F">
      <w:pPr>
        <w:spacing w:after="0" w:line="240" w:lineRule="auto"/>
        <w:rPr>
          <w:rFonts w:eastAsia="Times New Roman" w:cs="Arial"/>
          <w:color w:val="000000"/>
          <w:lang w:eastAsia="en-AU"/>
        </w:rPr>
      </w:pPr>
      <w:r>
        <w:rPr>
          <w:rFonts w:eastAsia="Times New Roman" w:cs="Arial"/>
          <w:color w:val="000000"/>
          <w:lang w:eastAsia="en-AU"/>
        </w:rPr>
        <w:br w:type="page"/>
      </w:r>
    </w:p>
    <w:p w14:paraId="1169B65E" w14:textId="77777777" w:rsidR="004B557B" w:rsidRPr="00464552" w:rsidRDefault="004B557B" w:rsidP="00E65ADB">
      <w:pPr>
        <w:shd w:val="clear" w:color="auto" w:fill="FFFFFF"/>
        <w:textAlignment w:val="baseline"/>
        <w:outlineLvl w:val="0"/>
        <w:rPr>
          <w:rFonts w:eastAsia="Times New Roman" w:cs="Arial"/>
          <w:color w:val="000000"/>
          <w:lang w:eastAsia="en-AU"/>
        </w:rPr>
      </w:pPr>
    </w:p>
    <w:p w14:paraId="1F85DD36" w14:textId="77777777" w:rsidR="004B557B" w:rsidRPr="0016163A" w:rsidRDefault="004B557B" w:rsidP="00560330">
      <w:pPr>
        <w:rPr>
          <w:b/>
          <w:sz w:val="28"/>
          <w:szCs w:val="28"/>
        </w:rPr>
      </w:pPr>
      <w:bookmarkStart w:id="3" w:name="R"/>
      <w:r w:rsidRPr="0016163A">
        <w:rPr>
          <w:b/>
          <w:sz w:val="28"/>
          <w:szCs w:val="28"/>
        </w:rPr>
        <w:t xml:space="preserve">Reporting </w:t>
      </w:r>
    </w:p>
    <w:bookmarkEnd w:id="3"/>
    <w:p w14:paraId="6D8428C5" w14:textId="77777777" w:rsidR="004B557B" w:rsidRPr="0021119F" w:rsidRDefault="004B557B" w:rsidP="00560330">
      <w:pPr>
        <w:rPr>
          <w:b/>
          <w:i/>
        </w:rPr>
      </w:pPr>
      <w:r w:rsidRPr="0021119F">
        <w:rPr>
          <w:b/>
          <w:i/>
        </w:rPr>
        <w:t>Service Provider Reporting</w:t>
      </w:r>
    </w:p>
    <w:p w14:paraId="578AB055" w14:textId="311C86BE" w:rsidR="00B50FED" w:rsidRPr="004313A6" w:rsidRDefault="009946A4" w:rsidP="004313A6">
      <w:pPr>
        <w:pStyle w:val="ListBullet"/>
        <w:numPr>
          <w:ilvl w:val="0"/>
          <w:numId w:val="0"/>
        </w:numPr>
        <w:rPr>
          <w:sz w:val="22"/>
          <w:lang w:eastAsia="zh-CN" w:bidi="th-TH"/>
        </w:rPr>
      </w:pPr>
      <w:r w:rsidRPr="004313A6">
        <w:rPr>
          <w:sz w:val="22"/>
        </w:rPr>
        <w:t xml:space="preserve">Under a procurement approach, service providers </w:t>
      </w:r>
      <w:r w:rsidR="00DB441E" w:rsidRPr="004313A6">
        <w:rPr>
          <w:sz w:val="22"/>
        </w:rPr>
        <w:t xml:space="preserve">will </w:t>
      </w:r>
      <w:r w:rsidRPr="004313A6">
        <w:rPr>
          <w:sz w:val="22"/>
        </w:rPr>
        <w:t>be required to report to the Departments to demonstrate that a milestone</w:t>
      </w:r>
      <w:r w:rsidR="00167518" w:rsidRPr="004313A6">
        <w:rPr>
          <w:sz w:val="22"/>
        </w:rPr>
        <w:t xml:space="preserve"> ha</w:t>
      </w:r>
      <w:r w:rsidR="00CB15AB" w:rsidRPr="004313A6">
        <w:rPr>
          <w:sz w:val="22"/>
        </w:rPr>
        <w:t>d</w:t>
      </w:r>
      <w:r w:rsidR="00167518" w:rsidRPr="004313A6">
        <w:rPr>
          <w:sz w:val="22"/>
        </w:rPr>
        <w:t xml:space="preserve"> been completed</w:t>
      </w:r>
      <w:r w:rsidRPr="004313A6">
        <w:rPr>
          <w:sz w:val="22"/>
        </w:rPr>
        <w:t xml:space="preserve"> before a payment </w:t>
      </w:r>
      <w:r w:rsidR="00DB441E" w:rsidRPr="004313A6">
        <w:rPr>
          <w:sz w:val="22"/>
        </w:rPr>
        <w:t xml:space="preserve">can </w:t>
      </w:r>
      <w:r w:rsidRPr="004313A6">
        <w:rPr>
          <w:sz w:val="22"/>
        </w:rPr>
        <w:t>be made.</w:t>
      </w:r>
      <w:r w:rsidR="00CB15AB" w:rsidRPr="004313A6">
        <w:rPr>
          <w:sz w:val="22"/>
        </w:rPr>
        <w:t xml:space="preserve"> This reporting would focus on the delivery of the service, and not </w:t>
      </w:r>
      <w:r w:rsidR="00B87CF0" w:rsidRPr="004313A6">
        <w:rPr>
          <w:sz w:val="22"/>
        </w:rPr>
        <w:t xml:space="preserve">on </w:t>
      </w:r>
      <w:r w:rsidR="00CB15AB" w:rsidRPr="004313A6">
        <w:rPr>
          <w:sz w:val="22"/>
        </w:rPr>
        <w:t>the impact of that action</w:t>
      </w:r>
      <w:r w:rsidR="00B50FED" w:rsidRPr="004313A6">
        <w:rPr>
          <w:sz w:val="22"/>
        </w:rPr>
        <w:t>.</w:t>
      </w:r>
      <w:r w:rsidR="004313A6">
        <w:t xml:space="preserve"> </w:t>
      </w:r>
      <w:r w:rsidR="00B50FED" w:rsidRPr="004313A6">
        <w:rPr>
          <w:sz w:val="22"/>
        </w:rPr>
        <w:t xml:space="preserve">Reporting requirements </w:t>
      </w:r>
      <w:r w:rsidR="004313A6" w:rsidRPr="004313A6">
        <w:rPr>
          <w:sz w:val="22"/>
        </w:rPr>
        <w:t xml:space="preserve">include </w:t>
      </w:r>
      <w:r w:rsidR="004313A6" w:rsidRPr="004313A6">
        <w:rPr>
          <w:sz w:val="22"/>
          <w:lang w:eastAsia="zh-CN" w:bidi="th-TH"/>
        </w:rPr>
        <w:t>progress</w:t>
      </w:r>
      <w:r w:rsidR="00B50FED" w:rsidRPr="004313A6">
        <w:rPr>
          <w:sz w:val="22"/>
          <w:lang w:eastAsia="zh-CN" w:bidi="th-TH"/>
        </w:rPr>
        <w:t xml:space="preserve"> </w:t>
      </w:r>
      <w:r w:rsidR="004313A6" w:rsidRPr="004313A6">
        <w:rPr>
          <w:sz w:val="22"/>
          <w:lang w:eastAsia="zh-CN" w:bidi="th-TH"/>
        </w:rPr>
        <w:t>reporting, containing</w:t>
      </w:r>
      <w:r w:rsidR="00B50FED" w:rsidRPr="004313A6">
        <w:rPr>
          <w:sz w:val="22"/>
          <w:lang w:eastAsia="zh-CN" w:bidi="th-TH"/>
        </w:rPr>
        <w:t>, as a minimum</w:t>
      </w:r>
      <w:r w:rsidR="004313A6" w:rsidRPr="004313A6">
        <w:rPr>
          <w:sz w:val="22"/>
          <w:lang w:eastAsia="zh-CN" w:bidi="th-TH"/>
        </w:rPr>
        <w:t>:</w:t>
      </w:r>
    </w:p>
    <w:p w14:paraId="0FB5D246" w14:textId="61CAEFB3" w:rsidR="00B50FED" w:rsidRDefault="00B50FED" w:rsidP="004313A6">
      <w:pPr>
        <w:pStyle w:val="ListBullet"/>
        <w:numPr>
          <w:ilvl w:val="0"/>
          <w:numId w:val="47"/>
        </w:numPr>
        <w:rPr>
          <w:lang w:eastAsia="zh-CN" w:bidi="th-TH"/>
        </w:rPr>
      </w:pPr>
      <w:r>
        <w:rPr>
          <w:sz w:val="22"/>
          <w:lang w:eastAsia="zh-CN" w:bidi="th-TH"/>
        </w:rPr>
        <w:t>Outputs delivered;</w:t>
      </w:r>
    </w:p>
    <w:p w14:paraId="7CEE6CA5" w14:textId="59715EAC" w:rsidR="00B50FED" w:rsidRDefault="00B50FED" w:rsidP="004313A6">
      <w:pPr>
        <w:pStyle w:val="ListBullet"/>
        <w:numPr>
          <w:ilvl w:val="0"/>
          <w:numId w:val="47"/>
        </w:numPr>
        <w:rPr>
          <w:lang w:eastAsia="zh-CN" w:bidi="th-TH"/>
        </w:rPr>
      </w:pPr>
      <w:r>
        <w:rPr>
          <w:sz w:val="22"/>
          <w:lang w:eastAsia="zh-CN" w:bidi="th-TH"/>
        </w:rPr>
        <w:t>Spatial reporting and photographs of intervention locations;</w:t>
      </w:r>
    </w:p>
    <w:p w14:paraId="38741C60" w14:textId="771D0182" w:rsidR="00B50FED" w:rsidRDefault="00B50FED" w:rsidP="004313A6">
      <w:pPr>
        <w:pStyle w:val="ListBullet"/>
        <w:numPr>
          <w:ilvl w:val="0"/>
          <w:numId w:val="47"/>
        </w:numPr>
        <w:rPr>
          <w:lang w:eastAsia="zh-CN" w:bidi="th-TH"/>
        </w:rPr>
      </w:pPr>
      <w:r>
        <w:rPr>
          <w:sz w:val="22"/>
          <w:lang w:eastAsia="zh-CN" w:bidi="th-TH"/>
        </w:rPr>
        <w:t>Confirmation that the project is being conducted as defined in the MERI Plan;</w:t>
      </w:r>
    </w:p>
    <w:p w14:paraId="167A9118" w14:textId="76640911" w:rsidR="00B50FED" w:rsidRDefault="00B50FED" w:rsidP="004313A6">
      <w:pPr>
        <w:pStyle w:val="ListBullet"/>
        <w:numPr>
          <w:ilvl w:val="0"/>
          <w:numId w:val="47"/>
        </w:numPr>
        <w:rPr>
          <w:lang w:eastAsia="zh-CN" w:bidi="th-TH"/>
        </w:rPr>
      </w:pPr>
      <w:r>
        <w:rPr>
          <w:sz w:val="22"/>
          <w:lang w:eastAsia="zh-CN" w:bidi="th-TH"/>
        </w:rPr>
        <w:t>Reporting of any notifiable work health and safety incidents;</w:t>
      </w:r>
    </w:p>
    <w:p w14:paraId="3F5FDBFA" w14:textId="77777777" w:rsidR="002A3F94" w:rsidRDefault="00B50FED" w:rsidP="004313A6">
      <w:pPr>
        <w:pStyle w:val="ListBullet"/>
        <w:numPr>
          <w:ilvl w:val="0"/>
          <w:numId w:val="47"/>
        </w:numPr>
        <w:rPr>
          <w:lang w:eastAsia="zh-CN" w:bidi="th-TH"/>
        </w:rPr>
      </w:pPr>
      <w:r>
        <w:rPr>
          <w:sz w:val="22"/>
          <w:lang w:eastAsia="zh-CN" w:bidi="th-TH"/>
        </w:rPr>
        <w:t xml:space="preserve">For one of the progress reports </w:t>
      </w:r>
      <w:r w:rsidR="002A3F94">
        <w:rPr>
          <w:sz w:val="22"/>
          <w:lang w:eastAsia="zh-CN" w:bidi="th-TH"/>
        </w:rPr>
        <w:t>–</w:t>
      </w:r>
      <w:r>
        <w:rPr>
          <w:sz w:val="22"/>
          <w:lang w:eastAsia="zh-CN" w:bidi="th-TH"/>
        </w:rPr>
        <w:t xml:space="preserve"> </w:t>
      </w:r>
      <w:r w:rsidR="002A3F94">
        <w:rPr>
          <w:sz w:val="22"/>
          <w:lang w:eastAsia="zh-CN" w:bidi="th-TH"/>
        </w:rPr>
        <w:t>Project progress highlighting key achievement and/or issues;</w:t>
      </w:r>
    </w:p>
    <w:p w14:paraId="20D4E18A" w14:textId="21DD2701" w:rsidR="004313A6" w:rsidRDefault="002A3F94" w:rsidP="004313A6">
      <w:pPr>
        <w:pStyle w:val="ListBullet"/>
        <w:numPr>
          <w:ilvl w:val="0"/>
          <w:numId w:val="47"/>
        </w:numPr>
        <w:rPr>
          <w:lang w:eastAsia="zh-CN" w:bidi="th-TH"/>
        </w:rPr>
      </w:pPr>
      <w:r>
        <w:rPr>
          <w:sz w:val="22"/>
          <w:lang w:eastAsia="zh-CN" w:bidi="th-TH"/>
        </w:rPr>
        <w:t xml:space="preserve">For one of the progress reports – any proposed adaptive management actions; and </w:t>
      </w:r>
    </w:p>
    <w:p w14:paraId="557F4ECF" w14:textId="3C2E09DC" w:rsidR="002B487C" w:rsidRDefault="002A3F94" w:rsidP="009946A4">
      <w:pPr>
        <w:shd w:val="clear" w:color="auto" w:fill="FFFFFF" w:themeFill="background1"/>
      </w:pPr>
      <w:r w:rsidRPr="004313A6">
        <w:rPr>
          <w:lang w:eastAsia="zh-CN" w:bidi="th-TH"/>
        </w:rPr>
        <w:lastRenderedPageBreak/>
        <w:t>Mid and end of Project outcomes reporting against the Project’s short and medium term outcomes as set out in the MERI Plan, by summarising the state of change detected between the baseline established by the Service Provider at the commencement of the Project and follow up monitoring.  For Projects under three years only short term outcomes are required.</w:t>
      </w:r>
    </w:p>
    <w:p w14:paraId="2F3035B1" w14:textId="56992F6B" w:rsidR="004B557B" w:rsidRDefault="00606249" w:rsidP="00560330">
      <w:pPr>
        <w:shd w:val="clear" w:color="auto" w:fill="FFFFFF" w:themeFill="background1"/>
      </w:pPr>
      <w:r>
        <w:t>S</w:t>
      </w:r>
      <w:r w:rsidR="004B557B" w:rsidRPr="0021119F">
        <w:t xml:space="preserve">ervice </w:t>
      </w:r>
      <w:r w:rsidR="00403D45" w:rsidRPr="0021119F">
        <w:t>p</w:t>
      </w:r>
      <w:r w:rsidR="004B557B" w:rsidRPr="0021119F">
        <w:t>rovider</w:t>
      </w:r>
      <w:r w:rsidR="00403D45" w:rsidRPr="0021119F">
        <w:t>s</w:t>
      </w:r>
      <w:r w:rsidR="004B557B" w:rsidRPr="0021119F">
        <w:t xml:space="preserve"> will</w:t>
      </w:r>
      <w:r>
        <w:t xml:space="preserve"> be required to</w:t>
      </w:r>
      <w:r w:rsidR="004B557B" w:rsidRPr="0021119F">
        <w:t xml:space="preserve"> report</w:t>
      </w:r>
      <w:r w:rsidR="00831875" w:rsidRPr="0021119F">
        <w:t xml:space="preserve"> </w:t>
      </w:r>
      <w:r w:rsidR="004B557B" w:rsidRPr="0021119F">
        <w:t xml:space="preserve">through </w:t>
      </w:r>
      <w:r w:rsidR="00831875" w:rsidRPr="0021119F">
        <w:t>the MERIT</w:t>
      </w:r>
      <w:r w:rsidR="00667DDC">
        <w:t xml:space="preserve"> online reporting tool</w:t>
      </w:r>
      <w:r w:rsidR="00831875" w:rsidRPr="0021119F">
        <w:t>.</w:t>
      </w:r>
      <w:r>
        <w:t xml:space="preserve"> Specific t</w:t>
      </w:r>
      <w:r w:rsidR="00831875" w:rsidRPr="0021119F">
        <w:t>iming and detail</w:t>
      </w:r>
      <w:r>
        <w:t>s</w:t>
      </w:r>
      <w:r w:rsidR="00831875" w:rsidRPr="0021119F">
        <w:t xml:space="preserve"> of reporting will be specified through </w:t>
      </w:r>
      <w:r w:rsidR="00831875" w:rsidRPr="004313A6">
        <w:t>contracts</w:t>
      </w:r>
      <w:r w:rsidR="00831875" w:rsidRPr="0021119F">
        <w:t xml:space="preserve">. </w:t>
      </w:r>
      <w:r>
        <w:t>R</w:t>
      </w:r>
      <w:r w:rsidR="004B557B" w:rsidRPr="0021119F">
        <w:t xml:space="preserve">eporting will inform program </w:t>
      </w:r>
      <w:hyperlink w:anchor="E" w:history="1">
        <w:r w:rsidR="004B557B" w:rsidRPr="0021119F">
          <w:t>evaluations</w:t>
        </w:r>
      </w:hyperlink>
      <w:r w:rsidR="004B557B" w:rsidRPr="0021119F">
        <w:t xml:space="preserve"> and Departmental reporting.</w:t>
      </w:r>
    </w:p>
    <w:p w14:paraId="654F4B07" w14:textId="0F8D117C" w:rsidR="00DB7480" w:rsidRPr="00560330" w:rsidRDefault="00DB7480" w:rsidP="00560330">
      <w:pPr>
        <w:shd w:val="clear" w:color="auto" w:fill="FFFFFF" w:themeFill="background1"/>
      </w:pPr>
      <w:r w:rsidRPr="0021119F">
        <w:t xml:space="preserve">In addition, the Departments </w:t>
      </w:r>
      <w:r>
        <w:t>will</w:t>
      </w:r>
      <w:r w:rsidRPr="0021119F">
        <w:t xml:space="preserve"> contract service providers to monitor and report on the impact of </w:t>
      </w:r>
      <w:r>
        <w:t xml:space="preserve">selected </w:t>
      </w:r>
      <w:r w:rsidRPr="0021119F">
        <w:t xml:space="preserve">NRM </w:t>
      </w:r>
      <w:r>
        <w:t>p</w:t>
      </w:r>
      <w:r w:rsidRPr="0021119F">
        <w:t>rojects. Further information on this is provided above in relation to asset monitoring.</w:t>
      </w:r>
    </w:p>
    <w:p w14:paraId="678897C6" w14:textId="77777777" w:rsidR="004B557B" w:rsidRPr="0021119F" w:rsidRDefault="004B557B" w:rsidP="00E65ADB">
      <w:pPr>
        <w:rPr>
          <w:b/>
          <w:i/>
        </w:rPr>
      </w:pPr>
      <w:r w:rsidRPr="0021119F">
        <w:rPr>
          <w:b/>
          <w:i/>
        </w:rPr>
        <w:t>Departmental Reporting</w:t>
      </w:r>
    </w:p>
    <w:p w14:paraId="7E337AEA" w14:textId="68B76FEB" w:rsidR="004B557B" w:rsidRDefault="004B557B" w:rsidP="00560330">
      <w:pPr>
        <w:shd w:val="clear" w:color="auto" w:fill="FFFFFF" w:themeFill="background1"/>
      </w:pPr>
      <w:r w:rsidRPr="00464552">
        <w:t xml:space="preserve">To </w:t>
      </w:r>
      <w:r w:rsidRPr="0021119F">
        <w:t>ensure transparency</w:t>
      </w:r>
      <w:r w:rsidR="00B714D5">
        <w:t>,</w:t>
      </w:r>
      <w:r w:rsidRPr="0021119F">
        <w:t xml:space="preserve"> the</w:t>
      </w:r>
      <w:r w:rsidRPr="00464552">
        <w:t xml:space="preserve"> Department</w:t>
      </w:r>
      <w:r w:rsidR="00560330">
        <w:t>s</w:t>
      </w:r>
      <w:r w:rsidRPr="00464552">
        <w:t xml:space="preserve"> will deliver the reports shown under the </w:t>
      </w:r>
      <w:hyperlink w:anchor="E" w:history="1">
        <w:r w:rsidRPr="00560330">
          <w:t>evaluation</w:t>
        </w:r>
      </w:hyperlink>
      <w:r w:rsidRPr="00464552">
        <w:t xml:space="preserve"> heading. These reports will be informed by data gathered under the </w:t>
      </w:r>
      <w:hyperlink w:anchor="M" w:history="1">
        <w:r w:rsidRPr="00560330">
          <w:t>monitoring</w:t>
        </w:r>
      </w:hyperlink>
      <w:r w:rsidRPr="00464552">
        <w:t xml:space="preserve"> plan. Reports summarising the findings of any contracted monitoring services will also be made public. </w:t>
      </w:r>
    </w:p>
    <w:bookmarkStart w:id="4" w:name="I"/>
    <w:p w14:paraId="17FF6A1B" w14:textId="77777777" w:rsidR="001E4547" w:rsidRPr="0016163A" w:rsidRDefault="00D16290" w:rsidP="00560330">
      <w:pPr>
        <w:rPr>
          <w:b/>
          <w:sz w:val="28"/>
          <w:szCs w:val="28"/>
        </w:rPr>
      </w:pPr>
      <w:r>
        <w:fldChar w:fldCharType="begin"/>
      </w:r>
      <w:r w:rsidR="00C82749">
        <w:instrText xml:space="preserve"> HYPERLINK "file:///C:\\Users\\a15799\\AppData\\Local\\Microsoft\\Windows\\Temporary%20Internet%20Files\\Content.Outlook\\ZU2VWEDP\\MERI%20framework.docx" \l "I" </w:instrText>
      </w:r>
      <w:r>
        <w:fldChar w:fldCharType="separate"/>
      </w:r>
      <w:r w:rsidR="001E4547" w:rsidRPr="0016163A">
        <w:rPr>
          <w:b/>
          <w:sz w:val="28"/>
          <w:szCs w:val="28"/>
        </w:rPr>
        <w:t>Improvement</w:t>
      </w:r>
      <w:r>
        <w:rPr>
          <w:b/>
          <w:sz w:val="28"/>
          <w:szCs w:val="28"/>
        </w:rPr>
        <w:fldChar w:fldCharType="end"/>
      </w:r>
    </w:p>
    <w:bookmarkEnd w:id="4"/>
    <w:p w14:paraId="3C965477" w14:textId="604D8C38" w:rsidR="001E4547" w:rsidRPr="00464552" w:rsidRDefault="001E4547" w:rsidP="00560330">
      <w:pPr>
        <w:shd w:val="clear" w:color="auto" w:fill="FFFFFF" w:themeFill="background1"/>
      </w:pPr>
      <w:r w:rsidRPr="00464552">
        <w:lastRenderedPageBreak/>
        <w:t>The Department</w:t>
      </w:r>
      <w:r w:rsidR="00560330">
        <w:t>s</w:t>
      </w:r>
      <w:r w:rsidRPr="00464552">
        <w:t xml:space="preserve"> </w:t>
      </w:r>
      <w:r w:rsidR="00560330">
        <w:t>are</w:t>
      </w:r>
      <w:r w:rsidRPr="00464552">
        <w:t xml:space="preserve"> committed to promoting a learning culture in the delivery of the program. </w:t>
      </w:r>
      <w:r w:rsidR="00F9560B">
        <w:t>A</w:t>
      </w:r>
      <w:r w:rsidRPr="00464552">
        <w:t xml:space="preserve">ll components of the program will include </w:t>
      </w:r>
      <w:r w:rsidR="00B714D5">
        <w:t xml:space="preserve">a </w:t>
      </w:r>
      <w:r w:rsidRPr="00464552">
        <w:t>capacity to review, learn and adapt. By adopting a continuous improvement, adaptive management approach, service providers and program managers will better understand what is working well, what is not, and how the program can be improved. This will lead to greater effectiveness and efficiency, and ultimately, better delivery of project and program outcomes.</w:t>
      </w:r>
    </w:p>
    <w:p w14:paraId="74A934CA" w14:textId="2E69EBA9" w:rsidR="00606249" w:rsidRPr="00464552" w:rsidRDefault="001E4547" w:rsidP="00560330">
      <w:pPr>
        <w:shd w:val="clear" w:color="auto" w:fill="FFFFFF" w:themeFill="background1"/>
      </w:pPr>
      <w:r w:rsidRPr="00464552">
        <w:t>Program level evaluations will be designed to provide findings that drive program improvement for implementation during the program and to inform future program design. Recommendations for improvements will be made at multiple scales and for different components of the program, depending on the focus of the evaluation.</w:t>
      </w:r>
    </w:p>
    <w:sectPr w:rsidR="00606249" w:rsidRPr="00464552" w:rsidSect="00560330">
      <w:headerReference w:type="even" r:id="rId16"/>
      <w:headerReference w:type="default" r:id="rId17"/>
      <w:footerReference w:type="even" r:id="rId18"/>
      <w:footerReference w:type="default" r:id="rId19"/>
      <w:headerReference w:type="first" r:id="rId20"/>
      <w:footerReference w:type="first" r:id="rId21"/>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0388" w14:textId="77777777" w:rsidR="00EB5FB5" w:rsidRDefault="00EB5FB5" w:rsidP="00A60185">
      <w:pPr>
        <w:spacing w:after="0" w:line="240" w:lineRule="auto"/>
      </w:pPr>
      <w:r>
        <w:separator/>
      </w:r>
    </w:p>
  </w:endnote>
  <w:endnote w:type="continuationSeparator" w:id="0">
    <w:p w14:paraId="41A57B6E" w14:textId="77777777" w:rsidR="00EB5FB5" w:rsidRDefault="00EB5FB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00000001" w:usb1="00000001"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301C" w14:textId="77777777" w:rsidR="008F3CD7" w:rsidRDefault="008F3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1788"/>
      <w:docPartObj>
        <w:docPartGallery w:val="Page Numbers (Bottom of Page)"/>
        <w:docPartUnique/>
      </w:docPartObj>
    </w:sdtPr>
    <w:sdtEndPr/>
    <w:sdtContent>
      <w:p w14:paraId="6A804F16" w14:textId="77777777" w:rsidR="00F9560B" w:rsidRDefault="00F9560B">
        <w:pPr>
          <w:pStyle w:val="Footer"/>
          <w:jc w:val="center"/>
        </w:pPr>
        <w:r>
          <w:fldChar w:fldCharType="begin"/>
        </w:r>
        <w:r>
          <w:instrText xml:space="preserve"> PAGE   \* MERGEFORMAT </w:instrText>
        </w:r>
        <w:r>
          <w:fldChar w:fldCharType="separate"/>
        </w:r>
        <w:r w:rsidR="008F3CD7">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8BCA" w14:textId="77777777" w:rsidR="008F3CD7" w:rsidRDefault="008F3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75DF" w14:textId="77777777" w:rsidR="00EB5FB5" w:rsidRDefault="00EB5FB5" w:rsidP="00A60185">
      <w:pPr>
        <w:spacing w:after="0" w:line="240" w:lineRule="auto"/>
      </w:pPr>
      <w:r>
        <w:separator/>
      </w:r>
    </w:p>
  </w:footnote>
  <w:footnote w:type="continuationSeparator" w:id="0">
    <w:p w14:paraId="65980FE1" w14:textId="77777777" w:rsidR="00EB5FB5" w:rsidRDefault="00EB5FB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0783" w14:textId="77777777" w:rsidR="00F9560B" w:rsidRDefault="00F9560B" w:rsidP="00E45765">
    <w:pPr>
      <w:pStyle w:val="Classification"/>
    </w:pPr>
    <w:r>
      <w:fldChar w:fldCharType="begin"/>
    </w:r>
    <w:r>
      <w:instrText xml:space="preserve"> DOCPROPERTY SecurityClassification \* MERGEFORMAT </w:instrText>
    </w:r>
    <w:r>
      <w:fldChar w:fldCharType="separate"/>
    </w:r>
    <w:r w:rsidR="00433DF7">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A06C" w14:textId="77777777" w:rsidR="008F3CD7" w:rsidRDefault="008F3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AF6B" w14:textId="77777777" w:rsidR="00F9560B" w:rsidRDefault="00F9560B" w:rsidP="009A5888">
    <w:pPr>
      <w:pStyle w:val="Header"/>
      <w:jc w:val="center"/>
    </w:pPr>
    <w:r w:rsidRPr="009A5888">
      <w:rPr>
        <w:noProof/>
        <w:lang w:eastAsia="en-AU"/>
      </w:rPr>
      <w:drawing>
        <wp:inline distT="0" distB="0" distL="0" distR="0" wp14:anchorId="627DD7F8" wp14:editId="10D32BF9">
          <wp:extent cx="3209026" cy="878541"/>
          <wp:effectExtent l="0" t="0" r="0" b="0"/>
          <wp:docPr id="2"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srcRect/>
                  <a:stretch>
                    <a:fillRect/>
                  </a:stretch>
                </pic:blipFill>
                <pic:spPr bwMode="auto">
                  <a:xfrm>
                    <a:off x="0" y="0"/>
                    <a:ext cx="3209466" cy="8786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151D0E"/>
    <w:multiLevelType w:val="hybridMultilevel"/>
    <w:tmpl w:val="D3B0C2E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0C4435BB"/>
    <w:multiLevelType w:val="hybridMultilevel"/>
    <w:tmpl w:val="0C28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30CA8"/>
    <w:multiLevelType w:val="multilevel"/>
    <w:tmpl w:val="868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E4EC4"/>
    <w:multiLevelType w:val="hybridMultilevel"/>
    <w:tmpl w:val="D926316E"/>
    <w:lvl w:ilvl="0" w:tplc="6F9C40A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45BC2"/>
    <w:multiLevelType w:val="multilevel"/>
    <w:tmpl w:val="E5E89F92"/>
    <w:numStyleLink w:val="BulletList"/>
  </w:abstractNum>
  <w:abstractNum w:abstractNumId="6"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7" w15:restartNumberingAfterBreak="0">
    <w:nsid w:val="235B247B"/>
    <w:multiLevelType w:val="hybridMultilevel"/>
    <w:tmpl w:val="934666A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15:restartNumberingAfterBreak="0">
    <w:nsid w:val="300C0287"/>
    <w:multiLevelType w:val="hybridMultilevel"/>
    <w:tmpl w:val="76B435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494C96"/>
    <w:multiLevelType w:val="hybridMultilevel"/>
    <w:tmpl w:val="9598644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1" w15:restartNumberingAfterBreak="0">
    <w:nsid w:val="33E353A2"/>
    <w:multiLevelType w:val="hybridMultilevel"/>
    <w:tmpl w:val="A8B00DD6"/>
    <w:lvl w:ilvl="0" w:tplc="A6386568">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085C7B"/>
    <w:multiLevelType w:val="hybridMultilevel"/>
    <w:tmpl w:val="354E7F08"/>
    <w:lvl w:ilvl="0" w:tplc="0C09001B">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34485D72"/>
    <w:multiLevelType w:val="multilevel"/>
    <w:tmpl w:val="557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741CDC"/>
    <w:multiLevelType w:val="hybridMultilevel"/>
    <w:tmpl w:val="A6940CA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6" w15:restartNumberingAfterBreak="0">
    <w:nsid w:val="401D5F41"/>
    <w:multiLevelType w:val="multilevel"/>
    <w:tmpl w:val="8A708A72"/>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17" w15:restartNumberingAfterBreak="0">
    <w:nsid w:val="42CF4A59"/>
    <w:multiLevelType w:val="multilevel"/>
    <w:tmpl w:val="F04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106566"/>
    <w:multiLevelType w:val="hybridMultilevel"/>
    <w:tmpl w:val="749C162A"/>
    <w:lvl w:ilvl="0" w:tplc="C4DA9624">
      <w:start w:val="5"/>
      <w:numFmt w:val="decimal"/>
      <w:lvlText w:val="%1"/>
      <w:lvlJc w:val="left"/>
      <w:pPr>
        <w:ind w:left="1125" w:hanging="360"/>
      </w:pPr>
      <w:rPr>
        <w:rFonts w:hint="default"/>
        <w:sz w:val="22"/>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9" w15:restartNumberingAfterBreak="0">
    <w:nsid w:val="495D4497"/>
    <w:multiLevelType w:val="hybridMultilevel"/>
    <w:tmpl w:val="0E74C12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15:restartNumberingAfterBreak="0">
    <w:nsid w:val="4C8267BE"/>
    <w:multiLevelType w:val="hybridMultilevel"/>
    <w:tmpl w:val="B566BB3E"/>
    <w:lvl w:ilvl="0" w:tplc="CBAC10D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CE1869"/>
    <w:multiLevelType w:val="hybridMultilevel"/>
    <w:tmpl w:val="5282D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262BD5"/>
    <w:multiLevelType w:val="hybridMultilevel"/>
    <w:tmpl w:val="60F62E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700FA0"/>
    <w:multiLevelType w:val="hybridMultilevel"/>
    <w:tmpl w:val="5858A1CE"/>
    <w:lvl w:ilvl="0" w:tplc="0C090017">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4" w15:restartNumberingAfterBreak="0">
    <w:nsid w:val="65456429"/>
    <w:multiLevelType w:val="multilevel"/>
    <w:tmpl w:val="E898CC72"/>
    <w:numStyleLink w:val="KeyPoints"/>
  </w:abstractNum>
  <w:abstractNum w:abstractNumId="25" w15:restartNumberingAfterBreak="0">
    <w:nsid w:val="6C8E438C"/>
    <w:multiLevelType w:val="hybridMultilevel"/>
    <w:tmpl w:val="3E72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291E4F"/>
    <w:multiLevelType w:val="hybridMultilevel"/>
    <w:tmpl w:val="D2C6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4D1AA8"/>
    <w:multiLevelType w:val="hybridMultilevel"/>
    <w:tmpl w:val="A0EE4772"/>
    <w:lvl w:ilvl="0" w:tplc="9D543C48">
      <w:start w:val="1"/>
      <w:numFmt w:val="bullet"/>
      <w:pStyle w:val="Bullets1"/>
      <w:lvlText w:val=""/>
      <w:lvlJc w:val="left"/>
      <w:pPr>
        <w:tabs>
          <w:tab w:val="num" w:pos="3481"/>
        </w:tabs>
        <w:ind w:left="3484" w:hanging="360"/>
      </w:pPr>
      <w:rPr>
        <w:rFonts w:ascii="Symbol" w:hAnsi="Symbol" w:hint="default"/>
        <w:sz w:val="20"/>
      </w:rPr>
    </w:lvl>
    <w:lvl w:ilvl="1" w:tplc="04090003" w:tentative="1">
      <w:start w:val="1"/>
      <w:numFmt w:val="bullet"/>
      <w:lvlText w:val="o"/>
      <w:lvlJc w:val="left"/>
      <w:pPr>
        <w:ind w:left="3430" w:hanging="360"/>
      </w:pPr>
      <w:rPr>
        <w:rFonts w:ascii="Courier New" w:hAnsi="Courier New" w:hint="default"/>
      </w:rPr>
    </w:lvl>
    <w:lvl w:ilvl="2" w:tplc="04090005" w:tentative="1">
      <w:start w:val="1"/>
      <w:numFmt w:val="bullet"/>
      <w:lvlText w:val=""/>
      <w:lvlJc w:val="left"/>
      <w:pPr>
        <w:ind w:left="4150" w:hanging="360"/>
      </w:pPr>
      <w:rPr>
        <w:rFonts w:ascii="Wingdings" w:hAnsi="Wingdings" w:hint="default"/>
      </w:rPr>
    </w:lvl>
    <w:lvl w:ilvl="3" w:tplc="04090001" w:tentative="1">
      <w:start w:val="1"/>
      <w:numFmt w:val="bullet"/>
      <w:lvlText w:val=""/>
      <w:lvlJc w:val="left"/>
      <w:pPr>
        <w:ind w:left="4870" w:hanging="360"/>
      </w:pPr>
      <w:rPr>
        <w:rFonts w:ascii="Symbol" w:hAnsi="Symbol" w:hint="default"/>
      </w:rPr>
    </w:lvl>
    <w:lvl w:ilvl="4" w:tplc="04090003" w:tentative="1">
      <w:start w:val="1"/>
      <w:numFmt w:val="bullet"/>
      <w:lvlText w:val="o"/>
      <w:lvlJc w:val="left"/>
      <w:pPr>
        <w:ind w:left="5590" w:hanging="360"/>
      </w:pPr>
      <w:rPr>
        <w:rFonts w:ascii="Courier New" w:hAnsi="Courier New" w:hint="default"/>
      </w:rPr>
    </w:lvl>
    <w:lvl w:ilvl="5" w:tplc="04090005" w:tentative="1">
      <w:start w:val="1"/>
      <w:numFmt w:val="bullet"/>
      <w:lvlText w:val=""/>
      <w:lvlJc w:val="left"/>
      <w:pPr>
        <w:ind w:left="6310" w:hanging="360"/>
      </w:pPr>
      <w:rPr>
        <w:rFonts w:ascii="Wingdings" w:hAnsi="Wingdings" w:hint="default"/>
      </w:rPr>
    </w:lvl>
    <w:lvl w:ilvl="6" w:tplc="04090001" w:tentative="1">
      <w:start w:val="1"/>
      <w:numFmt w:val="bullet"/>
      <w:lvlText w:val=""/>
      <w:lvlJc w:val="left"/>
      <w:pPr>
        <w:ind w:left="7030" w:hanging="360"/>
      </w:pPr>
      <w:rPr>
        <w:rFonts w:ascii="Symbol" w:hAnsi="Symbol" w:hint="default"/>
      </w:rPr>
    </w:lvl>
    <w:lvl w:ilvl="7" w:tplc="04090003" w:tentative="1">
      <w:start w:val="1"/>
      <w:numFmt w:val="bullet"/>
      <w:lvlText w:val="o"/>
      <w:lvlJc w:val="left"/>
      <w:pPr>
        <w:ind w:left="7750" w:hanging="360"/>
      </w:pPr>
      <w:rPr>
        <w:rFonts w:ascii="Courier New" w:hAnsi="Courier New" w:hint="default"/>
      </w:rPr>
    </w:lvl>
    <w:lvl w:ilvl="8" w:tplc="04090005" w:tentative="1">
      <w:start w:val="1"/>
      <w:numFmt w:val="bullet"/>
      <w:lvlText w:val=""/>
      <w:lvlJc w:val="left"/>
      <w:pPr>
        <w:ind w:left="8470" w:hanging="360"/>
      </w:pPr>
      <w:rPr>
        <w:rFonts w:ascii="Wingdings" w:hAnsi="Wingdings" w:hint="default"/>
      </w:rPr>
    </w:lvl>
  </w:abstractNum>
  <w:abstractNum w:abstractNumId="2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D920B2"/>
    <w:multiLevelType w:val="hybridMultilevel"/>
    <w:tmpl w:val="C3AEA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0"/>
  </w:num>
  <w:num w:numId="3">
    <w:abstractNumId w:val="14"/>
  </w:num>
  <w:num w:numId="4">
    <w:abstractNumId w:val="9"/>
  </w:num>
  <w:num w:numId="5">
    <w:abstractNumId w:val="24"/>
  </w:num>
  <w:num w:numId="6">
    <w:abstractNumId w:val="5"/>
  </w:num>
  <w:num w:numId="7">
    <w:abstractNumId w:val="27"/>
  </w:num>
  <w:num w:numId="8">
    <w:abstractNumId w:val="3"/>
  </w:num>
  <w:num w:numId="9">
    <w:abstractNumId w:val="20"/>
  </w:num>
  <w:num w:numId="10">
    <w:abstractNumId w:val="1"/>
  </w:num>
  <w:num w:numId="11">
    <w:abstractNumId w:val="26"/>
  </w:num>
  <w:num w:numId="12">
    <w:abstractNumId w:val="19"/>
  </w:num>
  <w:num w:numId="13">
    <w:abstractNumId w:val="25"/>
  </w:num>
  <w:num w:numId="14">
    <w:abstractNumId w:val="9"/>
  </w:num>
  <w:num w:numId="15">
    <w:abstractNumId w:val="9"/>
  </w:num>
  <w:num w:numId="16">
    <w:abstractNumId w:val="2"/>
  </w:num>
  <w:num w:numId="17">
    <w:abstractNumId w:val="7"/>
  </w:num>
  <w:num w:numId="18">
    <w:abstractNumId w:val="9"/>
  </w:num>
  <w:num w:numId="19">
    <w:abstractNumId w:val="29"/>
  </w:num>
  <w:num w:numId="20">
    <w:abstractNumId w:val="11"/>
  </w:num>
  <w:num w:numId="21">
    <w:abstractNumId w:val="8"/>
  </w:num>
  <w:num w:numId="22">
    <w:abstractNumId w:val="18"/>
  </w:num>
  <w:num w:numId="23">
    <w:abstractNumId w:val="9"/>
  </w:num>
  <w:num w:numId="24">
    <w:abstractNumId w:val="4"/>
  </w:num>
  <w:num w:numId="25">
    <w:abstractNumId w:val="9"/>
  </w:num>
  <w:num w:numId="26">
    <w:abstractNumId w:val="22"/>
  </w:num>
  <w:num w:numId="27">
    <w:abstractNumId w:val="9"/>
  </w:num>
  <w:num w:numId="28">
    <w:abstractNumId w:val="9"/>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 w:numId="32">
    <w:abstractNumId w:val="23"/>
  </w:num>
  <w:num w:numId="33">
    <w:abstractNumId w:val="15"/>
  </w:num>
  <w:num w:numId="34">
    <w:abstractNumId w:val="9"/>
  </w:num>
  <w:num w:numId="35">
    <w:abstractNumId w:val="10"/>
  </w:num>
  <w:num w:numId="36">
    <w:abstractNumId w:val="9"/>
  </w:num>
  <w:num w:numId="37">
    <w:abstractNumId w:val="9"/>
  </w:num>
  <w:num w:numId="38">
    <w:abstractNumId w:val="9"/>
  </w:num>
  <w:num w:numId="39">
    <w:abstractNumId w:val="9"/>
  </w:num>
  <w:num w:numId="40">
    <w:abstractNumId w:val="9"/>
  </w:num>
  <w:num w:numId="41">
    <w:abstractNumId w:val="9"/>
  </w:num>
  <w:num w:numId="42">
    <w:abstractNumId w:val="21"/>
  </w:num>
  <w:num w:numId="43">
    <w:abstractNumId w:val="9"/>
  </w:num>
  <w:num w:numId="44">
    <w:abstractNumId w:val="16"/>
  </w:num>
  <w:num w:numId="45">
    <w:abstractNumId w:val="6"/>
    <w:lvlOverride w:ilvl="5">
      <w:lvl w:ilvl="5">
        <w:start w:val="1"/>
        <w:numFmt w:val="upperLetter"/>
        <w:pStyle w:val="ScheduleL6"/>
        <w:lvlText w:val="(%6)"/>
        <w:lvlJc w:val="left"/>
        <w:pPr>
          <w:tabs>
            <w:tab w:val="num" w:pos="2722"/>
          </w:tabs>
          <w:ind w:left="2722" w:hanging="681"/>
        </w:pPr>
        <w:rPr>
          <w:rFonts w:hint="default"/>
        </w:rPr>
      </w:lvl>
    </w:lvlOverride>
  </w:num>
  <w:num w:numId="46">
    <w:abstractNumId w:val="6"/>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63632"/>
    <w:rsid w:val="00000445"/>
    <w:rsid w:val="000034CD"/>
    <w:rsid w:val="00004AEE"/>
    <w:rsid w:val="00005CAA"/>
    <w:rsid w:val="00010210"/>
    <w:rsid w:val="00012D66"/>
    <w:rsid w:val="00015ADA"/>
    <w:rsid w:val="00015BA2"/>
    <w:rsid w:val="000179A1"/>
    <w:rsid w:val="00020B53"/>
    <w:rsid w:val="00020C99"/>
    <w:rsid w:val="0002707B"/>
    <w:rsid w:val="00036230"/>
    <w:rsid w:val="0005148E"/>
    <w:rsid w:val="000533BD"/>
    <w:rsid w:val="00054C3C"/>
    <w:rsid w:val="00065689"/>
    <w:rsid w:val="00072C5A"/>
    <w:rsid w:val="000759E5"/>
    <w:rsid w:val="00080736"/>
    <w:rsid w:val="0008396B"/>
    <w:rsid w:val="00084AC6"/>
    <w:rsid w:val="00085394"/>
    <w:rsid w:val="00085EEA"/>
    <w:rsid w:val="00086CC6"/>
    <w:rsid w:val="00090363"/>
    <w:rsid w:val="00090CF8"/>
    <w:rsid w:val="00091608"/>
    <w:rsid w:val="0009333C"/>
    <w:rsid w:val="00094253"/>
    <w:rsid w:val="000969E3"/>
    <w:rsid w:val="0009704F"/>
    <w:rsid w:val="000A0F11"/>
    <w:rsid w:val="000A125A"/>
    <w:rsid w:val="000A425A"/>
    <w:rsid w:val="000A57CD"/>
    <w:rsid w:val="000A6FDB"/>
    <w:rsid w:val="000B3758"/>
    <w:rsid w:val="000B38CF"/>
    <w:rsid w:val="000B5305"/>
    <w:rsid w:val="000B7050"/>
    <w:rsid w:val="000B7185"/>
    <w:rsid w:val="000B7681"/>
    <w:rsid w:val="000B7B42"/>
    <w:rsid w:val="000C02B7"/>
    <w:rsid w:val="000C5100"/>
    <w:rsid w:val="000C5342"/>
    <w:rsid w:val="000C706A"/>
    <w:rsid w:val="000C76D6"/>
    <w:rsid w:val="000D2887"/>
    <w:rsid w:val="000D6D63"/>
    <w:rsid w:val="000E0081"/>
    <w:rsid w:val="000E07CF"/>
    <w:rsid w:val="000E1ADE"/>
    <w:rsid w:val="000E31C1"/>
    <w:rsid w:val="000E3DBA"/>
    <w:rsid w:val="000E422A"/>
    <w:rsid w:val="000E4D00"/>
    <w:rsid w:val="000E5A91"/>
    <w:rsid w:val="000E769F"/>
    <w:rsid w:val="000F2CF2"/>
    <w:rsid w:val="000F3BFD"/>
    <w:rsid w:val="000F7FD0"/>
    <w:rsid w:val="00100BEF"/>
    <w:rsid w:val="001020F5"/>
    <w:rsid w:val="00111326"/>
    <w:rsid w:val="0011498E"/>
    <w:rsid w:val="00115EAA"/>
    <w:rsid w:val="00117556"/>
    <w:rsid w:val="00117A45"/>
    <w:rsid w:val="00117F28"/>
    <w:rsid w:val="001224AE"/>
    <w:rsid w:val="00122809"/>
    <w:rsid w:val="00123A4E"/>
    <w:rsid w:val="00126229"/>
    <w:rsid w:val="0012697E"/>
    <w:rsid w:val="001337D4"/>
    <w:rsid w:val="00134201"/>
    <w:rsid w:val="00141B5A"/>
    <w:rsid w:val="00141D36"/>
    <w:rsid w:val="0014793B"/>
    <w:rsid w:val="00147C12"/>
    <w:rsid w:val="001527A1"/>
    <w:rsid w:val="001530DC"/>
    <w:rsid w:val="00154666"/>
    <w:rsid w:val="00154989"/>
    <w:rsid w:val="00154B71"/>
    <w:rsid w:val="00155A9F"/>
    <w:rsid w:val="00160262"/>
    <w:rsid w:val="0016163A"/>
    <w:rsid w:val="00163304"/>
    <w:rsid w:val="00167203"/>
    <w:rsid w:val="00167518"/>
    <w:rsid w:val="0016780A"/>
    <w:rsid w:val="001713FA"/>
    <w:rsid w:val="001725C5"/>
    <w:rsid w:val="00173EBF"/>
    <w:rsid w:val="00175ED3"/>
    <w:rsid w:val="001842A2"/>
    <w:rsid w:val="00184D98"/>
    <w:rsid w:val="00185F58"/>
    <w:rsid w:val="001870D6"/>
    <w:rsid w:val="00187FA8"/>
    <w:rsid w:val="001914E9"/>
    <w:rsid w:val="00192F5E"/>
    <w:rsid w:val="001934EA"/>
    <w:rsid w:val="00197772"/>
    <w:rsid w:val="001A2005"/>
    <w:rsid w:val="001A51C8"/>
    <w:rsid w:val="001A684E"/>
    <w:rsid w:val="001B4CA8"/>
    <w:rsid w:val="001B5EA1"/>
    <w:rsid w:val="001C4F3D"/>
    <w:rsid w:val="001C579B"/>
    <w:rsid w:val="001D01E5"/>
    <w:rsid w:val="001D0CDC"/>
    <w:rsid w:val="001D1D82"/>
    <w:rsid w:val="001E1182"/>
    <w:rsid w:val="001E2678"/>
    <w:rsid w:val="001E4547"/>
    <w:rsid w:val="001E49E6"/>
    <w:rsid w:val="001F31CD"/>
    <w:rsid w:val="001F4253"/>
    <w:rsid w:val="001F4CDB"/>
    <w:rsid w:val="00202C90"/>
    <w:rsid w:val="0021119F"/>
    <w:rsid w:val="00213DE8"/>
    <w:rsid w:val="0021594F"/>
    <w:rsid w:val="00216118"/>
    <w:rsid w:val="002172E3"/>
    <w:rsid w:val="002209AB"/>
    <w:rsid w:val="002251E3"/>
    <w:rsid w:val="00226FC7"/>
    <w:rsid w:val="00227A95"/>
    <w:rsid w:val="002316BD"/>
    <w:rsid w:val="00234DA4"/>
    <w:rsid w:val="00240C9C"/>
    <w:rsid w:val="00242180"/>
    <w:rsid w:val="002473FC"/>
    <w:rsid w:val="00247C04"/>
    <w:rsid w:val="0025203F"/>
    <w:rsid w:val="00252E3C"/>
    <w:rsid w:val="00254118"/>
    <w:rsid w:val="0026080B"/>
    <w:rsid w:val="00262198"/>
    <w:rsid w:val="002626BB"/>
    <w:rsid w:val="00273C54"/>
    <w:rsid w:val="002774BA"/>
    <w:rsid w:val="00285F1B"/>
    <w:rsid w:val="0029118A"/>
    <w:rsid w:val="00292B81"/>
    <w:rsid w:val="00293ADC"/>
    <w:rsid w:val="0029438B"/>
    <w:rsid w:val="002A1F6B"/>
    <w:rsid w:val="002A3F94"/>
    <w:rsid w:val="002A4C50"/>
    <w:rsid w:val="002B18AE"/>
    <w:rsid w:val="002B487C"/>
    <w:rsid w:val="002B49A3"/>
    <w:rsid w:val="002B6342"/>
    <w:rsid w:val="002B66FE"/>
    <w:rsid w:val="002B7587"/>
    <w:rsid w:val="002C1C93"/>
    <w:rsid w:val="002C1E8B"/>
    <w:rsid w:val="002C49B0"/>
    <w:rsid w:val="002C5066"/>
    <w:rsid w:val="002C5813"/>
    <w:rsid w:val="002D4AAC"/>
    <w:rsid w:val="002E64D7"/>
    <w:rsid w:val="002E6B91"/>
    <w:rsid w:val="002F045A"/>
    <w:rsid w:val="002F2487"/>
    <w:rsid w:val="002F3203"/>
    <w:rsid w:val="002F35E6"/>
    <w:rsid w:val="002F6A5B"/>
    <w:rsid w:val="002F74BB"/>
    <w:rsid w:val="0030039D"/>
    <w:rsid w:val="0030258D"/>
    <w:rsid w:val="00303141"/>
    <w:rsid w:val="0030326F"/>
    <w:rsid w:val="00303A02"/>
    <w:rsid w:val="00304A88"/>
    <w:rsid w:val="00304AFE"/>
    <w:rsid w:val="003064F1"/>
    <w:rsid w:val="00307D9A"/>
    <w:rsid w:val="00310701"/>
    <w:rsid w:val="00315980"/>
    <w:rsid w:val="00316181"/>
    <w:rsid w:val="00316F7F"/>
    <w:rsid w:val="003218E8"/>
    <w:rsid w:val="003234DD"/>
    <w:rsid w:val="00323653"/>
    <w:rsid w:val="00325E34"/>
    <w:rsid w:val="00330DCE"/>
    <w:rsid w:val="00331E11"/>
    <w:rsid w:val="0033306B"/>
    <w:rsid w:val="00333E12"/>
    <w:rsid w:val="00334761"/>
    <w:rsid w:val="00337EBC"/>
    <w:rsid w:val="00341DCD"/>
    <w:rsid w:val="0034563E"/>
    <w:rsid w:val="003467B2"/>
    <w:rsid w:val="0035075E"/>
    <w:rsid w:val="0035081C"/>
    <w:rsid w:val="003518D6"/>
    <w:rsid w:val="0035460C"/>
    <w:rsid w:val="003556BD"/>
    <w:rsid w:val="0036003A"/>
    <w:rsid w:val="00363F58"/>
    <w:rsid w:val="00365147"/>
    <w:rsid w:val="00367363"/>
    <w:rsid w:val="0037016E"/>
    <w:rsid w:val="0037257F"/>
    <w:rsid w:val="00372908"/>
    <w:rsid w:val="00373514"/>
    <w:rsid w:val="00373C49"/>
    <w:rsid w:val="00375BBE"/>
    <w:rsid w:val="003802B6"/>
    <w:rsid w:val="00383020"/>
    <w:rsid w:val="00392850"/>
    <w:rsid w:val="00394D7E"/>
    <w:rsid w:val="003975FD"/>
    <w:rsid w:val="003A5C53"/>
    <w:rsid w:val="003B057D"/>
    <w:rsid w:val="003B06C7"/>
    <w:rsid w:val="003B60CC"/>
    <w:rsid w:val="003B7304"/>
    <w:rsid w:val="003C033C"/>
    <w:rsid w:val="003C1488"/>
    <w:rsid w:val="003C1B25"/>
    <w:rsid w:val="003C2443"/>
    <w:rsid w:val="003C2674"/>
    <w:rsid w:val="003C379F"/>
    <w:rsid w:val="003C4972"/>
    <w:rsid w:val="003C5DA3"/>
    <w:rsid w:val="003D4BCD"/>
    <w:rsid w:val="003D6BE9"/>
    <w:rsid w:val="003D6C2B"/>
    <w:rsid w:val="003E0120"/>
    <w:rsid w:val="003E01D8"/>
    <w:rsid w:val="003E2100"/>
    <w:rsid w:val="003E244F"/>
    <w:rsid w:val="003E448A"/>
    <w:rsid w:val="003F11FC"/>
    <w:rsid w:val="003F6F5B"/>
    <w:rsid w:val="00400607"/>
    <w:rsid w:val="00401AB8"/>
    <w:rsid w:val="0040342D"/>
    <w:rsid w:val="00403D45"/>
    <w:rsid w:val="00407F23"/>
    <w:rsid w:val="004117F2"/>
    <w:rsid w:val="0041192D"/>
    <w:rsid w:val="00413B39"/>
    <w:rsid w:val="00413C3D"/>
    <w:rsid w:val="00413EE1"/>
    <w:rsid w:val="00420CE7"/>
    <w:rsid w:val="0042128E"/>
    <w:rsid w:val="0042173F"/>
    <w:rsid w:val="004313A6"/>
    <w:rsid w:val="00431FE2"/>
    <w:rsid w:val="00432B60"/>
    <w:rsid w:val="00433DF7"/>
    <w:rsid w:val="00440698"/>
    <w:rsid w:val="00442962"/>
    <w:rsid w:val="00446ECB"/>
    <w:rsid w:val="004540E2"/>
    <w:rsid w:val="00454454"/>
    <w:rsid w:val="00461B90"/>
    <w:rsid w:val="00462FAB"/>
    <w:rsid w:val="00463384"/>
    <w:rsid w:val="00464552"/>
    <w:rsid w:val="00466197"/>
    <w:rsid w:val="00467924"/>
    <w:rsid w:val="00470693"/>
    <w:rsid w:val="004712A5"/>
    <w:rsid w:val="0047266F"/>
    <w:rsid w:val="00476C81"/>
    <w:rsid w:val="00476D6B"/>
    <w:rsid w:val="00477412"/>
    <w:rsid w:val="004813DF"/>
    <w:rsid w:val="00490B42"/>
    <w:rsid w:val="004912D8"/>
    <w:rsid w:val="00492C16"/>
    <w:rsid w:val="00496FCA"/>
    <w:rsid w:val="004A0678"/>
    <w:rsid w:val="004A147B"/>
    <w:rsid w:val="004A19AF"/>
    <w:rsid w:val="004A29AA"/>
    <w:rsid w:val="004A48A3"/>
    <w:rsid w:val="004A5AE9"/>
    <w:rsid w:val="004A6F20"/>
    <w:rsid w:val="004B0D92"/>
    <w:rsid w:val="004B0EC0"/>
    <w:rsid w:val="004B1740"/>
    <w:rsid w:val="004B1F42"/>
    <w:rsid w:val="004B282A"/>
    <w:rsid w:val="004B557B"/>
    <w:rsid w:val="004B66F1"/>
    <w:rsid w:val="004B6D78"/>
    <w:rsid w:val="004B7E04"/>
    <w:rsid w:val="004C3EA0"/>
    <w:rsid w:val="004E750E"/>
    <w:rsid w:val="004F3B6B"/>
    <w:rsid w:val="004F7169"/>
    <w:rsid w:val="00500D66"/>
    <w:rsid w:val="005034E7"/>
    <w:rsid w:val="00506454"/>
    <w:rsid w:val="0051344E"/>
    <w:rsid w:val="00514C8E"/>
    <w:rsid w:val="005223BA"/>
    <w:rsid w:val="0052408A"/>
    <w:rsid w:val="00531109"/>
    <w:rsid w:val="00531DBF"/>
    <w:rsid w:val="00532A98"/>
    <w:rsid w:val="00532D0B"/>
    <w:rsid w:val="00532E45"/>
    <w:rsid w:val="005366D7"/>
    <w:rsid w:val="00536ADB"/>
    <w:rsid w:val="005372D9"/>
    <w:rsid w:val="00537365"/>
    <w:rsid w:val="00545759"/>
    <w:rsid w:val="00545BE0"/>
    <w:rsid w:val="00546930"/>
    <w:rsid w:val="00554C6A"/>
    <w:rsid w:val="00557715"/>
    <w:rsid w:val="00560330"/>
    <w:rsid w:val="00562E85"/>
    <w:rsid w:val="0056332F"/>
    <w:rsid w:val="00563561"/>
    <w:rsid w:val="00563ED9"/>
    <w:rsid w:val="00564FBB"/>
    <w:rsid w:val="005703BB"/>
    <w:rsid w:val="005708C6"/>
    <w:rsid w:val="005719B3"/>
    <w:rsid w:val="0057256A"/>
    <w:rsid w:val="0057295E"/>
    <w:rsid w:val="005734E3"/>
    <w:rsid w:val="00581C39"/>
    <w:rsid w:val="00584720"/>
    <w:rsid w:val="005866FF"/>
    <w:rsid w:val="005903B6"/>
    <w:rsid w:val="005A0247"/>
    <w:rsid w:val="005A126E"/>
    <w:rsid w:val="005A3F66"/>
    <w:rsid w:val="005A452F"/>
    <w:rsid w:val="005A624A"/>
    <w:rsid w:val="005B0E0A"/>
    <w:rsid w:val="005B140D"/>
    <w:rsid w:val="005B392C"/>
    <w:rsid w:val="005B66FE"/>
    <w:rsid w:val="005B7A74"/>
    <w:rsid w:val="005C0457"/>
    <w:rsid w:val="005C1FEA"/>
    <w:rsid w:val="005C3495"/>
    <w:rsid w:val="005D6C9D"/>
    <w:rsid w:val="005D7683"/>
    <w:rsid w:val="005E36A1"/>
    <w:rsid w:val="005E3DFC"/>
    <w:rsid w:val="005E40C3"/>
    <w:rsid w:val="005E5942"/>
    <w:rsid w:val="005E5BE6"/>
    <w:rsid w:val="005E60AF"/>
    <w:rsid w:val="005F1DEA"/>
    <w:rsid w:val="005F30A5"/>
    <w:rsid w:val="005F6595"/>
    <w:rsid w:val="0060387F"/>
    <w:rsid w:val="006038DF"/>
    <w:rsid w:val="00605D8E"/>
    <w:rsid w:val="00606249"/>
    <w:rsid w:val="00607FC9"/>
    <w:rsid w:val="00611EDE"/>
    <w:rsid w:val="00622FE1"/>
    <w:rsid w:val="0062521C"/>
    <w:rsid w:val="00626FFF"/>
    <w:rsid w:val="0062784B"/>
    <w:rsid w:val="00630A2B"/>
    <w:rsid w:val="00631094"/>
    <w:rsid w:val="00632069"/>
    <w:rsid w:val="00632DC7"/>
    <w:rsid w:val="0063421A"/>
    <w:rsid w:val="00634E32"/>
    <w:rsid w:val="006357FB"/>
    <w:rsid w:val="0063615F"/>
    <w:rsid w:val="006402E4"/>
    <w:rsid w:val="006406FC"/>
    <w:rsid w:val="00640E57"/>
    <w:rsid w:val="00646122"/>
    <w:rsid w:val="0064656A"/>
    <w:rsid w:val="00653E16"/>
    <w:rsid w:val="006551AF"/>
    <w:rsid w:val="006557ED"/>
    <w:rsid w:val="00657220"/>
    <w:rsid w:val="00657362"/>
    <w:rsid w:val="0066104B"/>
    <w:rsid w:val="006655EE"/>
    <w:rsid w:val="0066757F"/>
    <w:rsid w:val="00667C10"/>
    <w:rsid w:val="00667DDC"/>
    <w:rsid w:val="00667EF4"/>
    <w:rsid w:val="00676904"/>
    <w:rsid w:val="00676FCA"/>
    <w:rsid w:val="00677177"/>
    <w:rsid w:val="00677BDB"/>
    <w:rsid w:val="00680E99"/>
    <w:rsid w:val="00682363"/>
    <w:rsid w:val="006847B6"/>
    <w:rsid w:val="0068612E"/>
    <w:rsid w:val="00687C92"/>
    <w:rsid w:val="0069534E"/>
    <w:rsid w:val="0069669C"/>
    <w:rsid w:val="006A03CD"/>
    <w:rsid w:val="006A0F55"/>
    <w:rsid w:val="006A1200"/>
    <w:rsid w:val="006A4F4E"/>
    <w:rsid w:val="006A6C23"/>
    <w:rsid w:val="006B14DB"/>
    <w:rsid w:val="006B21C4"/>
    <w:rsid w:val="006B2230"/>
    <w:rsid w:val="006B365F"/>
    <w:rsid w:val="006C0C75"/>
    <w:rsid w:val="006C2569"/>
    <w:rsid w:val="006C415E"/>
    <w:rsid w:val="006C4A1A"/>
    <w:rsid w:val="006D0393"/>
    <w:rsid w:val="006D0BD4"/>
    <w:rsid w:val="006D1127"/>
    <w:rsid w:val="006D1A83"/>
    <w:rsid w:val="006D511E"/>
    <w:rsid w:val="006E0C7E"/>
    <w:rsid w:val="006E1CFE"/>
    <w:rsid w:val="006E20C7"/>
    <w:rsid w:val="006E689B"/>
    <w:rsid w:val="006E7BEC"/>
    <w:rsid w:val="006F10C4"/>
    <w:rsid w:val="006F3D28"/>
    <w:rsid w:val="006F3EB1"/>
    <w:rsid w:val="006F40E9"/>
    <w:rsid w:val="006F4C9A"/>
    <w:rsid w:val="006F5603"/>
    <w:rsid w:val="006F6849"/>
    <w:rsid w:val="006F6BD8"/>
    <w:rsid w:val="006F794F"/>
    <w:rsid w:val="006F7B87"/>
    <w:rsid w:val="00701400"/>
    <w:rsid w:val="007025B1"/>
    <w:rsid w:val="007037CF"/>
    <w:rsid w:val="00704D02"/>
    <w:rsid w:val="00705B23"/>
    <w:rsid w:val="007061A1"/>
    <w:rsid w:val="0070636C"/>
    <w:rsid w:val="0070795F"/>
    <w:rsid w:val="007167C0"/>
    <w:rsid w:val="0071687E"/>
    <w:rsid w:val="00720481"/>
    <w:rsid w:val="007261C6"/>
    <w:rsid w:val="00733193"/>
    <w:rsid w:val="00744DDA"/>
    <w:rsid w:val="00745E03"/>
    <w:rsid w:val="00750A1F"/>
    <w:rsid w:val="007563CF"/>
    <w:rsid w:val="0075732A"/>
    <w:rsid w:val="00760096"/>
    <w:rsid w:val="007600F8"/>
    <w:rsid w:val="00760262"/>
    <w:rsid w:val="00760460"/>
    <w:rsid w:val="0076310C"/>
    <w:rsid w:val="00763632"/>
    <w:rsid w:val="00765CE5"/>
    <w:rsid w:val="00766CC4"/>
    <w:rsid w:val="0076744F"/>
    <w:rsid w:val="00767BCE"/>
    <w:rsid w:val="00767EFC"/>
    <w:rsid w:val="007707DE"/>
    <w:rsid w:val="00770B5D"/>
    <w:rsid w:val="00773349"/>
    <w:rsid w:val="00774F34"/>
    <w:rsid w:val="007752F1"/>
    <w:rsid w:val="00776768"/>
    <w:rsid w:val="0078187A"/>
    <w:rsid w:val="00783C01"/>
    <w:rsid w:val="00784104"/>
    <w:rsid w:val="007907D8"/>
    <w:rsid w:val="00794ED8"/>
    <w:rsid w:val="00795DBE"/>
    <w:rsid w:val="0079635A"/>
    <w:rsid w:val="00797249"/>
    <w:rsid w:val="007974A2"/>
    <w:rsid w:val="007A2573"/>
    <w:rsid w:val="007A67A6"/>
    <w:rsid w:val="007B106C"/>
    <w:rsid w:val="007B1A4E"/>
    <w:rsid w:val="007B3D05"/>
    <w:rsid w:val="007B5503"/>
    <w:rsid w:val="007B7DF1"/>
    <w:rsid w:val="007C179C"/>
    <w:rsid w:val="007C2B16"/>
    <w:rsid w:val="007C4077"/>
    <w:rsid w:val="007C6BB3"/>
    <w:rsid w:val="007D14B4"/>
    <w:rsid w:val="007D2465"/>
    <w:rsid w:val="007D3AD7"/>
    <w:rsid w:val="007D53D5"/>
    <w:rsid w:val="007D72E4"/>
    <w:rsid w:val="007E0AB9"/>
    <w:rsid w:val="007E1A28"/>
    <w:rsid w:val="007E24F6"/>
    <w:rsid w:val="007F3DFB"/>
    <w:rsid w:val="007F4CB2"/>
    <w:rsid w:val="00800F64"/>
    <w:rsid w:val="00801050"/>
    <w:rsid w:val="00801D3A"/>
    <w:rsid w:val="00802F0B"/>
    <w:rsid w:val="00810A67"/>
    <w:rsid w:val="0081239E"/>
    <w:rsid w:val="0081420A"/>
    <w:rsid w:val="00822D2E"/>
    <w:rsid w:val="00822E4A"/>
    <w:rsid w:val="0082378B"/>
    <w:rsid w:val="00824E55"/>
    <w:rsid w:val="0082615F"/>
    <w:rsid w:val="00827D36"/>
    <w:rsid w:val="00831875"/>
    <w:rsid w:val="00833CF7"/>
    <w:rsid w:val="00834CDE"/>
    <w:rsid w:val="00835AFF"/>
    <w:rsid w:val="00842464"/>
    <w:rsid w:val="00845601"/>
    <w:rsid w:val="00845B90"/>
    <w:rsid w:val="0085103B"/>
    <w:rsid w:val="0085369F"/>
    <w:rsid w:val="00853CD6"/>
    <w:rsid w:val="0085548D"/>
    <w:rsid w:val="00855C5C"/>
    <w:rsid w:val="00855FBC"/>
    <w:rsid w:val="0085775C"/>
    <w:rsid w:val="00864514"/>
    <w:rsid w:val="00872030"/>
    <w:rsid w:val="00872C01"/>
    <w:rsid w:val="00874239"/>
    <w:rsid w:val="00881D06"/>
    <w:rsid w:val="008915E6"/>
    <w:rsid w:val="0089412C"/>
    <w:rsid w:val="008A2F8B"/>
    <w:rsid w:val="008A3C96"/>
    <w:rsid w:val="008A5645"/>
    <w:rsid w:val="008B1A89"/>
    <w:rsid w:val="008B238A"/>
    <w:rsid w:val="008B4019"/>
    <w:rsid w:val="008B43AB"/>
    <w:rsid w:val="008B65C9"/>
    <w:rsid w:val="008B6AB9"/>
    <w:rsid w:val="008C2D4A"/>
    <w:rsid w:val="008C42B9"/>
    <w:rsid w:val="008D3900"/>
    <w:rsid w:val="008D3B2A"/>
    <w:rsid w:val="008D542C"/>
    <w:rsid w:val="008D6E1D"/>
    <w:rsid w:val="008E2634"/>
    <w:rsid w:val="008F07F1"/>
    <w:rsid w:val="008F1C41"/>
    <w:rsid w:val="008F39B4"/>
    <w:rsid w:val="008F3CD7"/>
    <w:rsid w:val="008F4162"/>
    <w:rsid w:val="008F416F"/>
    <w:rsid w:val="008F5C2A"/>
    <w:rsid w:val="008F6CB1"/>
    <w:rsid w:val="00902D10"/>
    <w:rsid w:val="00902E73"/>
    <w:rsid w:val="00903B6D"/>
    <w:rsid w:val="00903E02"/>
    <w:rsid w:val="009048CF"/>
    <w:rsid w:val="009074E8"/>
    <w:rsid w:val="00913175"/>
    <w:rsid w:val="00916EDB"/>
    <w:rsid w:val="00920861"/>
    <w:rsid w:val="009219DC"/>
    <w:rsid w:val="00922891"/>
    <w:rsid w:val="00922B13"/>
    <w:rsid w:val="009242EF"/>
    <w:rsid w:val="00927149"/>
    <w:rsid w:val="00932291"/>
    <w:rsid w:val="00932861"/>
    <w:rsid w:val="0093408E"/>
    <w:rsid w:val="0094339D"/>
    <w:rsid w:val="00944190"/>
    <w:rsid w:val="009447A3"/>
    <w:rsid w:val="009468D6"/>
    <w:rsid w:val="00947A6A"/>
    <w:rsid w:val="00950D59"/>
    <w:rsid w:val="00952B09"/>
    <w:rsid w:val="00952DDF"/>
    <w:rsid w:val="0095367D"/>
    <w:rsid w:val="00960D78"/>
    <w:rsid w:val="009610A3"/>
    <w:rsid w:val="00963858"/>
    <w:rsid w:val="00963B6A"/>
    <w:rsid w:val="00964F93"/>
    <w:rsid w:val="009650F8"/>
    <w:rsid w:val="009660C0"/>
    <w:rsid w:val="00970950"/>
    <w:rsid w:val="00972762"/>
    <w:rsid w:val="009812D4"/>
    <w:rsid w:val="009837B9"/>
    <w:rsid w:val="0098568B"/>
    <w:rsid w:val="009900D4"/>
    <w:rsid w:val="009920D8"/>
    <w:rsid w:val="009941FE"/>
    <w:rsid w:val="009946A4"/>
    <w:rsid w:val="009952F5"/>
    <w:rsid w:val="00997731"/>
    <w:rsid w:val="009A509F"/>
    <w:rsid w:val="009A5888"/>
    <w:rsid w:val="009B38BE"/>
    <w:rsid w:val="009B43F0"/>
    <w:rsid w:val="009B7F2F"/>
    <w:rsid w:val="009C18C2"/>
    <w:rsid w:val="009C3D0F"/>
    <w:rsid w:val="009C6B44"/>
    <w:rsid w:val="009C72DF"/>
    <w:rsid w:val="009D0542"/>
    <w:rsid w:val="009D244A"/>
    <w:rsid w:val="009D4551"/>
    <w:rsid w:val="009E17F1"/>
    <w:rsid w:val="009E1B19"/>
    <w:rsid w:val="009E30B2"/>
    <w:rsid w:val="009E3A58"/>
    <w:rsid w:val="009E49D8"/>
    <w:rsid w:val="009F2348"/>
    <w:rsid w:val="009F2FE1"/>
    <w:rsid w:val="009F35E2"/>
    <w:rsid w:val="009F4C76"/>
    <w:rsid w:val="009F65F9"/>
    <w:rsid w:val="009F68BA"/>
    <w:rsid w:val="009F7BD9"/>
    <w:rsid w:val="00A00FB3"/>
    <w:rsid w:val="00A06277"/>
    <w:rsid w:val="00A079DC"/>
    <w:rsid w:val="00A111C2"/>
    <w:rsid w:val="00A11FBB"/>
    <w:rsid w:val="00A12D98"/>
    <w:rsid w:val="00A21B0A"/>
    <w:rsid w:val="00A327AC"/>
    <w:rsid w:val="00A338E7"/>
    <w:rsid w:val="00A34C01"/>
    <w:rsid w:val="00A356ED"/>
    <w:rsid w:val="00A35CAA"/>
    <w:rsid w:val="00A36E7F"/>
    <w:rsid w:val="00A41E65"/>
    <w:rsid w:val="00A43E0A"/>
    <w:rsid w:val="00A44D26"/>
    <w:rsid w:val="00A47141"/>
    <w:rsid w:val="00A516CC"/>
    <w:rsid w:val="00A5307D"/>
    <w:rsid w:val="00A530C7"/>
    <w:rsid w:val="00A53BFE"/>
    <w:rsid w:val="00A55F5B"/>
    <w:rsid w:val="00A60185"/>
    <w:rsid w:val="00A64FE2"/>
    <w:rsid w:val="00A661EA"/>
    <w:rsid w:val="00A830E5"/>
    <w:rsid w:val="00A838DD"/>
    <w:rsid w:val="00A87135"/>
    <w:rsid w:val="00A90CB7"/>
    <w:rsid w:val="00A93280"/>
    <w:rsid w:val="00A951EA"/>
    <w:rsid w:val="00A96DD4"/>
    <w:rsid w:val="00AA23FA"/>
    <w:rsid w:val="00AA2548"/>
    <w:rsid w:val="00AA58C4"/>
    <w:rsid w:val="00AA7003"/>
    <w:rsid w:val="00AA7320"/>
    <w:rsid w:val="00AA7B9F"/>
    <w:rsid w:val="00AB11C8"/>
    <w:rsid w:val="00AB68A6"/>
    <w:rsid w:val="00AC08A8"/>
    <w:rsid w:val="00AC79E7"/>
    <w:rsid w:val="00AD001D"/>
    <w:rsid w:val="00AD2367"/>
    <w:rsid w:val="00AD56C8"/>
    <w:rsid w:val="00AD58F2"/>
    <w:rsid w:val="00AE17A3"/>
    <w:rsid w:val="00AE23D0"/>
    <w:rsid w:val="00AE5FE8"/>
    <w:rsid w:val="00B00EFA"/>
    <w:rsid w:val="00B0512A"/>
    <w:rsid w:val="00B0529F"/>
    <w:rsid w:val="00B07076"/>
    <w:rsid w:val="00B1418B"/>
    <w:rsid w:val="00B20FEE"/>
    <w:rsid w:val="00B21195"/>
    <w:rsid w:val="00B23540"/>
    <w:rsid w:val="00B24B22"/>
    <w:rsid w:val="00B24DF2"/>
    <w:rsid w:val="00B25310"/>
    <w:rsid w:val="00B32F8F"/>
    <w:rsid w:val="00B3492A"/>
    <w:rsid w:val="00B35097"/>
    <w:rsid w:val="00B46847"/>
    <w:rsid w:val="00B50FED"/>
    <w:rsid w:val="00B51989"/>
    <w:rsid w:val="00B51B24"/>
    <w:rsid w:val="00B52AD0"/>
    <w:rsid w:val="00B5374E"/>
    <w:rsid w:val="00B54535"/>
    <w:rsid w:val="00B54DE9"/>
    <w:rsid w:val="00B553EC"/>
    <w:rsid w:val="00B55E3F"/>
    <w:rsid w:val="00B63C1E"/>
    <w:rsid w:val="00B71422"/>
    <w:rsid w:val="00B714D5"/>
    <w:rsid w:val="00B73E9A"/>
    <w:rsid w:val="00B74215"/>
    <w:rsid w:val="00B81731"/>
    <w:rsid w:val="00B84EAF"/>
    <w:rsid w:val="00B8633B"/>
    <w:rsid w:val="00B87CF0"/>
    <w:rsid w:val="00B93A1E"/>
    <w:rsid w:val="00B93DD0"/>
    <w:rsid w:val="00B956AD"/>
    <w:rsid w:val="00B97732"/>
    <w:rsid w:val="00BA1478"/>
    <w:rsid w:val="00BA23D3"/>
    <w:rsid w:val="00BA3752"/>
    <w:rsid w:val="00BA65A8"/>
    <w:rsid w:val="00BA6D19"/>
    <w:rsid w:val="00BA6F92"/>
    <w:rsid w:val="00BA7461"/>
    <w:rsid w:val="00BA75FD"/>
    <w:rsid w:val="00BA7DA9"/>
    <w:rsid w:val="00BB25A6"/>
    <w:rsid w:val="00BB4AFC"/>
    <w:rsid w:val="00BC4215"/>
    <w:rsid w:val="00BD13D3"/>
    <w:rsid w:val="00BD1A6F"/>
    <w:rsid w:val="00BD48D0"/>
    <w:rsid w:val="00BD52E1"/>
    <w:rsid w:val="00BE6D3C"/>
    <w:rsid w:val="00BE710F"/>
    <w:rsid w:val="00BE7852"/>
    <w:rsid w:val="00BF7CEE"/>
    <w:rsid w:val="00C00B5A"/>
    <w:rsid w:val="00C01B89"/>
    <w:rsid w:val="00C03880"/>
    <w:rsid w:val="00C0418F"/>
    <w:rsid w:val="00C057D7"/>
    <w:rsid w:val="00C05B3C"/>
    <w:rsid w:val="00C135CF"/>
    <w:rsid w:val="00C13646"/>
    <w:rsid w:val="00C161BB"/>
    <w:rsid w:val="00C17972"/>
    <w:rsid w:val="00C22074"/>
    <w:rsid w:val="00C24CEB"/>
    <w:rsid w:val="00C259BF"/>
    <w:rsid w:val="00C2683F"/>
    <w:rsid w:val="00C31791"/>
    <w:rsid w:val="00C3184D"/>
    <w:rsid w:val="00C3237C"/>
    <w:rsid w:val="00C334A9"/>
    <w:rsid w:val="00C34855"/>
    <w:rsid w:val="00C46A43"/>
    <w:rsid w:val="00C46F5A"/>
    <w:rsid w:val="00C4714E"/>
    <w:rsid w:val="00C50E7E"/>
    <w:rsid w:val="00C50F98"/>
    <w:rsid w:val="00C51CCA"/>
    <w:rsid w:val="00C5504F"/>
    <w:rsid w:val="00C57B55"/>
    <w:rsid w:val="00C62F72"/>
    <w:rsid w:val="00C63376"/>
    <w:rsid w:val="00C7097D"/>
    <w:rsid w:val="00C73339"/>
    <w:rsid w:val="00C74F97"/>
    <w:rsid w:val="00C804AA"/>
    <w:rsid w:val="00C82749"/>
    <w:rsid w:val="00C8276E"/>
    <w:rsid w:val="00C842AC"/>
    <w:rsid w:val="00C953E0"/>
    <w:rsid w:val="00C96688"/>
    <w:rsid w:val="00CA0723"/>
    <w:rsid w:val="00CA27AB"/>
    <w:rsid w:val="00CA32E6"/>
    <w:rsid w:val="00CB15AB"/>
    <w:rsid w:val="00CB1690"/>
    <w:rsid w:val="00CB60AE"/>
    <w:rsid w:val="00CC2029"/>
    <w:rsid w:val="00CC4365"/>
    <w:rsid w:val="00CD1185"/>
    <w:rsid w:val="00CD11B0"/>
    <w:rsid w:val="00CD1995"/>
    <w:rsid w:val="00CD400C"/>
    <w:rsid w:val="00CE4572"/>
    <w:rsid w:val="00CE4888"/>
    <w:rsid w:val="00CE630F"/>
    <w:rsid w:val="00CE71C2"/>
    <w:rsid w:val="00CE7732"/>
    <w:rsid w:val="00CF34E9"/>
    <w:rsid w:val="00CF42D5"/>
    <w:rsid w:val="00CF4950"/>
    <w:rsid w:val="00CF4EDA"/>
    <w:rsid w:val="00D021CB"/>
    <w:rsid w:val="00D05026"/>
    <w:rsid w:val="00D06434"/>
    <w:rsid w:val="00D10387"/>
    <w:rsid w:val="00D10F1A"/>
    <w:rsid w:val="00D116F8"/>
    <w:rsid w:val="00D14749"/>
    <w:rsid w:val="00D14FB8"/>
    <w:rsid w:val="00D16290"/>
    <w:rsid w:val="00D17596"/>
    <w:rsid w:val="00D21D54"/>
    <w:rsid w:val="00D22640"/>
    <w:rsid w:val="00D241BF"/>
    <w:rsid w:val="00D255EE"/>
    <w:rsid w:val="00D26D3A"/>
    <w:rsid w:val="00D3005F"/>
    <w:rsid w:val="00D35385"/>
    <w:rsid w:val="00D40151"/>
    <w:rsid w:val="00D44EB3"/>
    <w:rsid w:val="00D45C06"/>
    <w:rsid w:val="00D45EE3"/>
    <w:rsid w:val="00D503FE"/>
    <w:rsid w:val="00D50618"/>
    <w:rsid w:val="00D509E9"/>
    <w:rsid w:val="00D53B1C"/>
    <w:rsid w:val="00D547D9"/>
    <w:rsid w:val="00D54C02"/>
    <w:rsid w:val="00D5683F"/>
    <w:rsid w:val="00D6340C"/>
    <w:rsid w:val="00D64429"/>
    <w:rsid w:val="00D80E50"/>
    <w:rsid w:val="00D83ED9"/>
    <w:rsid w:val="00D86290"/>
    <w:rsid w:val="00D87EBE"/>
    <w:rsid w:val="00D93112"/>
    <w:rsid w:val="00D9340B"/>
    <w:rsid w:val="00D93F7E"/>
    <w:rsid w:val="00D94616"/>
    <w:rsid w:val="00D966FC"/>
    <w:rsid w:val="00DA1B12"/>
    <w:rsid w:val="00DA54C9"/>
    <w:rsid w:val="00DA61BC"/>
    <w:rsid w:val="00DA6739"/>
    <w:rsid w:val="00DA6CAE"/>
    <w:rsid w:val="00DA76D6"/>
    <w:rsid w:val="00DB0A97"/>
    <w:rsid w:val="00DB0CCA"/>
    <w:rsid w:val="00DB172C"/>
    <w:rsid w:val="00DB1A9E"/>
    <w:rsid w:val="00DB2E02"/>
    <w:rsid w:val="00DB31D6"/>
    <w:rsid w:val="00DB3C17"/>
    <w:rsid w:val="00DB4005"/>
    <w:rsid w:val="00DB441E"/>
    <w:rsid w:val="00DB7480"/>
    <w:rsid w:val="00DB7F37"/>
    <w:rsid w:val="00DC34EB"/>
    <w:rsid w:val="00DC390C"/>
    <w:rsid w:val="00DC3FFF"/>
    <w:rsid w:val="00DC4C0F"/>
    <w:rsid w:val="00DC7A34"/>
    <w:rsid w:val="00DD5ED8"/>
    <w:rsid w:val="00DD7AC6"/>
    <w:rsid w:val="00DF1E5B"/>
    <w:rsid w:val="00DF2275"/>
    <w:rsid w:val="00DF3F5E"/>
    <w:rsid w:val="00DF5653"/>
    <w:rsid w:val="00E01D4C"/>
    <w:rsid w:val="00E029AB"/>
    <w:rsid w:val="00E04EE4"/>
    <w:rsid w:val="00E0596E"/>
    <w:rsid w:val="00E06F66"/>
    <w:rsid w:val="00E07D7C"/>
    <w:rsid w:val="00E333A1"/>
    <w:rsid w:val="00E356E5"/>
    <w:rsid w:val="00E36F81"/>
    <w:rsid w:val="00E44827"/>
    <w:rsid w:val="00E44905"/>
    <w:rsid w:val="00E45765"/>
    <w:rsid w:val="00E463C8"/>
    <w:rsid w:val="00E5098C"/>
    <w:rsid w:val="00E57AA7"/>
    <w:rsid w:val="00E60213"/>
    <w:rsid w:val="00E61D07"/>
    <w:rsid w:val="00E64901"/>
    <w:rsid w:val="00E65ADB"/>
    <w:rsid w:val="00E661B2"/>
    <w:rsid w:val="00E70A3B"/>
    <w:rsid w:val="00E713AB"/>
    <w:rsid w:val="00E74D29"/>
    <w:rsid w:val="00E76377"/>
    <w:rsid w:val="00E76A5F"/>
    <w:rsid w:val="00E77217"/>
    <w:rsid w:val="00E81AB5"/>
    <w:rsid w:val="00E82D2B"/>
    <w:rsid w:val="00E83C74"/>
    <w:rsid w:val="00E83CEE"/>
    <w:rsid w:val="00E91F18"/>
    <w:rsid w:val="00E9226D"/>
    <w:rsid w:val="00E9326E"/>
    <w:rsid w:val="00EA1A10"/>
    <w:rsid w:val="00EA416C"/>
    <w:rsid w:val="00EA493D"/>
    <w:rsid w:val="00EA5941"/>
    <w:rsid w:val="00EA7F6D"/>
    <w:rsid w:val="00EB0F02"/>
    <w:rsid w:val="00EB2551"/>
    <w:rsid w:val="00EB2B72"/>
    <w:rsid w:val="00EB5FB5"/>
    <w:rsid w:val="00EB60CE"/>
    <w:rsid w:val="00EB7D53"/>
    <w:rsid w:val="00EC1296"/>
    <w:rsid w:val="00EC6E87"/>
    <w:rsid w:val="00EC7626"/>
    <w:rsid w:val="00EC7BFC"/>
    <w:rsid w:val="00ED5944"/>
    <w:rsid w:val="00ED7115"/>
    <w:rsid w:val="00EE0869"/>
    <w:rsid w:val="00EE3146"/>
    <w:rsid w:val="00EF1BEA"/>
    <w:rsid w:val="00EF50BB"/>
    <w:rsid w:val="00EF53FF"/>
    <w:rsid w:val="00EF5526"/>
    <w:rsid w:val="00EF5638"/>
    <w:rsid w:val="00EF5DB2"/>
    <w:rsid w:val="00F00192"/>
    <w:rsid w:val="00F01DF6"/>
    <w:rsid w:val="00F0340D"/>
    <w:rsid w:val="00F046B6"/>
    <w:rsid w:val="00F059A6"/>
    <w:rsid w:val="00F21CBD"/>
    <w:rsid w:val="00F23756"/>
    <w:rsid w:val="00F2523A"/>
    <w:rsid w:val="00F25C60"/>
    <w:rsid w:val="00F25FFA"/>
    <w:rsid w:val="00F310D2"/>
    <w:rsid w:val="00F33461"/>
    <w:rsid w:val="00F34275"/>
    <w:rsid w:val="00F34AB7"/>
    <w:rsid w:val="00F36F3D"/>
    <w:rsid w:val="00F37A7A"/>
    <w:rsid w:val="00F40B1B"/>
    <w:rsid w:val="00F477BD"/>
    <w:rsid w:val="00F51A75"/>
    <w:rsid w:val="00F53491"/>
    <w:rsid w:val="00F64777"/>
    <w:rsid w:val="00F64A2F"/>
    <w:rsid w:val="00F65A1C"/>
    <w:rsid w:val="00F66CB5"/>
    <w:rsid w:val="00F66F50"/>
    <w:rsid w:val="00F723EE"/>
    <w:rsid w:val="00F74B36"/>
    <w:rsid w:val="00F8166C"/>
    <w:rsid w:val="00F825A0"/>
    <w:rsid w:val="00F82FF8"/>
    <w:rsid w:val="00F8330D"/>
    <w:rsid w:val="00F84305"/>
    <w:rsid w:val="00F8485C"/>
    <w:rsid w:val="00F87149"/>
    <w:rsid w:val="00F87252"/>
    <w:rsid w:val="00F87FFE"/>
    <w:rsid w:val="00F926C9"/>
    <w:rsid w:val="00F93A43"/>
    <w:rsid w:val="00F93B2A"/>
    <w:rsid w:val="00F9529C"/>
    <w:rsid w:val="00F954C9"/>
    <w:rsid w:val="00F9560B"/>
    <w:rsid w:val="00FA0BD4"/>
    <w:rsid w:val="00FA4CF0"/>
    <w:rsid w:val="00FA61AA"/>
    <w:rsid w:val="00FA69A4"/>
    <w:rsid w:val="00FA78B4"/>
    <w:rsid w:val="00FB0F19"/>
    <w:rsid w:val="00FB1279"/>
    <w:rsid w:val="00FB1495"/>
    <w:rsid w:val="00FC1535"/>
    <w:rsid w:val="00FC503F"/>
    <w:rsid w:val="00FC5232"/>
    <w:rsid w:val="00FC5395"/>
    <w:rsid w:val="00FD1694"/>
    <w:rsid w:val="00FD2D35"/>
    <w:rsid w:val="00FD4493"/>
    <w:rsid w:val="00FD7636"/>
    <w:rsid w:val="00FE2529"/>
    <w:rsid w:val="00FE3229"/>
    <w:rsid w:val="00FE74C3"/>
    <w:rsid w:val="00FF215C"/>
    <w:rsid w:val="00FF498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B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02"/>
    <w:pPr>
      <w:spacing w:after="12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B7185"/>
    <w:pPr>
      <w:numPr>
        <w:numId w:val="6"/>
      </w:numPr>
      <w:spacing w:after="200"/>
    </w:pPr>
    <w:rPr>
      <w:sz w:val="20"/>
    </w:rPr>
  </w:style>
  <w:style w:type="paragraph" w:styleId="ListBullet2">
    <w:name w:val="List Bullet 2"/>
    <w:basedOn w:val="Normal"/>
    <w:uiPriority w:val="99"/>
    <w:unhideWhenUsed/>
    <w:rsid w:val="000B7185"/>
    <w:pPr>
      <w:numPr>
        <w:ilvl w:val="1"/>
        <w:numId w:val="6"/>
      </w:numPr>
    </w:pPr>
  </w:style>
  <w:style w:type="paragraph" w:styleId="ListBullet3">
    <w:name w:val="List Bullet 3"/>
    <w:basedOn w:val="Normal"/>
    <w:uiPriority w:val="99"/>
    <w:unhideWhenUsed/>
    <w:rsid w:val="000B7185"/>
    <w:pPr>
      <w:numPr>
        <w:ilvl w:val="2"/>
        <w:numId w:val="6"/>
      </w:numPr>
    </w:pPr>
  </w:style>
  <w:style w:type="paragraph" w:styleId="ListBullet4">
    <w:name w:val="List Bullet 4"/>
    <w:basedOn w:val="Normal"/>
    <w:uiPriority w:val="99"/>
    <w:unhideWhenUsed/>
    <w:rsid w:val="000B7185"/>
    <w:pPr>
      <w:numPr>
        <w:ilvl w:val="3"/>
        <w:numId w:val="6"/>
      </w:numPr>
    </w:pPr>
  </w:style>
  <w:style w:type="paragraph" w:styleId="ListBullet5">
    <w:name w:val="List Bullet 5"/>
    <w:basedOn w:val="Normal"/>
    <w:uiPriority w:val="99"/>
    <w:unhideWhenUsed/>
    <w:rsid w:val="000B7185"/>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E44827"/>
    <w:rPr>
      <w:color w:val="0000FF" w:themeColor="hyperlink"/>
      <w:u w:val="single"/>
    </w:rPr>
  </w:style>
  <w:style w:type="paragraph" w:customStyle="1" w:styleId="CABNETParagraph">
    <w:name w:val="CABNET Paragraph"/>
    <w:basedOn w:val="Normal"/>
    <w:link w:val="CABNETParagraphChar"/>
    <w:qFormat/>
    <w:rsid w:val="00122809"/>
    <w:pPr>
      <w:spacing w:before="120" w:line="240" w:lineRule="auto"/>
    </w:pPr>
    <w:rPr>
      <w:rFonts w:ascii="Verdana" w:eastAsiaTheme="minorHAnsi" w:hAnsi="Verdana" w:cstheme="minorBidi"/>
    </w:rPr>
  </w:style>
  <w:style w:type="character" w:customStyle="1" w:styleId="CABNETParagraphChar">
    <w:name w:val="CABNET Paragraph Char"/>
    <w:basedOn w:val="DefaultParagraphFont"/>
    <w:link w:val="CABNETParagraph"/>
    <w:rsid w:val="00122809"/>
    <w:rPr>
      <w:rFonts w:ascii="Verdana" w:eastAsiaTheme="minorHAnsi" w:hAnsi="Verdana" w:cstheme="minorBidi"/>
      <w:sz w:val="22"/>
      <w:szCs w:val="22"/>
      <w:lang w:eastAsia="en-US"/>
    </w:rPr>
  </w:style>
  <w:style w:type="paragraph" w:customStyle="1" w:styleId="Bullets1">
    <w:name w:val="Bullets 1"/>
    <w:basedOn w:val="Normal"/>
    <w:uiPriority w:val="99"/>
    <w:rsid w:val="00122809"/>
    <w:pPr>
      <w:widowControl w:val="0"/>
      <w:numPr>
        <w:numId w:val="7"/>
      </w:numPr>
      <w:suppressAutoHyphens/>
      <w:autoSpaceDE w:val="0"/>
      <w:autoSpaceDN w:val="0"/>
      <w:adjustRightInd w:val="0"/>
      <w:spacing w:before="57" w:after="0" w:line="280" w:lineRule="atLeast"/>
      <w:textAlignment w:val="center"/>
    </w:pPr>
    <w:rPr>
      <w:rFonts w:ascii="Cambria" w:eastAsia="Times New Roman" w:hAnsi="Cambria" w:cs="Cambria"/>
      <w:color w:val="000000"/>
      <w:spacing w:val="-4"/>
      <w:sz w:val="20"/>
      <w:szCs w:val="20"/>
      <w:lang w:val="en-GB"/>
    </w:rPr>
  </w:style>
  <w:style w:type="character" w:styleId="FollowedHyperlink">
    <w:name w:val="FollowedHyperlink"/>
    <w:basedOn w:val="DefaultParagraphFont"/>
    <w:uiPriority w:val="99"/>
    <w:semiHidden/>
    <w:unhideWhenUsed/>
    <w:rsid w:val="00122809"/>
    <w:rPr>
      <w:color w:val="800080" w:themeColor="followedHyperlink"/>
      <w:u w:val="single"/>
    </w:rPr>
  </w:style>
  <w:style w:type="paragraph" w:styleId="NormalWeb">
    <w:name w:val="Normal (Web)"/>
    <w:basedOn w:val="Normal"/>
    <w:uiPriority w:val="99"/>
    <w:unhideWhenUsed/>
    <w:rsid w:val="00D40151"/>
    <w:pPr>
      <w:spacing w:after="240" w:line="240" w:lineRule="auto"/>
      <w:textAlignment w:val="baseline"/>
    </w:pPr>
    <w:rPr>
      <w:rFonts w:ascii="Times New Roman" w:eastAsia="Times New Roman" w:hAnsi="Times New Roman"/>
      <w:sz w:val="24"/>
      <w:szCs w:val="24"/>
      <w:lang w:eastAsia="en-AU"/>
    </w:rPr>
  </w:style>
  <w:style w:type="paragraph" w:customStyle="1" w:styleId="Default">
    <w:name w:val="Default"/>
    <w:rsid w:val="00680E99"/>
    <w:pPr>
      <w:autoSpaceDE w:val="0"/>
      <w:autoSpaceDN w:val="0"/>
      <w:adjustRightInd w:val="0"/>
    </w:pPr>
    <w:rPr>
      <w:rFonts w:ascii="Myriad Pro" w:hAnsi="Myriad Pro" w:cs="Myriad Pro"/>
      <w:color w:val="000000"/>
      <w:sz w:val="24"/>
      <w:szCs w:val="24"/>
    </w:rPr>
  </w:style>
  <w:style w:type="character" w:customStyle="1" w:styleId="A5">
    <w:name w:val="A5"/>
    <w:uiPriority w:val="99"/>
    <w:rsid w:val="00680E99"/>
    <w:rPr>
      <w:rFonts w:cs="Myriad Pro"/>
      <w:color w:val="000000"/>
      <w:sz w:val="20"/>
      <w:szCs w:val="20"/>
    </w:rPr>
  </w:style>
  <w:style w:type="character" w:styleId="CommentReference">
    <w:name w:val="annotation reference"/>
    <w:basedOn w:val="DefaultParagraphFont"/>
    <w:uiPriority w:val="99"/>
    <w:semiHidden/>
    <w:unhideWhenUsed/>
    <w:rsid w:val="00AA23FA"/>
    <w:rPr>
      <w:sz w:val="16"/>
      <w:szCs w:val="16"/>
    </w:rPr>
  </w:style>
  <w:style w:type="paragraph" w:styleId="CommentText">
    <w:name w:val="annotation text"/>
    <w:basedOn w:val="Normal"/>
    <w:link w:val="CommentTextChar"/>
    <w:uiPriority w:val="99"/>
    <w:semiHidden/>
    <w:unhideWhenUsed/>
    <w:rsid w:val="00AA23FA"/>
    <w:pPr>
      <w:spacing w:line="240" w:lineRule="auto"/>
    </w:pPr>
    <w:rPr>
      <w:sz w:val="20"/>
      <w:szCs w:val="20"/>
    </w:rPr>
  </w:style>
  <w:style w:type="character" w:customStyle="1" w:styleId="CommentTextChar">
    <w:name w:val="Comment Text Char"/>
    <w:basedOn w:val="DefaultParagraphFont"/>
    <w:link w:val="CommentText"/>
    <w:uiPriority w:val="99"/>
    <w:semiHidden/>
    <w:rsid w:val="00AA23F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AA23FA"/>
    <w:rPr>
      <w:b/>
      <w:bCs/>
    </w:rPr>
  </w:style>
  <w:style w:type="character" w:customStyle="1" w:styleId="CommentSubjectChar">
    <w:name w:val="Comment Subject Char"/>
    <w:basedOn w:val="CommentTextChar"/>
    <w:link w:val="CommentSubject"/>
    <w:uiPriority w:val="99"/>
    <w:semiHidden/>
    <w:rsid w:val="00AA23FA"/>
    <w:rPr>
      <w:rFonts w:asciiTheme="minorHAnsi" w:hAnsiTheme="minorHAnsi"/>
      <w:b/>
      <w:bCs/>
      <w:lang w:eastAsia="en-US"/>
    </w:rPr>
  </w:style>
  <w:style w:type="paragraph" w:styleId="Caption">
    <w:name w:val="caption"/>
    <w:basedOn w:val="Normal"/>
    <w:next w:val="Normal"/>
    <w:uiPriority w:val="35"/>
    <w:unhideWhenUsed/>
    <w:qFormat/>
    <w:rsid w:val="00BB25A6"/>
    <w:pPr>
      <w:spacing w:after="200" w:line="240" w:lineRule="auto"/>
    </w:pPr>
    <w:rPr>
      <w:b/>
      <w:bCs/>
      <w:color w:val="4F81BD" w:themeColor="accent1"/>
      <w:sz w:val="18"/>
      <w:szCs w:val="18"/>
    </w:rPr>
  </w:style>
  <w:style w:type="paragraph" w:customStyle="1" w:styleId="ScheduleL1">
    <w:name w:val="Schedule L1"/>
    <w:basedOn w:val="Normal"/>
    <w:next w:val="Normal"/>
    <w:uiPriority w:val="3"/>
    <w:qFormat/>
    <w:rsid w:val="001F4253"/>
    <w:pPr>
      <w:numPr>
        <w:numId w:val="45"/>
      </w:numPr>
      <w:spacing w:before="120" w:after="360" w:line="480" w:lineRule="exact"/>
      <w:outlineLvl w:val="0"/>
    </w:pPr>
    <w:rPr>
      <w:rFonts w:ascii="Arial" w:eastAsia="Times New Roman" w:hAnsi="Arial" w:cs="Angsana New"/>
      <w:spacing w:val="-6"/>
      <w:sz w:val="48"/>
      <w:lang w:eastAsia="zh-CN" w:bidi="th-TH"/>
    </w:rPr>
  </w:style>
  <w:style w:type="paragraph" w:customStyle="1" w:styleId="ScheduleL2">
    <w:name w:val="Schedule L2"/>
    <w:basedOn w:val="Normal"/>
    <w:next w:val="Normal"/>
    <w:uiPriority w:val="3"/>
    <w:qFormat/>
    <w:rsid w:val="001F4253"/>
    <w:pPr>
      <w:keepNext/>
      <w:numPr>
        <w:ilvl w:val="1"/>
        <w:numId w:val="45"/>
      </w:numPr>
      <w:spacing w:before="480" w:after="60" w:line="240" w:lineRule="atLeast"/>
      <w:outlineLvl w:val="1"/>
    </w:pPr>
    <w:rPr>
      <w:rFonts w:ascii="Arial" w:eastAsia="Times New Roman" w:hAnsi="Arial" w:cs="Angsana New"/>
      <w:spacing w:val="-6"/>
      <w:sz w:val="28"/>
      <w:lang w:eastAsia="zh-CN" w:bidi="th-TH"/>
    </w:rPr>
  </w:style>
  <w:style w:type="paragraph" w:customStyle="1" w:styleId="ScheduleL3">
    <w:name w:val="Schedule L3"/>
    <w:basedOn w:val="Normal"/>
    <w:next w:val="Normal"/>
    <w:uiPriority w:val="3"/>
    <w:qFormat/>
    <w:rsid w:val="001F4253"/>
    <w:pPr>
      <w:keepNext/>
      <w:numPr>
        <w:ilvl w:val="2"/>
        <w:numId w:val="45"/>
      </w:numPr>
      <w:spacing w:before="240" w:after="60" w:line="240" w:lineRule="atLeast"/>
      <w:outlineLvl w:val="2"/>
    </w:pPr>
    <w:rPr>
      <w:rFonts w:ascii="Arial Bold" w:eastAsia="Times New Roman" w:hAnsi="Arial Bold" w:cs="Angsana New"/>
      <w:b/>
      <w:spacing w:val="-6"/>
      <w:lang w:eastAsia="zh-CN" w:bidi="th-TH"/>
    </w:rPr>
  </w:style>
  <w:style w:type="paragraph" w:customStyle="1" w:styleId="ScheduleL4">
    <w:name w:val="Schedule L4"/>
    <w:basedOn w:val="Normal"/>
    <w:uiPriority w:val="3"/>
    <w:qFormat/>
    <w:rsid w:val="001F4253"/>
    <w:pPr>
      <w:numPr>
        <w:ilvl w:val="3"/>
        <w:numId w:val="45"/>
      </w:numPr>
      <w:spacing w:line="240" w:lineRule="atLeast"/>
      <w:outlineLvl w:val="3"/>
    </w:pPr>
    <w:rPr>
      <w:rFonts w:ascii="Arial" w:eastAsia="Times New Roman" w:hAnsi="Arial" w:cs="Angsana New"/>
      <w:sz w:val="20"/>
      <w:lang w:eastAsia="zh-CN" w:bidi="th-TH"/>
    </w:rPr>
  </w:style>
  <w:style w:type="numbering" w:customStyle="1" w:styleId="MELegal">
    <w:name w:val="ME Legal"/>
    <w:uiPriority w:val="99"/>
    <w:rsid w:val="001F4253"/>
    <w:pPr>
      <w:numPr>
        <w:numId w:val="44"/>
      </w:numPr>
    </w:pPr>
  </w:style>
  <w:style w:type="paragraph" w:customStyle="1" w:styleId="MELegal6">
    <w:name w:val="ME Legal 6"/>
    <w:basedOn w:val="Normal"/>
    <w:qFormat/>
    <w:rsid w:val="001F4253"/>
    <w:pPr>
      <w:numPr>
        <w:ilvl w:val="5"/>
        <w:numId w:val="44"/>
      </w:numPr>
      <w:spacing w:line="240" w:lineRule="atLeast"/>
      <w:outlineLvl w:val="5"/>
    </w:pPr>
    <w:rPr>
      <w:rFonts w:ascii="Arial" w:eastAsia="Times New Roman" w:hAnsi="Arial" w:cs="Angsana New"/>
      <w:sz w:val="20"/>
      <w:lang w:eastAsia="zh-CN" w:bidi="th-TH"/>
    </w:rPr>
  </w:style>
  <w:style w:type="paragraph" w:customStyle="1" w:styleId="MELegal7">
    <w:name w:val="ME Legal 7"/>
    <w:basedOn w:val="Normal"/>
    <w:qFormat/>
    <w:rsid w:val="001F4253"/>
    <w:pPr>
      <w:numPr>
        <w:ilvl w:val="6"/>
        <w:numId w:val="44"/>
      </w:numPr>
      <w:spacing w:line="240" w:lineRule="atLeast"/>
    </w:pPr>
    <w:rPr>
      <w:rFonts w:ascii="Arial" w:eastAsia="Times New Roman" w:hAnsi="Arial" w:cs="Angsana New"/>
      <w:sz w:val="20"/>
      <w:lang w:eastAsia="zh-CN" w:bidi="th-TH"/>
    </w:rPr>
  </w:style>
  <w:style w:type="paragraph" w:customStyle="1" w:styleId="MELegal8">
    <w:name w:val="ME Legal 8"/>
    <w:basedOn w:val="Normal"/>
    <w:unhideWhenUsed/>
    <w:qFormat/>
    <w:rsid w:val="001F4253"/>
    <w:pPr>
      <w:numPr>
        <w:ilvl w:val="7"/>
        <w:numId w:val="44"/>
      </w:numPr>
      <w:spacing w:line="240" w:lineRule="atLeast"/>
    </w:pPr>
    <w:rPr>
      <w:rFonts w:ascii="Arial" w:eastAsia="Times New Roman" w:hAnsi="Arial" w:cs="Angsana New"/>
      <w:sz w:val="20"/>
      <w:lang w:eastAsia="zh-CN" w:bidi="th-TH"/>
    </w:rPr>
  </w:style>
  <w:style w:type="paragraph" w:customStyle="1" w:styleId="MELegal9">
    <w:name w:val="ME Legal 9"/>
    <w:basedOn w:val="Normal"/>
    <w:unhideWhenUsed/>
    <w:qFormat/>
    <w:rsid w:val="001F4253"/>
    <w:pPr>
      <w:numPr>
        <w:ilvl w:val="8"/>
        <w:numId w:val="44"/>
      </w:numPr>
      <w:spacing w:line="240" w:lineRule="atLeast"/>
    </w:pPr>
    <w:rPr>
      <w:rFonts w:ascii="Arial" w:eastAsia="Times New Roman" w:hAnsi="Arial" w:cs="Angsana New"/>
      <w:sz w:val="20"/>
      <w:lang w:eastAsia="zh-CN" w:bidi="th-TH"/>
    </w:rPr>
  </w:style>
  <w:style w:type="paragraph" w:customStyle="1" w:styleId="ScheduleL5">
    <w:name w:val="Schedule L5"/>
    <w:basedOn w:val="Normal"/>
    <w:uiPriority w:val="3"/>
    <w:qFormat/>
    <w:rsid w:val="001F4253"/>
    <w:pPr>
      <w:numPr>
        <w:ilvl w:val="4"/>
        <w:numId w:val="45"/>
      </w:numPr>
      <w:spacing w:line="240" w:lineRule="atLeast"/>
      <w:outlineLvl w:val="4"/>
    </w:pPr>
    <w:rPr>
      <w:rFonts w:ascii="Arial" w:eastAsia="Times New Roman" w:hAnsi="Arial" w:cs="Angsana New"/>
      <w:sz w:val="20"/>
      <w:lang w:eastAsia="zh-CN" w:bidi="th-TH"/>
    </w:rPr>
  </w:style>
  <w:style w:type="paragraph" w:customStyle="1" w:styleId="ScheduleL6">
    <w:name w:val="Schedule L6"/>
    <w:basedOn w:val="Normal"/>
    <w:uiPriority w:val="3"/>
    <w:qFormat/>
    <w:rsid w:val="001F4253"/>
    <w:pPr>
      <w:numPr>
        <w:ilvl w:val="5"/>
        <w:numId w:val="45"/>
      </w:numPr>
      <w:spacing w:line="240" w:lineRule="atLeast"/>
      <w:outlineLvl w:val="5"/>
    </w:pPr>
    <w:rPr>
      <w:rFonts w:ascii="Arial" w:eastAsia="Times New Roman" w:hAnsi="Arial" w:cs="Angsana New"/>
      <w:sz w:val="20"/>
      <w:lang w:eastAsia="zh-CN" w:bidi="th-TH"/>
    </w:rPr>
  </w:style>
  <w:style w:type="numbering" w:customStyle="1" w:styleId="Schedule">
    <w:name w:val="Schedule"/>
    <w:uiPriority w:val="99"/>
    <w:rsid w:val="001F4253"/>
    <w:pPr>
      <w:numPr>
        <w:numId w:val="46"/>
      </w:numPr>
    </w:pPr>
  </w:style>
  <w:style w:type="paragraph" w:customStyle="1" w:styleId="ScheduleL7">
    <w:name w:val="Schedule L7"/>
    <w:basedOn w:val="Normal"/>
    <w:uiPriority w:val="3"/>
    <w:unhideWhenUsed/>
    <w:qFormat/>
    <w:rsid w:val="001F4253"/>
    <w:pPr>
      <w:numPr>
        <w:ilvl w:val="6"/>
        <w:numId w:val="45"/>
      </w:numPr>
      <w:spacing w:line="240" w:lineRule="atLeast"/>
    </w:pPr>
    <w:rPr>
      <w:rFonts w:ascii="Arial" w:eastAsia="Times New Roman" w:hAnsi="Arial" w:cs="Angsana New"/>
      <w:sz w:val="20"/>
      <w:lang w:eastAsia="zh-CN" w:bidi="th-TH"/>
    </w:rPr>
  </w:style>
  <w:style w:type="paragraph" w:customStyle="1" w:styleId="ScheduleL8">
    <w:name w:val="Schedule L8"/>
    <w:basedOn w:val="Normal"/>
    <w:uiPriority w:val="3"/>
    <w:semiHidden/>
    <w:unhideWhenUsed/>
    <w:qFormat/>
    <w:rsid w:val="001F4253"/>
    <w:pPr>
      <w:numPr>
        <w:ilvl w:val="7"/>
        <w:numId w:val="45"/>
      </w:numPr>
      <w:spacing w:line="240" w:lineRule="atLeast"/>
    </w:pPr>
    <w:rPr>
      <w:rFonts w:ascii="Arial" w:eastAsia="Times New Roman" w:hAnsi="Arial" w:cs="Angsana New"/>
      <w:sz w:val="20"/>
      <w:lang w:eastAsia="zh-CN" w:bidi="th-TH"/>
    </w:rPr>
  </w:style>
  <w:style w:type="paragraph" w:customStyle="1" w:styleId="ScheduleL9">
    <w:name w:val="Schedule L9"/>
    <w:basedOn w:val="Normal"/>
    <w:uiPriority w:val="3"/>
    <w:semiHidden/>
    <w:unhideWhenUsed/>
    <w:qFormat/>
    <w:rsid w:val="001F4253"/>
    <w:pPr>
      <w:numPr>
        <w:ilvl w:val="8"/>
        <w:numId w:val="45"/>
      </w:numPr>
      <w:spacing w:line="24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8818">
      <w:bodyDiv w:val="1"/>
      <w:marLeft w:val="0"/>
      <w:marRight w:val="0"/>
      <w:marTop w:val="0"/>
      <w:marBottom w:val="0"/>
      <w:divBdr>
        <w:top w:val="none" w:sz="0" w:space="0" w:color="auto"/>
        <w:left w:val="none" w:sz="0" w:space="0" w:color="auto"/>
        <w:bottom w:val="none" w:sz="0" w:space="0" w:color="auto"/>
        <w:right w:val="none" w:sz="0" w:space="0" w:color="auto"/>
      </w:divBdr>
      <w:divsChild>
        <w:div w:id="1329864816">
          <w:marLeft w:val="0"/>
          <w:marRight w:val="0"/>
          <w:marTop w:val="0"/>
          <w:marBottom w:val="0"/>
          <w:divBdr>
            <w:top w:val="none" w:sz="0" w:space="0" w:color="auto"/>
            <w:left w:val="none" w:sz="0" w:space="0" w:color="auto"/>
            <w:bottom w:val="none" w:sz="0" w:space="0" w:color="auto"/>
            <w:right w:val="none" w:sz="0" w:space="0" w:color="auto"/>
          </w:divBdr>
          <w:divsChild>
            <w:div w:id="1015115822">
              <w:marLeft w:val="0"/>
              <w:marRight w:val="0"/>
              <w:marTop w:val="0"/>
              <w:marBottom w:val="0"/>
              <w:divBdr>
                <w:top w:val="none" w:sz="0" w:space="0" w:color="auto"/>
                <w:left w:val="none" w:sz="0" w:space="0" w:color="auto"/>
                <w:bottom w:val="none" w:sz="0" w:space="0" w:color="auto"/>
                <w:right w:val="none" w:sz="0" w:space="0" w:color="auto"/>
              </w:divBdr>
              <w:divsChild>
                <w:div w:id="1552156737">
                  <w:marLeft w:val="0"/>
                  <w:marRight w:val="0"/>
                  <w:marTop w:val="0"/>
                  <w:marBottom w:val="0"/>
                  <w:divBdr>
                    <w:top w:val="none" w:sz="0" w:space="0" w:color="auto"/>
                    <w:left w:val="none" w:sz="0" w:space="0" w:color="auto"/>
                    <w:bottom w:val="none" w:sz="0" w:space="0" w:color="auto"/>
                    <w:right w:val="none" w:sz="0" w:space="0" w:color="auto"/>
                  </w:divBdr>
                  <w:divsChild>
                    <w:div w:id="1424259660">
                      <w:marLeft w:val="150"/>
                      <w:marRight w:val="150"/>
                      <w:marTop w:val="0"/>
                      <w:marBottom w:val="0"/>
                      <w:divBdr>
                        <w:top w:val="none" w:sz="0" w:space="0" w:color="auto"/>
                        <w:left w:val="none" w:sz="0" w:space="0" w:color="auto"/>
                        <w:bottom w:val="none" w:sz="0" w:space="0" w:color="auto"/>
                        <w:right w:val="none" w:sz="0" w:space="0" w:color="auto"/>
                      </w:divBdr>
                      <w:divsChild>
                        <w:div w:id="2131437076">
                          <w:marLeft w:val="0"/>
                          <w:marRight w:val="0"/>
                          <w:marTop w:val="0"/>
                          <w:marBottom w:val="0"/>
                          <w:divBdr>
                            <w:top w:val="none" w:sz="0" w:space="0" w:color="auto"/>
                            <w:left w:val="none" w:sz="0" w:space="0" w:color="auto"/>
                            <w:bottom w:val="none" w:sz="0" w:space="0" w:color="auto"/>
                            <w:right w:val="none" w:sz="0" w:space="0" w:color="auto"/>
                          </w:divBdr>
                          <w:divsChild>
                            <w:div w:id="1295451677">
                              <w:marLeft w:val="0"/>
                              <w:marRight w:val="0"/>
                              <w:marTop w:val="0"/>
                              <w:marBottom w:val="0"/>
                              <w:divBdr>
                                <w:top w:val="none" w:sz="0" w:space="0" w:color="auto"/>
                                <w:left w:val="none" w:sz="0" w:space="0" w:color="auto"/>
                                <w:bottom w:val="none" w:sz="0" w:space="0" w:color="auto"/>
                                <w:right w:val="none" w:sz="0" w:space="0" w:color="auto"/>
                              </w:divBdr>
                              <w:divsChild>
                                <w:div w:id="1155301213">
                                  <w:marLeft w:val="0"/>
                                  <w:marRight w:val="0"/>
                                  <w:marTop w:val="0"/>
                                  <w:marBottom w:val="0"/>
                                  <w:divBdr>
                                    <w:top w:val="none" w:sz="0" w:space="0" w:color="auto"/>
                                    <w:left w:val="none" w:sz="0" w:space="0" w:color="auto"/>
                                    <w:bottom w:val="none" w:sz="0" w:space="0" w:color="auto"/>
                                    <w:right w:val="none" w:sz="0" w:space="0" w:color="auto"/>
                                  </w:divBdr>
                                  <w:divsChild>
                                    <w:div w:id="1928608283">
                                      <w:marLeft w:val="0"/>
                                      <w:marRight w:val="0"/>
                                      <w:marTop w:val="0"/>
                                      <w:marBottom w:val="0"/>
                                      <w:divBdr>
                                        <w:top w:val="none" w:sz="0" w:space="0" w:color="auto"/>
                                        <w:left w:val="none" w:sz="0" w:space="0" w:color="auto"/>
                                        <w:bottom w:val="none" w:sz="0" w:space="0" w:color="auto"/>
                                        <w:right w:val="none" w:sz="0" w:space="0" w:color="auto"/>
                                      </w:divBdr>
                                      <w:divsChild>
                                        <w:div w:id="2097744926">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sChild>
                                                <w:div w:id="21344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248313">
      <w:bodyDiv w:val="1"/>
      <w:marLeft w:val="0"/>
      <w:marRight w:val="0"/>
      <w:marTop w:val="0"/>
      <w:marBottom w:val="0"/>
      <w:divBdr>
        <w:top w:val="none" w:sz="0" w:space="0" w:color="auto"/>
        <w:left w:val="none" w:sz="0" w:space="0" w:color="auto"/>
        <w:bottom w:val="none" w:sz="0" w:space="0" w:color="auto"/>
        <w:right w:val="none" w:sz="0" w:space="0" w:color="auto"/>
      </w:divBdr>
    </w:div>
    <w:div w:id="523904114">
      <w:bodyDiv w:val="1"/>
      <w:marLeft w:val="0"/>
      <w:marRight w:val="0"/>
      <w:marTop w:val="0"/>
      <w:marBottom w:val="0"/>
      <w:divBdr>
        <w:top w:val="none" w:sz="0" w:space="0" w:color="auto"/>
        <w:left w:val="none" w:sz="0" w:space="0" w:color="auto"/>
        <w:bottom w:val="none" w:sz="0" w:space="0" w:color="auto"/>
        <w:right w:val="none" w:sz="0" w:space="0" w:color="auto"/>
      </w:divBdr>
    </w:div>
    <w:div w:id="958072536">
      <w:bodyDiv w:val="1"/>
      <w:marLeft w:val="0"/>
      <w:marRight w:val="0"/>
      <w:marTop w:val="0"/>
      <w:marBottom w:val="0"/>
      <w:divBdr>
        <w:top w:val="none" w:sz="0" w:space="0" w:color="auto"/>
        <w:left w:val="none" w:sz="0" w:space="0" w:color="auto"/>
        <w:bottom w:val="none" w:sz="0" w:space="0" w:color="auto"/>
        <w:right w:val="none" w:sz="0" w:space="0" w:color="auto"/>
      </w:divBdr>
    </w:div>
    <w:div w:id="2007661355">
      <w:bodyDiv w:val="1"/>
      <w:marLeft w:val="0"/>
      <w:marRight w:val="0"/>
      <w:marTop w:val="0"/>
      <w:marBottom w:val="0"/>
      <w:divBdr>
        <w:top w:val="none" w:sz="0" w:space="0" w:color="auto"/>
        <w:left w:val="none" w:sz="0" w:space="0" w:color="auto"/>
        <w:bottom w:val="none" w:sz="0" w:space="0" w:color="auto"/>
        <w:right w:val="none" w:sz="0" w:space="0" w:color="auto"/>
      </w:divBdr>
    </w:div>
    <w:div w:id="20776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monline.nrm.gov.au/downloads/mql:2338/content" TargetMode="Externa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nrm.gov.au/system/files/resources/bd84784f-d97b-4856-8bba-6b4356ceb0b5/files/nlp-monitoring-reporting-plan.pdf" TargetMode="External"/><Relationship Id="rId12" Type="http://schemas.openxmlformats.org/officeDocument/2006/relationships/hyperlink" Target="http://nrmonline.nrm.gov.au/downloads/mql:2338/content"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nrm.gov.au/regional-land-partnerships/program-logic" TargetMode="External"/><Relationship Id="rId23" Type="http://schemas.openxmlformats.org/officeDocument/2006/relationships/theme" Target="theme/theme1.xml"/><Relationship Id="rId10" Type="http://schemas.openxmlformats.org/officeDocument/2006/relationships/hyperlink" Target="http://nrmonline.nrm.gov.au/downloads/mql:2338/cont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rmonline.nrm.gov.au/downloads/mql:2338/content" TargetMode="External"/><Relationship Id="rId14" Type="http://schemas.openxmlformats.org/officeDocument/2006/relationships/hyperlink" Target="http://nrmonline.nrm.gov.au/downloads/mql:2338/cont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FE9E5E5-68DE-4CB9-A98B-E1CB48005A06}"/>
</file>

<file path=customXml/itemProps2.xml><?xml version="1.0" encoding="utf-8"?>
<ds:datastoreItem xmlns:ds="http://schemas.openxmlformats.org/officeDocument/2006/customXml" ds:itemID="{1DD8B400-8DBC-469B-BC8B-F5E8AB64D9BD}"/>
</file>

<file path=customXml/itemProps3.xml><?xml version="1.0" encoding="utf-8"?>
<ds:datastoreItem xmlns:ds="http://schemas.openxmlformats.org/officeDocument/2006/customXml" ds:itemID="{734CA1DC-89CC-4348-B42B-ABD2A40B4250}"/>
</file>

<file path=docProps/app.xml><?xml version="1.0" encoding="utf-8"?>
<Properties xmlns="http://schemas.openxmlformats.org/officeDocument/2006/extended-properties" xmlns:vt="http://schemas.openxmlformats.org/officeDocument/2006/docPropsVTypes">
  <Template>E3E75240.dotm</Template>
  <TotalTime>0</TotalTime>
  <Pages>6</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 - Regional Land Partnerships MERI framework</dc:title>
  <dc:creator/>
  <cp:lastModifiedBy/>
  <cp:revision>1</cp:revision>
  <dcterms:created xsi:type="dcterms:W3CDTF">2017-12-18T04:45:00Z</dcterms:created>
  <dcterms:modified xsi:type="dcterms:W3CDTF">2017-12-18T04:45:00Z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