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825ED" w14:textId="77777777" w:rsidR="000F2753" w:rsidRDefault="000F2753" w:rsidP="000F2753">
      <w:pPr>
        <w:pStyle w:val="body"/>
      </w:pPr>
    </w:p>
    <w:p w14:paraId="1735FDCD" w14:textId="77777777" w:rsidR="0032133E" w:rsidRDefault="0032133E" w:rsidP="000F2753">
      <w:pPr>
        <w:pStyle w:val="body"/>
      </w:pPr>
    </w:p>
    <w:p w14:paraId="45CECB63" w14:textId="77777777" w:rsidR="0032133E" w:rsidRPr="000C696E" w:rsidRDefault="0032133E" w:rsidP="000F2753">
      <w:pPr>
        <w:pStyle w:val="body"/>
      </w:pPr>
    </w:p>
    <w:p w14:paraId="2BE90EEB" w14:textId="77777777" w:rsidR="008861F3" w:rsidRPr="00EA67DA" w:rsidRDefault="008861F3" w:rsidP="008861F3">
      <w:pPr>
        <w:rPr>
          <w:rFonts w:ascii="Tahoma" w:hAnsi="Tahoma" w:cs="Tahoma"/>
        </w:rPr>
      </w:pPr>
      <w:r w:rsidRPr="00EA67DA">
        <w:rPr>
          <w:rFonts w:ascii="Tahoma" w:hAnsi="Tahoma" w:cs="Tahoma"/>
        </w:rPr>
        <w:t>Mr Adam Fennessy PSM</w:t>
      </w:r>
    </w:p>
    <w:p w14:paraId="26EE19CD" w14:textId="77777777" w:rsidR="008861F3" w:rsidRPr="00EA67DA" w:rsidRDefault="008861F3" w:rsidP="008861F3">
      <w:pPr>
        <w:rPr>
          <w:rFonts w:ascii="Tahoma" w:hAnsi="Tahoma" w:cs="Tahoma"/>
        </w:rPr>
      </w:pPr>
      <w:r w:rsidRPr="00EA67DA">
        <w:rPr>
          <w:rFonts w:ascii="Tahoma" w:hAnsi="Tahoma" w:cs="Tahoma"/>
        </w:rPr>
        <w:t>Secretary</w:t>
      </w:r>
    </w:p>
    <w:p w14:paraId="17608B71" w14:textId="77777777" w:rsidR="008861F3" w:rsidRPr="00EA67DA" w:rsidRDefault="008861F3" w:rsidP="008861F3">
      <w:pPr>
        <w:rPr>
          <w:rFonts w:ascii="Tahoma" w:hAnsi="Tahoma" w:cs="Tahoma"/>
        </w:rPr>
      </w:pPr>
      <w:r w:rsidRPr="00EA67DA">
        <w:rPr>
          <w:rFonts w:ascii="Tahoma" w:hAnsi="Tahoma" w:cs="Tahoma"/>
        </w:rPr>
        <w:t>Department of Agriculture, Fisheries and Forestry</w:t>
      </w:r>
    </w:p>
    <w:p w14:paraId="6DD229D7" w14:textId="77777777" w:rsidR="008861F3" w:rsidRPr="00EA67DA" w:rsidRDefault="008861F3" w:rsidP="008861F3">
      <w:pPr>
        <w:rPr>
          <w:rFonts w:ascii="Tahoma" w:hAnsi="Tahoma" w:cs="Tahoma"/>
        </w:rPr>
      </w:pPr>
      <w:r w:rsidRPr="00EA67DA">
        <w:rPr>
          <w:rFonts w:ascii="Tahoma" w:hAnsi="Tahoma" w:cs="Tahoma"/>
        </w:rPr>
        <w:t>70 Northbourne Avenue</w:t>
      </w:r>
    </w:p>
    <w:p w14:paraId="329C1B5C" w14:textId="0FAA7BC7" w:rsidR="008861F3" w:rsidRDefault="008861F3" w:rsidP="008861F3">
      <w:pPr>
        <w:rPr>
          <w:rFonts w:ascii="Tahoma" w:hAnsi="Tahoma" w:cs="Tahoma"/>
        </w:rPr>
      </w:pPr>
      <w:proofErr w:type="gramStart"/>
      <w:r w:rsidRPr="00EA67DA">
        <w:rPr>
          <w:rFonts w:ascii="Tahoma" w:hAnsi="Tahoma" w:cs="Tahoma"/>
        </w:rPr>
        <w:t xml:space="preserve">CANBERRA </w:t>
      </w:r>
      <w:r w:rsidR="00570BF3">
        <w:rPr>
          <w:rFonts w:ascii="Tahoma" w:hAnsi="Tahoma" w:cs="Tahoma"/>
        </w:rPr>
        <w:t xml:space="preserve"> </w:t>
      </w:r>
      <w:r w:rsidRPr="00EA67DA">
        <w:rPr>
          <w:rFonts w:ascii="Tahoma" w:hAnsi="Tahoma" w:cs="Tahoma"/>
        </w:rPr>
        <w:t>ACT</w:t>
      </w:r>
      <w:proofErr w:type="gramEnd"/>
      <w:r w:rsidRPr="00EA67DA">
        <w:rPr>
          <w:rFonts w:ascii="Tahoma" w:hAnsi="Tahoma" w:cs="Tahoma"/>
        </w:rPr>
        <w:t xml:space="preserve"> </w:t>
      </w:r>
      <w:r w:rsidR="00570BF3">
        <w:rPr>
          <w:rFonts w:ascii="Tahoma" w:hAnsi="Tahoma" w:cs="Tahoma"/>
        </w:rPr>
        <w:t xml:space="preserve"> </w:t>
      </w:r>
      <w:r w:rsidRPr="00EA67DA">
        <w:rPr>
          <w:rFonts w:ascii="Tahoma" w:hAnsi="Tahoma" w:cs="Tahoma"/>
        </w:rPr>
        <w:t>2601</w:t>
      </w:r>
    </w:p>
    <w:p w14:paraId="23164CAF" w14:textId="77777777" w:rsidR="00DB1D99" w:rsidRDefault="00DB1D99" w:rsidP="00395E0D">
      <w:pPr>
        <w:pStyle w:val="body"/>
      </w:pPr>
    </w:p>
    <w:p w14:paraId="172C06E3" w14:textId="77777777" w:rsidR="008861F3" w:rsidRPr="00BD2BCE" w:rsidRDefault="008861F3" w:rsidP="00BD2BCE">
      <w:pPr>
        <w:pStyle w:val="body"/>
        <w:rPr>
          <w:rStyle w:val="Guidance"/>
          <w:color w:val="auto"/>
        </w:rPr>
      </w:pPr>
    </w:p>
    <w:p w14:paraId="2A79425A" w14:textId="77777777" w:rsidR="008861F3" w:rsidRPr="007D382F" w:rsidRDefault="008861F3" w:rsidP="008861F3">
      <w:pPr>
        <w:rPr>
          <w:rFonts w:ascii="Tahoma" w:hAnsi="Tahoma" w:cs="Tahoma"/>
        </w:rPr>
      </w:pPr>
      <w:r w:rsidRPr="007D382F">
        <w:rPr>
          <w:rFonts w:ascii="Tahoma" w:hAnsi="Tahoma" w:cs="Tahoma"/>
        </w:rPr>
        <w:t>Dear Secretary</w:t>
      </w:r>
    </w:p>
    <w:p w14:paraId="08F33557" w14:textId="77777777" w:rsidR="008861F3" w:rsidRPr="007D382F" w:rsidRDefault="008861F3" w:rsidP="008861F3">
      <w:pPr>
        <w:rPr>
          <w:rFonts w:ascii="Tahoma" w:hAnsi="Tahoma" w:cs="Tahoma"/>
        </w:rPr>
      </w:pPr>
    </w:p>
    <w:p w14:paraId="45BF8375" w14:textId="77777777" w:rsidR="00A62509" w:rsidRDefault="008861F3" w:rsidP="008861F3">
      <w:pPr>
        <w:rPr>
          <w:rFonts w:ascii="Tahoma" w:hAnsi="Tahoma" w:cs="Tahoma"/>
        </w:rPr>
      </w:pPr>
      <w:r w:rsidRPr="007D382F">
        <w:rPr>
          <w:rFonts w:ascii="Tahoma" w:hAnsi="Tahoma" w:cs="Tahoma"/>
        </w:rPr>
        <w:t>I am writing to you to set out my expectations for the delivery of the Department of Agriculture, Fisheries and Forestry’s (</w:t>
      </w:r>
      <w:r w:rsidR="00A62509">
        <w:rPr>
          <w:rFonts w:ascii="Tahoma" w:hAnsi="Tahoma" w:cs="Tahoma"/>
        </w:rPr>
        <w:t>the Department</w:t>
      </w:r>
      <w:r w:rsidRPr="007D382F">
        <w:rPr>
          <w:rFonts w:ascii="Tahoma" w:hAnsi="Tahoma" w:cs="Tahoma"/>
        </w:rPr>
        <w:t xml:space="preserve">) regulatory functions. </w:t>
      </w:r>
    </w:p>
    <w:p w14:paraId="5B3A7CD9" w14:textId="77777777" w:rsidR="00A62509" w:rsidRDefault="00A62509" w:rsidP="008861F3">
      <w:pPr>
        <w:rPr>
          <w:rFonts w:ascii="Tahoma" w:hAnsi="Tahoma" w:cs="Tahoma"/>
        </w:rPr>
      </w:pPr>
    </w:p>
    <w:p w14:paraId="7551F862" w14:textId="2464B4BC" w:rsidR="008861F3" w:rsidRPr="007D382F" w:rsidRDefault="008861F3" w:rsidP="008861F3">
      <w:pPr>
        <w:rPr>
          <w:rFonts w:ascii="Tahoma" w:hAnsi="Tahoma" w:cs="Tahoma"/>
        </w:rPr>
      </w:pPr>
      <w:r w:rsidRPr="007D382F">
        <w:rPr>
          <w:rFonts w:ascii="Tahoma" w:hAnsi="Tahoma" w:cs="Tahoma"/>
        </w:rPr>
        <w:t xml:space="preserve">This Statement of Expectations </w:t>
      </w:r>
      <w:r w:rsidR="00A62509">
        <w:rPr>
          <w:rFonts w:ascii="Tahoma" w:hAnsi="Tahoma" w:cs="Tahoma"/>
        </w:rPr>
        <w:t xml:space="preserve">reflects the Government’s commitment to good corporate governance and our regulatory reform agenda. It is guided by </w:t>
      </w:r>
      <w:r w:rsidRPr="007D382F">
        <w:rPr>
          <w:rFonts w:ascii="Tahoma" w:hAnsi="Tahoma" w:cs="Tahoma"/>
        </w:rPr>
        <w:t xml:space="preserve">the </w:t>
      </w:r>
      <w:r w:rsidRPr="007D382F">
        <w:rPr>
          <w:rFonts w:ascii="Tahoma" w:hAnsi="Tahoma" w:cs="Tahoma"/>
          <w:i/>
          <w:iCs/>
        </w:rPr>
        <w:t>Public Governance, Performance and Accountability Act 2013</w:t>
      </w:r>
      <w:r w:rsidRPr="007D382F">
        <w:rPr>
          <w:rFonts w:ascii="Tahoma" w:hAnsi="Tahoma" w:cs="Tahoma"/>
        </w:rPr>
        <w:t xml:space="preserve"> </w:t>
      </w:r>
      <w:r w:rsidR="00A62509">
        <w:rPr>
          <w:rFonts w:ascii="Tahoma" w:hAnsi="Tahoma" w:cs="Tahoma"/>
        </w:rPr>
        <w:t xml:space="preserve">(PGPA Act) and complements the Australian Public Service (APS) Reform Agenda’s four priority areas for an APS that embodies integrity, puts people and business at the centre, is a model employer and has the capability to do its job well. </w:t>
      </w:r>
    </w:p>
    <w:p w14:paraId="64B2C721" w14:textId="77777777" w:rsidR="008861F3" w:rsidRDefault="008861F3" w:rsidP="008861F3">
      <w:pPr>
        <w:rPr>
          <w:rFonts w:ascii="Tahoma" w:hAnsi="Tahoma" w:cs="Tahoma"/>
        </w:rPr>
      </w:pPr>
    </w:p>
    <w:p w14:paraId="7812FA3C" w14:textId="77777777" w:rsidR="00A62509" w:rsidRDefault="00A62509" w:rsidP="00A62509">
      <w:pPr>
        <w:rPr>
          <w:rFonts w:ascii="Tahoma" w:hAnsi="Tahoma" w:cs="Tahoma"/>
        </w:rPr>
      </w:pPr>
      <w:r>
        <w:rPr>
          <w:rFonts w:ascii="Tahoma" w:hAnsi="Tahoma" w:cs="Tahoma"/>
        </w:rPr>
        <w:t>The work of the Department in its regulatory functions supports the significant contribution of Australia’s agriculture, fisheries and forestry sectors to Australia’s economy.</w:t>
      </w:r>
    </w:p>
    <w:p w14:paraId="0B16B720" w14:textId="77777777" w:rsidR="00A62509" w:rsidRDefault="00A62509" w:rsidP="00A62509">
      <w:pPr>
        <w:rPr>
          <w:rFonts w:ascii="Tahoma" w:hAnsi="Tahoma" w:cs="Tahoma"/>
        </w:rPr>
      </w:pPr>
    </w:p>
    <w:p w14:paraId="6E2ED18A" w14:textId="33E8FA8A" w:rsidR="00A62509" w:rsidRDefault="00A62509" w:rsidP="00A62509">
      <w:pPr>
        <w:rPr>
          <w:rFonts w:ascii="Tahoma" w:hAnsi="Tahoma" w:cs="Tahoma"/>
        </w:rPr>
      </w:pPr>
      <w:r>
        <w:rPr>
          <w:rFonts w:ascii="Tahoma" w:hAnsi="Tahoma" w:cs="Tahoma"/>
        </w:rPr>
        <w:t xml:space="preserve">I expect </w:t>
      </w:r>
      <w:r w:rsidR="00BA219D">
        <w:rPr>
          <w:rFonts w:ascii="Tahoma" w:hAnsi="Tahoma" w:cs="Tahoma"/>
        </w:rPr>
        <w:t>the Department</w:t>
      </w:r>
      <w:r>
        <w:rPr>
          <w:rFonts w:ascii="Tahoma" w:hAnsi="Tahoma" w:cs="Tahoma"/>
        </w:rPr>
        <w:t xml:space="preserve"> to undertake the following regulatory functions in the public interest while continuing to safeguard and grow sustainable agriculture, fisheries and forestry for all Australians:</w:t>
      </w:r>
    </w:p>
    <w:p w14:paraId="749E4D93" w14:textId="77777777" w:rsidR="00A62509" w:rsidRPr="007D382F" w:rsidRDefault="00A62509" w:rsidP="008861F3">
      <w:pPr>
        <w:rPr>
          <w:rFonts w:ascii="Tahoma" w:hAnsi="Tahoma" w:cs="Tahoma"/>
        </w:rPr>
      </w:pPr>
    </w:p>
    <w:p w14:paraId="7F478B4B" w14:textId="77777777" w:rsidR="008861F3" w:rsidRPr="007D382F" w:rsidRDefault="008861F3" w:rsidP="0032133E">
      <w:pPr>
        <w:pStyle w:val="ListParagraph"/>
        <w:numPr>
          <w:ilvl w:val="0"/>
          <w:numId w:val="4"/>
        </w:numPr>
        <w:spacing w:after="120"/>
        <w:ind w:left="714" w:hanging="357"/>
        <w:contextualSpacing w:val="0"/>
        <w:rPr>
          <w:rFonts w:ascii="Tahoma" w:hAnsi="Tahoma" w:cs="Tahoma"/>
        </w:rPr>
      </w:pPr>
      <w:r w:rsidRPr="007D382F">
        <w:rPr>
          <w:rFonts w:ascii="Tahoma" w:hAnsi="Tahoma" w:cs="Tahoma"/>
        </w:rPr>
        <w:t xml:space="preserve">Assessing and managing biosecurity risks and risks relating to ballast water as the Director of Biosecurity pursuant to the </w:t>
      </w:r>
      <w:r w:rsidRPr="007D382F">
        <w:rPr>
          <w:rFonts w:ascii="Tahoma" w:hAnsi="Tahoma" w:cs="Tahoma"/>
          <w:i/>
          <w:iCs/>
        </w:rPr>
        <w:t xml:space="preserve">Biosecurity Act 2015 </w:t>
      </w:r>
      <w:r w:rsidRPr="007D382F">
        <w:rPr>
          <w:rFonts w:ascii="Tahoma" w:hAnsi="Tahoma" w:cs="Tahoma"/>
        </w:rPr>
        <w:t>and associated charging legislation</w:t>
      </w:r>
    </w:p>
    <w:p w14:paraId="76B7AFC8" w14:textId="77777777" w:rsidR="008861F3" w:rsidRPr="007D382F" w:rsidRDefault="008861F3" w:rsidP="0032133E">
      <w:pPr>
        <w:pStyle w:val="ListParagraph"/>
        <w:numPr>
          <w:ilvl w:val="0"/>
          <w:numId w:val="4"/>
        </w:numPr>
        <w:spacing w:after="120"/>
        <w:ind w:left="714" w:hanging="357"/>
        <w:contextualSpacing w:val="0"/>
        <w:rPr>
          <w:rFonts w:ascii="Tahoma" w:hAnsi="Tahoma" w:cs="Tahoma"/>
        </w:rPr>
      </w:pPr>
      <w:r w:rsidRPr="007D382F">
        <w:rPr>
          <w:rFonts w:ascii="Tahoma" w:hAnsi="Tahoma" w:cs="Tahoma"/>
        </w:rPr>
        <w:t xml:space="preserve">Regulating goods for export pursuant to the </w:t>
      </w:r>
      <w:r w:rsidRPr="007D382F">
        <w:rPr>
          <w:rFonts w:ascii="Tahoma" w:hAnsi="Tahoma" w:cs="Tahoma"/>
          <w:i/>
          <w:iCs/>
        </w:rPr>
        <w:t>Export Control Act</w:t>
      </w:r>
      <w:r w:rsidRPr="007D382F">
        <w:rPr>
          <w:rFonts w:ascii="Tahoma" w:hAnsi="Tahoma" w:cs="Tahoma"/>
        </w:rPr>
        <w:t xml:space="preserve"> </w:t>
      </w:r>
      <w:r w:rsidRPr="007D382F">
        <w:rPr>
          <w:rFonts w:ascii="Tahoma" w:hAnsi="Tahoma" w:cs="Tahoma"/>
          <w:i/>
          <w:iCs/>
        </w:rPr>
        <w:t>2020</w:t>
      </w:r>
      <w:r w:rsidRPr="007D382F">
        <w:rPr>
          <w:rFonts w:ascii="Tahoma" w:hAnsi="Tahoma" w:cs="Tahoma"/>
        </w:rPr>
        <w:t xml:space="preserve"> and associated charging legislation</w:t>
      </w:r>
    </w:p>
    <w:p w14:paraId="7FDF8F74" w14:textId="77777777" w:rsidR="008861F3" w:rsidRPr="007D382F" w:rsidRDefault="008861F3" w:rsidP="0032133E">
      <w:pPr>
        <w:pStyle w:val="ListParagraph"/>
        <w:numPr>
          <w:ilvl w:val="0"/>
          <w:numId w:val="4"/>
        </w:numPr>
        <w:spacing w:after="120"/>
        <w:ind w:left="714" w:hanging="357"/>
        <w:contextualSpacing w:val="0"/>
        <w:rPr>
          <w:rFonts w:ascii="Tahoma" w:hAnsi="Tahoma" w:cs="Tahoma"/>
        </w:rPr>
      </w:pPr>
      <w:r w:rsidRPr="7D7F1950">
        <w:rPr>
          <w:rFonts w:ascii="Tahoma" w:hAnsi="Tahoma" w:cs="Tahoma"/>
        </w:rPr>
        <w:t xml:space="preserve">Prohibiting the importation of illegally logged timber and the processing of illegally logged domestic raw logs as regulator pursuant to the </w:t>
      </w:r>
      <w:r w:rsidRPr="7D7F1950">
        <w:rPr>
          <w:rFonts w:ascii="Tahoma" w:hAnsi="Tahoma" w:cs="Tahoma"/>
          <w:i/>
          <w:iCs/>
        </w:rPr>
        <w:t>Illegal Logging Prohibition Act</w:t>
      </w:r>
      <w:r w:rsidRPr="7D7F1950">
        <w:rPr>
          <w:rFonts w:ascii="Tahoma" w:hAnsi="Tahoma" w:cs="Tahoma"/>
        </w:rPr>
        <w:t xml:space="preserve"> </w:t>
      </w:r>
      <w:r w:rsidRPr="7D7F1950">
        <w:rPr>
          <w:rFonts w:ascii="Tahoma" w:hAnsi="Tahoma" w:cs="Tahoma"/>
          <w:i/>
          <w:iCs/>
        </w:rPr>
        <w:t>2012</w:t>
      </w:r>
    </w:p>
    <w:p w14:paraId="3E8F4276" w14:textId="77777777" w:rsidR="008861F3" w:rsidRPr="007D382F" w:rsidRDefault="008861F3" w:rsidP="0032133E">
      <w:pPr>
        <w:pStyle w:val="ListParagraph"/>
        <w:numPr>
          <w:ilvl w:val="0"/>
          <w:numId w:val="4"/>
        </w:numPr>
        <w:spacing w:after="120"/>
        <w:ind w:left="714" w:hanging="357"/>
        <w:contextualSpacing w:val="0"/>
        <w:rPr>
          <w:rFonts w:ascii="Tahoma" w:hAnsi="Tahoma" w:cs="Tahoma"/>
        </w:rPr>
      </w:pPr>
      <w:r w:rsidRPr="007D382F">
        <w:rPr>
          <w:rFonts w:ascii="Tahoma" w:hAnsi="Tahoma" w:cs="Tahoma"/>
        </w:rPr>
        <w:lastRenderedPageBreak/>
        <w:t xml:space="preserve">Ensuring food imported into Australia complies with Australian food standards and public health and safety requirements pursuant to the </w:t>
      </w:r>
      <w:r w:rsidRPr="007D382F">
        <w:rPr>
          <w:rFonts w:ascii="Tahoma" w:hAnsi="Tahoma" w:cs="Tahoma"/>
          <w:i/>
          <w:iCs/>
        </w:rPr>
        <w:t>Imported Food Control Act</w:t>
      </w:r>
      <w:r w:rsidRPr="007D382F">
        <w:rPr>
          <w:rFonts w:ascii="Tahoma" w:hAnsi="Tahoma" w:cs="Tahoma"/>
        </w:rPr>
        <w:t xml:space="preserve"> </w:t>
      </w:r>
      <w:r w:rsidRPr="007D382F">
        <w:rPr>
          <w:rFonts w:ascii="Tahoma" w:hAnsi="Tahoma" w:cs="Tahoma"/>
          <w:i/>
          <w:iCs/>
        </w:rPr>
        <w:t xml:space="preserve">1992 </w:t>
      </w:r>
      <w:r w:rsidRPr="007D382F">
        <w:rPr>
          <w:rFonts w:ascii="Tahoma" w:hAnsi="Tahoma" w:cs="Tahoma"/>
        </w:rPr>
        <w:t>and associated charging legislation</w:t>
      </w:r>
    </w:p>
    <w:p w14:paraId="18F5834F" w14:textId="2E9C4E72" w:rsidR="008861F3" w:rsidRPr="007D382F" w:rsidRDefault="008861F3" w:rsidP="0032133E">
      <w:pPr>
        <w:pStyle w:val="ListParagraph"/>
        <w:numPr>
          <w:ilvl w:val="0"/>
          <w:numId w:val="4"/>
        </w:numPr>
        <w:spacing w:after="120"/>
        <w:ind w:left="714" w:hanging="357"/>
        <w:contextualSpacing w:val="0"/>
        <w:rPr>
          <w:rFonts w:ascii="Tahoma" w:hAnsi="Tahoma" w:cs="Tahoma"/>
        </w:rPr>
      </w:pPr>
      <w:r w:rsidRPr="007D382F">
        <w:rPr>
          <w:rFonts w:ascii="Tahoma" w:hAnsi="Tahoma" w:cs="Tahoma"/>
        </w:rPr>
        <w:t xml:space="preserve">Administering primary industry levy and charge collection to improve efficiency and effectiveness pursuant to the </w:t>
      </w:r>
      <w:r w:rsidRPr="007D382F">
        <w:rPr>
          <w:rFonts w:ascii="Tahoma" w:hAnsi="Tahoma" w:cs="Tahoma"/>
          <w:i/>
          <w:iCs/>
        </w:rPr>
        <w:t>Primary Industries Levies and Charges Collection Act 2024</w:t>
      </w:r>
      <w:r w:rsidRPr="007D382F">
        <w:rPr>
          <w:rFonts w:ascii="Tahoma" w:hAnsi="Tahoma" w:cs="Tahoma"/>
        </w:rPr>
        <w:t xml:space="preserve"> and associated legislation</w:t>
      </w:r>
      <w:r w:rsidR="00B434C0">
        <w:rPr>
          <w:rFonts w:ascii="Tahoma" w:hAnsi="Tahoma" w:cs="Tahoma"/>
        </w:rPr>
        <w:t>.</w:t>
      </w:r>
    </w:p>
    <w:p w14:paraId="06D35FAF" w14:textId="77777777" w:rsidR="00A62509" w:rsidRDefault="00A62509" w:rsidP="00A62509">
      <w:pPr>
        <w:rPr>
          <w:rFonts w:ascii="Tahoma" w:hAnsi="Tahoma" w:cs="Tahoma"/>
        </w:rPr>
      </w:pPr>
    </w:p>
    <w:p w14:paraId="5A594388" w14:textId="15736416" w:rsidR="00A62509" w:rsidRDefault="00A62509" w:rsidP="00A62509">
      <w:pPr>
        <w:rPr>
          <w:rFonts w:ascii="Tahoma" w:hAnsi="Tahoma" w:cs="Tahoma"/>
        </w:rPr>
      </w:pPr>
      <w:r>
        <w:rPr>
          <w:rFonts w:ascii="Tahoma" w:hAnsi="Tahoma" w:cs="Tahoma"/>
        </w:rPr>
        <w:t>I acknowledge the work of the Department to date through its Integrated Transformation Program to strengthen and develop the efficiency and effectiveness of the Department’s regulatory functions, including through the creation of a new Chief Regulatory Officer.</w:t>
      </w:r>
    </w:p>
    <w:p w14:paraId="2D809FCF" w14:textId="77777777" w:rsidR="00A62509" w:rsidRDefault="00A62509" w:rsidP="00A62509">
      <w:pPr>
        <w:rPr>
          <w:rFonts w:ascii="Tahoma" w:hAnsi="Tahoma" w:cs="Tahoma"/>
        </w:rPr>
      </w:pPr>
    </w:p>
    <w:p w14:paraId="3A7F9527" w14:textId="77777777" w:rsidR="00A62509" w:rsidRDefault="00A62509" w:rsidP="00A62509">
      <w:pPr>
        <w:rPr>
          <w:rFonts w:ascii="Tahoma" w:hAnsi="Tahoma" w:cs="Tahoma"/>
        </w:rPr>
      </w:pPr>
      <w:r>
        <w:rPr>
          <w:rFonts w:ascii="Tahoma" w:hAnsi="Tahoma" w:cs="Tahoma"/>
        </w:rPr>
        <w:t>This letter sets out my expectations, as the Responsible Minister, for the Department moving forward across three main areas of regulatory reform, regulator best practice, and collaboration and innovation.</w:t>
      </w:r>
    </w:p>
    <w:p w14:paraId="1CFFF7EC" w14:textId="77777777" w:rsidR="00A62509" w:rsidRDefault="00A62509" w:rsidP="008861F3">
      <w:pPr>
        <w:rPr>
          <w:rFonts w:ascii="Tahoma" w:hAnsi="Tahoma" w:cs="Tahoma"/>
        </w:rPr>
      </w:pPr>
    </w:p>
    <w:p w14:paraId="68DB2ED7" w14:textId="77777777" w:rsidR="008861F3" w:rsidRPr="00A62509" w:rsidRDefault="008861F3" w:rsidP="008861F3">
      <w:pPr>
        <w:rPr>
          <w:rFonts w:ascii="Tahoma" w:hAnsi="Tahoma" w:cs="Tahoma"/>
          <w:b/>
          <w:bCs/>
          <w:iCs/>
        </w:rPr>
      </w:pPr>
      <w:r w:rsidRPr="00A62509">
        <w:rPr>
          <w:rFonts w:ascii="Tahoma" w:hAnsi="Tahoma" w:cs="Tahoma"/>
          <w:b/>
          <w:bCs/>
          <w:iCs/>
        </w:rPr>
        <w:t>Regulatory reform agenda</w:t>
      </w:r>
    </w:p>
    <w:p w14:paraId="3BA0DA3A" w14:textId="77777777" w:rsidR="008861F3" w:rsidRPr="007D382F" w:rsidRDefault="008861F3" w:rsidP="008861F3">
      <w:pPr>
        <w:rPr>
          <w:rFonts w:ascii="Tahoma" w:hAnsi="Tahoma" w:cs="Tahoma"/>
        </w:rPr>
      </w:pPr>
    </w:p>
    <w:p w14:paraId="24E0C108" w14:textId="77777777" w:rsidR="008861F3" w:rsidRPr="007D382F" w:rsidRDefault="008861F3" w:rsidP="008861F3">
      <w:pPr>
        <w:rPr>
          <w:rFonts w:ascii="Tahoma" w:hAnsi="Tahoma" w:cs="Tahoma"/>
        </w:rPr>
      </w:pPr>
      <w:r w:rsidRPr="007D382F">
        <w:rPr>
          <w:rFonts w:ascii="Tahoma" w:hAnsi="Tahoma" w:cs="Tahoma"/>
        </w:rPr>
        <w:t>The regulatory reform agenda is a key component of the Government’s plan to boost Australia’s productivity and lower the cost of living by ensuring a fit for purpose regulatory environment.</w:t>
      </w:r>
    </w:p>
    <w:p w14:paraId="5D5A2134" w14:textId="77777777" w:rsidR="008861F3" w:rsidRPr="007D382F" w:rsidRDefault="008861F3" w:rsidP="008861F3">
      <w:pPr>
        <w:rPr>
          <w:rFonts w:ascii="Tahoma" w:hAnsi="Tahoma" w:cs="Tahoma"/>
        </w:rPr>
      </w:pPr>
    </w:p>
    <w:p w14:paraId="65B8A4CD" w14:textId="77777777" w:rsidR="008861F3" w:rsidRPr="007D382F" w:rsidRDefault="008861F3" w:rsidP="008861F3">
      <w:pPr>
        <w:rPr>
          <w:rFonts w:ascii="Tahoma" w:hAnsi="Tahoma" w:cs="Tahoma"/>
        </w:rPr>
      </w:pPr>
      <w:r w:rsidRPr="007D382F">
        <w:rPr>
          <w:rFonts w:ascii="Tahoma" w:hAnsi="Tahoma" w:cs="Tahoma"/>
        </w:rPr>
        <w:t xml:space="preserve">The Government is looking at ways to boost productivity through reducing unnecessary or duplicative regulatory costs. Cooperating with the states and territories and working with international partners identifies opportunities to improve the quality of regulation and lower the cost of living for Australians. </w:t>
      </w:r>
    </w:p>
    <w:p w14:paraId="77972F4D" w14:textId="77777777" w:rsidR="008861F3" w:rsidRPr="007D382F" w:rsidRDefault="008861F3" w:rsidP="008861F3">
      <w:pPr>
        <w:rPr>
          <w:rFonts w:ascii="Tahoma" w:hAnsi="Tahoma" w:cs="Tahoma"/>
        </w:rPr>
      </w:pPr>
    </w:p>
    <w:p w14:paraId="2579591C" w14:textId="77777777" w:rsidR="00A62509" w:rsidRDefault="008861F3" w:rsidP="008861F3">
      <w:pPr>
        <w:rPr>
          <w:rFonts w:ascii="Tahoma" w:hAnsi="Tahoma" w:cs="Tahoma"/>
        </w:rPr>
      </w:pPr>
      <w:r w:rsidRPr="007D382F">
        <w:rPr>
          <w:rFonts w:ascii="Tahoma" w:hAnsi="Tahoma" w:cs="Tahoma"/>
        </w:rPr>
        <w:t>The Government is also improving regulator performance, capability and culture through regulatory stewardship. This supports the Government’s commitment to Australian Public Service reform by building trust in government and its institutions and by putting business and community at the centre of policy and services.</w:t>
      </w:r>
    </w:p>
    <w:p w14:paraId="60EBAE4E" w14:textId="77777777" w:rsidR="00A62509" w:rsidRDefault="00A62509" w:rsidP="008861F3">
      <w:pPr>
        <w:rPr>
          <w:rFonts w:ascii="Tahoma" w:hAnsi="Tahoma" w:cs="Tahoma"/>
        </w:rPr>
      </w:pPr>
    </w:p>
    <w:p w14:paraId="7DFE8D36" w14:textId="3B5C59BE" w:rsidR="008861F3" w:rsidRPr="007D382F" w:rsidRDefault="008861F3" w:rsidP="008861F3">
      <w:pPr>
        <w:rPr>
          <w:rFonts w:ascii="Tahoma" w:hAnsi="Tahoma" w:cs="Tahoma"/>
        </w:rPr>
      </w:pPr>
      <w:r w:rsidRPr="007D382F">
        <w:rPr>
          <w:rFonts w:ascii="Tahoma" w:hAnsi="Tahoma" w:cs="Tahoma"/>
        </w:rPr>
        <w:t>I</w:t>
      </w:r>
      <w:r w:rsidR="0032133E">
        <w:rPr>
          <w:rFonts w:ascii="Tahoma" w:hAnsi="Tahoma" w:cs="Tahoma"/>
        </w:rPr>
        <w:t> </w:t>
      </w:r>
      <w:r w:rsidRPr="007D382F">
        <w:rPr>
          <w:rFonts w:ascii="Tahoma" w:hAnsi="Tahoma" w:cs="Tahoma"/>
        </w:rPr>
        <w:t>understand the Department of Finance is progressing work across the Commonwealth to help agencies measure their regulatory maturity. I expect the department will be engaged in this important work to inform its own capability with respect to evaluation and continuous improvement.</w:t>
      </w:r>
    </w:p>
    <w:p w14:paraId="297C54B8" w14:textId="4C8ACFD6" w:rsidR="0032133E" w:rsidRDefault="0032133E">
      <w:pPr>
        <w:rPr>
          <w:rFonts w:ascii="Tahoma" w:hAnsi="Tahoma" w:cs="Tahoma"/>
        </w:rPr>
      </w:pPr>
    </w:p>
    <w:p w14:paraId="7D196DF0" w14:textId="1F19D203" w:rsidR="008861F3" w:rsidRPr="007D382F" w:rsidRDefault="008861F3" w:rsidP="00A62509">
      <w:pPr>
        <w:rPr>
          <w:rFonts w:ascii="Tahoma" w:hAnsi="Tahoma" w:cs="Tahoma"/>
        </w:rPr>
      </w:pPr>
      <w:r w:rsidRPr="67C0287E">
        <w:rPr>
          <w:rFonts w:ascii="Tahoma" w:hAnsi="Tahoma" w:cs="Tahoma"/>
        </w:rPr>
        <w:t>I expect the department to contribute to the regulatory reform process by</w:t>
      </w:r>
      <w:r w:rsidR="00A62509">
        <w:rPr>
          <w:rFonts w:ascii="Tahoma" w:hAnsi="Tahoma" w:cs="Tahoma"/>
        </w:rPr>
        <w:t xml:space="preserve"> </w:t>
      </w:r>
      <w:r w:rsidRPr="007D382F">
        <w:rPr>
          <w:rFonts w:ascii="Tahoma" w:hAnsi="Tahoma" w:cs="Tahoma"/>
        </w:rPr>
        <w:t>seeking opportunities to remove duplication and streamline processes to improve efficiency, lift productivity and continue to uplift regulatory maturity</w:t>
      </w:r>
      <w:r w:rsidR="00A62509">
        <w:rPr>
          <w:rFonts w:ascii="Tahoma" w:hAnsi="Tahoma" w:cs="Tahoma"/>
        </w:rPr>
        <w:t>.</w:t>
      </w:r>
    </w:p>
    <w:p w14:paraId="469F4195" w14:textId="77777777" w:rsidR="008861F3" w:rsidRPr="007D382F" w:rsidRDefault="008861F3" w:rsidP="008861F3">
      <w:pPr>
        <w:rPr>
          <w:rFonts w:ascii="Tahoma" w:hAnsi="Tahoma" w:cs="Tahoma"/>
        </w:rPr>
      </w:pPr>
    </w:p>
    <w:p w14:paraId="389ADA9F" w14:textId="77777777" w:rsidR="00BA219D" w:rsidRDefault="00BA219D">
      <w:pPr>
        <w:rPr>
          <w:rFonts w:ascii="Tahoma" w:hAnsi="Tahoma" w:cs="Tahoma"/>
          <w:b/>
          <w:bCs/>
          <w:iCs/>
        </w:rPr>
      </w:pPr>
      <w:r>
        <w:rPr>
          <w:rFonts w:ascii="Tahoma" w:hAnsi="Tahoma" w:cs="Tahoma"/>
          <w:b/>
          <w:bCs/>
          <w:iCs/>
        </w:rPr>
        <w:br w:type="page"/>
      </w:r>
    </w:p>
    <w:p w14:paraId="66A3CCFD" w14:textId="0BE057F4" w:rsidR="008861F3" w:rsidRPr="00A62509" w:rsidRDefault="008861F3" w:rsidP="008861F3">
      <w:pPr>
        <w:rPr>
          <w:rFonts w:ascii="Tahoma" w:hAnsi="Tahoma" w:cs="Tahoma"/>
          <w:b/>
          <w:bCs/>
          <w:iCs/>
        </w:rPr>
      </w:pPr>
      <w:r w:rsidRPr="00A62509">
        <w:rPr>
          <w:rFonts w:ascii="Tahoma" w:hAnsi="Tahoma" w:cs="Tahoma"/>
          <w:b/>
          <w:bCs/>
          <w:iCs/>
        </w:rPr>
        <w:lastRenderedPageBreak/>
        <w:t>Principles of regulator best practice</w:t>
      </w:r>
    </w:p>
    <w:p w14:paraId="34FBFA46" w14:textId="77777777" w:rsidR="008861F3" w:rsidRPr="007D382F" w:rsidRDefault="008861F3" w:rsidP="008861F3">
      <w:pPr>
        <w:rPr>
          <w:rFonts w:ascii="Tahoma" w:hAnsi="Tahoma" w:cs="Tahoma"/>
        </w:rPr>
      </w:pPr>
    </w:p>
    <w:p w14:paraId="41BD2CA4" w14:textId="77777777" w:rsidR="008861F3" w:rsidRPr="007D382F" w:rsidRDefault="008861F3" w:rsidP="008861F3">
      <w:pPr>
        <w:rPr>
          <w:rFonts w:ascii="Tahoma" w:hAnsi="Tahoma" w:cs="Tahoma"/>
        </w:rPr>
      </w:pPr>
      <w:r w:rsidRPr="007D382F">
        <w:rPr>
          <w:rFonts w:ascii="Tahoma" w:hAnsi="Tahoma" w:cs="Tahoma"/>
        </w:rPr>
        <w:t>In exercising its functions and powers in accordance with these principles, I expect the department to display the following principles of regulator best practice:</w:t>
      </w:r>
    </w:p>
    <w:p w14:paraId="116667EC" w14:textId="77777777" w:rsidR="008861F3" w:rsidRPr="007D382F" w:rsidRDefault="008861F3" w:rsidP="008861F3">
      <w:pPr>
        <w:rPr>
          <w:rFonts w:ascii="Tahoma" w:hAnsi="Tahoma" w:cs="Tahoma"/>
        </w:rPr>
      </w:pPr>
    </w:p>
    <w:p w14:paraId="20AD8222" w14:textId="77777777" w:rsidR="008861F3" w:rsidRPr="007D382F" w:rsidRDefault="008861F3" w:rsidP="008861F3">
      <w:pPr>
        <w:pStyle w:val="ListParagraph"/>
        <w:numPr>
          <w:ilvl w:val="0"/>
          <w:numId w:val="2"/>
        </w:numPr>
        <w:contextualSpacing w:val="0"/>
        <w:rPr>
          <w:rFonts w:ascii="Tahoma" w:hAnsi="Tahoma" w:cs="Tahoma"/>
          <w:i/>
          <w:iCs/>
        </w:rPr>
      </w:pPr>
      <w:r w:rsidRPr="007D382F">
        <w:rPr>
          <w:rFonts w:ascii="Tahoma" w:hAnsi="Tahoma" w:cs="Tahoma"/>
          <w:i/>
          <w:iCs/>
        </w:rPr>
        <w:t>Continuous improvement and building trust:</w:t>
      </w:r>
    </w:p>
    <w:p w14:paraId="3B660B13" w14:textId="77777777" w:rsidR="008861F3" w:rsidRPr="007D382F" w:rsidRDefault="008861F3" w:rsidP="008861F3">
      <w:pPr>
        <w:pStyle w:val="ListParagraph"/>
        <w:rPr>
          <w:rFonts w:ascii="Tahoma" w:hAnsi="Tahoma" w:cs="Tahoma"/>
        </w:rPr>
      </w:pPr>
    </w:p>
    <w:p w14:paraId="10BD8AC0" w14:textId="004DBF73" w:rsidR="00A62509" w:rsidRPr="00A62509" w:rsidRDefault="008861F3" w:rsidP="00BA219D">
      <w:pPr>
        <w:pStyle w:val="ListParagraph"/>
        <w:numPr>
          <w:ilvl w:val="0"/>
          <w:numId w:val="3"/>
        </w:numPr>
        <w:spacing w:after="120"/>
        <w:ind w:left="1434" w:hanging="357"/>
        <w:contextualSpacing w:val="0"/>
        <w:rPr>
          <w:rFonts w:ascii="Tahoma" w:hAnsi="Tahoma" w:cs="Tahoma"/>
        </w:rPr>
      </w:pPr>
      <w:r w:rsidRPr="007D382F">
        <w:rPr>
          <w:rFonts w:ascii="Tahoma" w:hAnsi="Tahoma" w:cs="Tahoma"/>
        </w:rPr>
        <w:t>Use qualitative and quantitative analysis as important tools for assessing and reporting on performance, and to support continuous improvement</w:t>
      </w:r>
      <w:r w:rsidR="00A62509">
        <w:rPr>
          <w:rFonts w:ascii="Tahoma" w:hAnsi="Tahoma" w:cs="Tahoma"/>
        </w:rPr>
        <w:t xml:space="preserve">. </w:t>
      </w:r>
      <w:r w:rsidR="00A62509" w:rsidRPr="00A62509">
        <w:rPr>
          <w:rFonts w:ascii="Tahoma" w:hAnsi="Tahoma" w:cs="Tahoma"/>
        </w:rPr>
        <w:t>This includes:</w:t>
      </w:r>
    </w:p>
    <w:p w14:paraId="005572EB" w14:textId="77777777" w:rsidR="00A62509" w:rsidRDefault="00A62509" w:rsidP="00BA219D">
      <w:pPr>
        <w:pStyle w:val="ListParagraph"/>
        <w:numPr>
          <w:ilvl w:val="0"/>
          <w:numId w:val="6"/>
        </w:numPr>
        <w:spacing w:after="120"/>
        <w:contextualSpacing w:val="0"/>
        <w:rPr>
          <w:rFonts w:ascii="Tahoma" w:hAnsi="Tahoma" w:cs="Tahoma"/>
        </w:rPr>
      </w:pPr>
      <w:r w:rsidRPr="007D382F">
        <w:rPr>
          <w:rFonts w:ascii="Tahoma" w:hAnsi="Tahoma" w:cs="Tahoma"/>
        </w:rPr>
        <w:t>applying the Regulator Performance Resource Management Guide 128 to its regulatory functions to assess its performance and engagement with stakeholders, and</w:t>
      </w:r>
      <w:r>
        <w:rPr>
          <w:rFonts w:ascii="Tahoma" w:hAnsi="Tahoma" w:cs="Tahoma"/>
        </w:rPr>
        <w:t xml:space="preserve"> </w:t>
      </w:r>
    </w:p>
    <w:p w14:paraId="1822EF63" w14:textId="5AEA7A5C" w:rsidR="00A62509" w:rsidRDefault="00A62509" w:rsidP="00BA219D">
      <w:pPr>
        <w:pStyle w:val="ListParagraph"/>
        <w:numPr>
          <w:ilvl w:val="0"/>
          <w:numId w:val="6"/>
        </w:numPr>
        <w:spacing w:after="120"/>
        <w:contextualSpacing w:val="0"/>
        <w:rPr>
          <w:rFonts w:ascii="Tahoma" w:hAnsi="Tahoma" w:cs="Tahoma"/>
        </w:rPr>
      </w:pPr>
      <w:r w:rsidRPr="00A62509">
        <w:rPr>
          <w:rFonts w:ascii="Tahoma" w:hAnsi="Tahoma" w:cs="Tahoma"/>
        </w:rPr>
        <w:t xml:space="preserve">incorporating regulator performance reporting into the department’s reporting processes, as required by the Regulator Performance Resource Management Guide 128 under the </w:t>
      </w:r>
      <w:r w:rsidRPr="00A62509">
        <w:rPr>
          <w:rFonts w:ascii="Tahoma" w:hAnsi="Tahoma" w:cs="Tahoma"/>
          <w:i/>
          <w:iCs/>
        </w:rPr>
        <w:t>Public Governance, Performance and Accountability Act</w:t>
      </w:r>
      <w:r w:rsidRPr="00A62509">
        <w:rPr>
          <w:rFonts w:ascii="Tahoma" w:hAnsi="Tahoma" w:cs="Tahoma"/>
        </w:rPr>
        <w:t> </w:t>
      </w:r>
      <w:r w:rsidRPr="00A62509">
        <w:rPr>
          <w:rFonts w:ascii="Tahoma" w:hAnsi="Tahoma" w:cs="Tahoma"/>
          <w:i/>
          <w:iCs/>
        </w:rPr>
        <w:t xml:space="preserve">2013 </w:t>
      </w:r>
      <w:r w:rsidRPr="00A62509">
        <w:rPr>
          <w:rFonts w:ascii="Tahoma" w:hAnsi="Tahoma" w:cs="Tahoma"/>
        </w:rPr>
        <w:t xml:space="preserve">and </w:t>
      </w:r>
      <w:r w:rsidRPr="00A62509">
        <w:rPr>
          <w:rFonts w:ascii="Tahoma" w:hAnsi="Tahoma" w:cs="Tahoma"/>
          <w:i/>
          <w:iCs/>
        </w:rPr>
        <w:t>Public Governance, Performance and Accountability Rule 2014</w:t>
      </w:r>
      <w:r w:rsidRPr="00A62509">
        <w:rPr>
          <w:rFonts w:ascii="Tahoma" w:hAnsi="Tahoma" w:cs="Tahoma"/>
        </w:rPr>
        <w:t>, to support greater transparency and accountability of regulator performance</w:t>
      </w:r>
      <w:r>
        <w:rPr>
          <w:rFonts w:ascii="Tahoma" w:hAnsi="Tahoma" w:cs="Tahoma"/>
        </w:rPr>
        <w:t>.</w:t>
      </w:r>
    </w:p>
    <w:p w14:paraId="6FA998AC" w14:textId="76544670" w:rsidR="008861F3" w:rsidRPr="007D382F" w:rsidRDefault="008861F3" w:rsidP="00BA219D">
      <w:pPr>
        <w:pStyle w:val="ListParagraph"/>
        <w:numPr>
          <w:ilvl w:val="0"/>
          <w:numId w:val="3"/>
        </w:numPr>
        <w:spacing w:after="120"/>
        <w:contextualSpacing w:val="0"/>
        <w:rPr>
          <w:rFonts w:ascii="Tahoma" w:hAnsi="Tahoma" w:cs="Tahoma"/>
        </w:rPr>
      </w:pPr>
      <w:r w:rsidRPr="007D382F">
        <w:rPr>
          <w:rFonts w:ascii="Tahoma" w:hAnsi="Tahoma" w:cs="Tahoma"/>
        </w:rPr>
        <w:t>Promote a work culture that builds public confidence in the department’s work and promotes trust in Government decision-making</w:t>
      </w:r>
      <w:r w:rsidR="00BA219D">
        <w:rPr>
          <w:rFonts w:ascii="Tahoma" w:hAnsi="Tahoma" w:cs="Tahoma"/>
        </w:rPr>
        <w:t>.</w:t>
      </w:r>
    </w:p>
    <w:p w14:paraId="5852E6EF" w14:textId="77777777" w:rsidR="008861F3" w:rsidRPr="007D382F" w:rsidRDefault="008861F3" w:rsidP="008861F3">
      <w:pPr>
        <w:rPr>
          <w:rFonts w:ascii="Tahoma" w:hAnsi="Tahoma" w:cs="Tahoma"/>
        </w:rPr>
      </w:pPr>
    </w:p>
    <w:p w14:paraId="7F7240C0" w14:textId="77777777" w:rsidR="008861F3" w:rsidRPr="007D382F" w:rsidRDefault="008861F3" w:rsidP="008861F3">
      <w:pPr>
        <w:pStyle w:val="ListParagraph"/>
        <w:numPr>
          <w:ilvl w:val="0"/>
          <w:numId w:val="2"/>
        </w:numPr>
        <w:contextualSpacing w:val="0"/>
        <w:rPr>
          <w:rFonts w:ascii="Tahoma" w:hAnsi="Tahoma" w:cs="Tahoma"/>
          <w:i/>
          <w:iCs/>
        </w:rPr>
      </w:pPr>
      <w:r w:rsidRPr="007D382F">
        <w:rPr>
          <w:rFonts w:ascii="Tahoma" w:hAnsi="Tahoma" w:cs="Tahoma"/>
          <w:i/>
          <w:iCs/>
        </w:rPr>
        <w:t>Risk-based and data-driven:</w:t>
      </w:r>
    </w:p>
    <w:p w14:paraId="5D2B1576" w14:textId="77777777" w:rsidR="008861F3" w:rsidRPr="007D382F" w:rsidRDefault="008861F3" w:rsidP="008861F3">
      <w:pPr>
        <w:pStyle w:val="ListParagraph"/>
        <w:rPr>
          <w:rFonts w:ascii="Tahoma" w:hAnsi="Tahoma" w:cs="Tahoma"/>
          <w:i/>
        </w:rPr>
      </w:pPr>
    </w:p>
    <w:p w14:paraId="58E338B1" w14:textId="5AB1B9C2" w:rsidR="008861F3" w:rsidRPr="007D382F" w:rsidRDefault="008861F3" w:rsidP="0032133E">
      <w:pPr>
        <w:pStyle w:val="ListParagraph"/>
        <w:numPr>
          <w:ilvl w:val="0"/>
          <w:numId w:val="3"/>
        </w:numPr>
        <w:spacing w:after="120"/>
        <w:ind w:left="1434" w:hanging="357"/>
        <w:contextualSpacing w:val="0"/>
        <w:rPr>
          <w:rFonts w:ascii="Tahoma" w:hAnsi="Tahoma" w:cs="Tahoma"/>
        </w:rPr>
      </w:pPr>
      <w:r w:rsidRPr="007D382F">
        <w:rPr>
          <w:rFonts w:ascii="Tahoma" w:hAnsi="Tahoma" w:cs="Tahoma"/>
        </w:rPr>
        <w:t>Actively understand, engage with and effectively mitigate strategic risks to successfully manage its regulatory functions without unnecessarily impeding the operations of regulated entities</w:t>
      </w:r>
      <w:r w:rsidR="00BA219D">
        <w:rPr>
          <w:rFonts w:ascii="Tahoma" w:hAnsi="Tahoma" w:cs="Tahoma"/>
        </w:rPr>
        <w:t>.</w:t>
      </w:r>
    </w:p>
    <w:p w14:paraId="2002BC90" w14:textId="792AB44F" w:rsidR="008861F3" w:rsidRPr="007D382F" w:rsidRDefault="008861F3" w:rsidP="008861F3">
      <w:pPr>
        <w:pStyle w:val="ListParagraph"/>
        <w:numPr>
          <w:ilvl w:val="0"/>
          <w:numId w:val="3"/>
        </w:numPr>
        <w:contextualSpacing w:val="0"/>
        <w:rPr>
          <w:rFonts w:ascii="Tahoma" w:hAnsi="Tahoma" w:cs="Tahoma"/>
        </w:rPr>
      </w:pPr>
      <w:r w:rsidRPr="007D382F">
        <w:rPr>
          <w:rFonts w:ascii="Tahoma" w:hAnsi="Tahoma" w:cs="Tahoma"/>
        </w:rPr>
        <w:t>Use data sources that meet relevant data assurance standards for assessing and reporting on the quality of statistical information</w:t>
      </w:r>
      <w:r w:rsidR="00BA219D">
        <w:rPr>
          <w:rFonts w:ascii="Tahoma" w:hAnsi="Tahoma" w:cs="Tahoma"/>
        </w:rPr>
        <w:t>.</w:t>
      </w:r>
    </w:p>
    <w:p w14:paraId="2408A71F" w14:textId="77777777" w:rsidR="008861F3" w:rsidRPr="007D382F" w:rsidRDefault="008861F3" w:rsidP="008861F3">
      <w:pPr>
        <w:pStyle w:val="ListParagraph"/>
        <w:ind w:left="1080"/>
        <w:rPr>
          <w:rFonts w:ascii="Tahoma" w:hAnsi="Tahoma" w:cs="Tahoma"/>
          <w:i/>
          <w:iCs/>
        </w:rPr>
      </w:pPr>
    </w:p>
    <w:p w14:paraId="7B001CAF" w14:textId="77777777" w:rsidR="008861F3" w:rsidRPr="007D382F" w:rsidRDefault="008861F3" w:rsidP="008861F3">
      <w:pPr>
        <w:pStyle w:val="ListParagraph"/>
        <w:numPr>
          <w:ilvl w:val="0"/>
          <w:numId w:val="2"/>
        </w:numPr>
        <w:contextualSpacing w:val="0"/>
        <w:rPr>
          <w:rFonts w:ascii="Tahoma" w:hAnsi="Tahoma" w:cs="Tahoma"/>
          <w:i/>
          <w:iCs/>
        </w:rPr>
      </w:pPr>
      <w:r w:rsidRPr="007D382F">
        <w:rPr>
          <w:rFonts w:ascii="Tahoma" w:hAnsi="Tahoma" w:cs="Tahoma"/>
          <w:i/>
          <w:iCs/>
        </w:rPr>
        <w:t>Collaboration and engagement:</w:t>
      </w:r>
    </w:p>
    <w:p w14:paraId="4E597044" w14:textId="77777777" w:rsidR="008861F3" w:rsidRPr="007D382F" w:rsidRDefault="008861F3" w:rsidP="008861F3">
      <w:pPr>
        <w:pStyle w:val="ListParagraph"/>
        <w:rPr>
          <w:rFonts w:ascii="Tahoma" w:hAnsi="Tahoma" w:cs="Tahoma"/>
        </w:rPr>
      </w:pPr>
    </w:p>
    <w:p w14:paraId="5834C2EF" w14:textId="5B070802" w:rsidR="008861F3" w:rsidRDefault="00BA219D" w:rsidP="008861F3">
      <w:pPr>
        <w:pStyle w:val="ListParagraph"/>
        <w:numPr>
          <w:ilvl w:val="0"/>
          <w:numId w:val="3"/>
        </w:numPr>
        <w:contextualSpacing w:val="0"/>
        <w:rPr>
          <w:rFonts w:ascii="Tahoma" w:hAnsi="Tahoma" w:cs="Tahoma"/>
        </w:rPr>
      </w:pPr>
      <w:r>
        <w:rPr>
          <w:rFonts w:ascii="Tahoma" w:hAnsi="Tahoma" w:cs="Tahoma"/>
        </w:rPr>
        <w:t>Undertake regular, o</w:t>
      </w:r>
      <w:r w:rsidR="008861F3" w:rsidRPr="007D382F">
        <w:rPr>
          <w:rFonts w:ascii="Tahoma" w:hAnsi="Tahoma" w:cs="Tahoma"/>
        </w:rPr>
        <w:t>pen, transparent and consistent engagement with stakeholders including industry, government and the broader community to maintain competent and innovative regulatory practices. Consequently, I expect the department to:</w:t>
      </w:r>
    </w:p>
    <w:p w14:paraId="3402A0A4" w14:textId="77777777" w:rsidR="0032133E" w:rsidRPr="007D382F" w:rsidRDefault="0032133E" w:rsidP="0032133E">
      <w:pPr>
        <w:pStyle w:val="ListParagraph"/>
        <w:ind w:left="1440"/>
        <w:contextualSpacing w:val="0"/>
        <w:rPr>
          <w:rFonts w:ascii="Tahoma" w:hAnsi="Tahoma" w:cs="Tahoma"/>
        </w:rPr>
      </w:pPr>
    </w:p>
    <w:p w14:paraId="7B2729AE" w14:textId="77777777" w:rsidR="008861F3" w:rsidRPr="007D382F" w:rsidRDefault="008861F3" w:rsidP="0032133E">
      <w:pPr>
        <w:pStyle w:val="ListParagraph"/>
        <w:numPr>
          <w:ilvl w:val="1"/>
          <w:numId w:val="3"/>
        </w:numPr>
        <w:spacing w:after="120"/>
        <w:ind w:left="2154" w:hanging="357"/>
        <w:contextualSpacing w:val="0"/>
        <w:rPr>
          <w:rFonts w:ascii="Tahoma" w:hAnsi="Tahoma" w:cs="Tahoma"/>
        </w:rPr>
      </w:pPr>
      <w:r w:rsidRPr="007D382F">
        <w:rPr>
          <w:rFonts w:ascii="Tahoma" w:hAnsi="Tahoma" w:cs="Tahoma"/>
        </w:rPr>
        <w:t>Seek opportunities to engage and consult genuinely with stakeholders</w:t>
      </w:r>
    </w:p>
    <w:p w14:paraId="2876F6C4" w14:textId="77777777" w:rsidR="008861F3" w:rsidRPr="007D382F" w:rsidRDefault="008861F3" w:rsidP="0032133E">
      <w:pPr>
        <w:pStyle w:val="ListParagraph"/>
        <w:numPr>
          <w:ilvl w:val="1"/>
          <w:numId w:val="3"/>
        </w:numPr>
        <w:spacing w:after="120"/>
        <w:ind w:left="2154" w:hanging="357"/>
        <w:contextualSpacing w:val="0"/>
        <w:rPr>
          <w:rFonts w:ascii="Tahoma" w:hAnsi="Tahoma" w:cs="Tahoma"/>
        </w:rPr>
      </w:pPr>
      <w:r w:rsidRPr="007D382F">
        <w:rPr>
          <w:rFonts w:ascii="Tahoma" w:hAnsi="Tahoma" w:cs="Tahoma"/>
        </w:rPr>
        <w:t>Be receptive to feedback and diverse stakeholder views</w:t>
      </w:r>
    </w:p>
    <w:p w14:paraId="76E58F19" w14:textId="77777777" w:rsidR="008861F3" w:rsidRPr="007D382F" w:rsidRDefault="008861F3" w:rsidP="0032133E">
      <w:pPr>
        <w:pStyle w:val="ListParagraph"/>
        <w:numPr>
          <w:ilvl w:val="1"/>
          <w:numId w:val="3"/>
        </w:numPr>
        <w:spacing w:after="120"/>
        <w:ind w:left="2154" w:hanging="357"/>
        <w:contextualSpacing w:val="0"/>
        <w:rPr>
          <w:rFonts w:ascii="Tahoma" w:hAnsi="Tahoma" w:cs="Tahoma"/>
        </w:rPr>
      </w:pPr>
      <w:r w:rsidRPr="007D382F">
        <w:rPr>
          <w:rFonts w:ascii="Tahoma" w:hAnsi="Tahoma" w:cs="Tahoma"/>
        </w:rPr>
        <w:t>Seek to increase transparency in decision-making processes</w:t>
      </w:r>
    </w:p>
    <w:p w14:paraId="5FAFA060" w14:textId="2B2B2A23" w:rsidR="008861F3" w:rsidRDefault="008861F3" w:rsidP="008861F3">
      <w:pPr>
        <w:pStyle w:val="ListParagraph"/>
        <w:numPr>
          <w:ilvl w:val="1"/>
          <w:numId w:val="3"/>
        </w:numPr>
        <w:contextualSpacing w:val="0"/>
        <w:rPr>
          <w:rFonts w:ascii="Tahoma" w:hAnsi="Tahoma" w:cs="Tahoma"/>
        </w:rPr>
      </w:pPr>
      <w:r w:rsidRPr="5A59B6C5">
        <w:rPr>
          <w:rFonts w:ascii="Tahoma" w:hAnsi="Tahoma" w:cs="Tahoma"/>
        </w:rPr>
        <w:t>Provide up-to-date, clear and accessible guidance and information to assist regulated entities with compliance.</w:t>
      </w:r>
    </w:p>
    <w:p w14:paraId="3E2CC5A8" w14:textId="77777777" w:rsidR="0032133E" w:rsidRPr="0032133E" w:rsidRDefault="0032133E" w:rsidP="0032133E">
      <w:pPr>
        <w:rPr>
          <w:rFonts w:ascii="Tahoma" w:hAnsi="Tahoma" w:cs="Tahoma"/>
        </w:rPr>
      </w:pPr>
    </w:p>
    <w:p w14:paraId="2B219153" w14:textId="77777777" w:rsidR="008861F3" w:rsidRPr="007D382F" w:rsidRDefault="008861F3" w:rsidP="008861F3">
      <w:pPr>
        <w:rPr>
          <w:rFonts w:ascii="Tahoma" w:hAnsi="Tahoma" w:cs="Tahoma"/>
          <w:b/>
        </w:rPr>
      </w:pPr>
      <w:r w:rsidRPr="007D382F">
        <w:rPr>
          <w:rFonts w:ascii="Tahoma" w:hAnsi="Tahoma" w:cs="Tahoma"/>
          <w:b/>
        </w:rPr>
        <w:lastRenderedPageBreak/>
        <w:t>Innovation and regulatory change</w:t>
      </w:r>
    </w:p>
    <w:p w14:paraId="41D0DEB7" w14:textId="77777777" w:rsidR="008861F3" w:rsidRPr="007D382F" w:rsidRDefault="008861F3" w:rsidP="008861F3">
      <w:pPr>
        <w:rPr>
          <w:rFonts w:ascii="Tahoma" w:hAnsi="Tahoma" w:cs="Tahoma"/>
        </w:rPr>
      </w:pPr>
    </w:p>
    <w:p w14:paraId="05875081" w14:textId="77777777" w:rsidR="00BA219D" w:rsidRDefault="008861F3" w:rsidP="008861F3">
      <w:pPr>
        <w:rPr>
          <w:rFonts w:ascii="Tahoma" w:hAnsi="Tahoma" w:cs="Tahoma"/>
        </w:rPr>
      </w:pPr>
      <w:r w:rsidRPr="5A59B6C5">
        <w:rPr>
          <w:rFonts w:ascii="Tahoma" w:hAnsi="Tahoma" w:cs="Tahoma"/>
        </w:rPr>
        <w:t xml:space="preserve">I expect the department to continually monitor the environment it operates in, and engage with other regulators, to ensure that regulatory approaches keep pace with best practice, changes in technology, industry practices and community expectations. </w:t>
      </w:r>
    </w:p>
    <w:p w14:paraId="61B8FE54" w14:textId="77777777" w:rsidR="00BA219D" w:rsidRDefault="00BA219D" w:rsidP="008861F3">
      <w:pPr>
        <w:rPr>
          <w:rFonts w:ascii="Tahoma" w:hAnsi="Tahoma" w:cs="Tahoma"/>
        </w:rPr>
      </w:pPr>
    </w:p>
    <w:p w14:paraId="04FCE9DA" w14:textId="254BA300" w:rsidR="008861F3" w:rsidRPr="007D382F" w:rsidRDefault="008861F3" w:rsidP="008861F3">
      <w:pPr>
        <w:rPr>
          <w:rFonts w:ascii="Tahoma" w:hAnsi="Tahoma" w:cs="Tahoma"/>
          <w:b/>
          <w:bCs/>
        </w:rPr>
      </w:pPr>
      <w:r w:rsidRPr="5A59B6C5">
        <w:rPr>
          <w:rFonts w:ascii="Tahoma" w:hAnsi="Tahoma" w:cs="Tahoma"/>
        </w:rPr>
        <w:t>I also expect the department to regularly review and, where necessary, adjust policies, protocols and operating procedures, to ensure it can respond to the changing social, technological and commercial context in which it operates.</w:t>
      </w:r>
    </w:p>
    <w:p w14:paraId="75A3FBBA" w14:textId="77777777" w:rsidR="008861F3" w:rsidRPr="007D382F" w:rsidRDefault="008861F3" w:rsidP="008861F3">
      <w:pPr>
        <w:rPr>
          <w:rFonts w:ascii="Tahoma" w:hAnsi="Tahoma" w:cs="Tahoma"/>
          <w:b/>
          <w:bCs/>
        </w:rPr>
      </w:pPr>
    </w:p>
    <w:p w14:paraId="2EFCFCDE" w14:textId="77777777" w:rsidR="008861F3" w:rsidRPr="007D382F" w:rsidRDefault="008861F3" w:rsidP="008861F3">
      <w:pPr>
        <w:rPr>
          <w:rFonts w:ascii="Tahoma" w:hAnsi="Tahoma" w:cs="Tahoma"/>
          <w:b/>
          <w:bCs/>
        </w:rPr>
      </w:pPr>
      <w:r w:rsidRPr="5A59B6C5">
        <w:rPr>
          <w:rFonts w:ascii="Tahoma" w:hAnsi="Tahoma" w:cs="Tahoma"/>
          <w:b/>
          <w:bCs/>
        </w:rPr>
        <w:t>Relationship with Minister and Portfolio</w:t>
      </w:r>
    </w:p>
    <w:p w14:paraId="3A7D9283" w14:textId="77777777" w:rsidR="008861F3" w:rsidRPr="007D382F" w:rsidRDefault="008861F3" w:rsidP="008861F3">
      <w:pPr>
        <w:rPr>
          <w:rFonts w:ascii="Tahoma" w:hAnsi="Tahoma" w:cs="Tahoma"/>
        </w:rPr>
      </w:pPr>
    </w:p>
    <w:p w14:paraId="7E6A7876" w14:textId="77777777" w:rsidR="008861F3" w:rsidRPr="007D382F" w:rsidRDefault="008861F3" w:rsidP="008861F3">
      <w:pPr>
        <w:rPr>
          <w:rFonts w:ascii="Tahoma" w:hAnsi="Tahoma" w:cs="Tahoma"/>
        </w:rPr>
      </w:pPr>
      <w:r w:rsidRPr="007D382F">
        <w:rPr>
          <w:rFonts w:ascii="Tahoma" w:hAnsi="Tahoma" w:cs="Tahoma"/>
        </w:rPr>
        <w:t>The department plays an essential role in ensuring that the Government and I are well placed to respond promptly to any policy challenges and opportunities arising from these regulatory frameworks. Accordingly, I expect the department to provide accurate, considered and timely policy advice on significant issues relating to these regulatory frameworks, in accordance with the Government’s policy priorities and objectives.</w:t>
      </w:r>
    </w:p>
    <w:p w14:paraId="559C5501" w14:textId="77777777" w:rsidR="008861F3" w:rsidRPr="007D382F" w:rsidRDefault="008861F3" w:rsidP="008861F3">
      <w:pPr>
        <w:rPr>
          <w:rFonts w:ascii="Tahoma" w:hAnsi="Tahoma" w:cs="Tahoma"/>
        </w:rPr>
      </w:pPr>
    </w:p>
    <w:p w14:paraId="0F0A55B1" w14:textId="77777777" w:rsidR="00BA219D" w:rsidRDefault="008861F3" w:rsidP="008861F3">
      <w:pPr>
        <w:rPr>
          <w:rFonts w:ascii="Tahoma" w:hAnsi="Tahoma" w:cs="Tahoma"/>
        </w:rPr>
      </w:pPr>
      <w:r w:rsidRPr="007D382F">
        <w:rPr>
          <w:rFonts w:ascii="Tahoma" w:hAnsi="Tahoma" w:cs="Tahoma"/>
        </w:rPr>
        <w:t xml:space="preserve">As the responsible Minister, I will provide an enabling environment for the department to consistently implement best practice by ensuring the department is well informed of the Government’s policy direction as specific initiatives and strategies are being considered. </w:t>
      </w:r>
    </w:p>
    <w:p w14:paraId="2761C316" w14:textId="77777777" w:rsidR="00BA219D" w:rsidRDefault="00BA219D" w:rsidP="008861F3">
      <w:pPr>
        <w:rPr>
          <w:rFonts w:ascii="Tahoma" w:hAnsi="Tahoma" w:cs="Tahoma"/>
        </w:rPr>
      </w:pPr>
    </w:p>
    <w:p w14:paraId="6975F73B" w14:textId="626F0940" w:rsidR="008861F3" w:rsidRPr="007D382F" w:rsidRDefault="00BA219D" w:rsidP="008861F3">
      <w:pPr>
        <w:rPr>
          <w:rFonts w:ascii="Tahoma" w:hAnsi="Tahoma" w:cs="Tahoma"/>
        </w:rPr>
      </w:pPr>
      <w:r>
        <w:rPr>
          <w:rFonts w:ascii="Tahoma" w:hAnsi="Tahoma" w:cs="Tahoma"/>
        </w:rPr>
        <w:t xml:space="preserve">While respecting the independence of portfolio regulators, </w:t>
      </w:r>
      <w:r w:rsidR="008861F3" w:rsidRPr="007D382F">
        <w:rPr>
          <w:rFonts w:ascii="Tahoma" w:hAnsi="Tahoma" w:cs="Tahoma"/>
        </w:rPr>
        <w:t xml:space="preserve">I expect the department will work closely with portfolio agencies in advancing and sharing best practice </w:t>
      </w:r>
      <w:r>
        <w:rPr>
          <w:rFonts w:ascii="Tahoma" w:hAnsi="Tahoma" w:cs="Tahoma"/>
        </w:rPr>
        <w:t>regulation</w:t>
      </w:r>
      <w:r w:rsidR="008861F3" w:rsidRPr="007D382F">
        <w:rPr>
          <w:rFonts w:ascii="Tahoma" w:hAnsi="Tahoma" w:cs="Tahoma"/>
        </w:rPr>
        <w:t>.</w:t>
      </w:r>
    </w:p>
    <w:p w14:paraId="6D9A738A" w14:textId="77777777" w:rsidR="008861F3" w:rsidRPr="007D382F" w:rsidRDefault="008861F3" w:rsidP="008861F3">
      <w:pPr>
        <w:rPr>
          <w:rFonts w:ascii="Tahoma" w:hAnsi="Tahoma" w:cs="Tahoma"/>
        </w:rPr>
      </w:pPr>
    </w:p>
    <w:p w14:paraId="594F5E8E" w14:textId="77777777" w:rsidR="008861F3" w:rsidRPr="007D382F" w:rsidRDefault="008861F3" w:rsidP="008861F3">
      <w:pPr>
        <w:rPr>
          <w:rFonts w:ascii="Tahoma" w:hAnsi="Tahoma" w:cs="Tahoma"/>
        </w:rPr>
      </w:pPr>
      <w:r w:rsidRPr="007D382F">
        <w:rPr>
          <w:rFonts w:ascii="Tahoma" w:hAnsi="Tahoma" w:cs="Tahoma"/>
        </w:rPr>
        <w:t xml:space="preserve">I ask that this Ministerial Statement of Expectations and your Statement of Intent be available on </w:t>
      </w:r>
      <w:r w:rsidRPr="007D382F">
        <w:rPr>
          <w:rFonts w:ascii="Tahoma" w:hAnsi="Tahoma" w:cs="Tahoma"/>
          <w:u w:val="single"/>
        </w:rPr>
        <w:t>agriculture.gov.au</w:t>
      </w:r>
      <w:r w:rsidRPr="007D382F">
        <w:rPr>
          <w:rFonts w:ascii="Tahoma" w:hAnsi="Tahoma" w:cs="Tahoma"/>
        </w:rPr>
        <w:t xml:space="preserve"> and </w:t>
      </w:r>
      <w:r w:rsidRPr="007D382F">
        <w:rPr>
          <w:rFonts w:ascii="Tahoma" w:hAnsi="Tahoma" w:cs="Tahoma"/>
          <w:u w:val="single"/>
        </w:rPr>
        <w:t>transparency.gov.au</w:t>
      </w:r>
      <w:r w:rsidRPr="007D382F">
        <w:rPr>
          <w:rFonts w:ascii="Tahoma" w:hAnsi="Tahoma" w:cs="Tahoma"/>
        </w:rPr>
        <w:t xml:space="preserve"> in the Corporate Plan and/or Annual Report.</w:t>
      </w:r>
    </w:p>
    <w:p w14:paraId="54EB5D4E" w14:textId="77777777" w:rsidR="008861F3" w:rsidRPr="007D382F" w:rsidRDefault="008861F3" w:rsidP="008861F3">
      <w:pPr>
        <w:rPr>
          <w:rFonts w:ascii="Tahoma" w:hAnsi="Tahoma" w:cs="Tahoma"/>
        </w:rPr>
      </w:pPr>
    </w:p>
    <w:p w14:paraId="64674C81" w14:textId="77777777" w:rsidR="008861F3" w:rsidRPr="007D382F" w:rsidRDefault="008861F3" w:rsidP="008861F3">
      <w:pPr>
        <w:rPr>
          <w:rFonts w:ascii="Tahoma" w:hAnsi="Tahoma" w:cs="Tahoma"/>
        </w:rPr>
      </w:pPr>
      <w:r w:rsidRPr="007D382F">
        <w:rPr>
          <w:rFonts w:ascii="Tahoma" w:hAnsi="Tahoma" w:cs="Tahoma"/>
        </w:rPr>
        <w:t>I look forward to working cooperatively on these important priorities.</w:t>
      </w:r>
    </w:p>
    <w:p w14:paraId="69EEE287" w14:textId="77777777" w:rsidR="008861F3" w:rsidRPr="007D382F" w:rsidRDefault="008861F3" w:rsidP="008861F3">
      <w:pPr>
        <w:rPr>
          <w:rFonts w:ascii="Tahoma" w:hAnsi="Tahoma" w:cs="Tahoma"/>
        </w:rPr>
      </w:pPr>
    </w:p>
    <w:p w14:paraId="0C7543F1" w14:textId="77777777" w:rsidR="008861F3" w:rsidRPr="007D382F" w:rsidRDefault="008861F3" w:rsidP="008861F3">
      <w:pPr>
        <w:rPr>
          <w:rFonts w:ascii="Tahoma" w:hAnsi="Tahoma" w:cs="Tahoma"/>
        </w:rPr>
      </w:pPr>
      <w:r w:rsidRPr="007D382F">
        <w:rPr>
          <w:rFonts w:ascii="Tahoma" w:hAnsi="Tahoma" w:cs="Tahoma"/>
        </w:rPr>
        <w:t>Yours sincerely</w:t>
      </w:r>
    </w:p>
    <w:p w14:paraId="09BC2170" w14:textId="77777777" w:rsidR="008861F3" w:rsidRPr="007D382F" w:rsidRDefault="008861F3" w:rsidP="008861F3">
      <w:pPr>
        <w:rPr>
          <w:rFonts w:ascii="Tahoma" w:hAnsi="Tahoma" w:cs="Tahoma"/>
        </w:rPr>
      </w:pPr>
    </w:p>
    <w:p w14:paraId="115B7199" w14:textId="77777777" w:rsidR="008861F3" w:rsidRPr="007D382F" w:rsidRDefault="008861F3" w:rsidP="008861F3">
      <w:pPr>
        <w:rPr>
          <w:rFonts w:ascii="Tahoma" w:hAnsi="Tahoma" w:cs="Tahoma"/>
        </w:rPr>
      </w:pPr>
    </w:p>
    <w:p w14:paraId="7C21BEFD" w14:textId="77777777" w:rsidR="008861F3" w:rsidRPr="007D382F" w:rsidRDefault="008861F3" w:rsidP="008861F3">
      <w:pPr>
        <w:rPr>
          <w:rFonts w:ascii="Tahoma" w:hAnsi="Tahoma" w:cs="Tahoma"/>
        </w:rPr>
      </w:pPr>
    </w:p>
    <w:p w14:paraId="35A8E9E5" w14:textId="77777777" w:rsidR="008861F3" w:rsidRDefault="008861F3" w:rsidP="008861F3">
      <w:pPr>
        <w:spacing w:line="259" w:lineRule="auto"/>
        <w:rPr>
          <w:rFonts w:ascii="Tahoma" w:hAnsi="Tahoma" w:cs="Tahoma"/>
        </w:rPr>
      </w:pPr>
    </w:p>
    <w:p w14:paraId="2C21C4F1" w14:textId="77777777" w:rsidR="008861F3" w:rsidRDefault="008861F3" w:rsidP="008861F3">
      <w:pPr>
        <w:spacing w:line="259" w:lineRule="auto"/>
        <w:rPr>
          <w:rFonts w:ascii="Tahoma" w:hAnsi="Tahoma" w:cs="Tahoma"/>
        </w:rPr>
      </w:pPr>
      <w:r>
        <w:rPr>
          <w:rFonts w:ascii="Tahoma" w:hAnsi="Tahoma" w:cs="Tahoma"/>
        </w:rPr>
        <w:t>Julie Collins MP</w:t>
      </w:r>
    </w:p>
    <w:p w14:paraId="268D27B8" w14:textId="0B6BF958" w:rsidR="008861F3" w:rsidRDefault="008861F3" w:rsidP="008861F3">
      <w:pPr>
        <w:spacing w:line="259" w:lineRule="auto"/>
        <w:rPr>
          <w:rFonts w:ascii="Tahoma" w:hAnsi="Tahoma" w:cs="Tahoma"/>
        </w:rPr>
      </w:pPr>
    </w:p>
    <w:p w14:paraId="1BDE66AD" w14:textId="07BE798C" w:rsidR="00BA04FD" w:rsidRPr="0032133E" w:rsidRDefault="008861F3" w:rsidP="0032133E">
      <w:pPr>
        <w:spacing w:line="259" w:lineRule="auto"/>
        <w:rPr>
          <w:rFonts w:ascii="Tahoma" w:hAnsi="Tahoma" w:cs="Tahoma"/>
        </w:rPr>
      </w:pPr>
      <w:r w:rsidRPr="007D382F">
        <w:rPr>
          <w:rFonts w:ascii="Tahoma" w:hAnsi="Tahoma" w:cs="Tahoma"/>
        </w:rPr>
        <w:t xml:space="preserve">    /       / 202</w:t>
      </w:r>
      <w:r w:rsidR="00102B29">
        <w:rPr>
          <w:rFonts w:ascii="Tahoma" w:hAnsi="Tahoma" w:cs="Tahoma"/>
        </w:rPr>
        <w:t>5</w:t>
      </w:r>
    </w:p>
    <w:sectPr w:rsidR="00BA04FD" w:rsidRPr="0032133E" w:rsidSect="0032133E">
      <w:headerReference w:type="even" r:id="rId10"/>
      <w:footerReference w:type="even" r:id="rId11"/>
      <w:footerReference w:type="default" r:id="rId12"/>
      <w:headerReference w:type="first" r:id="rId13"/>
      <w:footerReference w:type="first" r:id="rId14"/>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C7A3C" w14:textId="77777777" w:rsidR="001D5A02" w:rsidRDefault="001D5A02" w:rsidP="00DD0B8B">
      <w:r>
        <w:separator/>
      </w:r>
    </w:p>
  </w:endnote>
  <w:endnote w:type="continuationSeparator" w:id="0">
    <w:p w14:paraId="6C698467" w14:textId="77777777" w:rsidR="001D5A02" w:rsidRDefault="001D5A02" w:rsidP="00DD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E3CA" w14:textId="10F7EF30" w:rsidR="00DD0B8B" w:rsidRDefault="00DD0B8B">
    <w:pPr>
      <w:pStyle w:val="Footer"/>
    </w:pPr>
    <w:r>
      <w:rPr>
        <w:noProof/>
      </w:rPr>
      <mc:AlternateContent>
        <mc:Choice Requires="wps">
          <w:drawing>
            <wp:anchor distT="0" distB="0" distL="0" distR="0" simplePos="0" relativeHeight="251664384" behindDoc="0" locked="0" layoutInCell="1" allowOverlap="1" wp14:anchorId="129FCFF8" wp14:editId="372032F1">
              <wp:simplePos x="635" y="635"/>
              <wp:positionH relativeFrom="page">
                <wp:align>center</wp:align>
              </wp:positionH>
              <wp:positionV relativeFrom="page">
                <wp:align>bottom</wp:align>
              </wp:positionV>
              <wp:extent cx="551815" cy="376555"/>
              <wp:effectExtent l="0" t="0" r="635" b="0"/>
              <wp:wrapNone/>
              <wp:docPr id="27087305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893443" w14:textId="49A6A842" w:rsidR="00DD0B8B" w:rsidRPr="00DD0B8B" w:rsidRDefault="00DD0B8B" w:rsidP="00DD0B8B">
                          <w:pPr>
                            <w:rPr>
                              <w:rFonts w:ascii="Calibri" w:eastAsia="Calibri" w:hAnsi="Calibri" w:cs="Calibri"/>
                              <w:noProof/>
                              <w:color w:val="FF0000"/>
                            </w:rPr>
                          </w:pPr>
                          <w:r w:rsidRPr="00DD0B8B">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9FCFF8"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B893443" w14:textId="49A6A842" w:rsidR="00DD0B8B" w:rsidRPr="00DD0B8B" w:rsidRDefault="00DD0B8B" w:rsidP="00DD0B8B">
                    <w:pPr>
                      <w:rPr>
                        <w:rFonts w:ascii="Calibri" w:eastAsia="Calibri" w:hAnsi="Calibri" w:cs="Calibri"/>
                        <w:noProof/>
                        <w:color w:val="FF0000"/>
                      </w:rPr>
                    </w:pPr>
                    <w:r w:rsidRPr="00DD0B8B">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4349F" w14:textId="1892A001" w:rsidR="00DD0B8B" w:rsidRDefault="00FA2DA9" w:rsidP="00FA2DA9">
    <w:pPr>
      <w:pStyle w:val="Footer"/>
    </w:pPr>
    <w:r>
      <w:fldChar w:fldCharType="begin"/>
    </w:r>
    <w:r>
      <w:instrText xml:space="preserve"> PAGE  \* Arabic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34098" w14:textId="11A8A4C2" w:rsidR="00DD0B8B" w:rsidRDefault="00FA2DA9">
    <w:pPr>
      <w:pStyle w:val="Footer"/>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AF5C0" w14:textId="77777777" w:rsidR="001D5A02" w:rsidRDefault="001D5A02" w:rsidP="00DD0B8B">
      <w:r>
        <w:separator/>
      </w:r>
    </w:p>
  </w:footnote>
  <w:footnote w:type="continuationSeparator" w:id="0">
    <w:p w14:paraId="20917BC5" w14:textId="77777777" w:rsidR="001D5A02" w:rsidRDefault="001D5A02" w:rsidP="00DD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31FA7" w14:textId="396375BA" w:rsidR="00DD0B8B" w:rsidRDefault="00DD0B8B">
    <w:pPr>
      <w:pStyle w:val="Header"/>
    </w:pPr>
    <w:r>
      <w:rPr>
        <w:noProof/>
      </w:rPr>
      <mc:AlternateContent>
        <mc:Choice Requires="wps">
          <w:drawing>
            <wp:anchor distT="0" distB="0" distL="0" distR="0" simplePos="0" relativeHeight="251661312" behindDoc="0" locked="0" layoutInCell="1" allowOverlap="1" wp14:anchorId="37A82189" wp14:editId="3F7182E4">
              <wp:simplePos x="635" y="635"/>
              <wp:positionH relativeFrom="page">
                <wp:align>center</wp:align>
              </wp:positionH>
              <wp:positionV relativeFrom="page">
                <wp:align>top</wp:align>
              </wp:positionV>
              <wp:extent cx="551815" cy="376555"/>
              <wp:effectExtent l="0" t="0" r="635" b="4445"/>
              <wp:wrapNone/>
              <wp:docPr id="10185843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AB6456" w14:textId="0134EEEB" w:rsidR="00DD0B8B" w:rsidRPr="00DD0B8B" w:rsidRDefault="00DD0B8B" w:rsidP="00DD0B8B">
                          <w:pPr>
                            <w:rPr>
                              <w:rFonts w:ascii="Calibri" w:eastAsia="Calibri" w:hAnsi="Calibri" w:cs="Calibri"/>
                              <w:noProof/>
                              <w:color w:val="FF0000"/>
                            </w:rPr>
                          </w:pPr>
                          <w:r w:rsidRPr="00DD0B8B">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A82189"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3AB6456" w14:textId="0134EEEB" w:rsidR="00DD0B8B" w:rsidRPr="00DD0B8B" w:rsidRDefault="00DD0B8B" w:rsidP="00DD0B8B">
                    <w:pPr>
                      <w:rPr>
                        <w:rFonts w:ascii="Calibri" w:eastAsia="Calibri" w:hAnsi="Calibri" w:cs="Calibri"/>
                        <w:noProof/>
                        <w:color w:val="FF0000"/>
                      </w:rPr>
                    </w:pPr>
                    <w:r w:rsidRPr="00DD0B8B">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71014" w14:textId="77777777" w:rsidR="00DE1829" w:rsidRPr="00E63186" w:rsidRDefault="00DE1829" w:rsidP="00DE1829">
    <w:pPr>
      <w:pStyle w:val="Letterhead"/>
      <w:spacing w:after="180"/>
    </w:pPr>
    <w:r w:rsidRPr="00E63186">
      <w:rPr>
        <w:noProof/>
      </w:rPr>
      <w:drawing>
        <wp:inline distT="0" distB="0" distL="0" distR="0" wp14:anchorId="5D4B3896" wp14:editId="29C6BD57">
          <wp:extent cx="906780" cy="655320"/>
          <wp:effectExtent l="0" t="0" r="7620" b="0"/>
          <wp:docPr id="1619169291" name="Picture 1619169291" descr="CoA"/>
          <wp:cNvGraphicFramePr/>
          <a:graphic xmlns:a="http://schemas.openxmlformats.org/drawingml/2006/main">
            <a:graphicData uri="http://schemas.openxmlformats.org/drawingml/2006/picture">
              <pic:pic xmlns:pic="http://schemas.openxmlformats.org/drawingml/2006/picture">
                <pic:nvPicPr>
                  <pic:cNvPr id="1" name="Picture 1" descr="CoA"/>
                  <pic:cNvPicPr/>
                </pic:nvPicPr>
                <pic:blipFill>
                  <a:blip r:embed="rId1"/>
                  <a:stretch>
                    <a:fillRect/>
                  </a:stretch>
                </pic:blipFill>
                <pic:spPr bwMode="auto">
                  <a:xfrm>
                    <a:off x="0" y="0"/>
                    <a:ext cx="906780" cy="655320"/>
                  </a:xfrm>
                  <a:prstGeom prst="rect">
                    <a:avLst/>
                  </a:prstGeom>
                  <a:noFill/>
                  <a:ln w="9525">
                    <a:noFill/>
                    <a:miter lim="800000"/>
                    <a:headEnd/>
                    <a:tailEnd/>
                  </a:ln>
                </pic:spPr>
              </pic:pic>
            </a:graphicData>
          </a:graphic>
        </wp:inline>
      </w:drawing>
    </w:r>
  </w:p>
  <w:p w14:paraId="68F0B9E3" w14:textId="77777777" w:rsidR="00DE1829" w:rsidRPr="00DB69B7" w:rsidRDefault="00DE1829" w:rsidP="00DE1829">
    <w:pPr>
      <w:pStyle w:val="Letterhead"/>
      <w:rPr>
        <w:sz w:val="22"/>
        <w:szCs w:val="22"/>
      </w:rPr>
    </w:pPr>
    <w:r w:rsidRPr="00E63186">
      <w:rPr>
        <w:noProof/>
      </w:rPr>
      <mc:AlternateContent>
        <mc:Choice Requires="wpg">
          <w:drawing>
            <wp:anchor distT="0" distB="0" distL="114300" distR="114300" simplePos="0" relativeHeight="251667456" behindDoc="1" locked="0" layoutInCell="1" allowOverlap="1" wp14:anchorId="485A8D32" wp14:editId="54E781CB">
              <wp:simplePos x="0" y="0"/>
              <wp:positionH relativeFrom="margin">
                <wp:align>center</wp:align>
              </wp:positionH>
              <wp:positionV relativeFrom="paragraph">
                <wp:posOffset>250190</wp:posOffset>
              </wp:positionV>
              <wp:extent cx="2781300" cy="1270"/>
              <wp:effectExtent l="0" t="0" r="19050" b="17780"/>
              <wp:wrapNone/>
              <wp:docPr id="2" name="Group 2" descr="A line that divides Senator Ruston's name and her ministerial titles" title="Line"/>
              <wp:cNvGraphicFramePr/>
              <a:graphic xmlns:a="http://schemas.openxmlformats.org/drawingml/2006/main">
                <a:graphicData uri="http://schemas.microsoft.com/office/word/2010/wordprocessingGroup">
                  <wpg:wgp>
                    <wpg:cNvGrpSpPr/>
                    <wpg:grpSpPr>
                      <a:xfrm>
                        <a:off x="0" y="0"/>
                        <a:ext cx="2781300" cy="1270"/>
                        <a:chOff x="4160" y="392"/>
                        <a:chExt cx="4380" cy="2"/>
                      </a:xfrm>
                    </wpg:grpSpPr>
                    <wps:wsp>
                      <wps:cNvPr id="3" name="Freeform 3"/>
                      <wps:cNvSpPr/>
                      <wps:spPr bwMode="auto">
                        <a:xfrm>
                          <a:off x="4160" y="392"/>
                          <a:ext cx="4380" cy="2"/>
                        </a:xfrm>
                        <a:custGeom>
                          <a:avLst/>
                          <a:gdLst>
                            <a:gd name="T0" fmla="+- 0 4160 4160"/>
                            <a:gd name="T1" fmla="*/ T0 w 4380"/>
                            <a:gd name="T2" fmla="+- 0 8540 4160"/>
                            <a:gd name="T3" fmla="*/ T2 w 4380"/>
                          </a:gdLst>
                          <a:ahLst/>
                          <a:cxnLst>
                            <a:cxn ang="0">
                              <a:pos x="T1" y="0"/>
                            </a:cxn>
                            <a:cxn ang="0">
                              <a:pos x="T3" y="0"/>
                            </a:cxn>
                          </a:cxnLst>
                          <a:rect l="0" t="0" r="r" b="b"/>
                          <a:pathLst>
                            <a:path w="4380">
                              <a:moveTo>
                                <a:pt x="0" y="0"/>
                              </a:moveTo>
                              <a:lnTo>
                                <a:pt x="4380" y="0"/>
                              </a:lnTo>
                            </a:path>
                          </a:pathLst>
                        </a:custGeom>
                        <a:noFill/>
                        <a:ln w="6464">
                          <a:solidFill>
                            <a:srgbClr val="00295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1E2EA721" id="Group 2" o:spid="_x0000_s1026" alt="Title: Line - Description: A line that divides Senator Ruston's name and her ministerial titles" style="position:absolute;margin-left:0;margin-top:19.7pt;width:219pt;height:.1pt;z-index:-251649024;mso-position-horizontal:center;mso-position-horizontal-relative:margin" coordorigin="4160,392" coordsize="4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">
              <v:shape id="Freeform 3" o:spid="_x0000_s1027" style="position:absolute;left:4160;top:392;width:4380;height:2;visibility:visible;mso-wrap-style:square;v-text-anchor:top" coordsize="4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" path="m,l4380,e" filled="f" strokecolor="#002955" strokeweight=".17956mm">
                <v:path arrowok="t" o:connecttype="custom" o:connectlocs="0,0;4380,0" o:connectangles="0,0"/>
              </v:shape>
              <w10:wrap anchorx="margin"/>
            </v:group>
          </w:pict>
        </mc:Fallback>
      </mc:AlternateContent>
    </w:r>
    <w:r w:rsidRPr="00E63186">
      <w:t>Julie Collins MP</w:t>
    </w:r>
    <w:r>
      <w:br/>
    </w:r>
  </w:p>
  <w:p w14:paraId="76182595" w14:textId="77777777" w:rsidR="00DE1829" w:rsidRPr="00DD0B8B" w:rsidRDefault="00DE1829" w:rsidP="00DE1829">
    <w:pPr>
      <w:pStyle w:val="Header"/>
    </w:pPr>
    <w:r w:rsidRPr="00DD0B8B">
      <w:t>Minister for Agriculture, Fisheries and Forestry</w:t>
    </w:r>
  </w:p>
  <w:p w14:paraId="0F558AB0" w14:textId="2451A1FE" w:rsidR="00DD0B8B" w:rsidRDefault="00DE1829" w:rsidP="00DE1829">
    <w:pPr>
      <w:pStyle w:val="Header"/>
    </w:pPr>
    <w:r w:rsidRPr="00DD0B8B">
      <w:t>Minister for Small 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01C6"/>
    <w:multiLevelType w:val="hybridMultilevel"/>
    <w:tmpl w:val="B788738A"/>
    <w:lvl w:ilvl="0" w:tplc="CA548E04">
      <w:numFmt w:val="bullet"/>
      <w:lvlText w:val="-"/>
      <w:lvlJc w:val="left"/>
      <w:pPr>
        <w:ind w:left="1440" w:hanging="360"/>
      </w:pPr>
      <w:rPr>
        <w:rFonts w:ascii="Times New Roman" w:eastAsia="Calibri"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EFD31EF"/>
    <w:multiLevelType w:val="hybridMultilevel"/>
    <w:tmpl w:val="BDC60354"/>
    <w:lvl w:ilvl="0" w:tplc="BB4CF676">
      <w:numFmt w:val="bullet"/>
      <w:lvlText w:val=""/>
      <w:lvlJc w:val="left"/>
      <w:pPr>
        <w:ind w:left="720" w:hanging="360"/>
      </w:pPr>
      <w:rPr>
        <w:rFonts w:ascii="Symbol" w:eastAsia="Calibri" w:hAnsi="Symbol" w:cs="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CD0F67"/>
    <w:multiLevelType w:val="hybridMultilevel"/>
    <w:tmpl w:val="4FDE7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98052F"/>
    <w:multiLevelType w:val="hybridMultilevel"/>
    <w:tmpl w:val="DEB20E48"/>
    <w:lvl w:ilvl="0" w:tplc="0C09000F">
      <w:start w:val="1"/>
      <w:numFmt w:val="decimal"/>
      <w:lvlText w:val="%1."/>
      <w:lvlJc w:val="left"/>
      <w:pPr>
        <w:ind w:left="738" w:hanging="369"/>
      </w:pPr>
      <w:rPr>
        <w:rFonts w:hint="default"/>
      </w:rPr>
    </w:lvl>
    <w:lvl w:ilvl="1" w:tplc="A510F8A6">
      <w:start w:val="1"/>
      <w:numFmt w:val="decimal"/>
      <w:lvlText w:val="-"/>
      <w:lvlJc w:val="left"/>
      <w:pPr>
        <w:ind w:left="1106" w:hanging="368"/>
      </w:pPr>
    </w:lvl>
    <w:lvl w:ilvl="2" w:tplc="9E969266">
      <w:start w:val="1"/>
      <w:numFmt w:val="decimal"/>
      <w:lvlText w:val=":"/>
      <w:lvlJc w:val="left"/>
      <w:pPr>
        <w:ind w:left="1475" w:hanging="369"/>
      </w:pPr>
    </w:lvl>
    <w:lvl w:ilvl="3" w:tplc="CD2A7F78">
      <w:start w:val="1"/>
      <w:numFmt w:val="decimal"/>
      <w:lvlText w:val=""/>
      <w:lvlJc w:val="left"/>
      <w:pPr>
        <w:ind w:left="1843" w:hanging="368"/>
      </w:pPr>
    </w:lvl>
    <w:lvl w:ilvl="4" w:tplc="9DE6ECF4">
      <w:start w:val="1"/>
      <w:numFmt w:val="lowerLetter"/>
      <w:lvlText w:val="(%5)"/>
      <w:lvlJc w:val="left"/>
      <w:pPr>
        <w:ind w:left="2169" w:hanging="360"/>
      </w:pPr>
    </w:lvl>
    <w:lvl w:ilvl="5" w:tplc="046A8EC8">
      <w:start w:val="1"/>
      <w:numFmt w:val="lowerRoman"/>
      <w:lvlText w:val="(%6)"/>
      <w:lvlJc w:val="left"/>
      <w:pPr>
        <w:ind w:left="2529" w:hanging="360"/>
      </w:pPr>
    </w:lvl>
    <w:lvl w:ilvl="6" w:tplc="1AA0BD6C">
      <w:start w:val="1"/>
      <w:numFmt w:val="decimal"/>
      <w:lvlText w:val="%7."/>
      <w:lvlJc w:val="left"/>
      <w:pPr>
        <w:ind w:left="2889" w:hanging="360"/>
      </w:pPr>
    </w:lvl>
    <w:lvl w:ilvl="7" w:tplc="4BD0E6DE">
      <w:start w:val="1"/>
      <w:numFmt w:val="lowerLetter"/>
      <w:lvlText w:val="%8."/>
      <w:lvlJc w:val="left"/>
      <w:pPr>
        <w:ind w:left="3249" w:hanging="360"/>
      </w:pPr>
    </w:lvl>
    <w:lvl w:ilvl="8" w:tplc="63004CD6">
      <w:start w:val="1"/>
      <w:numFmt w:val="lowerRoman"/>
      <w:lvlText w:val="%9."/>
      <w:lvlJc w:val="left"/>
      <w:pPr>
        <w:ind w:left="3609" w:hanging="360"/>
      </w:pPr>
    </w:lvl>
  </w:abstractNum>
  <w:abstractNum w:abstractNumId="4" w15:restartNumberingAfterBreak="0">
    <w:nsid w:val="473C03C9"/>
    <w:multiLevelType w:val="hybridMultilevel"/>
    <w:tmpl w:val="E612C134"/>
    <w:lvl w:ilvl="0" w:tplc="0C090003">
      <w:start w:val="1"/>
      <w:numFmt w:val="bullet"/>
      <w:lvlText w:val="o"/>
      <w:lvlJc w:val="left"/>
      <w:pPr>
        <w:ind w:left="1794" w:hanging="360"/>
      </w:pPr>
      <w:rPr>
        <w:rFonts w:ascii="Courier New" w:hAnsi="Courier New" w:cs="Courier New" w:hint="default"/>
      </w:rPr>
    </w:lvl>
    <w:lvl w:ilvl="1" w:tplc="0C090003" w:tentative="1">
      <w:start w:val="1"/>
      <w:numFmt w:val="bullet"/>
      <w:lvlText w:val="o"/>
      <w:lvlJc w:val="left"/>
      <w:pPr>
        <w:ind w:left="2514" w:hanging="360"/>
      </w:pPr>
      <w:rPr>
        <w:rFonts w:ascii="Courier New" w:hAnsi="Courier New" w:cs="Courier New" w:hint="default"/>
      </w:rPr>
    </w:lvl>
    <w:lvl w:ilvl="2" w:tplc="0C090005" w:tentative="1">
      <w:start w:val="1"/>
      <w:numFmt w:val="bullet"/>
      <w:lvlText w:val=""/>
      <w:lvlJc w:val="left"/>
      <w:pPr>
        <w:ind w:left="3234" w:hanging="360"/>
      </w:pPr>
      <w:rPr>
        <w:rFonts w:ascii="Wingdings" w:hAnsi="Wingdings" w:hint="default"/>
      </w:rPr>
    </w:lvl>
    <w:lvl w:ilvl="3" w:tplc="0C090001" w:tentative="1">
      <w:start w:val="1"/>
      <w:numFmt w:val="bullet"/>
      <w:lvlText w:val=""/>
      <w:lvlJc w:val="left"/>
      <w:pPr>
        <w:ind w:left="3954" w:hanging="360"/>
      </w:pPr>
      <w:rPr>
        <w:rFonts w:ascii="Symbol" w:hAnsi="Symbol" w:hint="default"/>
      </w:rPr>
    </w:lvl>
    <w:lvl w:ilvl="4" w:tplc="0C090003" w:tentative="1">
      <w:start w:val="1"/>
      <w:numFmt w:val="bullet"/>
      <w:lvlText w:val="o"/>
      <w:lvlJc w:val="left"/>
      <w:pPr>
        <w:ind w:left="4674" w:hanging="360"/>
      </w:pPr>
      <w:rPr>
        <w:rFonts w:ascii="Courier New" w:hAnsi="Courier New" w:cs="Courier New" w:hint="default"/>
      </w:rPr>
    </w:lvl>
    <w:lvl w:ilvl="5" w:tplc="0C090005" w:tentative="1">
      <w:start w:val="1"/>
      <w:numFmt w:val="bullet"/>
      <w:lvlText w:val=""/>
      <w:lvlJc w:val="left"/>
      <w:pPr>
        <w:ind w:left="5394" w:hanging="360"/>
      </w:pPr>
      <w:rPr>
        <w:rFonts w:ascii="Wingdings" w:hAnsi="Wingdings" w:hint="default"/>
      </w:rPr>
    </w:lvl>
    <w:lvl w:ilvl="6" w:tplc="0C090001" w:tentative="1">
      <w:start w:val="1"/>
      <w:numFmt w:val="bullet"/>
      <w:lvlText w:val=""/>
      <w:lvlJc w:val="left"/>
      <w:pPr>
        <w:ind w:left="6114" w:hanging="360"/>
      </w:pPr>
      <w:rPr>
        <w:rFonts w:ascii="Symbol" w:hAnsi="Symbol" w:hint="default"/>
      </w:rPr>
    </w:lvl>
    <w:lvl w:ilvl="7" w:tplc="0C090003" w:tentative="1">
      <w:start w:val="1"/>
      <w:numFmt w:val="bullet"/>
      <w:lvlText w:val="o"/>
      <w:lvlJc w:val="left"/>
      <w:pPr>
        <w:ind w:left="6834" w:hanging="360"/>
      </w:pPr>
      <w:rPr>
        <w:rFonts w:ascii="Courier New" w:hAnsi="Courier New" w:cs="Courier New" w:hint="default"/>
      </w:rPr>
    </w:lvl>
    <w:lvl w:ilvl="8" w:tplc="0C090005" w:tentative="1">
      <w:start w:val="1"/>
      <w:numFmt w:val="bullet"/>
      <w:lvlText w:val=""/>
      <w:lvlJc w:val="left"/>
      <w:pPr>
        <w:ind w:left="7554" w:hanging="360"/>
      </w:pPr>
      <w:rPr>
        <w:rFonts w:ascii="Wingdings" w:hAnsi="Wingdings" w:hint="default"/>
      </w:rPr>
    </w:lvl>
  </w:abstractNum>
  <w:abstractNum w:abstractNumId="5" w15:restartNumberingAfterBreak="0">
    <w:nsid w:val="71AC18D8"/>
    <w:multiLevelType w:val="hybridMultilevel"/>
    <w:tmpl w:val="B1A24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3702416">
    <w:abstractNumId w:val="1"/>
  </w:num>
  <w:num w:numId="2" w16cid:durableId="1484468635">
    <w:abstractNumId w:val="3"/>
  </w:num>
  <w:num w:numId="3" w16cid:durableId="1886673414">
    <w:abstractNumId w:val="0"/>
  </w:num>
  <w:num w:numId="4" w16cid:durableId="579944636">
    <w:abstractNumId w:val="2"/>
  </w:num>
  <w:num w:numId="5" w16cid:durableId="1155535628">
    <w:abstractNumId w:val="5"/>
  </w:num>
  <w:num w:numId="6" w16cid:durableId="1936353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8B"/>
    <w:rsid w:val="000F2753"/>
    <w:rsid w:val="00102B29"/>
    <w:rsid w:val="001105B3"/>
    <w:rsid w:val="00186EF6"/>
    <w:rsid w:val="0019064D"/>
    <w:rsid w:val="001D5A02"/>
    <w:rsid w:val="00200DE6"/>
    <w:rsid w:val="00220A1C"/>
    <w:rsid w:val="00282199"/>
    <w:rsid w:val="00317B07"/>
    <w:rsid w:val="0032133E"/>
    <w:rsid w:val="003433B6"/>
    <w:rsid w:val="0034737D"/>
    <w:rsid w:val="00395E0D"/>
    <w:rsid w:val="003D3710"/>
    <w:rsid w:val="00433CD2"/>
    <w:rsid w:val="004A2467"/>
    <w:rsid w:val="004A2A9C"/>
    <w:rsid w:val="004D0559"/>
    <w:rsid w:val="004D687B"/>
    <w:rsid w:val="0050606B"/>
    <w:rsid w:val="00570BF3"/>
    <w:rsid w:val="005A167D"/>
    <w:rsid w:val="005B0987"/>
    <w:rsid w:val="00607117"/>
    <w:rsid w:val="00607403"/>
    <w:rsid w:val="00616241"/>
    <w:rsid w:val="00635B4E"/>
    <w:rsid w:val="00667106"/>
    <w:rsid w:val="0068307F"/>
    <w:rsid w:val="00693BB0"/>
    <w:rsid w:val="006D05A0"/>
    <w:rsid w:val="006E0002"/>
    <w:rsid w:val="00712927"/>
    <w:rsid w:val="00776D72"/>
    <w:rsid w:val="00797BDE"/>
    <w:rsid w:val="007A7AFC"/>
    <w:rsid w:val="007B378F"/>
    <w:rsid w:val="007D6881"/>
    <w:rsid w:val="008861F3"/>
    <w:rsid w:val="00894734"/>
    <w:rsid w:val="008F4AA9"/>
    <w:rsid w:val="0091012E"/>
    <w:rsid w:val="00912659"/>
    <w:rsid w:val="009938D4"/>
    <w:rsid w:val="00995DB7"/>
    <w:rsid w:val="00A031D7"/>
    <w:rsid w:val="00A62509"/>
    <w:rsid w:val="00A83ED5"/>
    <w:rsid w:val="00A87969"/>
    <w:rsid w:val="00A95183"/>
    <w:rsid w:val="00A96076"/>
    <w:rsid w:val="00AE600A"/>
    <w:rsid w:val="00AF0E88"/>
    <w:rsid w:val="00AF6F85"/>
    <w:rsid w:val="00B042AD"/>
    <w:rsid w:val="00B12310"/>
    <w:rsid w:val="00B23F0E"/>
    <w:rsid w:val="00B434C0"/>
    <w:rsid w:val="00BA04FD"/>
    <w:rsid w:val="00BA219D"/>
    <w:rsid w:val="00BC6FEA"/>
    <w:rsid w:val="00BD23D2"/>
    <w:rsid w:val="00BD2BCE"/>
    <w:rsid w:val="00BF7981"/>
    <w:rsid w:val="00C108C8"/>
    <w:rsid w:val="00C97034"/>
    <w:rsid w:val="00CC134E"/>
    <w:rsid w:val="00DA24C0"/>
    <w:rsid w:val="00DB1D99"/>
    <w:rsid w:val="00DB69B7"/>
    <w:rsid w:val="00DD0B8B"/>
    <w:rsid w:val="00DE1829"/>
    <w:rsid w:val="00E26ED9"/>
    <w:rsid w:val="00E34297"/>
    <w:rsid w:val="00E51FA6"/>
    <w:rsid w:val="00E6214B"/>
    <w:rsid w:val="00E63186"/>
    <w:rsid w:val="00EF6D13"/>
    <w:rsid w:val="00F44841"/>
    <w:rsid w:val="00FA2DA9"/>
    <w:rsid w:val="00FC7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14A35"/>
  <w15:chartTrackingRefBased/>
  <w15:docId w15:val="{7A9E2606-8F82-41BD-9483-AB619048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8B"/>
  </w:style>
  <w:style w:type="paragraph" w:styleId="Heading1">
    <w:name w:val="heading 1"/>
    <w:basedOn w:val="Normal"/>
    <w:next w:val="Normal"/>
    <w:link w:val="Heading1Char"/>
    <w:uiPriority w:val="9"/>
    <w:qFormat/>
    <w:rsid w:val="00DD0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0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B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B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B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B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B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B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B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
    <w:name w:val="*REF"/>
    <w:basedOn w:val="body"/>
    <w:next w:val="body"/>
    <w:qFormat/>
    <w:rsid w:val="00282199"/>
    <w:pPr>
      <w:jc w:val="right"/>
    </w:pPr>
  </w:style>
  <w:style w:type="character" w:customStyle="1" w:styleId="Heading1Char">
    <w:name w:val="Heading 1 Char"/>
    <w:basedOn w:val="DefaultParagraphFont"/>
    <w:link w:val="Heading1"/>
    <w:uiPriority w:val="9"/>
    <w:rsid w:val="00DD0B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0B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B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B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B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B8B"/>
    <w:rPr>
      <w:rFonts w:eastAsiaTheme="majorEastAsia" w:cstheme="majorBidi"/>
      <w:color w:val="272727" w:themeColor="text1" w:themeTint="D8"/>
    </w:rPr>
  </w:style>
  <w:style w:type="paragraph" w:styleId="Title">
    <w:name w:val="Title"/>
    <w:basedOn w:val="Normal"/>
    <w:next w:val="Normal"/>
    <w:link w:val="TitleChar"/>
    <w:uiPriority w:val="10"/>
    <w:qFormat/>
    <w:rsid w:val="00DD0B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B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B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B8B"/>
    <w:pPr>
      <w:spacing w:before="160"/>
      <w:jc w:val="center"/>
    </w:pPr>
    <w:rPr>
      <w:i/>
      <w:iCs/>
      <w:color w:val="404040" w:themeColor="text1" w:themeTint="BF"/>
    </w:rPr>
  </w:style>
  <w:style w:type="character" w:customStyle="1" w:styleId="QuoteChar">
    <w:name w:val="Quote Char"/>
    <w:basedOn w:val="DefaultParagraphFont"/>
    <w:link w:val="Quote"/>
    <w:uiPriority w:val="29"/>
    <w:rsid w:val="00DD0B8B"/>
    <w:rPr>
      <w:i/>
      <w:iCs/>
      <w:color w:val="404040" w:themeColor="text1" w:themeTint="BF"/>
    </w:rPr>
  </w:style>
  <w:style w:type="paragraph" w:styleId="ListParagraph">
    <w:name w:val="List Paragraph"/>
    <w:basedOn w:val="Normal"/>
    <w:uiPriority w:val="34"/>
    <w:qFormat/>
    <w:rsid w:val="00DD0B8B"/>
    <w:pPr>
      <w:ind w:left="720"/>
      <w:contextualSpacing/>
    </w:pPr>
  </w:style>
  <w:style w:type="character" w:styleId="IntenseEmphasis">
    <w:name w:val="Intense Emphasis"/>
    <w:basedOn w:val="DefaultParagraphFont"/>
    <w:uiPriority w:val="21"/>
    <w:qFormat/>
    <w:rsid w:val="00DD0B8B"/>
    <w:rPr>
      <w:i/>
      <w:iCs/>
      <w:color w:val="0F4761" w:themeColor="accent1" w:themeShade="BF"/>
    </w:rPr>
  </w:style>
  <w:style w:type="paragraph" w:styleId="IntenseQuote">
    <w:name w:val="Intense Quote"/>
    <w:basedOn w:val="Normal"/>
    <w:next w:val="Normal"/>
    <w:link w:val="IntenseQuoteChar"/>
    <w:uiPriority w:val="30"/>
    <w:qFormat/>
    <w:rsid w:val="00DD0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B8B"/>
    <w:rPr>
      <w:i/>
      <w:iCs/>
      <w:color w:val="0F4761" w:themeColor="accent1" w:themeShade="BF"/>
    </w:rPr>
  </w:style>
  <w:style w:type="character" w:styleId="IntenseReference">
    <w:name w:val="Intense Reference"/>
    <w:basedOn w:val="DefaultParagraphFont"/>
    <w:uiPriority w:val="32"/>
    <w:qFormat/>
    <w:rsid w:val="00DD0B8B"/>
    <w:rPr>
      <w:b/>
      <w:bCs/>
      <w:smallCaps/>
      <w:color w:val="0F4761" w:themeColor="accent1" w:themeShade="BF"/>
      <w:spacing w:val="5"/>
    </w:rPr>
  </w:style>
  <w:style w:type="paragraph" w:styleId="Header">
    <w:name w:val="header"/>
    <w:basedOn w:val="Normal"/>
    <w:link w:val="HeaderChar"/>
    <w:uiPriority w:val="99"/>
    <w:unhideWhenUsed/>
    <w:rsid w:val="00A87969"/>
    <w:pPr>
      <w:tabs>
        <w:tab w:val="center" w:pos="4513"/>
        <w:tab w:val="right" w:pos="9026"/>
      </w:tabs>
      <w:spacing w:after="600"/>
      <w:contextualSpacing/>
      <w:jc w:val="center"/>
    </w:pPr>
    <w:rPr>
      <w:b/>
      <w:sz w:val="20"/>
    </w:rPr>
  </w:style>
  <w:style w:type="character" w:customStyle="1" w:styleId="HeaderChar">
    <w:name w:val="Header Char"/>
    <w:basedOn w:val="DefaultParagraphFont"/>
    <w:link w:val="Header"/>
    <w:uiPriority w:val="99"/>
    <w:rsid w:val="00A87969"/>
    <w:rPr>
      <w:b/>
      <w:sz w:val="20"/>
    </w:rPr>
  </w:style>
  <w:style w:type="paragraph" w:styleId="Footer">
    <w:name w:val="footer"/>
    <w:basedOn w:val="Normal"/>
    <w:link w:val="FooterChar"/>
    <w:uiPriority w:val="99"/>
    <w:unhideWhenUsed/>
    <w:rsid w:val="00317B07"/>
    <w:pPr>
      <w:tabs>
        <w:tab w:val="center" w:pos="4513"/>
        <w:tab w:val="right" w:pos="9026"/>
      </w:tabs>
      <w:jc w:val="right"/>
    </w:pPr>
  </w:style>
  <w:style w:type="character" w:customStyle="1" w:styleId="FooterChar">
    <w:name w:val="Footer Char"/>
    <w:basedOn w:val="DefaultParagraphFont"/>
    <w:link w:val="Footer"/>
    <w:uiPriority w:val="99"/>
    <w:rsid w:val="00317B07"/>
  </w:style>
  <w:style w:type="paragraph" w:customStyle="1" w:styleId="Letterhead">
    <w:name w:val="Letterhead"/>
    <w:basedOn w:val="Header"/>
    <w:next w:val="Header"/>
    <w:qFormat/>
    <w:rsid w:val="00186EF6"/>
    <w:pPr>
      <w:spacing w:after="0"/>
      <w:contextualSpacing w:val="0"/>
    </w:pPr>
    <w:rPr>
      <w:sz w:val="25"/>
      <w:szCs w:val="25"/>
    </w:rPr>
  </w:style>
  <w:style w:type="paragraph" w:customStyle="1" w:styleId="body">
    <w:name w:val="*body"/>
    <w:basedOn w:val="Normal"/>
    <w:qFormat/>
    <w:rsid w:val="00282199"/>
  </w:style>
  <w:style w:type="character" w:customStyle="1" w:styleId="RED">
    <w:name w:val="*RED"/>
    <w:basedOn w:val="DefaultParagraphFont"/>
    <w:uiPriority w:val="1"/>
    <w:qFormat/>
    <w:rsid w:val="00797BDE"/>
    <w:rPr>
      <w:color w:val="C00000"/>
    </w:rPr>
  </w:style>
  <w:style w:type="character" w:customStyle="1" w:styleId="Guidance">
    <w:name w:val="*Guidance"/>
    <w:basedOn w:val="DefaultParagraphFont"/>
    <w:uiPriority w:val="1"/>
    <w:qFormat/>
    <w:rsid w:val="006E0002"/>
    <w:rPr>
      <w:color w:val="0070C0"/>
    </w:rPr>
  </w:style>
  <w:style w:type="character" w:styleId="PlaceholderText">
    <w:name w:val="Placeholder Text"/>
    <w:basedOn w:val="DefaultParagraphFont"/>
    <w:uiPriority w:val="99"/>
    <w:semiHidden/>
    <w:rsid w:val="00BD2BC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ca1fb9-b47a-4f8f-8da3-02bc88134f26">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3E3FD50B0954C8B5D47E394E5BDA7" ma:contentTypeVersion="17" ma:contentTypeDescription="Create a new document." ma:contentTypeScope="" ma:versionID="63573f4b92598ab486fa199be72f3fd0">
  <xsd:schema xmlns:xsd="http://www.w3.org/2001/XMLSchema" xmlns:xs="http://www.w3.org/2001/XMLSchema" xmlns:p="http://schemas.microsoft.com/office/2006/metadata/properties" xmlns:ns2="e1ca1fb9-b47a-4f8f-8da3-02bc88134f26" xmlns:ns3="01c4b488-dadc-4d80-871e-08e5035ea2ce" xmlns:ns4="81c01dc6-2c49-4730-b140-874c95cac377" targetNamespace="http://schemas.microsoft.com/office/2006/metadata/properties" ma:root="true" ma:fieldsID="190455670d223335ccd95416d2bedd41" ns2:_="" ns3:_="" ns4:_="">
    <xsd:import namespace="e1ca1fb9-b47a-4f8f-8da3-02bc88134f26"/>
    <xsd:import namespace="01c4b488-dadc-4d80-871e-08e5035ea2c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a1fb9-b47a-4f8f-8da3-02bc88134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4b488-dadc-4d80-871e-08e5035ea2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cf3858-26a8-4df6-af65-67ccb41d70d6}" ma:internalName="TaxCatchAll" ma:showField="CatchAllData" ma:web="01c4b488-dadc-4d80-871e-08e5035ea2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A80E0-F778-4203-8DC0-E68C3584712E}">
  <ds:schemaRefs>
    <ds:schemaRef ds:uri="http://schemas.microsoft.com/office/2006/metadata/properties"/>
    <ds:schemaRef ds:uri="http://schemas.microsoft.com/office/infopath/2007/PartnerControls"/>
    <ds:schemaRef ds:uri="e1ca1fb9-b47a-4f8f-8da3-02bc88134f26"/>
    <ds:schemaRef ds:uri="81c01dc6-2c49-4730-b140-874c95cac377"/>
  </ds:schemaRefs>
</ds:datastoreItem>
</file>

<file path=customXml/itemProps2.xml><?xml version="1.0" encoding="utf-8"?>
<ds:datastoreItem xmlns:ds="http://schemas.openxmlformats.org/officeDocument/2006/customXml" ds:itemID="{6B32C7CF-AA70-4179-AF36-1AA205EDE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a1fb9-b47a-4f8f-8da3-02bc88134f26"/>
    <ds:schemaRef ds:uri="01c4b488-dadc-4d80-871e-08e5035ea2c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128E5-786A-4BC6-8DF2-39C2C6884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Minister Collins letterhead</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Collins letterhead</dc:title>
  <dc:subject/>
  <dc:creator>Fort, Jemima</dc:creator>
  <cp:keywords/>
  <dc:description/>
  <cp:lastModifiedBy>Wang, Alyssa</cp:lastModifiedBy>
  <cp:revision>3</cp:revision>
  <dcterms:created xsi:type="dcterms:W3CDTF">2025-01-30T03:10:00Z</dcterms:created>
  <dcterms:modified xsi:type="dcterms:W3CDTF">2025-01-30T04:30:00Z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22c44430,3cb65d2b,7983582a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496ef009,102531dc,1d480643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2024-08-22T02:47:33Z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ee58714b-4a46-4c12-b109-bc9955aab17f</vt:lpwstr>
  </property>
  <property fmtid="{D5CDD505-2E9C-101B-9397-08002B2CF9AE}" pid="14" name="MSIP_Label_933d8be6-3c40-4052-87a2-9c2adcba8759_ContentBits">
    <vt:lpwstr>3</vt:lpwstr>
  </property>
  <property fmtid="{D5CDD505-2E9C-101B-9397-08002B2CF9AE}" pid="15" name="MSIP_Label_eb34d90b-fc41-464d-af60-f74d721d0790_Name">
    <vt:lpwstr>OFFICIAL</vt:lpwstr>
  </property>
  <property fmtid="{D5CDD505-2E9C-101B-9397-08002B2CF9AE}" pid="16" name="MSIP_Label_eb34d90b-fc41-464d-af60-f74d721d0790_ActionId">
    <vt:lpwstr>0cf5f0bbaa564ebb80bdf2b4271aec65</vt:lpwstr>
  </property>
  <property fmtid="{D5CDD505-2E9C-101B-9397-08002B2CF9AE}" pid="17" name="PM_Originator_Hash_SHA1">
    <vt:lpwstr>21E4BBD8DE09B4EAF978C97226B1F7D16209508E</vt:lpwstr>
  </property>
  <property fmtid="{D5CDD505-2E9C-101B-9397-08002B2CF9AE}" pid="18" name="PM_OriginatorDomainName_SHA256">
    <vt:lpwstr>E83A2A66C4061446A7E3732E8D44762184B6B377D962B96C83DC624302585857</vt:lpwstr>
  </property>
  <property fmtid="{D5CDD505-2E9C-101B-9397-08002B2CF9AE}" pid="19" name="PMUuid">
    <vt:lpwstr>v=2022.2;d=gov.au;g=46DD6D7C-8107-577B-BC6E-F348953B2E44</vt:lpwstr>
  </property>
  <property fmtid="{D5CDD505-2E9C-101B-9397-08002B2CF9AE}" pid="20" name="PM_ProtectiveMarkingImage_Header">
    <vt:lpwstr>C:\Program Files (x86)\Common Files\janusNET Shared\janusSEAL\Images\DocumentSlashBlue.png</vt:lpwstr>
  </property>
  <property fmtid="{D5CDD505-2E9C-101B-9397-08002B2CF9AE}" pid="21" name="MSIP_Label_eb34d90b-fc41-464d-af60-f74d721d0790_SiteId">
    <vt:lpwstr>61e36dd1-ca6e-4d61-aa0a-2b4eb88317a3</vt:lpwstr>
  </property>
  <property fmtid="{D5CDD505-2E9C-101B-9397-08002B2CF9AE}" pid="22" name="MSIP_Label_eb34d90b-fc41-464d-af60-f74d721d0790_Enabled">
    <vt:lpwstr>true</vt:lpwstr>
  </property>
  <property fmtid="{D5CDD505-2E9C-101B-9397-08002B2CF9AE}" pid="23" name="MSIP_Label_eb34d90b-fc41-464d-af60-f74d721d0790_Method">
    <vt:lpwstr>Privileged</vt:lpwstr>
  </property>
  <property fmtid="{D5CDD505-2E9C-101B-9397-08002B2CF9AE}" pid="24" name="ContentTypeId">
    <vt:lpwstr>0x0101003813E3FD50B0954C8B5D47E394E5BDA7</vt:lpwstr>
  </property>
  <property fmtid="{D5CDD505-2E9C-101B-9397-08002B2CF9AE}" pid="25" name="PM_Note">
    <vt:lpwstr/>
  </property>
  <property fmtid="{D5CDD505-2E9C-101B-9397-08002B2CF9AE}" pid="26" name="PM_Markers">
    <vt:lpwstr/>
  </property>
  <property fmtid="{D5CDD505-2E9C-101B-9397-08002B2CF9AE}" pid="27" name="PM_Caveats_Count">
    <vt:lpwstr>0</vt:lpwstr>
  </property>
  <property fmtid="{D5CDD505-2E9C-101B-9397-08002B2CF9AE}" pid="28" name="PM_Namespace">
    <vt:lpwstr>gov.au</vt:lpwstr>
  </property>
  <property fmtid="{D5CDD505-2E9C-101B-9397-08002B2CF9AE}" pid="29" name="PM_ProtectiveMarkingImage_Footer">
    <vt:lpwstr>C:\Program Files (x86)\Common Files\janusNET Shared\janusSEAL\Images\DocumentSlashBlue.png</vt:lpwstr>
  </property>
  <property fmtid="{D5CDD505-2E9C-101B-9397-08002B2CF9AE}" pid="30" name="PMHMAC">
    <vt:lpwstr>v=2022.1;a=SHA256;h=E9F64824AC3B7A7D7BCA0958C222BC21C8604D5EF83C2F6C25A4165271F65335</vt:lpwstr>
  </property>
  <property fmtid="{D5CDD505-2E9C-101B-9397-08002B2CF9AE}" pid="31" name="PM_DisplayValueSecClassificationWithQualifier">
    <vt:lpwstr>OFFICIAL</vt:lpwstr>
  </property>
  <property fmtid="{D5CDD505-2E9C-101B-9397-08002B2CF9AE}" pid="32" name="PM_ProtectiveMarkingValue_Header">
    <vt:lpwstr>OFFICIAL</vt:lpwstr>
  </property>
  <property fmtid="{D5CDD505-2E9C-101B-9397-08002B2CF9AE}" pid="33" name="PM_Hash_Version">
    <vt:lpwstr>2022.1</vt:lpwstr>
  </property>
  <property fmtid="{D5CDD505-2E9C-101B-9397-08002B2CF9AE}" pid="34" name="PM_Qualifier_Prev">
    <vt:lpwstr/>
  </property>
  <property fmtid="{D5CDD505-2E9C-101B-9397-08002B2CF9AE}" pid="35" name="MSIP_Label_eb34d90b-fc41-464d-af60-f74d721d0790_SetDate">
    <vt:lpwstr>2023-11-28T05:26:46Z</vt:lpwstr>
  </property>
  <property fmtid="{D5CDD505-2E9C-101B-9397-08002B2CF9AE}" pid="36" name="PM_Originating_FileId">
    <vt:lpwstr>5E4EE5636EFB4086B1A1678A332CB368</vt:lpwstr>
  </property>
  <property fmtid="{D5CDD505-2E9C-101B-9397-08002B2CF9AE}" pid="37" name="PM_Hash_SHA1">
    <vt:lpwstr>5EFB2D65DB582613965C630BED6D5826C16D9D85</vt:lpwstr>
  </property>
  <property fmtid="{D5CDD505-2E9C-101B-9397-08002B2CF9AE}" pid="38" name="PM_Version">
    <vt:lpwstr>2018.4</vt:lpwstr>
  </property>
  <property fmtid="{D5CDD505-2E9C-101B-9397-08002B2CF9AE}" pid="39" name="PM_Display">
    <vt:lpwstr>OFFICIAL</vt:lpwstr>
  </property>
  <property fmtid="{D5CDD505-2E9C-101B-9397-08002B2CF9AE}" pid="40" name="PM_Hash_Salt_Prev">
    <vt:lpwstr>ACF80A30F6F9B267C181FF10D5822261</vt:lpwstr>
  </property>
  <property fmtid="{D5CDD505-2E9C-101B-9397-08002B2CF9AE}" pid="41" name="PM_Qualifier">
    <vt:lpwstr/>
  </property>
  <property fmtid="{D5CDD505-2E9C-101B-9397-08002B2CF9AE}" pid="42" name="PM_SecurityClassification_Prev">
    <vt:lpwstr>OFFICIAL</vt:lpwstr>
  </property>
  <property fmtid="{D5CDD505-2E9C-101B-9397-08002B2CF9AE}" pid="43" name="MSIP_Label_eb34d90b-fc41-464d-af60-f74d721d0790_ContentBits">
    <vt:lpwstr>0</vt:lpwstr>
  </property>
  <property fmtid="{D5CDD505-2E9C-101B-9397-08002B2CF9AE}" pid="44" name="PM_OriginatorUserAccountName_SHA256">
    <vt:lpwstr>07FDAA9BA3EDAE543F0FCF3587B202F13882BFE9FF1C3CE47FCC37E93DF07BD5</vt:lpwstr>
  </property>
  <property fmtid="{D5CDD505-2E9C-101B-9397-08002B2CF9AE}" pid="45" name="PM_ProtectiveMarkingValue_Footer">
    <vt:lpwstr>OFFICIAL</vt:lpwstr>
  </property>
  <property fmtid="{D5CDD505-2E9C-101B-9397-08002B2CF9AE}" pid="46" name="PM_InsertionValue">
    <vt:lpwstr>OFFICIAL</vt:lpwstr>
  </property>
  <property fmtid="{D5CDD505-2E9C-101B-9397-08002B2CF9AE}" pid="47" name="PM_SecurityClassification">
    <vt:lpwstr>OFFICIAL</vt:lpwstr>
  </property>
  <property fmtid="{D5CDD505-2E9C-101B-9397-08002B2CF9AE}" pid="48" name="PM_OriginationTimeStamp">
    <vt:lpwstr>2023-11-28T05:26:46Z</vt:lpwstr>
  </property>
  <property fmtid="{D5CDD505-2E9C-101B-9397-08002B2CF9AE}" pid="49" name="PM_Hash_Salt">
    <vt:lpwstr>C4DCEA3294D696B1F7A0EBC24E586F73</vt:lpwstr>
  </property>
  <property fmtid="{D5CDD505-2E9C-101B-9397-08002B2CF9AE}" pid="50" name="MSIP_Label_4f932d64-9ab1-4d9b-81d2-a3a8b82dd47d_Enabled">
    <vt:lpwstr>true</vt:lpwstr>
  </property>
  <property fmtid="{D5CDD505-2E9C-101B-9397-08002B2CF9AE}" pid="51" name="MSIP_Label_4f932d64-9ab1-4d9b-81d2-a3a8b82dd47d_SetDate">
    <vt:lpwstr>2025-01-28T22:20:22Z</vt:lpwstr>
  </property>
  <property fmtid="{D5CDD505-2E9C-101B-9397-08002B2CF9AE}" pid="52" name="MSIP_Label_4f932d64-9ab1-4d9b-81d2-a3a8b82dd47d_Method">
    <vt:lpwstr>Privileged</vt:lpwstr>
  </property>
  <property fmtid="{D5CDD505-2E9C-101B-9397-08002B2CF9AE}" pid="53" name="MSIP_Label_4f932d64-9ab1-4d9b-81d2-a3a8b82dd47d_Name">
    <vt:lpwstr>OFFICIAL No Visual Marking</vt:lpwstr>
  </property>
  <property fmtid="{D5CDD505-2E9C-101B-9397-08002B2CF9AE}" pid="54" name="MSIP_Label_4f932d64-9ab1-4d9b-81d2-a3a8b82dd47d_SiteId">
    <vt:lpwstr>214f1646-2021-47cc-8397-e3d3a7ba7d9d</vt:lpwstr>
  </property>
  <property fmtid="{D5CDD505-2E9C-101B-9397-08002B2CF9AE}" pid="55" name="MSIP_Label_4f932d64-9ab1-4d9b-81d2-a3a8b82dd47d_ActionId">
    <vt:lpwstr>5374b5f8-d28b-4980-9925-243e016b80b3</vt:lpwstr>
  </property>
  <property fmtid="{D5CDD505-2E9C-101B-9397-08002B2CF9AE}" pid="56" name="MSIP_Label_4f932d64-9ab1-4d9b-81d2-a3a8b82dd47d_ContentBits">
    <vt:lpwstr>0</vt:lpwstr>
  </property>
  <property fmtid="{D5CDD505-2E9C-101B-9397-08002B2CF9AE}" pid="57" name="MediaServiceImageTags">
    <vt:lpwstr/>
  </property>
</Properties>
</file>