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8344" w14:textId="3B419DCE" w:rsidR="00646D13" w:rsidRPr="00C11CCC" w:rsidRDefault="00DB3017" w:rsidP="00C11CCC">
      <w:pPr>
        <w:pStyle w:val="Heading1"/>
      </w:pPr>
      <w:r w:rsidRPr="00DB3017">
        <w:t xml:space="preserve">Mortality Report </w:t>
      </w:r>
      <w:r w:rsidR="00B63106">
        <w:t>92</w:t>
      </w:r>
    </w:p>
    <w:p w14:paraId="306A0574" w14:textId="13B16568" w:rsidR="00646D13" w:rsidRPr="009203FD" w:rsidRDefault="00B63106" w:rsidP="009203FD">
      <w:pPr>
        <w:pStyle w:val="Subtitle"/>
      </w:pPr>
      <w:r>
        <w:t>Cattle</w:t>
      </w:r>
      <w:r w:rsidR="00646D13" w:rsidRPr="009203FD">
        <w:t xml:space="preserve"> exported </w:t>
      </w:r>
      <w:r w:rsidR="00DB3017">
        <w:t xml:space="preserve">by </w:t>
      </w:r>
      <w:r w:rsidR="00DD170E">
        <w:t>s</w:t>
      </w:r>
      <w:r>
        <w:t xml:space="preserve">ea </w:t>
      </w:r>
      <w:r w:rsidR="00646D13" w:rsidRPr="009203FD">
        <w:t xml:space="preserve">to </w:t>
      </w:r>
      <w:r>
        <w:t>Indonesia</w:t>
      </w:r>
      <w:r w:rsidR="00646D13" w:rsidRPr="009203FD">
        <w:t xml:space="preserve"> in </w:t>
      </w:r>
      <w:r>
        <w:t>June</w:t>
      </w:r>
      <w:r w:rsidR="00646D13" w:rsidRPr="00DB3017">
        <w:t xml:space="preserve"> 202</w:t>
      </w:r>
      <w:r w:rsidR="00DB3017" w:rsidRPr="00DB3017">
        <w:t>5</w:t>
      </w:r>
    </w:p>
    <w:p w14:paraId="455ADF29" w14:textId="60CD143C" w:rsidR="00E362EF" w:rsidRPr="00646D13" w:rsidRDefault="00EF78F8" w:rsidP="00646D13">
      <w:pPr>
        <w:pStyle w:val="Date"/>
      </w:pPr>
      <w:r w:rsidRPr="00836E6B">
        <w:t>October</w:t>
      </w:r>
      <w:r w:rsidR="00646D13" w:rsidRPr="00836E6B">
        <w:t xml:space="preserve"> 2</w:t>
      </w:r>
      <w:r w:rsidR="00646D13" w:rsidRPr="00DB3017">
        <w:t>02</w:t>
      </w:r>
      <w:r w:rsidR="00DB3017" w:rsidRPr="00DB3017">
        <w:t>5</w:t>
      </w:r>
    </w:p>
    <w:p w14:paraId="2C2D1896" w14:textId="1FB78465" w:rsidR="00E362EF" w:rsidRDefault="00EC536E" w:rsidP="008214E6">
      <w:pPr>
        <w:pStyle w:val="Heading2"/>
      </w:pPr>
      <w:r w:rsidRPr="008214E6">
        <w:t>S</w:t>
      </w:r>
      <w:r w:rsidR="00646D13" w:rsidRPr="008214E6">
        <w:t>ummary</w:t>
      </w:r>
    </w:p>
    <w:p w14:paraId="4069D1F1" w14:textId="1F0467AF" w:rsidR="00B63106" w:rsidRDefault="00B63106" w:rsidP="00B63106">
      <w:pPr>
        <w:rPr>
          <w:lang w:eastAsia="ja-JP"/>
        </w:rPr>
      </w:pPr>
      <w:r>
        <w:rPr>
          <w:lang w:eastAsia="ja-JP"/>
        </w:rPr>
        <w:t xml:space="preserve">On 16 June 2025, a consignment of 1591 breeder cattle </w:t>
      </w:r>
      <w:proofErr w:type="gramStart"/>
      <w:r w:rsidR="00CB6F2E">
        <w:rPr>
          <w:lang w:eastAsia="ja-JP"/>
        </w:rPr>
        <w:t>was</w:t>
      </w:r>
      <w:proofErr w:type="gramEnd"/>
      <w:r>
        <w:rPr>
          <w:lang w:eastAsia="ja-JP"/>
        </w:rPr>
        <w:t xml:space="preserve"> exported to Indonesia</w:t>
      </w:r>
      <w:r w:rsidR="00DD170E">
        <w:rPr>
          <w:lang w:eastAsia="ja-JP"/>
        </w:rPr>
        <w:t xml:space="preserve"> from Portland</w:t>
      </w:r>
      <w:r>
        <w:rPr>
          <w:lang w:eastAsia="ja-JP"/>
        </w:rPr>
        <w:t>.</w:t>
      </w:r>
      <w:r w:rsidR="00DD170E">
        <w:rPr>
          <w:lang w:eastAsia="ja-JP"/>
        </w:rPr>
        <w:t xml:space="preserve"> The </w:t>
      </w:r>
      <w:r w:rsidR="00CB6F2E">
        <w:rPr>
          <w:lang w:eastAsia="ja-JP"/>
        </w:rPr>
        <w:t>voyage</w:t>
      </w:r>
      <w:r w:rsidR="00DD170E">
        <w:rPr>
          <w:lang w:eastAsia="ja-JP"/>
        </w:rPr>
        <w:t xml:space="preserve"> was completed in 12 days and discharged in Banyuwangi on 27 June 2025 and </w:t>
      </w:r>
      <w:proofErr w:type="spellStart"/>
      <w:r w:rsidR="00DD170E">
        <w:rPr>
          <w:lang w:eastAsia="ja-JP"/>
        </w:rPr>
        <w:t>Probolinggo</w:t>
      </w:r>
      <w:proofErr w:type="spellEnd"/>
      <w:r w:rsidR="00DD170E">
        <w:rPr>
          <w:lang w:eastAsia="ja-JP"/>
        </w:rPr>
        <w:t xml:space="preserve"> on 28 June 2025.</w:t>
      </w:r>
    </w:p>
    <w:p w14:paraId="36A7D016" w14:textId="774820CA" w:rsidR="00B63106" w:rsidRDefault="00B63106" w:rsidP="00B63106">
      <w:pPr>
        <w:rPr>
          <w:lang w:eastAsia="ja-JP"/>
        </w:rPr>
      </w:pPr>
      <w:r>
        <w:rPr>
          <w:lang w:eastAsia="ja-JP"/>
        </w:rPr>
        <w:t xml:space="preserve">A voyage mortality rate of 1.19% (19 head) was reported for the cattle. This exceeded the notifiable level of 0.5% as prescribed by the Australian Standards for the Export of Livestock </w:t>
      </w:r>
      <w:r w:rsidR="00F07CC7">
        <w:rPr>
          <w:lang w:eastAsia="ja-JP"/>
        </w:rPr>
        <w:t xml:space="preserve">3.3 </w:t>
      </w:r>
      <w:r>
        <w:rPr>
          <w:lang w:eastAsia="ja-JP"/>
        </w:rPr>
        <w:t>(ASEL).</w:t>
      </w:r>
    </w:p>
    <w:p w14:paraId="6A012AB9" w14:textId="143769DF" w:rsidR="00DD170E" w:rsidRDefault="00DD170E" w:rsidP="00B63106">
      <w:pPr>
        <w:rPr>
          <w:lang w:eastAsia="ja-JP"/>
        </w:rPr>
      </w:pPr>
      <w:r>
        <w:rPr>
          <w:lang w:eastAsia="ja-JP"/>
        </w:rPr>
        <w:t>The vessel master reported rough weather on day 5 and 6 of the voyage.</w:t>
      </w:r>
    </w:p>
    <w:p w14:paraId="68DAECE5" w14:textId="55675BC5" w:rsidR="007241B1" w:rsidRDefault="00B63106" w:rsidP="00B63106">
      <w:pPr>
        <w:rPr>
          <w:lang w:eastAsia="ja-JP"/>
        </w:rPr>
      </w:pPr>
      <w:r>
        <w:rPr>
          <w:lang w:eastAsia="ja-JP"/>
        </w:rPr>
        <w:t>Of the 19 mortalities</w:t>
      </w:r>
      <w:r w:rsidR="007241B1">
        <w:rPr>
          <w:lang w:eastAsia="ja-JP"/>
        </w:rPr>
        <w:t xml:space="preserve"> reported for this voyage</w:t>
      </w:r>
      <w:r>
        <w:rPr>
          <w:lang w:eastAsia="ja-JP"/>
        </w:rPr>
        <w:t>, the shipboard Australian Government Accredited Veterinarian (AAV) reported 1</w:t>
      </w:r>
      <w:r w:rsidR="007241B1">
        <w:rPr>
          <w:lang w:eastAsia="ja-JP"/>
        </w:rPr>
        <w:t>7</w:t>
      </w:r>
      <w:r>
        <w:rPr>
          <w:lang w:eastAsia="ja-JP"/>
        </w:rPr>
        <w:t xml:space="preserve"> animals euthanised as downer</w:t>
      </w:r>
      <w:r w:rsidR="00F07CC7">
        <w:rPr>
          <w:lang w:eastAsia="ja-JP"/>
        </w:rPr>
        <w:t xml:space="preserve"> cattle</w:t>
      </w:r>
      <w:r>
        <w:rPr>
          <w:lang w:eastAsia="ja-JP"/>
        </w:rPr>
        <w:t xml:space="preserve">, and </w:t>
      </w:r>
      <w:r w:rsidR="007241B1">
        <w:rPr>
          <w:lang w:eastAsia="ja-JP"/>
        </w:rPr>
        <w:t>2</w:t>
      </w:r>
      <w:r>
        <w:rPr>
          <w:lang w:eastAsia="ja-JP"/>
        </w:rPr>
        <w:t xml:space="preserve"> animals found deceased with </w:t>
      </w:r>
      <w:r w:rsidR="007241B1">
        <w:rPr>
          <w:lang w:eastAsia="ja-JP"/>
        </w:rPr>
        <w:t>one</w:t>
      </w:r>
      <w:r>
        <w:rPr>
          <w:lang w:eastAsia="ja-JP"/>
        </w:rPr>
        <w:t xml:space="preserve"> due to pneumonia, </w:t>
      </w:r>
      <w:r w:rsidR="007241B1">
        <w:rPr>
          <w:lang w:eastAsia="ja-JP"/>
        </w:rPr>
        <w:t>and one</w:t>
      </w:r>
      <w:r>
        <w:rPr>
          <w:lang w:eastAsia="ja-JP"/>
        </w:rPr>
        <w:t xml:space="preserve"> due to ‘</w:t>
      </w:r>
      <w:proofErr w:type="gramStart"/>
      <w:r>
        <w:rPr>
          <w:lang w:eastAsia="ja-JP"/>
        </w:rPr>
        <w:t>shy-</w:t>
      </w:r>
      <w:r w:rsidR="00F07CC7">
        <w:rPr>
          <w:lang w:eastAsia="ja-JP"/>
        </w:rPr>
        <w:t>feeding</w:t>
      </w:r>
      <w:proofErr w:type="gramEnd"/>
      <w:r w:rsidR="00F07CC7">
        <w:rPr>
          <w:lang w:eastAsia="ja-JP"/>
        </w:rPr>
        <w:t>’</w:t>
      </w:r>
      <w:r w:rsidR="0030267E">
        <w:rPr>
          <w:lang w:eastAsia="ja-JP"/>
        </w:rPr>
        <w:t>.</w:t>
      </w:r>
    </w:p>
    <w:p w14:paraId="67EB010F" w14:textId="03FC0873" w:rsidR="00EC536E" w:rsidRDefault="00B63106" w:rsidP="00B63106">
      <w:pPr>
        <w:rPr>
          <w:lang w:eastAsia="ja-JP"/>
        </w:rPr>
      </w:pPr>
      <w:r>
        <w:rPr>
          <w:lang w:eastAsia="ja-JP"/>
        </w:rPr>
        <w:t xml:space="preserve">An investigation into the </w:t>
      </w:r>
      <w:r w:rsidR="00F07CC7">
        <w:rPr>
          <w:lang w:eastAsia="ja-JP"/>
        </w:rPr>
        <w:t>incident</w:t>
      </w:r>
      <w:r>
        <w:rPr>
          <w:lang w:eastAsia="ja-JP"/>
        </w:rPr>
        <w:t xml:space="preserve"> revealed that the </w:t>
      </w:r>
      <w:r w:rsidR="00F07CC7">
        <w:rPr>
          <w:lang w:eastAsia="ja-JP"/>
        </w:rPr>
        <w:t xml:space="preserve">sea </w:t>
      </w:r>
      <w:r>
        <w:rPr>
          <w:lang w:eastAsia="ja-JP"/>
        </w:rPr>
        <w:t>conditions become rough on day 5 (21 June 2025). This led to downer animals suspected to be from injuries sustained during the rough sailing conditions alongside exhaustion and secondary musculoskeletal injury</w:t>
      </w:r>
      <w:r w:rsidR="00F07CC7">
        <w:rPr>
          <w:lang w:eastAsia="ja-JP"/>
        </w:rPr>
        <w:t>.</w:t>
      </w:r>
    </w:p>
    <w:p w14:paraId="49D7B5AF" w14:textId="32DBF162" w:rsidR="00E362EF" w:rsidRDefault="008214E6" w:rsidP="008214E6">
      <w:pPr>
        <w:pStyle w:val="Heading2"/>
      </w:pPr>
      <w:r w:rsidRPr="008214E6">
        <w:t>Information</w:t>
      </w:r>
      <w:r>
        <w:t xml:space="preserve"> reviewed</w:t>
      </w:r>
    </w:p>
    <w:p w14:paraId="211BA8E7" w14:textId="3ED80F42" w:rsidR="008214E6" w:rsidRDefault="008214E6" w:rsidP="008214E6">
      <w:pPr>
        <w:rPr>
          <w:lang w:eastAsia="ja-JP"/>
        </w:rPr>
      </w:pPr>
      <w:r>
        <w:rPr>
          <w:lang w:eastAsia="ja-JP"/>
        </w:rPr>
        <w:t>The department reviewed the incident by assessing the following information:</w:t>
      </w:r>
    </w:p>
    <w:p w14:paraId="3D2B7A5D" w14:textId="7DD5621C" w:rsidR="008214E6" w:rsidRPr="00B63106" w:rsidRDefault="008214E6" w:rsidP="008214E6">
      <w:pPr>
        <w:pStyle w:val="ListNumber"/>
        <w:rPr>
          <w:lang w:eastAsia="ja-JP"/>
        </w:rPr>
      </w:pPr>
      <w:r w:rsidRPr="00B63106">
        <w:rPr>
          <w:lang w:eastAsia="ja-JP"/>
        </w:rPr>
        <w:t>A report from the exporter</w:t>
      </w:r>
    </w:p>
    <w:p w14:paraId="48021076" w14:textId="20554D89" w:rsidR="008214E6" w:rsidRPr="00B63106" w:rsidRDefault="008214E6" w:rsidP="008214E6">
      <w:pPr>
        <w:pStyle w:val="ListNumber"/>
        <w:rPr>
          <w:lang w:eastAsia="ja-JP"/>
        </w:rPr>
      </w:pPr>
      <w:r w:rsidRPr="00B63106">
        <w:rPr>
          <w:lang w:eastAsia="ja-JP"/>
        </w:rPr>
        <w:t>Daily reports and the end of voyage report from the shipboard AAV</w:t>
      </w:r>
    </w:p>
    <w:p w14:paraId="123E4E12" w14:textId="0BDE805A" w:rsidR="008214E6" w:rsidRPr="00B63106" w:rsidRDefault="008214E6" w:rsidP="008214E6">
      <w:pPr>
        <w:pStyle w:val="ListNumber"/>
        <w:rPr>
          <w:lang w:eastAsia="ja-JP"/>
        </w:rPr>
      </w:pPr>
      <w:r w:rsidRPr="00B63106">
        <w:rPr>
          <w:lang w:eastAsia="ja-JP"/>
        </w:rPr>
        <w:t xml:space="preserve">Additional reporting </w:t>
      </w:r>
      <w:r w:rsidR="00F809E7">
        <w:rPr>
          <w:lang w:eastAsia="ja-JP"/>
        </w:rPr>
        <w:t xml:space="preserve">from the shipboard AAV </w:t>
      </w:r>
      <w:r w:rsidRPr="00B63106">
        <w:rPr>
          <w:lang w:eastAsia="ja-JP"/>
        </w:rPr>
        <w:t xml:space="preserve">as required by a direction issued </w:t>
      </w:r>
      <w:r w:rsidR="00F809E7">
        <w:rPr>
          <w:lang w:eastAsia="ja-JP"/>
        </w:rPr>
        <w:t>to the exporter</w:t>
      </w:r>
    </w:p>
    <w:p w14:paraId="7B45BBC9" w14:textId="12C37A4B" w:rsidR="008214E6" w:rsidRPr="00B63106" w:rsidRDefault="00F809E7" w:rsidP="008214E6">
      <w:pPr>
        <w:pStyle w:val="ListNumber"/>
        <w:rPr>
          <w:lang w:eastAsia="ja-JP"/>
        </w:rPr>
      </w:pPr>
      <w:r>
        <w:rPr>
          <w:lang w:eastAsia="ja-JP"/>
        </w:rPr>
        <w:t>Pre-export health inspection records from the department’s regional veterinary officer</w:t>
      </w:r>
    </w:p>
    <w:p w14:paraId="3D421783" w14:textId="427234AF" w:rsidR="008214E6" w:rsidRPr="00B63106" w:rsidRDefault="00F809E7" w:rsidP="008214E6">
      <w:pPr>
        <w:pStyle w:val="ListNumber"/>
        <w:rPr>
          <w:lang w:eastAsia="ja-JP"/>
        </w:rPr>
      </w:pPr>
      <w:r>
        <w:rPr>
          <w:lang w:eastAsia="ja-JP"/>
        </w:rPr>
        <w:t xml:space="preserve">Pre-export </w:t>
      </w:r>
      <w:r w:rsidR="008214E6" w:rsidRPr="00B63106">
        <w:rPr>
          <w:lang w:eastAsia="ja-JP"/>
        </w:rPr>
        <w:t>AAV inspection records for the consignment</w:t>
      </w:r>
    </w:p>
    <w:p w14:paraId="2B8CE26B" w14:textId="6F7D7352" w:rsidR="008214E6" w:rsidRPr="00B63106" w:rsidRDefault="008214E6" w:rsidP="008214E6">
      <w:pPr>
        <w:pStyle w:val="ListNumber"/>
        <w:rPr>
          <w:lang w:eastAsia="ja-JP"/>
        </w:rPr>
      </w:pPr>
      <w:r w:rsidRPr="00B63106">
        <w:rPr>
          <w:lang w:eastAsia="ja-JP"/>
        </w:rPr>
        <w:t>Registered establishment mortality report</w:t>
      </w:r>
    </w:p>
    <w:p w14:paraId="56D6F6F1" w14:textId="2C73F366" w:rsidR="008214E6" w:rsidRPr="00B63106" w:rsidRDefault="008214E6" w:rsidP="008214E6">
      <w:pPr>
        <w:pStyle w:val="ListNumber"/>
        <w:rPr>
          <w:lang w:eastAsia="ja-JP"/>
        </w:rPr>
      </w:pPr>
      <w:r w:rsidRPr="00B63106">
        <w:rPr>
          <w:lang w:eastAsia="ja-JP"/>
        </w:rPr>
        <w:t>The exporter’s approved arrangement and approved management plans</w:t>
      </w:r>
    </w:p>
    <w:p w14:paraId="0FCC4DC0" w14:textId="2617470B" w:rsidR="008214E6" w:rsidRPr="00B63106" w:rsidRDefault="008214E6" w:rsidP="008214E6">
      <w:pPr>
        <w:pStyle w:val="ListNumber"/>
        <w:rPr>
          <w:lang w:eastAsia="ja-JP"/>
        </w:rPr>
      </w:pPr>
      <w:r w:rsidRPr="00B63106">
        <w:rPr>
          <w:lang w:eastAsia="ja-JP"/>
        </w:rPr>
        <w:t xml:space="preserve">A </w:t>
      </w:r>
      <w:r w:rsidR="00F07CC7">
        <w:rPr>
          <w:lang w:eastAsia="ja-JP"/>
        </w:rPr>
        <w:t xml:space="preserve">notifiable incident </w:t>
      </w:r>
      <w:r w:rsidRPr="00B63106">
        <w:rPr>
          <w:lang w:eastAsia="ja-JP"/>
        </w:rPr>
        <w:t xml:space="preserve">report from the </w:t>
      </w:r>
      <w:r w:rsidR="00F07CC7">
        <w:rPr>
          <w:lang w:eastAsia="ja-JP"/>
        </w:rPr>
        <w:t>M</w:t>
      </w:r>
      <w:r w:rsidRPr="00B63106">
        <w:rPr>
          <w:lang w:eastAsia="ja-JP"/>
        </w:rPr>
        <w:t>aster of the vessel</w:t>
      </w:r>
    </w:p>
    <w:p w14:paraId="34AB67FD" w14:textId="50EC680B" w:rsidR="00B63106" w:rsidRDefault="00B63106" w:rsidP="00B63106">
      <w:pPr>
        <w:pStyle w:val="ListNumber"/>
        <w:rPr>
          <w:lang w:eastAsia="ja-JP"/>
        </w:rPr>
      </w:pPr>
      <w:r w:rsidRPr="00B63106">
        <w:rPr>
          <w:lang w:eastAsia="ja-JP"/>
        </w:rPr>
        <w:t>Interview with the shipboard AAV</w:t>
      </w:r>
    </w:p>
    <w:p w14:paraId="01C5A262" w14:textId="70505278" w:rsidR="00F809E7" w:rsidRPr="00B63106" w:rsidRDefault="00F809E7" w:rsidP="00B63106">
      <w:pPr>
        <w:pStyle w:val="ListNumber"/>
        <w:rPr>
          <w:lang w:eastAsia="ja-JP"/>
        </w:rPr>
      </w:pPr>
      <w:r>
        <w:rPr>
          <w:lang w:eastAsia="ja-JP"/>
        </w:rPr>
        <w:t>Master’s report carriage of livestock</w:t>
      </w:r>
    </w:p>
    <w:p w14:paraId="0908103D" w14:textId="0059E952" w:rsidR="00E362EF" w:rsidRDefault="008214E6" w:rsidP="008214E6">
      <w:pPr>
        <w:pStyle w:val="Heading2"/>
      </w:pPr>
      <w:r>
        <w:lastRenderedPageBreak/>
        <w:t>Background</w:t>
      </w:r>
    </w:p>
    <w:p w14:paraId="179BFC18" w14:textId="660D2FDC" w:rsidR="001B6089" w:rsidRDefault="001B6089" w:rsidP="001B6089">
      <w:pPr>
        <w:rPr>
          <w:lang w:eastAsia="ja-JP"/>
        </w:rPr>
      </w:pPr>
      <w:r>
        <w:rPr>
          <w:lang w:eastAsia="ja-JP"/>
        </w:rPr>
        <w:t xml:space="preserve">Prior to this voyage, the exporter had exported </w:t>
      </w:r>
      <w:r w:rsidR="00867AA8">
        <w:rPr>
          <w:lang w:eastAsia="ja-JP"/>
        </w:rPr>
        <w:t>30</w:t>
      </w:r>
      <w:r>
        <w:rPr>
          <w:lang w:eastAsia="ja-JP"/>
        </w:rPr>
        <w:t xml:space="preserve"> consignments of cattle</w:t>
      </w:r>
      <w:r w:rsidR="00F40023">
        <w:rPr>
          <w:lang w:eastAsia="ja-JP"/>
        </w:rPr>
        <w:t xml:space="preserve"> by sea</w:t>
      </w:r>
      <w:r>
        <w:rPr>
          <w:lang w:eastAsia="ja-JP"/>
        </w:rPr>
        <w:t>.</w:t>
      </w:r>
      <w:r w:rsidR="00F40023">
        <w:rPr>
          <w:lang w:eastAsia="ja-JP"/>
        </w:rPr>
        <w:t xml:space="preserve"> The voyage immediately prior to the notifiable incident </w:t>
      </w:r>
      <w:r w:rsidR="00F07CC7">
        <w:rPr>
          <w:lang w:eastAsia="ja-JP"/>
        </w:rPr>
        <w:t xml:space="preserve">carried cattle </w:t>
      </w:r>
      <w:r w:rsidR="00F40023">
        <w:rPr>
          <w:lang w:eastAsia="ja-JP"/>
        </w:rPr>
        <w:t>to Indonesia on a similar route earlier in the year.</w:t>
      </w:r>
      <w:r>
        <w:rPr>
          <w:lang w:eastAsia="ja-JP"/>
        </w:rPr>
        <w:t xml:space="preserve"> This is the first notifiable mortality incident for this exporter</w:t>
      </w:r>
      <w:r w:rsidR="00F40023">
        <w:rPr>
          <w:lang w:eastAsia="ja-JP"/>
        </w:rPr>
        <w:t>.</w:t>
      </w:r>
    </w:p>
    <w:p w14:paraId="2FD2EFA6" w14:textId="1939356C" w:rsidR="008214E6" w:rsidRPr="008214E6" w:rsidRDefault="00897D0C" w:rsidP="001B6089">
      <w:pPr>
        <w:rPr>
          <w:lang w:eastAsia="ja-JP"/>
        </w:rPr>
      </w:pPr>
      <w:r w:rsidRPr="00897D0C">
        <w:rPr>
          <w:lang w:eastAsia="ja-JP"/>
        </w:rPr>
        <w:t>This voyage met independent observer deployment policy criteria</w:t>
      </w:r>
      <w:r>
        <w:rPr>
          <w:lang w:eastAsia="ja-JP"/>
        </w:rPr>
        <w:t>,</w:t>
      </w:r>
      <w:r w:rsidRPr="00897D0C">
        <w:rPr>
          <w:lang w:eastAsia="ja-JP"/>
        </w:rPr>
        <w:t xml:space="preserve"> but an observer did not accompany the consignment. The department directed the exporter to submit additional reporting relating to voyage conditions and health and welfare of the livestock to the department in lieu of deploying an independent observer.</w:t>
      </w:r>
    </w:p>
    <w:p w14:paraId="2DC10DDB" w14:textId="0939418D" w:rsidR="002724E1" w:rsidRDefault="008214E6" w:rsidP="008214E6">
      <w:pPr>
        <w:pStyle w:val="Heading2"/>
      </w:pPr>
      <w:r>
        <w:t>Investigation findings</w:t>
      </w:r>
    </w:p>
    <w:p w14:paraId="2BFB046A" w14:textId="0FDD14FB" w:rsidR="006227BA" w:rsidRDefault="006227BA" w:rsidP="006227BA">
      <w:pPr>
        <w:pStyle w:val="Heading3"/>
        <w:rPr>
          <w:lang w:eastAsia="ja-JP"/>
        </w:rPr>
      </w:pPr>
      <w:r>
        <w:rPr>
          <w:lang w:eastAsia="ja-JP"/>
        </w:rPr>
        <w:t xml:space="preserve">The </w:t>
      </w:r>
      <w:r w:rsidR="00F2454D">
        <w:rPr>
          <w:lang w:eastAsia="ja-JP"/>
        </w:rPr>
        <w:t>l</w:t>
      </w:r>
      <w:r>
        <w:rPr>
          <w:lang w:eastAsia="ja-JP"/>
        </w:rPr>
        <w:t>ivestock</w:t>
      </w:r>
    </w:p>
    <w:p w14:paraId="18CF1C4A" w14:textId="3EF6CEE8" w:rsidR="006227BA" w:rsidRDefault="001B6089" w:rsidP="006227BA">
      <w:pPr>
        <w:rPr>
          <w:lang w:eastAsia="ja-JP"/>
        </w:rPr>
      </w:pPr>
      <w:r w:rsidRPr="001B6089">
        <w:rPr>
          <w:lang w:eastAsia="ja-JP"/>
        </w:rPr>
        <w:t>The consignment consisted of 1591 breeder cattle.</w:t>
      </w:r>
    </w:p>
    <w:p w14:paraId="6C5FBC6B" w14:textId="0FCAC4DC" w:rsidR="006227BA" w:rsidRDefault="006227BA" w:rsidP="006227BA">
      <w:pPr>
        <w:pStyle w:val="Heading3"/>
        <w:rPr>
          <w:lang w:eastAsia="ja-JP"/>
        </w:rPr>
      </w:pPr>
      <w:r>
        <w:rPr>
          <w:lang w:eastAsia="ja-JP"/>
        </w:rPr>
        <w:t xml:space="preserve">Preparation in the </w:t>
      </w:r>
      <w:r w:rsidR="00F2454D">
        <w:rPr>
          <w:lang w:eastAsia="ja-JP"/>
        </w:rPr>
        <w:t>r</w:t>
      </w:r>
      <w:r>
        <w:rPr>
          <w:lang w:eastAsia="ja-JP"/>
        </w:rPr>
        <w:t>egistered establishment (RE)</w:t>
      </w:r>
    </w:p>
    <w:p w14:paraId="6CF2F768" w14:textId="77777777" w:rsidR="00F2454D" w:rsidRDefault="001B6089" w:rsidP="001B6089">
      <w:pPr>
        <w:rPr>
          <w:lang w:eastAsia="ja-JP"/>
        </w:rPr>
      </w:pPr>
      <w:r>
        <w:rPr>
          <w:lang w:eastAsia="ja-JP"/>
        </w:rPr>
        <w:t xml:space="preserve">One RE was used for the preparation of cattle in this consignment. It </w:t>
      </w:r>
      <w:proofErr w:type="gramStart"/>
      <w:r>
        <w:rPr>
          <w:lang w:eastAsia="ja-JP"/>
        </w:rPr>
        <w:t>is located in</w:t>
      </w:r>
      <w:proofErr w:type="gramEnd"/>
      <w:r>
        <w:rPr>
          <w:lang w:eastAsia="ja-JP"/>
        </w:rPr>
        <w:t xml:space="preserve"> Victoria and is occasionally used to prepare livestock for export.</w:t>
      </w:r>
    </w:p>
    <w:p w14:paraId="566808D7" w14:textId="171A7479" w:rsidR="001B6089" w:rsidRDefault="00F2454D" w:rsidP="001B6089">
      <w:pPr>
        <w:rPr>
          <w:lang w:eastAsia="ja-JP"/>
        </w:rPr>
      </w:pPr>
      <w:r w:rsidRPr="00F2454D">
        <w:rPr>
          <w:lang w:eastAsia="ja-JP"/>
        </w:rPr>
        <w:t>The cattle in the consignment met the ASEL and importing country requirements of minimum length of time that livestock must remain in an RE.</w:t>
      </w:r>
    </w:p>
    <w:p w14:paraId="70280482" w14:textId="5CA101B6" w:rsidR="001B6089" w:rsidRDefault="001B6089" w:rsidP="001B6089">
      <w:pPr>
        <w:rPr>
          <w:lang w:eastAsia="ja-JP"/>
        </w:rPr>
      </w:pPr>
      <w:r>
        <w:rPr>
          <w:lang w:eastAsia="ja-JP"/>
        </w:rPr>
        <w:t xml:space="preserve">The cattle were inspected by an AAV on 14 June 2025. </w:t>
      </w:r>
      <w:r w:rsidR="00F2454D">
        <w:rPr>
          <w:lang w:eastAsia="ja-JP"/>
        </w:rPr>
        <w:t xml:space="preserve">One animal was rejected due to an eye </w:t>
      </w:r>
      <w:proofErr w:type="gramStart"/>
      <w:r w:rsidR="00F2454D">
        <w:rPr>
          <w:lang w:eastAsia="ja-JP"/>
        </w:rPr>
        <w:t>injury</w:t>
      </w:r>
      <w:proofErr w:type="gramEnd"/>
      <w:r w:rsidR="00F2454D">
        <w:rPr>
          <w:lang w:eastAsia="ja-JP"/>
        </w:rPr>
        <w:t xml:space="preserve"> and one animal </w:t>
      </w:r>
      <w:r>
        <w:rPr>
          <w:lang w:eastAsia="ja-JP"/>
        </w:rPr>
        <w:t xml:space="preserve">was rejected due to </w:t>
      </w:r>
      <w:r w:rsidR="000F07CB">
        <w:rPr>
          <w:lang w:eastAsia="ja-JP"/>
        </w:rPr>
        <w:t>it being “sick”</w:t>
      </w:r>
      <w:r>
        <w:rPr>
          <w:lang w:eastAsia="ja-JP"/>
        </w:rPr>
        <w:t>.</w:t>
      </w:r>
    </w:p>
    <w:p w14:paraId="62EE8169" w14:textId="16532F44" w:rsidR="007316ED" w:rsidRDefault="001B6089" w:rsidP="001B6089">
      <w:pPr>
        <w:rPr>
          <w:lang w:eastAsia="ja-JP"/>
        </w:rPr>
      </w:pPr>
      <w:r>
        <w:rPr>
          <w:lang w:eastAsia="ja-JP"/>
        </w:rPr>
        <w:t>The cattle were inspected on 16 June 2025 by the department’s regional veterinary officer</w:t>
      </w:r>
      <w:r w:rsidR="00F2454D">
        <w:rPr>
          <w:lang w:eastAsia="ja-JP"/>
        </w:rPr>
        <w:t xml:space="preserve"> who certified the consignment to be eligible for export.</w:t>
      </w:r>
    </w:p>
    <w:p w14:paraId="30937040" w14:textId="6CC6D936" w:rsidR="00906C29" w:rsidRDefault="00906C29" w:rsidP="00906C29">
      <w:pPr>
        <w:pStyle w:val="Heading3"/>
        <w:rPr>
          <w:lang w:eastAsia="ja-JP"/>
        </w:rPr>
      </w:pPr>
      <w:r>
        <w:rPr>
          <w:lang w:eastAsia="ja-JP"/>
        </w:rPr>
        <w:t>The vessel</w:t>
      </w:r>
    </w:p>
    <w:p w14:paraId="2D5EEB06" w14:textId="7408DF70" w:rsidR="00906C29" w:rsidRDefault="00300919" w:rsidP="00906C29">
      <w:pPr>
        <w:rPr>
          <w:lang w:eastAsia="ja-JP"/>
        </w:rPr>
      </w:pPr>
      <w:r w:rsidRPr="00300919">
        <w:rPr>
          <w:lang w:eastAsia="ja-JP"/>
        </w:rPr>
        <w:t xml:space="preserve">The vessel involved in this incident is a purpose-built livestock carrier used to export livestock to a range of export markets. There have been </w:t>
      </w:r>
      <w:r w:rsidR="00DF2A28">
        <w:rPr>
          <w:lang w:eastAsia="ja-JP"/>
        </w:rPr>
        <w:t>seven</w:t>
      </w:r>
      <w:r w:rsidRPr="00300919">
        <w:rPr>
          <w:lang w:eastAsia="ja-JP"/>
        </w:rPr>
        <w:t xml:space="preserve"> previous notifiable mortality incidents on this vessel</w:t>
      </w:r>
      <w:r w:rsidR="00DF2A28">
        <w:rPr>
          <w:lang w:eastAsia="ja-JP"/>
        </w:rPr>
        <w:t xml:space="preserve"> since 2006</w:t>
      </w:r>
      <w:r>
        <w:rPr>
          <w:lang w:eastAsia="ja-JP"/>
        </w:rPr>
        <w:t>.</w:t>
      </w:r>
      <w:r w:rsidR="00DF2A28">
        <w:rPr>
          <w:lang w:eastAsia="ja-JP"/>
        </w:rPr>
        <w:t xml:space="preserve"> This is the first incident on a voyage heading to Indonesia. Previous incidents on this vessel include consignment reports 78, 84 and 85.</w:t>
      </w:r>
    </w:p>
    <w:p w14:paraId="3CD56AFD" w14:textId="3C0FF8A3" w:rsidR="00906C29" w:rsidRDefault="00906C29" w:rsidP="00906C29">
      <w:pPr>
        <w:pStyle w:val="Heading3"/>
        <w:rPr>
          <w:lang w:eastAsia="ja-JP"/>
        </w:rPr>
      </w:pPr>
      <w:r>
        <w:rPr>
          <w:lang w:eastAsia="ja-JP"/>
        </w:rPr>
        <w:t>Loading onto the vessel</w:t>
      </w:r>
    </w:p>
    <w:p w14:paraId="2994B761" w14:textId="633F1A93" w:rsidR="0018301D" w:rsidRDefault="0018301D" w:rsidP="0018301D">
      <w:pPr>
        <w:rPr>
          <w:lang w:eastAsia="ja-JP"/>
        </w:rPr>
      </w:pPr>
      <w:r>
        <w:rPr>
          <w:lang w:eastAsia="ja-JP"/>
        </w:rPr>
        <w:t>Loading of the consignment onto the vessel was completed within 8 hours on 16 June 2025. No issues were reported during loading.</w:t>
      </w:r>
    </w:p>
    <w:p w14:paraId="51A36CC3" w14:textId="1E9842AA" w:rsidR="00906C29" w:rsidRDefault="00906C29" w:rsidP="00906C29">
      <w:pPr>
        <w:pStyle w:val="Heading3"/>
        <w:rPr>
          <w:lang w:eastAsia="ja-JP"/>
        </w:rPr>
      </w:pPr>
      <w:r>
        <w:rPr>
          <w:lang w:eastAsia="ja-JP"/>
        </w:rPr>
        <w:t>Conditions during the voyages</w:t>
      </w:r>
    </w:p>
    <w:p w14:paraId="6A3D2B77" w14:textId="3512D9D8" w:rsidR="0018301D" w:rsidRDefault="0018301D" w:rsidP="0018301D">
      <w:pPr>
        <w:rPr>
          <w:lang w:eastAsia="ja-JP"/>
        </w:rPr>
      </w:pPr>
      <w:r>
        <w:rPr>
          <w:lang w:eastAsia="ja-JP"/>
        </w:rPr>
        <w:t xml:space="preserve">An AAV and an accredited </w:t>
      </w:r>
      <w:r w:rsidR="00DF2A28">
        <w:rPr>
          <w:lang w:eastAsia="ja-JP"/>
        </w:rPr>
        <w:t>s</w:t>
      </w:r>
      <w:r>
        <w:rPr>
          <w:lang w:eastAsia="ja-JP"/>
        </w:rPr>
        <w:t>tockperson (</w:t>
      </w:r>
      <w:r w:rsidR="00DF2A28">
        <w:rPr>
          <w:lang w:eastAsia="ja-JP"/>
        </w:rPr>
        <w:t>s</w:t>
      </w:r>
      <w:r>
        <w:rPr>
          <w:lang w:eastAsia="ja-JP"/>
        </w:rPr>
        <w:t xml:space="preserve">tockperson) accompanied the voyage. The AAV was responsible for reporting to the department. The AAV and </w:t>
      </w:r>
      <w:r w:rsidR="00DF2A28">
        <w:rPr>
          <w:lang w:eastAsia="ja-JP"/>
        </w:rPr>
        <w:t>s</w:t>
      </w:r>
      <w:r>
        <w:rPr>
          <w:lang w:eastAsia="ja-JP"/>
        </w:rPr>
        <w:t xml:space="preserve">tockperson work with the </w:t>
      </w:r>
      <w:r w:rsidR="00490D26">
        <w:rPr>
          <w:lang w:eastAsia="ja-JP"/>
        </w:rPr>
        <w:t>m</w:t>
      </w:r>
      <w:r>
        <w:rPr>
          <w:lang w:eastAsia="ja-JP"/>
        </w:rPr>
        <w:t>aster of the vessel and crew to manage the health and welfare of the livestock on board.</w:t>
      </w:r>
    </w:p>
    <w:p w14:paraId="752F1DFA" w14:textId="22F1F3F9" w:rsidR="00DF2A28" w:rsidRDefault="00DF2A28" w:rsidP="0018301D">
      <w:pPr>
        <w:rPr>
          <w:lang w:eastAsia="ja-JP"/>
        </w:rPr>
      </w:pPr>
      <w:r>
        <w:rPr>
          <w:lang w:eastAsia="ja-JP"/>
        </w:rPr>
        <w:t xml:space="preserve">A review of the stowage plan indicated that livestock were loaded on the vessel in accordance with the minimum pen space allocation requirements set out in </w:t>
      </w:r>
      <w:r w:rsidR="00F07CC7">
        <w:rPr>
          <w:lang w:eastAsia="ja-JP"/>
        </w:rPr>
        <w:t>ASEL</w:t>
      </w:r>
      <w:r>
        <w:rPr>
          <w:lang w:eastAsia="ja-JP"/>
        </w:rPr>
        <w:t>.</w:t>
      </w:r>
    </w:p>
    <w:p w14:paraId="47B97302" w14:textId="2687AFE7" w:rsidR="0018301D" w:rsidRDefault="001908DE" w:rsidP="00856CBA">
      <w:pPr>
        <w:rPr>
          <w:lang w:eastAsia="ja-JP"/>
        </w:rPr>
      </w:pPr>
      <w:r>
        <w:rPr>
          <w:lang w:eastAsia="ja-JP"/>
        </w:rPr>
        <w:t>On 22 June 2025, t</w:t>
      </w:r>
      <w:r w:rsidR="0018301D">
        <w:rPr>
          <w:lang w:eastAsia="ja-JP"/>
        </w:rPr>
        <w:t xml:space="preserve">he exporter notified the department that the vessel </w:t>
      </w:r>
      <w:r>
        <w:rPr>
          <w:lang w:eastAsia="ja-JP"/>
        </w:rPr>
        <w:t xml:space="preserve">had </w:t>
      </w:r>
      <w:r w:rsidR="0018301D">
        <w:rPr>
          <w:lang w:eastAsia="ja-JP"/>
        </w:rPr>
        <w:t xml:space="preserve">experienced a significant weather event which led to several </w:t>
      </w:r>
      <w:r>
        <w:rPr>
          <w:lang w:eastAsia="ja-JP"/>
        </w:rPr>
        <w:t>animals</w:t>
      </w:r>
      <w:r w:rsidR="0018301D">
        <w:rPr>
          <w:lang w:eastAsia="ja-JP"/>
        </w:rPr>
        <w:t xml:space="preserve"> </w:t>
      </w:r>
      <w:r>
        <w:rPr>
          <w:lang w:eastAsia="ja-JP"/>
        </w:rPr>
        <w:t>‘</w:t>
      </w:r>
      <w:r w:rsidR="0018301D">
        <w:rPr>
          <w:lang w:eastAsia="ja-JP"/>
        </w:rPr>
        <w:t>going down</w:t>
      </w:r>
      <w:r>
        <w:rPr>
          <w:lang w:eastAsia="ja-JP"/>
        </w:rPr>
        <w:t>’</w:t>
      </w:r>
      <w:r w:rsidR="0018301D">
        <w:rPr>
          <w:lang w:eastAsia="ja-JP"/>
        </w:rPr>
        <w:t xml:space="preserve"> on deck 4. When a cow is </w:t>
      </w:r>
      <w:r>
        <w:rPr>
          <w:lang w:eastAsia="ja-JP"/>
        </w:rPr>
        <w:t>described as</w:t>
      </w:r>
      <w:r w:rsidR="0018301D">
        <w:rPr>
          <w:lang w:eastAsia="ja-JP"/>
        </w:rPr>
        <w:t xml:space="preserve"> ‘going down’, it means that the animal </w:t>
      </w:r>
      <w:r w:rsidR="00F07CC7">
        <w:rPr>
          <w:lang w:eastAsia="ja-JP"/>
        </w:rPr>
        <w:t>is</w:t>
      </w:r>
      <w:r w:rsidR="0018301D">
        <w:rPr>
          <w:lang w:eastAsia="ja-JP"/>
        </w:rPr>
        <w:t xml:space="preserve"> recumbent and unable or </w:t>
      </w:r>
      <w:r w:rsidR="00F07CC7">
        <w:rPr>
          <w:lang w:eastAsia="ja-JP"/>
        </w:rPr>
        <w:t xml:space="preserve">struggling </w:t>
      </w:r>
      <w:r w:rsidR="0018301D">
        <w:rPr>
          <w:lang w:eastAsia="ja-JP"/>
        </w:rPr>
        <w:t xml:space="preserve">to </w:t>
      </w:r>
      <w:r w:rsidR="0018301D">
        <w:rPr>
          <w:lang w:eastAsia="ja-JP"/>
        </w:rPr>
        <w:lastRenderedPageBreak/>
        <w:t xml:space="preserve">stand up. These animals are also referred to as ‘downer cattle’. Daily </w:t>
      </w:r>
      <w:r w:rsidR="00F07CC7">
        <w:rPr>
          <w:lang w:eastAsia="ja-JP"/>
        </w:rPr>
        <w:t>v</w:t>
      </w:r>
      <w:r w:rsidR="0018301D">
        <w:rPr>
          <w:lang w:eastAsia="ja-JP"/>
        </w:rPr>
        <w:t xml:space="preserve">oyage </w:t>
      </w:r>
      <w:r w:rsidR="00F07CC7">
        <w:rPr>
          <w:lang w:eastAsia="ja-JP"/>
        </w:rPr>
        <w:t>r</w:t>
      </w:r>
      <w:r w:rsidR="0018301D">
        <w:rPr>
          <w:lang w:eastAsia="ja-JP"/>
        </w:rPr>
        <w:t xml:space="preserve">eports and the </w:t>
      </w:r>
      <w:r w:rsidR="00490D26">
        <w:rPr>
          <w:lang w:eastAsia="ja-JP"/>
        </w:rPr>
        <w:t>m</w:t>
      </w:r>
      <w:r w:rsidR="0018301D">
        <w:rPr>
          <w:lang w:eastAsia="ja-JP"/>
        </w:rPr>
        <w:t xml:space="preserve">aster’s </w:t>
      </w:r>
      <w:r w:rsidR="00F07CC7">
        <w:rPr>
          <w:lang w:eastAsia="ja-JP"/>
        </w:rPr>
        <w:t>r</w:t>
      </w:r>
      <w:r w:rsidR="0018301D">
        <w:rPr>
          <w:lang w:eastAsia="ja-JP"/>
        </w:rPr>
        <w:t xml:space="preserve">eport identified that this weather event and associated rough seas occurred on </w:t>
      </w:r>
      <w:r>
        <w:rPr>
          <w:lang w:eastAsia="ja-JP"/>
        </w:rPr>
        <w:t>21 June 2025</w:t>
      </w:r>
      <w:r w:rsidR="0018301D">
        <w:rPr>
          <w:lang w:eastAsia="ja-JP"/>
        </w:rPr>
        <w:t xml:space="preserve"> and resolved by the evening on the same day. </w:t>
      </w:r>
      <w:r w:rsidR="00856CBA">
        <w:rPr>
          <w:lang w:eastAsia="ja-JP"/>
        </w:rPr>
        <w:t xml:space="preserve">The </w:t>
      </w:r>
      <w:r w:rsidR="00490D26">
        <w:rPr>
          <w:lang w:eastAsia="ja-JP"/>
        </w:rPr>
        <w:t>m</w:t>
      </w:r>
      <w:r w:rsidR="00856CBA">
        <w:rPr>
          <w:lang w:eastAsia="ja-JP"/>
        </w:rPr>
        <w:t xml:space="preserve">aster reported that </w:t>
      </w:r>
      <w:r w:rsidR="00F07CC7">
        <w:rPr>
          <w:lang w:eastAsia="ja-JP"/>
        </w:rPr>
        <w:t>the vessel experienced</w:t>
      </w:r>
      <w:r w:rsidR="00856CBA">
        <w:rPr>
          <w:lang w:eastAsia="ja-JP"/>
        </w:rPr>
        <w:t xml:space="preserve"> rough to very rough seas with gale force winds </w:t>
      </w:r>
      <w:r w:rsidR="00F07CC7">
        <w:rPr>
          <w:lang w:eastAsia="ja-JP"/>
        </w:rPr>
        <w:t xml:space="preserve">around </w:t>
      </w:r>
      <w:r w:rsidR="00856CBA">
        <w:rPr>
          <w:lang w:eastAsia="ja-JP"/>
        </w:rPr>
        <w:t>Cape Le</w:t>
      </w:r>
      <w:r w:rsidR="00F07CC7">
        <w:rPr>
          <w:lang w:eastAsia="ja-JP"/>
        </w:rPr>
        <w:t>e</w:t>
      </w:r>
      <w:r w:rsidR="00856CBA">
        <w:rPr>
          <w:lang w:eastAsia="ja-JP"/>
        </w:rPr>
        <w:t xml:space="preserve">uwin and that the vessel encountered rough weather in the Indian Ocean. </w:t>
      </w:r>
      <w:r>
        <w:rPr>
          <w:lang w:eastAsia="ja-JP"/>
        </w:rPr>
        <w:t>The AAV reported that there was</w:t>
      </w:r>
      <w:r w:rsidR="0018301D">
        <w:rPr>
          <w:lang w:eastAsia="ja-JP"/>
        </w:rPr>
        <w:t xml:space="preserve"> also some </w:t>
      </w:r>
      <w:r w:rsidR="00F07CC7">
        <w:rPr>
          <w:lang w:eastAsia="ja-JP"/>
        </w:rPr>
        <w:t xml:space="preserve">vessel </w:t>
      </w:r>
      <w:r w:rsidR="0018301D">
        <w:rPr>
          <w:lang w:eastAsia="ja-JP"/>
        </w:rPr>
        <w:t xml:space="preserve">rolling in the early hours of </w:t>
      </w:r>
      <w:r>
        <w:rPr>
          <w:lang w:eastAsia="ja-JP"/>
        </w:rPr>
        <w:t>22 June 2025.</w:t>
      </w:r>
    </w:p>
    <w:p w14:paraId="307DFA74" w14:textId="0E7EB40C" w:rsidR="0018301D" w:rsidRDefault="001908DE" w:rsidP="0018301D">
      <w:pPr>
        <w:rPr>
          <w:lang w:eastAsia="ja-JP"/>
        </w:rPr>
      </w:pPr>
      <w:r w:rsidRPr="001908DE">
        <w:rPr>
          <w:lang w:eastAsia="ja-JP"/>
        </w:rPr>
        <w:t>Rough sailing conditions may cause animals to fall or be injured from collision with vessel infrastructure or other animals</w:t>
      </w:r>
      <w:r w:rsidR="0018301D">
        <w:rPr>
          <w:lang w:eastAsia="ja-JP"/>
        </w:rPr>
        <w:t>.</w:t>
      </w:r>
    </w:p>
    <w:p w14:paraId="18358291" w14:textId="3226890A" w:rsidR="00906C29" w:rsidRDefault="00906C29" w:rsidP="00906C29">
      <w:pPr>
        <w:pStyle w:val="Heading3"/>
        <w:rPr>
          <w:lang w:eastAsia="ja-JP"/>
        </w:rPr>
      </w:pPr>
      <w:r>
        <w:rPr>
          <w:lang w:eastAsia="ja-JP"/>
        </w:rPr>
        <w:t>Mortalities and treatments</w:t>
      </w:r>
    </w:p>
    <w:p w14:paraId="1B9CE5DE" w14:textId="1FF32917" w:rsidR="00F67758" w:rsidRDefault="00671EF5" w:rsidP="00671EF5">
      <w:pPr>
        <w:rPr>
          <w:lang w:eastAsia="ja-JP"/>
        </w:rPr>
      </w:pPr>
      <w:r>
        <w:rPr>
          <w:lang w:eastAsia="ja-JP"/>
        </w:rPr>
        <w:t xml:space="preserve">There was a total of 19 mortalities in the consignment of 1591 cattle, </w:t>
      </w:r>
      <w:r w:rsidR="00F67758">
        <w:rPr>
          <w:lang w:eastAsia="ja-JP"/>
        </w:rPr>
        <w:t>leading</w:t>
      </w:r>
      <w:r>
        <w:rPr>
          <w:lang w:eastAsia="ja-JP"/>
        </w:rPr>
        <w:t xml:space="preserve"> to a voyage mortality rate of 1.194%. On day 3</w:t>
      </w:r>
      <w:r w:rsidR="00F67758">
        <w:rPr>
          <w:lang w:eastAsia="ja-JP"/>
        </w:rPr>
        <w:t xml:space="preserve"> of the voyage</w:t>
      </w:r>
      <w:r>
        <w:rPr>
          <w:lang w:eastAsia="ja-JP"/>
        </w:rPr>
        <w:t xml:space="preserve">, one animal was </w:t>
      </w:r>
      <w:r w:rsidR="00F67758">
        <w:rPr>
          <w:lang w:eastAsia="ja-JP"/>
        </w:rPr>
        <w:t xml:space="preserve">reported by the AAV to be </w:t>
      </w:r>
      <w:r>
        <w:rPr>
          <w:lang w:eastAsia="ja-JP"/>
        </w:rPr>
        <w:t>euthanised due to a leg injury</w:t>
      </w:r>
      <w:r w:rsidR="00F67758">
        <w:rPr>
          <w:lang w:eastAsia="ja-JP"/>
        </w:rPr>
        <w:t xml:space="preserve"> a</w:t>
      </w:r>
      <w:r w:rsidR="00F67758" w:rsidRPr="00F67758">
        <w:rPr>
          <w:lang w:eastAsia="ja-JP"/>
        </w:rPr>
        <w:t xml:space="preserve">nd </w:t>
      </w:r>
      <w:r w:rsidR="0030267E">
        <w:rPr>
          <w:lang w:eastAsia="ja-JP"/>
        </w:rPr>
        <w:t xml:space="preserve">a </w:t>
      </w:r>
      <w:r w:rsidR="00F67758" w:rsidRPr="00F67758">
        <w:rPr>
          <w:lang w:eastAsia="ja-JP"/>
        </w:rPr>
        <w:t>post-mortem examination carried out on one animal found deceased on day 4 showed the animal had lung disease with secondary infection.</w:t>
      </w:r>
    </w:p>
    <w:p w14:paraId="395517AF" w14:textId="4DE6E335" w:rsidR="0030267E" w:rsidRDefault="00F67758" w:rsidP="00F67758">
      <w:pPr>
        <w:rPr>
          <w:lang w:eastAsia="ja-JP"/>
        </w:rPr>
      </w:pPr>
      <w:r>
        <w:rPr>
          <w:lang w:eastAsia="ja-JP"/>
        </w:rPr>
        <w:t>On day 6, the exporter notified the department that 5 downer cattle had been euthanised that day.</w:t>
      </w:r>
    </w:p>
    <w:p w14:paraId="19770F8B" w14:textId="7E1414BC" w:rsidR="0030267E" w:rsidRDefault="0030267E" w:rsidP="00F67758">
      <w:pPr>
        <w:rPr>
          <w:lang w:eastAsia="ja-JP"/>
        </w:rPr>
      </w:pPr>
      <w:r w:rsidRPr="0030267E">
        <w:rPr>
          <w:lang w:eastAsia="ja-JP"/>
        </w:rPr>
        <w:t>In accordance with Standard 5.6.5</w:t>
      </w:r>
      <w:r w:rsidR="00F07CC7">
        <w:rPr>
          <w:lang w:eastAsia="ja-JP"/>
        </w:rPr>
        <w:t>(</w:t>
      </w:r>
      <w:proofErr w:type="spellStart"/>
      <w:r w:rsidRPr="0030267E">
        <w:rPr>
          <w:lang w:eastAsia="ja-JP"/>
        </w:rPr>
        <w:t>i</w:t>
      </w:r>
      <w:proofErr w:type="spellEnd"/>
      <w:r w:rsidRPr="0030267E">
        <w:rPr>
          <w:lang w:eastAsia="ja-JP"/>
        </w:rPr>
        <w:t xml:space="preserve">) of ASEL, the exporter notified the department on 23 June 2025, that the mortality rate </w:t>
      </w:r>
      <w:r w:rsidR="004E4076">
        <w:rPr>
          <w:lang w:eastAsia="ja-JP"/>
        </w:rPr>
        <w:t xml:space="preserve">had </w:t>
      </w:r>
      <w:r w:rsidRPr="0030267E">
        <w:rPr>
          <w:lang w:eastAsia="ja-JP"/>
        </w:rPr>
        <w:t>exceeded the notifiable levels of 0.5% (8 head of cattle</w:t>
      </w:r>
      <w:r w:rsidR="00F65687">
        <w:rPr>
          <w:lang w:eastAsia="ja-JP"/>
        </w:rPr>
        <w:t>)</w:t>
      </w:r>
      <w:r w:rsidRPr="0030267E">
        <w:rPr>
          <w:lang w:eastAsia="ja-JP"/>
        </w:rPr>
        <w:t xml:space="preserve"> on day 7 of the voyage when 3 more downer cattle were euthanised.</w:t>
      </w:r>
    </w:p>
    <w:p w14:paraId="1F974A34" w14:textId="11409034" w:rsidR="0030267E" w:rsidRDefault="0030267E" w:rsidP="00F67758">
      <w:pPr>
        <w:rPr>
          <w:lang w:eastAsia="ja-JP"/>
        </w:rPr>
      </w:pPr>
      <w:r w:rsidRPr="0030267E">
        <w:rPr>
          <w:lang w:eastAsia="ja-JP"/>
        </w:rPr>
        <w:t xml:space="preserve">On day 8, a further 7 downer </w:t>
      </w:r>
      <w:r w:rsidR="00490D26">
        <w:rPr>
          <w:lang w:eastAsia="ja-JP"/>
        </w:rPr>
        <w:t>cattle</w:t>
      </w:r>
      <w:r w:rsidRPr="0030267E">
        <w:rPr>
          <w:lang w:eastAsia="ja-JP"/>
        </w:rPr>
        <w:t xml:space="preserve"> were euthanised</w:t>
      </w:r>
      <w:r>
        <w:rPr>
          <w:lang w:eastAsia="ja-JP"/>
        </w:rPr>
        <w:t xml:space="preserve"> and o</w:t>
      </w:r>
      <w:r w:rsidRPr="0030267E">
        <w:rPr>
          <w:lang w:eastAsia="ja-JP"/>
        </w:rPr>
        <w:t>n day 11</w:t>
      </w:r>
      <w:r>
        <w:rPr>
          <w:lang w:eastAsia="ja-JP"/>
        </w:rPr>
        <w:t xml:space="preserve"> of the voyage</w:t>
      </w:r>
      <w:r w:rsidRPr="0030267E">
        <w:rPr>
          <w:lang w:eastAsia="ja-JP"/>
        </w:rPr>
        <w:t>, an animal was found deceased after being treated as a downer cow on</w:t>
      </w:r>
      <w:r w:rsidR="00E30FFF">
        <w:rPr>
          <w:lang w:eastAsia="ja-JP"/>
        </w:rPr>
        <w:t xml:space="preserve"> day 10</w:t>
      </w:r>
      <w:r w:rsidRPr="0030267E">
        <w:rPr>
          <w:lang w:eastAsia="ja-JP"/>
        </w:rPr>
        <w:t>.</w:t>
      </w:r>
    </w:p>
    <w:p w14:paraId="05A5900D" w14:textId="53F68699" w:rsidR="00671EF5" w:rsidRPr="00CB6F2E" w:rsidRDefault="0030267E" w:rsidP="00F65687">
      <w:pPr>
        <w:rPr>
          <w:lang w:eastAsia="ja-JP"/>
        </w:rPr>
      </w:pPr>
      <w:r w:rsidRPr="0030267E">
        <w:rPr>
          <w:lang w:eastAsia="ja-JP"/>
        </w:rPr>
        <w:t>On day 12</w:t>
      </w:r>
      <w:r>
        <w:rPr>
          <w:lang w:eastAsia="ja-JP"/>
        </w:rPr>
        <w:t xml:space="preserve"> of the voyage</w:t>
      </w:r>
      <w:r w:rsidRPr="0030267E">
        <w:rPr>
          <w:lang w:eastAsia="ja-JP"/>
        </w:rPr>
        <w:t xml:space="preserve">, an animal was found deceased in the hospital pen after being treated as a </w:t>
      </w:r>
      <w:r>
        <w:rPr>
          <w:lang w:eastAsia="ja-JP"/>
        </w:rPr>
        <w:t>‘</w:t>
      </w:r>
      <w:r w:rsidRPr="0030267E">
        <w:rPr>
          <w:lang w:eastAsia="ja-JP"/>
        </w:rPr>
        <w:t>shy feeder</w:t>
      </w:r>
      <w:r>
        <w:rPr>
          <w:lang w:eastAsia="ja-JP"/>
        </w:rPr>
        <w:t xml:space="preserve">’, </w:t>
      </w:r>
      <w:r w:rsidRPr="0030267E">
        <w:rPr>
          <w:lang w:eastAsia="ja-JP"/>
        </w:rPr>
        <w:t>which is a term that refers to reduced feed intake and a decline in general health</w:t>
      </w:r>
      <w:r>
        <w:rPr>
          <w:lang w:eastAsia="ja-JP"/>
        </w:rPr>
        <w:t>.</w:t>
      </w:r>
    </w:p>
    <w:p w14:paraId="12BAE389" w14:textId="65A25532" w:rsidR="00E30FFF" w:rsidRDefault="004E4076" w:rsidP="00094ABA">
      <w:pPr>
        <w:rPr>
          <w:lang w:eastAsia="ja-JP"/>
        </w:rPr>
      </w:pPr>
      <w:r>
        <w:rPr>
          <w:lang w:eastAsia="ja-JP"/>
        </w:rPr>
        <w:t>As recorded by the AAV, a</w:t>
      </w:r>
      <w:r w:rsidR="00671EF5" w:rsidRPr="00CB6F2E">
        <w:rPr>
          <w:lang w:eastAsia="ja-JP"/>
        </w:rPr>
        <w:t xml:space="preserve"> total of 92 treatments were administered throughout this voyage. 60 of these treatments were administered </w:t>
      </w:r>
      <w:r w:rsidR="00F65687">
        <w:rPr>
          <w:lang w:eastAsia="ja-JP"/>
        </w:rPr>
        <w:t>to treat</w:t>
      </w:r>
      <w:r w:rsidR="00671EF5" w:rsidRPr="00CB6F2E">
        <w:rPr>
          <w:lang w:eastAsia="ja-JP"/>
        </w:rPr>
        <w:t xml:space="preserve"> lameness or downer cows</w:t>
      </w:r>
      <w:r w:rsidR="00F65687">
        <w:rPr>
          <w:lang w:eastAsia="ja-JP"/>
        </w:rPr>
        <w:t xml:space="preserve"> with</w:t>
      </w:r>
      <w:r w:rsidR="00F65687" w:rsidRPr="00F65687">
        <w:t xml:space="preserve"> </w:t>
      </w:r>
      <w:r w:rsidR="00F65687" w:rsidRPr="00F65687">
        <w:rPr>
          <w:lang w:eastAsia="ja-JP"/>
        </w:rPr>
        <w:t>29 of these treatments administered on day 6</w:t>
      </w:r>
      <w:r>
        <w:rPr>
          <w:lang w:eastAsia="ja-JP"/>
        </w:rPr>
        <w:t>.</w:t>
      </w:r>
      <w:r w:rsidR="00E30FFF">
        <w:rPr>
          <w:lang w:eastAsia="ja-JP"/>
        </w:rPr>
        <w:t xml:space="preserve"> </w:t>
      </w:r>
      <w:proofErr w:type="gramStart"/>
      <w:r>
        <w:rPr>
          <w:lang w:eastAsia="ja-JP"/>
        </w:rPr>
        <w:t>T</w:t>
      </w:r>
      <w:r w:rsidR="00E30FFF">
        <w:rPr>
          <w:lang w:eastAsia="ja-JP"/>
        </w:rPr>
        <w:t>he majority of</w:t>
      </w:r>
      <w:proofErr w:type="gramEnd"/>
      <w:r w:rsidR="00F65687" w:rsidRPr="00F65687">
        <w:rPr>
          <w:lang w:eastAsia="ja-JP"/>
        </w:rPr>
        <w:t xml:space="preserve"> treatments</w:t>
      </w:r>
      <w:r>
        <w:rPr>
          <w:lang w:eastAsia="ja-JP"/>
        </w:rPr>
        <w:t xml:space="preserve"> for lameness or downer cows were</w:t>
      </w:r>
      <w:r w:rsidR="00F65687" w:rsidRPr="00F65687">
        <w:rPr>
          <w:lang w:eastAsia="ja-JP"/>
        </w:rPr>
        <w:t xml:space="preserve"> administered to cattle on deck 4.</w:t>
      </w:r>
    </w:p>
    <w:p w14:paraId="1C0C5A8E" w14:textId="1FAB3C01" w:rsidR="00E30FFF" w:rsidRDefault="00856CBA" w:rsidP="00094ABA">
      <w:pPr>
        <w:rPr>
          <w:lang w:eastAsia="ja-JP"/>
        </w:rPr>
      </w:pPr>
      <w:r>
        <w:rPr>
          <w:lang w:eastAsia="ja-JP"/>
        </w:rPr>
        <w:t>The exporter reported that the r</w:t>
      </w:r>
      <w:r w:rsidRPr="00856CBA">
        <w:rPr>
          <w:lang w:eastAsia="ja-JP"/>
        </w:rPr>
        <w:t>ough sailing conditions resulted in rolling and cattle having significant difficulty with balance.</w:t>
      </w:r>
      <w:r>
        <w:rPr>
          <w:lang w:eastAsia="ja-JP"/>
        </w:rPr>
        <w:t xml:space="preserve"> </w:t>
      </w:r>
      <w:r w:rsidR="00671EF5" w:rsidRPr="00CB6F2E">
        <w:rPr>
          <w:lang w:eastAsia="ja-JP"/>
        </w:rPr>
        <w:t>The AAV reported that</w:t>
      </w:r>
      <w:r>
        <w:rPr>
          <w:lang w:eastAsia="ja-JP"/>
        </w:rPr>
        <w:t xml:space="preserve"> a</w:t>
      </w:r>
      <w:r w:rsidRPr="00856CBA">
        <w:rPr>
          <w:lang w:eastAsia="ja-JP"/>
        </w:rPr>
        <w:t>ll down</w:t>
      </w:r>
      <w:r>
        <w:rPr>
          <w:lang w:eastAsia="ja-JP"/>
        </w:rPr>
        <w:t xml:space="preserve"> or </w:t>
      </w:r>
      <w:r w:rsidRPr="00856CBA">
        <w:rPr>
          <w:lang w:eastAsia="ja-JP"/>
        </w:rPr>
        <w:t xml:space="preserve">injured animals </w:t>
      </w:r>
      <w:r>
        <w:rPr>
          <w:lang w:eastAsia="ja-JP"/>
        </w:rPr>
        <w:t>were</w:t>
      </w:r>
      <w:r w:rsidRPr="00856CBA">
        <w:rPr>
          <w:lang w:eastAsia="ja-JP"/>
        </w:rPr>
        <w:t xml:space="preserve"> treated with anti-inflammatories and analgesi</w:t>
      </w:r>
      <w:r w:rsidR="004E4076">
        <w:rPr>
          <w:lang w:eastAsia="ja-JP"/>
        </w:rPr>
        <w:t>cs</w:t>
      </w:r>
      <w:r>
        <w:rPr>
          <w:lang w:eastAsia="ja-JP"/>
        </w:rPr>
        <w:t>.</w:t>
      </w:r>
    </w:p>
    <w:p w14:paraId="32343476" w14:textId="44CDA8BB" w:rsidR="00F65687" w:rsidRDefault="00856CBA" w:rsidP="00094ABA">
      <w:pPr>
        <w:rPr>
          <w:lang w:eastAsia="ja-JP"/>
        </w:rPr>
      </w:pPr>
      <w:r>
        <w:rPr>
          <w:lang w:eastAsia="ja-JP"/>
        </w:rPr>
        <w:t xml:space="preserve">The AAV also reported that, </w:t>
      </w:r>
      <w:r w:rsidR="00EF6A1D">
        <w:rPr>
          <w:lang w:eastAsia="ja-JP"/>
        </w:rPr>
        <w:t xml:space="preserve">where </w:t>
      </w:r>
      <w:r w:rsidRPr="00856CBA">
        <w:rPr>
          <w:lang w:eastAsia="ja-JP"/>
        </w:rPr>
        <w:t>required</w:t>
      </w:r>
      <w:r>
        <w:rPr>
          <w:lang w:eastAsia="ja-JP"/>
        </w:rPr>
        <w:t>,</w:t>
      </w:r>
      <w:r w:rsidRPr="00856CBA">
        <w:rPr>
          <w:lang w:eastAsia="ja-JP"/>
        </w:rPr>
        <w:t xml:space="preserve"> </w:t>
      </w:r>
      <w:r>
        <w:rPr>
          <w:lang w:eastAsia="ja-JP"/>
        </w:rPr>
        <w:t>animals were</w:t>
      </w:r>
      <w:r w:rsidRPr="00856CBA">
        <w:rPr>
          <w:lang w:eastAsia="ja-JP"/>
        </w:rPr>
        <w:t xml:space="preserve"> manually lifted with slings </w:t>
      </w:r>
      <w:r>
        <w:rPr>
          <w:lang w:eastAsia="ja-JP"/>
        </w:rPr>
        <w:t>and a</w:t>
      </w:r>
      <w:r w:rsidRPr="00856CBA">
        <w:rPr>
          <w:lang w:eastAsia="ja-JP"/>
        </w:rPr>
        <w:t xml:space="preserve"> pull</w:t>
      </w:r>
      <w:r w:rsidR="00EF6A1D">
        <w:rPr>
          <w:lang w:eastAsia="ja-JP"/>
        </w:rPr>
        <w:t>e</w:t>
      </w:r>
      <w:r w:rsidRPr="00856CBA">
        <w:rPr>
          <w:lang w:eastAsia="ja-JP"/>
        </w:rPr>
        <w:t>y system</w:t>
      </w:r>
      <w:r>
        <w:rPr>
          <w:lang w:eastAsia="ja-JP"/>
        </w:rPr>
        <w:t xml:space="preserve"> to </w:t>
      </w:r>
      <w:r w:rsidRPr="00856CBA">
        <w:rPr>
          <w:lang w:eastAsia="ja-JP"/>
        </w:rPr>
        <w:t xml:space="preserve">reduce the occurrence of </w:t>
      </w:r>
      <w:r>
        <w:rPr>
          <w:lang w:eastAsia="ja-JP"/>
        </w:rPr>
        <w:t>pressure</w:t>
      </w:r>
      <w:r w:rsidRPr="00856CBA">
        <w:rPr>
          <w:lang w:eastAsia="ja-JP"/>
        </w:rPr>
        <w:t xml:space="preserve"> sores and </w:t>
      </w:r>
      <w:r>
        <w:rPr>
          <w:lang w:eastAsia="ja-JP"/>
        </w:rPr>
        <w:t xml:space="preserve">to </w:t>
      </w:r>
      <w:r w:rsidRPr="00856CBA">
        <w:rPr>
          <w:lang w:eastAsia="ja-JP"/>
        </w:rPr>
        <w:t>maintai</w:t>
      </w:r>
      <w:r>
        <w:rPr>
          <w:lang w:eastAsia="ja-JP"/>
        </w:rPr>
        <w:t>n</w:t>
      </w:r>
      <w:r w:rsidRPr="00856CBA">
        <w:rPr>
          <w:lang w:eastAsia="ja-JP"/>
        </w:rPr>
        <w:t xml:space="preserve"> blood flow to </w:t>
      </w:r>
      <w:r>
        <w:rPr>
          <w:lang w:eastAsia="ja-JP"/>
        </w:rPr>
        <w:t>the animal’s</w:t>
      </w:r>
      <w:r w:rsidRPr="00856CBA">
        <w:rPr>
          <w:lang w:eastAsia="ja-JP"/>
        </w:rPr>
        <w:t xml:space="preserve"> limbs. </w:t>
      </w:r>
      <w:r>
        <w:rPr>
          <w:lang w:eastAsia="ja-JP"/>
        </w:rPr>
        <w:t xml:space="preserve">In addition, the AAV reported that the animals were regularly </w:t>
      </w:r>
      <w:r w:rsidRPr="00856CBA">
        <w:rPr>
          <w:lang w:eastAsia="ja-JP"/>
        </w:rPr>
        <w:t xml:space="preserve">repositioned </w:t>
      </w:r>
      <w:r>
        <w:rPr>
          <w:lang w:eastAsia="ja-JP"/>
        </w:rPr>
        <w:t>with a</w:t>
      </w:r>
      <w:r w:rsidRPr="00856CBA">
        <w:rPr>
          <w:lang w:eastAsia="ja-JP"/>
        </w:rPr>
        <w:t>dditional saw dust being placed around and under these animals</w:t>
      </w:r>
      <w:r>
        <w:rPr>
          <w:lang w:eastAsia="ja-JP"/>
        </w:rPr>
        <w:t xml:space="preserve"> </w:t>
      </w:r>
      <w:r w:rsidR="00EF6A1D">
        <w:rPr>
          <w:lang w:eastAsia="ja-JP"/>
        </w:rPr>
        <w:t xml:space="preserve">and, </w:t>
      </w:r>
      <w:r>
        <w:rPr>
          <w:lang w:eastAsia="ja-JP"/>
        </w:rPr>
        <w:t xml:space="preserve">fodder and water </w:t>
      </w:r>
      <w:r w:rsidRPr="00856CBA">
        <w:rPr>
          <w:lang w:eastAsia="ja-JP"/>
        </w:rPr>
        <w:t xml:space="preserve">troughs </w:t>
      </w:r>
      <w:r w:rsidR="00EF6A1D">
        <w:rPr>
          <w:lang w:eastAsia="ja-JP"/>
        </w:rPr>
        <w:t>were</w:t>
      </w:r>
      <w:r w:rsidR="00EF6A1D" w:rsidRPr="00856CBA">
        <w:rPr>
          <w:lang w:eastAsia="ja-JP"/>
        </w:rPr>
        <w:t xml:space="preserve"> </w:t>
      </w:r>
      <w:r w:rsidRPr="00856CBA">
        <w:rPr>
          <w:lang w:eastAsia="ja-JP"/>
        </w:rPr>
        <w:t>placed in accessible positions</w:t>
      </w:r>
      <w:r>
        <w:rPr>
          <w:lang w:eastAsia="ja-JP"/>
        </w:rPr>
        <w:t>.</w:t>
      </w:r>
    </w:p>
    <w:p w14:paraId="5D50E294" w14:textId="1D3A4B64" w:rsidR="00906C29" w:rsidRPr="00CB6F2E" w:rsidRDefault="00906C29" w:rsidP="00906C29">
      <w:pPr>
        <w:pStyle w:val="Heading2"/>
      </w:pPr>
      <w:r w:rsidRPr="00CB6F2E">
        <w:t>Department’s actions</w:t>
      </w:r>
    </w:p>
    <w:p w14:paraId="6A0A99DD" w14:textId="77777777" w:rsidR="00294892" w:rsidRPr="00836E6B" w:rsidRDefault="00294892" w:rsidP="00294892">
      <w:pPr>
        <w:rPr>
          <w:lang w:eastAsia="ja-JP"/>
        </w:rPr>
      </w:pPr>
      <w:bookmarkStart w:id="0" w:name="_Hlk210044458"/>
      <w:r w:rsidRPr="002568BA">
        <w:rPr>
          <w:lang w:eastAsia="ja-JP"/>
        </w:rPr>
        <w:t xml:space="preserve">The </w:t>
      </w:r>
      <w:r w:rsidRPr="00836E6B">
        <w:rPr>
          <w:lang w:eastAsia="ja-JP"/>
        </w:rPr>
        <w:t>department requested additional information from the exporter including:</w:t>
      </w:r>
    </w:p>
    <w:p w14:paraId="66BA02E2" w14:textId="77777777" w:rsidR="005B2845" w:rsidRPr="00836E6B" w:rsidRDefault="005B2845" w:rsidP="005B2845">
      <w:pPr>
        <w:pStyle w:val="ListParagraph"/>
        <w:numPr>
          <w:ilvl w:val="0"/>
          <w:numId w:val="38"/>
        </w:numPr>
        <w:rPr>
          <w:lang w:eastAsia="ja-JP"/>
        </w:rPr>
      </w:pPr>
      <w:r w:rsidRPr="00836E6B">
        <w:rPr>
          <w:lang w:eastAsia="ja-JP"/>
        </w:rPr>
        <w:t>details of the mortalities and management of injured animals from the shipboard AAV,</w:t>
      </w:r>
    </w:p>
    <w:p w14:paraId="090D7431" w14:textId="77777777" w:rsidR="005B2845" w:rsidRPr="00836E6B" w:rsidRDefault="005B2845" w:rsidP="005B2845">
      <w:pPr>
        <w:pStyle w:val="ListParagraph"/>
        <w:numPr>
          <w:ilvl w:val="0"/>
          <w:numId w:val="38"/>
        </w:numPr>
        <w:rPr>
          <w:lang w:eastAsia="ja-JP"/>
        </w:rPr>
      </w:pPr>
      <w:r w:rsidRPr="00836E6B">
        <w:rPr>
          <w:lang w:eastAsia="ja-JP"/>
        </w:rPr>
        <w:t>the contingency plan for adverse weather conditions from the exporter,</w:t>
      </w:r>
    </w:p>
    <w:p w14:paraId="642F3857" w14:textId="77777777" w:rsidR="005B2845" w:rsidRPr="00836E6B" w:rsidRDefault="005B2845" w:rsidP="005B2845">
      <w:pPr>
        <w:pStyle w:val="ListParagraph"/>
        <w:numPr>
          <w:ilvl w:val="0"/>
          <w:numId w:val="38"/>
        </w:numPr>
        <w:rPr>
          <w:lang w:eastAsia="ja-JP"/>
        </w:rPr>
      </w:pPr>
      <w:r w:rsidRPr="00836E6B">
        <w:rPr>
          <w:lang w:eastAsia="ja-JP"/>
        </w:rPr>
        <w:lastRenderedPageBreak/>
        <w:t>how the contingency plan for adverse weather was followed, from the exporter and shipboard AAV, and</w:t>
      </w:r>
    </w:p>
    <w:p w14:paraId="7BFF136C" w14:textId="32B89FE0" w:rsidR="005B2845" w:rsidRPr="00836E6B" w:rsidRDefault="005B2845" w:rsidP="00294892">
      <w:pPr>
        <w:pStyle w:val="ListParagraph"/>
        <w:numPr>
          <w:ilvl w:val="0"/>
          <w:numId w:val="38"/>
        </w:numPr>
        <w:rPr>
          <w:lang w:eastAsia="ja-JP"/>
        </w:rPr>
      </w:pPr>
      <w:r w:rsidRPr="00836E6B">
        <w:rPr>
          <w:lang w:eastAsia="ja-JP"/>
        </w:rPr>
        <w:t>proposed actions that the exporter intends to implement to reduce the likelihood of a similar incident occurring in the future.</w:t>
      </w:r>
    </w:p>
    <w:p w14:paraId="6C42CA77" w14:textId="77777777" w:rsidR="005B2845" w:rsidRPr="00836E6B" w:rsidRDefault="005B2845" w:rsidP="005B2845">
      <w:pPr>
        <w:rPr>
          <w:lang w:eastAsia="ja-JP"/>
        </w:rPr>
      </w:pPr>
      <w:r w:rsidRPr="00836E6B">
        <w:rPr>
          <w:lang w:eastAsia="ja-JP"/>
        </w:rPr>
        <w:t>The exporter provided the requested information and made changes to the contingency plan in response to this incident.</w:t>
      </w:r>
    </w:p>
    <w:p w14:paraId="595E1B7C" w14:textId="0C46DDF2" w:rsidR="005B2845" w:rsidRPr="00836E6B" w:rsidRDefault="005B2845" w:rsidP="005B2845">
      <w:pPr>
        <w:rPr>
          <w:lang w:eastAsia="ja-JP"/>
        </w:rPr>
      </w:pPr>
      <w:r w:rsidRPr="00836E6B">
        <w:rPr>
          <w:lang w:eastAsia="ja-JP"/>
        </w:rPr>
        <w:t>The department’s regulatory oversight for livestock export does not extend to</w:t>
      </w:r>
      <w:r w:rsidR="001D572B" w:rsidRPr="00836E6B">
        <w:rPr>
          <w:lang w:eastAsia="ja-JP"/>
        </w:rPr>
        <w:t xml:space="preserve"> the maritime operations of</w:t>
      </w:r>
      <w:r w:rsidRPr="00836E6B">
        <w:rPr>
          <w:lang w:eastAsia="ja-JP"/>
        </w:rPr>
        <w:t xml:space="preserve"> a livestock vessel or the master of the vessel. Through this investigation, the department liaised with </w:t>
      </w:r>
      <w:r w:rsidR="001D572B" w:rsidRPr="00836E6B">
        <w:rPr>
          <w:lang w:eastAsia="ja-JP"/>
        </w:rPr>
        <w:t>the Australian Maritime Safety Authority (</w:t>
      </w:r>
      <w:r w:rsidRPr="00836E6B">
        <w:rPr>
          <w:lang w:eastAsia="ja-JP"/>
        </w:rPr>
        <w:t>AMSA</w:t>
      </w:r>
      <w:r w:rsidR="001D572B" w:rsidRPr="00836E6B">
        <w:rPr>
          <w:lang w:eastAsia="ja-JP"/>
        </w:rPr>
        <w:t>) which holds</w:t>
      </w:r>
      <w:r w:rsidRPr="00836E6B">
        <w:rPr>
          <w:lang w:eastAsia="ja-JP"/>
        </w:rPr>
        <w:t xml:space="preserve"> regulatory </w:t>
      </w:r>
      <w:r w:rsidR="001D572B" w:rsidRPr="00836E6B">
        <w:rPr>
          <w:lang w:eastAsia="ja-JP"/>
        </w:rPr>
        <w:t xml:space="preserve">responsibility for ensuring safe vessel operations of livestock vessels in accordance with </w:t>
      </w:r>
      <w:r w:rsidRPr="00836E6B">
        <w:rPr>
          <w:lang w:eastAsia="ja-JP"/>
        </w:rPr>
        <w:t>Marine Order</w:t>
      </w:r>
      <w:r w:rsidR="001D572B" w:rsidRPr="00836E6B">
        <w:rPr>
          <w:lang w:eastAsia="ja-JP"/>
        </w:rPr>
        <w:t xml:space="preserve"> 43</w:t>
      </w:r>
      <w:r w:rsidRPr="00836E6B">
        <w:rPr>
          <w:lang w:eastAsia="ja-JP"/>
        </w:rPr>
        <w:t>.</w:t>
      </w:r>
    </w:p>
    <w:p w14:paraId="0A513F63" w14:textId="6FDA20CD" w:rsidR="005B2845" w:rsidRPr="00836E6B" w:rsidRDefault="005B2845" w:rsidP="005B2845">
      <w:pPr>
        <w:rPr>
          <w:lang w:eastAsia="ja-JP"/>
        </w:rPr>
      </w:pPr>
      <w:r w:rsidRPr="00836E6B">
        <w:rPr>
          <w:lang w:eastAsia="ja-JP"/>
        </w:rPr>
        <w:t xml:space="preserve">The department has investigated the notifiable incident and determined that on the balance of probabilities, the mortalities were not a result of non-compliance with the regulatory framework including Australian Government livestock export legislation and animal welfare standards in the ASEL. The department considered that the incident was outside of the exporter’s </w:t>
      </w:r>
      <w:proofErr w:type="gramStart"/>
      <w:r w:rsidRPr="00836E6B">
        <w:rPr>
          <w:lang w:eastAsia="ja-JP"/>
        </w:rPr>
        <w:t>control, and</w:t>
      </w:r>
      <w:proofErr w:type="gramEnd"/>
      <w:r w:rsidRPr="00836E6B">
        <w:rPr>
          <w:lang w:eastAsia="ja-JP"/>
        </w:rPr>
        <w:t xml:space="preserve"> was satisfied with the exporter’s mitigating actions during the voyage, and changes made to their adverse weather contingency plan in response to this incident.</w:t>
      </w:r>
    </w:p>
    <w:p w14:paraId="20555729" w14:textId="69F97C8C" w:rsidR="005B2845" w:rsidRPr="00836E6B" w:rsidRDefault="005B2845" w:rsidP="005B2845">
      <w:pPr>
        <w:rPr>
          <w:lang w:eastAsia="ja-JP"/>
        </w:rPr>
      </w:pPr>
      <w:r w:rsidRPr="00836E6B">
        <w:rPr>
          <w:lang w:eastAsia="ja-JP"/>
        </w:rPr>
        <w:t>The exporter was directed to provide additional reporting for their next consignment of cattle exported by sea.</w:t>
      </w:r>
    </w:p>
    <w:bookmarkEnd w:id="0"/>
    <w:p w14:paraId="0EA75F37" w14:textId="2963BF01" w:rsidR="00906C29" w:rsidRPr="00836E6B" w:rsidRDefault="00906C29" w:rsidP="00906C29">
      <w:pPr>
        <w:pStyle w:val="Heading2"/>
        <w:rPr>
          <w:color w:val="auto"/>
        </w:rPr>
      </w:pPr>
      <w:r w:rsidRPr="00836E6B">
        <w:rPr>
          <w:color w:val="auto"/>
        </w:rPr>
        <w:t>Conclusions</w:t>
      </w:r>
    </w:p>
    <w:p w14:paraId="7E1C5659" w14:textId="2D862E6A" w:rsidR="00906C29" w:rsidRPr="00906C29" w:rsidRDefault="00F65687" w:rsidP="00906C29">
      <w:pPr>
        <w:rPr>
          <w:lang w:eastAsia="ja-JP"/>
        </w:rPr>
      </w:pPr>
      <w:r>
        <w:rPr>
          <w:lang w:eastAsia="ja-JP"/>
        </w:rPr>
        <w:t>After</w:t>
      </w:r>
      <w:r w:rsidRPr="00CB6F2E">
        <w:rPr>
          <w:lang w:eastAsia="ja-JP"/>
        </w:rPr>
        <w:t xml:space="preserve"> </w:t>
      </w:r>
      <w:r w:rsidR="00671EF5" w:rsidRPr="00CB6F2E">
        <w:rPr>
          <w:lang w:eastAsia="ja-JP"/>
        </w:rPr>
        <w:t xml:space="preserve">review and analysis of the reports from the </w:t>
      </w:r>
      <w:r>
        <w:rPr>
          <w:lang w:eastAsia="ja-JP"/>
        </w:rPr>
        <w:t xml:space="preserve">shipboard </w:t>
      </w:r>
      <w:r w:rsidR="00671EF5" w:rsidRPr="00CB6F2E">
        <w:rPr>
          <w:lang w:eastAsia="ja-JP"/>
        </w:rPr>
        <w:t>AAV and exporter, as well as department</w:t>
      </w:r>
      <w:r w:rsidR="00EF6A1D">
        <w:rPr>
          <w:lang w:eastAsia="ja-JP"/>
        </w:rPr>
        <w:t>al</w:t>
      </w:r>
      <w:r w:rsidR="00671EF5" w:rsidRPr="00CB6F2E">
        <w:rPr>
          <w:lang w:eastAsia="ja-JP"/>
        </w:rPr>
        <w:t xml:space="preserve"> records, </w:t>
      </w:r>
      <w:r>
        <w:rPr>
          <w:lang w:eastAsia="ja-JP"/>
        </w:rPr>
        <w:t xml:space="preserve">the department determined that </w:t>
      </w:r>
      <w:r w:rsidR="00671EF5" w:rsidRPr="00CB6F2E">
        <w:rPr>
          <w:lang w:eastAsia="ja-JP"/>
        </w:rPr>
        <w:t>the suspected causes for the mortalities raised by the AAV were plausible. The contingency plan in place at the time of the incident did not include anything specific for extreme sea conditions</w:t>
      </w:r>
      <w:r w:rsidR="00EF6A1D">
        <w:rPr>
          <w:lang w:eastAsia="ja-JP"/>
        </w:rPr>
        <w:t>. However,</w:t>
      </w:r>
      <w:r w:rsidR="00671EF5" w:rsidRPr="00CB6F2E">
        <w:rPr>
          <w:lang w:eastAsia="ja-JP"/>
        </w:rPr>
        <w:t xml:space="preserve"> the event was managed </w:t>
      </w:r>
      <w:r w:rsidR="00EF6A1D">
        <w:rPr>
          <w:lang w:eastAsia="ja-JP"/>
        </w:rPr>
        <w:t>appropriately</w:t>
      </w:r>
      <w:r w:rsidR="00671EF5" w:rsidRPr="00CB6F2E">
        <w:rPr>
          <w:lang w:eastAsia="ja-JP"/>
        </w:rPr>
        <w:t xml:space="preserve">, and the contingency plan has since been updated to include </w:t>
      </w:r>
      <w:r w:rsidR="00EF6A1D">
        <w:rPr>
          <w:lang w:eastAsia="ja-JP"/>
        </w:rPr>
        <w:t>extreme sea conditions</w:t>
      </w:r>
      <w:r w:rsidR="00671EF5" w:rsidRPr="00CB6F2E">
        <w:rPr>
          <w:lang w:eastAsia="ja-JP"/>
        </w:rPr>
        <w:t>. There is no evidence to suggest any breaches of ASEL that may have led, or contributed, to the mortalities</w:t>
      </w:r>
      <w:r w:rsidR="00E30FFF">
        <w:rPr>
          <w:lang w:eastAsia="ja-JP"/>
        </w:rPr>
        <w:t>.</w:t>
      </w:r>
    </w:p>
    <w:p w14:paraId="5B70152D" w14:textId="105A8B91" w:rsidR="008A3CFB" w:rsidRDefault="008A3CFB" w:rsidP="00710180">
      <w:pPr>
        <w:pStyle w:val="Normalsmall"/>
      </w:pPr>
      <w:r>
        <w:br w:type="page"/>
      </w:r>
    </w:p>
    <w:p w14:paraId="1FFD41B9" w14:textId="77777777" w:rsidR="008A3CFB" w:rsidRDefault="008A3CFB" w:rsidP="008A3CFB">
      <w:pPr>
        <w:pStyle w:val="Normalsmall"/>
      </w:pPr>
      <w:r>
        <w:lastRenderedPageBreak/>
        <w:t>© Commonwealth of Australia 2025</w:t>
      </w:r>
    </w:p>
    <w:p w14:paraId="51CF2927" w14:textId="77777777" w:rsidR="008A3CFB" w:rsidRPr="008A3CFB" w:rsidRDefault="008A3CFB" w:rsidP="008A3CFB">
      <w:pPr>
        <w:pStyle w:val="Normalsmall"/>
        <w:rPr>
          <w:b/>
          <w:bCs/>
        </w:rPr>
      </w:pPr>
      <w:r w:rsidRPr="008A3CFB">
        <w:rPr>
          <w:b/>
          <w:bCs/>
        </w:rPr>
        <w:t>Ownership of intellectual property rights</w:t>
      </w:r>
    </w:p>
    <w:p w14:paraId="136A99EF" w14:textId="77777777" w:rsidR="008A3CFB" w:rsidRDefault="008A3CFB" w:rsidP="008A3CFB">
      <w:pPr>
        <w:pStyle w:val="Normalsmall"/>
      </w:pPr>
      <w:r>
        <w:t>Unless otherwise noted, copyright (and any other intellectual property rights) in this publication is owned by the Commonwealth of Australia (referred to as the Commonwealth).</w:t>
      </w:r>
    </w:p>
    <w:p w14:paraId="7BA0145A" w14:textId="77777777" w:rsidR="008A3CFB" w:rsidRPr="008A3CFB" w:rsidRDefault="008A3CFB" w:rsidP="008A3CFB">
      <w:pPr>
        <w:pStyle w:val="Normalsmall"/>
        <w:rPr>
          <w:b/>
          <w:bCs/>
        </w:rPr>
      </w:pPr>
      <w:r w:rsidRPr="008A3CFB">
        <w:rPr>
          <w:b/>
          <w:bCs/>
        </w:rPr>
        <w:t>Creative Commons licence</w:t>
      </w:r>
    </w:p>
    <w:p w14:paraId="4739B92E" w14:textId="28CE7EB5" w:rsidR="008A3CFB" w:rsidRDefault="008A3CFB" w:rsidP="008A3CFB">
      <w:pPr>
        <w:pStyle w:val="Normalsmall"/>
      </w:pPr>
      <w:r>
        <w:t xml:space="preserve">All material in this publication is licensed under a </w:t>
      </w:r>
      <w:hyperlink r:id="rId11" w:history="1">
        <w:r w:rsidRPr="008A3CFB">
          <w:rPr>
            <w:rStyle w:val="Hyperlink"/>
          </w:rPr>
          <w:t>Creative Commons Attribution 4.0 International Licence</w:t>
        </w:r>
      </w:hyperlink>
      <w:r>
        <w:t xml:space="preserve"> except content supplied by third parties, logos and the Commonwealth Coat of Arms.</w:t>
      </w:r>
    </w:p>
    <w:p w14:paraId="0C81F68D" w14:textId="5015847D" w:rsidR="008A3CFB" w:rsidRDefault="008A3CFB" w:rsidP="008A3CFB">
      <w:pPr>
        <w:pStyle w:val="Normalsmall"/>
      </w:pPr>
      <w:r>
        <w:t xml:space="preserve"> </w:t>
      </w:r>
      <w:r>
        <w:rPr>
          <w:noProof/>
        </w:rPr>
        <w:drawing>
          <wp:inline distT="0" distB="0" distL="0" distR="0" wp14:anchorId="55A789D0" wp14:editId="6FD817CA">
            <wp:extent cx="725170" cy="255905"/>
            <wp:effectExtent l="0" t="0" r="0" b="0"/>
            <wp:docPr id="621559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5170" cy="255905"/>
                    </a:xfrm>
                    <a:prstGeom prst="rect">
                      <a:avLst/>
                    </a:prstGeom>
                    <a:noFill/>
                  </pic:spPr>
                </pic:pic>
              </a:graphicData>
            </a:graphic>
          </wp:inline>
        </w:drawing>
      </w:r>
    </w:p>
    <w:p w14:paraId="70DC34B8" w14:textId="77777777" w:rsidR="008A3CFB" w:rsidRPr="008A3CFB" w:rsidRDefault="008A3CFB" w:rsidP="008A3CFB">
      <w:pPr>
        <w:pStyle w:val="Normalsmall"/>
        <w:rPr>
          <w:b/>
          <w:bCs/>
        </w:rPr>
      </w:pPr>
      <w:r w:rsidRPr="008A3CFB">
        <w:rPr>
          <w:b/>
          <w:bCs/>
        </w:rPr>
        <w:t>Cataloguing data</w:t>
      </w:r>
    </w:p>
    <w:p w14:paraId="4ADF6B35" w14:textId="29A376FD" w:rsidR="008A3CFB" w:rsidRDefault="008A3CFB" w:rsidP="008A3CFB">
      <w:pPr>
        <w:pStyle w:val="Normalsmall"/>
      </w:pPr>
      <w:r>
        <w:t>This publication (and any material sourced from it) should be attr</w:t>
      </w:r>
      <w:r w:rsidRPr="00836E6B">
        <w:t xml:space="preserve">ibuted as: DAFF 2025, </w:t>
      </w:r>
      <w:r w:rsidR="00633259" w:rsidRPr="00836E6B">
        <w:t>Mortality Investigation Report 92</w:t>
      </w:r>
      <w:r w:rsidRPr="00836E6B">
        <w:t xml:space="preserve">, Department of Agriculture, Fisheries and Forestry, Canberra, </w:t>
      </w:r>
      <w:r w:rsidR="00EF78F8" w:rsidRPr="00836E6B">
        <w:t>October</w:t>
      </w:r>
      <w:r w:rsidRPr="00836E6B">
        <w:t>. CC</w:t>
      </w:r>
      <w:r>
        <w:t xml:space="preserve"> BY 4.0.</w:t>
      </w:r>
    </w:p>
    <w:p w14:paraId="7820AD89" w14:textId="18DA0167" w:rsidR="008A3CFB" w:rsidRDefault="008A3CFB" w:rsidP="008A3CFB">
      <w:pPr>
        <w:pStyle w:val="Normalsmall"/>
      </w:pPr>
      <w:r>
        <w:t xml:space="preserve">This publication is available at </w:t>
      </w:r>
      <w:hyperlink r:id="rId13" w:history="1">
        <w:r w:rsidRPr="009D715C">
          <w:rPr>
            <w:rStyle w:val="Hyperlink"/>
          </w:rPr>
          <w:t>https://www.agriculture.gov.au/biosecurity-trade/export/controlled-goods/live-animals/livestock/compliance-investigations/investigations-mortalities</w:t>
        </w:r>
      </w:hyperlink>
      <w:r>
        <w:t>.</w:t>
      </w:r>
    </w:p>
    <w:p w14:paraId="18AE6672" w14:textId="77777777" w:rsidR="008A3CFB" w:rsidRDefault="008A3CFB" w:rsidP="008A3CFB">
      <w:pPr>
        <w:pStyle w:val="Normalsmall"/>
      </w:pPr>
      <w:r>
        <w:t>Department of Agriculture, Fisheries and Forestry</w:t>
      </w:r>
    </w:p>
    <w:p w14:paraId="759CD8AF" w14:textId="77777777" w:rsidR="008A3CFB" w:rsidRDefault="008A3CFB" w:rsidP="008A3CFB">
      <w:pPr>
        <w:pStyle w:val="Normalsmall"/>
      </w:pPr>
      <w:r>
        <w:t>GPO Box 858 Canberra ACT 2601</w:t>
      </w:r>
    </w:p>
    <w:p w14:paraId="1D31B766" w14:textId="77777777" w:rsidR="008A3CFB" w:rsidRDefault="008A3CFB" w:rsidP="008A3CFB">
      <w:pPr>
        <w:pStyle w:val="Normalsmall"/>
      </w:pPr>
      <w:r>
        <w:t>Telephone 1800 900 090</w:t>
      </w:r>
    </w:p>
    <w:p w14:paraId="03467E7D" w14:textId="77777777" w:rsidR="00153008" w:rsidRDefault="008A3CFB" w:rsidP="008A3CFB">
      <w:pPr>
        <w:pStyle w:val="Normalsmall"/>
      </w:pPr>
      <w:r>
        <w:t xml:space="preserve">Web </w:t>
      </w:r>
      <w:hyperlink r:id="rId14" w:history="1">
        <w:r w:rsidRPr="008A3CFB">
          <w:rPr>
            <w:rStyle w:val="Hyperlink"/>
          </w:rPr>
          <w:t>agriculture.gov.au</w:t>
        </w:r>
      </w:hyperlink>
    </w:p>
    <w:p w14:paraId="4738D2A9" w14:textId="18C2C684" w:rsidR="008A3CFB" w:rsidRPr="008A3CFB" w:rsidRDefault="008A3CFB" w:rsidP="008A3CFB">
      <w:pPr>
        <w:pStyle w:val="Normalsmall"/>
        <w:rPr>
          <w:b/>
          <w:bCs/>
        </w:rPr>
      </w:pPr>
      <w:r w:rsidRPr="008A3CFB">
        <w:rPr>
          <w:b/>
          <w:bCs/>
        </w:rPr>
        <w:t>Disclaimer</w:t>
      </w:r>
    </w:p>
    <w:p w14:paraId="69F67F79" w14:textId="77777777" w:rsidR="008A3CFB" w:rsidRDefault="008A3CFB" w:rsidP="008A3CFB">
      <w:pPr>
        <w:pStyle w:val="Normalsmall"/>
      </w:pPr>
      <w: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30853C3E" w14:textId="77777777" w:rsidR="008A3CFB" w:rsidRPr="008A3CFB" w:rsidRDefault="008A3CFB" w:rsidP="008A3CFB">
      <w:pPr>
        <w:pStyle w:val="Normalsmall"/>
        <w:rPr>
          <w:b/>
          <w:bCs/>
        </w:rPr>
      </w:pPr>
      <w:r w:rsidRPr="008A3CFB">
        <w:rPr>
          <w:b/>
          <w:bCs/>
        </w:rPr>
        <w:t>Acknowledgement of Country</w:t>
      </w:r>
    </w:p>
    <w:p w14:paraId="7CA90307" w14:textId="426F2E4B" w:rsidR="008A3CFB" w:rsidRPr="00C11CCC" w:rsidRDefault="008A3CFB" w:rsidP="00710180">
      <w:pPr>
        <w:pStyle w:val="Normalsmall"/>
      </w:pPr>
      <w:r>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sectPr w:rsidR="008A3CFB" w:rsidRPr="00C11CCC">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FB06" w14:textId="77777777" w:rsidR="0065176E" w:rsidRDefault="0065176E">
      <w:r>
        <w:separator/>
      </w:r>
    </w:p>
    <w:p w14:paraId="545AFF81" w14:textId="77777777" w:rsidR="0065176E" w:rsidRDefault="0065176E"/>
    <w:p w14:paraId="4208C809" w14:textId="77777777" w:rsidR="0065176E" w:rsidRDefault="0065176E"/>
  </w:endnote>
  <w:endnote w:type="continuationSeparator" w:id="0">
    <w:p w14:paraId="1963BB4F" w14:textId="77777777" w:rsidR="0065176E" w:rsidRDefault="0065176E">
      <w:r>
        <w:continuationSeparator/>
      </w:r>
    </w:p>
    <w:p w14:paraId="221589F6" w14:textId="77777777" w:rsidR="0065176E" w:rsidRDefault="0065176E"/>
    <w:p w14:paraId="2F5A680D" w14:textId="77777777" w:rsidR="0065176E" w:rsidRDefault="0065176E"/>
  </w:endnote>
  <w:endnote w:type="continuationNotice" w:id="1">
    <w:p w14:paraId="2620EEE7" w14:textId="77777777" w:rsidR="0065176E" w:rsidRDefault="0065176E">
      <w:pPr>
        <w:pStyle w:val="Footer"/>
      </w:pPr>
    </w:p>
    <w:p w14:paraId="5879CA17" w14:textId="77777777" w:rsidR="0065176E" w:rsidRDefault="0065176E"/>
    <w:p w14:paraId="534ABAB5" w14:textId="77777777" w:rsidR="0065176E" w:rsidRDefault="00651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59DC" w14:textId="5231266B" w:rsidR="00DC2F5F" w:rsidRDefault="00B63106">
    <w:pPr>
      <w:pStyle w:val="Footer"/>
    </w:pPr>
    <w:r>
      <w:rPr>
        <w:noProof/>
      </w:rPr>
      <mc:AlternateContent>
        <mc:Choice Requires="wps">
          <w:drawing>
            <wp:anchor distT="0" distB="0" distL="0" distR="0" simplePos="0" relativeHeight="251679744" behindDoc="0" locked="0" layoutInCell="1" allowOverlap="1" wp14:anchorId="429BC949" wp14:editId="381469A2">
              <wp:simplePos x="635" y="635"/>
              <wp:positionH relativeFrom="page">
                <wp:align>center</wp:align>
              </wp:positionH>
              <wp:positionV relativeFrom="page">
                <wp:align>bottom</wp:align>
              </wp:positionV>
              <wp:extent cx="551815" cy="404495"/>
              <wp:effectExtent l="0" t="0" r="635" b="0"/>
              <wp:wrapNone/>
              <wp:docPr id="75585148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8A55E9" w14:textId="2D0EA1BD"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C949"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38A55E9" w14:textId="2D0EA1BD"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E874" w14:textId="69D89584" w:rsidR="00B63106" w:rsidRDefault="00B63106">
    <w:pPr>
      <w:pStyle w:val="Footer"/>
      <w:jc w:val="right"/>
    </w:pPr>
    <w:r>
      <w:rPr>
        <w:noProof/>
      </w:rPr>
      <mc:AlternateContent>
        <mc:Choice Requires="wps">
          <w:drawing>
            <wp:anchor distT="0" distB="0" distL="0" distR="0" simplePos="0" relativeHeight="251680768" behindDoc="0" locked="0" layoutInCell="1" allowOverlap="1" wp14:anchorId="34ECD275" wp14:editId="3C4C1D1E">
              <wp:simplePos x="897467" y="10049933"/>
              <wp:positionH relativeFrom="page">
                <wp:align>center</wp:align>
              </wp:positionH>
              <wp:positionV relativeFrom="page">
                <wp:align>bottom</wp:align>
              </wp:positionV>
              <wp:extent cx="551815" cy="404495"/>
              <wp:effectExtent l="0" t="0" r="635" b="0"/>
              <wp:wrapNone/>
              <wp:docPr id="97549273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ED48B6" w14:textId="580B1873"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CD275"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6ED48B6" w14:textId="580B1873"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v:textbox>
              <w10:wrap anchorx="page" anchory="page"/>
            </v:shape>
          </w:pict>
        </mc:Fallback>
      </mc:AlternateContent>
    </w:r>
    <w:sdt>
      <w:sdtPr>
        <w:id w:val="760801903"/>
        <w:docPartObj>
          <w:docPartGallery w:val="Page Numbers (Bottom of Page)"/>
          <w:docPartUnique/>
        </w:docPartObj>
      </w:sdtPr>
      <w:sdtEndPr/>
      <w:sdtContent>
        <w:sdt>
          <w:sdtPr>
            <w:id w:val="104340783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4DE9FE8" w14:textId="5D0B8C78" w:rsidR="002A193C" w:rsidRDefault="002A1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1867" w14:textId="4EF66DE0" w:rsidR="00B63106" w:rsidRDefault="00B63106">
    <w:pPr>
      <w:pStyle w:val="Footer"/>
      <w:jc w:val="right"/>
    </w:pPr>
    <w:r>
      <w:rPr>
        <w:noProof/>
      </w:rPr>
      <mc:AlternateContent>
        <mc:Choice Requires="wps">
          <w:drawing>
            <wp:anchor distT="0" distB="0" distL="0" distR="0" simplePos="0" relativeHeight="251678720" behindDoc="0" locked="0" layoutInCell="1" allowOverlap="1" wp14:anchorId="5EE1FA52" wp14:editId="4E429CC7">
              <wp:simplePos x="897467" y="10049933"/>
              <wp:positionH relativeFrom="page">
                <wp:align>center</wp:align>
              </wp:positionH>
              <wp:positionV relativeFrom="page">
                <wp:align>bottom</wp:align>
              </wp:positionV>
              <wp:extent cx="551815" cy="404495"/>
              <wp:effectExtent l="0" t="0" r="635" b="0"/>
              <wp:wrapNone/>
              <wp:docPr id="212476080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20DD7E" w14:textId="1DDDEDE9"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E1FA52"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E20DD7E" w14:textId="1DDDEDE9"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v:textbox>
              <w10:wrap anchorx="page" anchory="page"/>
            </v:shape>
          </w:pict>
        </mc:Fallback>
      </mc:AlternateContent>
    </w:r>
    <w:sdt>
      <w:sdtPr>
        <w:id w:val="80411745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19CD74E" w14:textId="0F606E6E" w:rsidR="002A193C" w:rsidRDefault="002A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D2A1" w14:textId="77777777" w:rsidR="0065176E" w:rsidRDefault="0065176E">
      <w:r>
        <w:separator/>
      </w:r>
    </w:p>
    <w:p w14:paraId="0831217D" w14:textId="77777777" w:rsidR="0065176E" w:rsidRDefault="0065176E"/>
    <w:p w14:paraId="5FDE7853" w14:textId="77777777" w:rsidR="0065176E" w:rsidRDefault="0065176E"/>
  </w:footnote>
  <w:footnote w:type="continuationSeparator" w:id="0">
    <w:p w14:paraId="43959F3D" w14:textId="77777777" w:rsidR="0065176E" w:rsidRDefault="0065176E">
      <w:r>
        <w:continuationSeparator/>
      </w:r>
    </w:p>
    <w:p w14:paraId="5E0ACC16" w14:textId="77777777" w:rsidR="0065176E" w:rsidRDefault="0065176E"/>
    <w:p w14:paraId="5F445B88" w14:textId="77777777" w:rsidR="0065176E" w:rsidRDefault="0065176E"/>
  </w:footnote>
  <w:footnote w:type="continuationNotice" w:id="1">
    <w:p w14:paraId="0E495E9D" w14:textId="77777777" w:rsidR="0065176E" w:rsidRDefault="0065176E">
      <w:pPr>
        <w:pStyle w:val="Footer"/>
      </w:pPr>
    </w:p>
    <w:p w14:paraId="2FBF624F" w14:textId="77777777" w:rsidR="0065176E" w:rsidRDefault="0065176E"/>
    <w:p w14:paraId="5C2B5028" w14:textId="77777777" w:rsidR="0065176E" w:rsidRDefault="00651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95B7" w14:textId="22111C86" w:rsidR="00DC2F5F" w:rsidRDefault="00B63106">
    <w:pPr>
      <w:pStyle w:val="Header"/>
    </w:pPr>
    <w:r>
      <w:rPr>
        <w:noProof/>
      </w:rPr>
      <mc:AlternateContent>
        <mc:Choice Requires="wps">
          <w:drawing>
            <wp:anchor distT="0" distB="0" distL="0" distR="0" simplePos="0" relativeHeight="251676672" behindDoc="0" locked="0" layoutInCell="1" allowOverlap="1" wp14:anchorId="0BBD2B03" wp14:editId="163C8BA6">
              <wp:simplePos x="635" y="635"/>
              <wp:positionH relativeFrom="page">
                <wp:align>center</wp:align>
              </wp:positionH>
              <wp:positionV relativeFrom="page">
                <wp:align>top</wp:align>
              </wp:positionV>
              <wp:extent cx="551815" cy="404495"/>
              <wp:effectExtent l="0" t="0" r="635" b="14605"/>
              <wp:wrapNone/>
              <wp:docPr id="1206288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C43B77" w14:textId="352A1814"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D2B03"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AC43B77" w14:textId="352A1814"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DED2" w14:textId="057FF98E" w:rsidR="002A193C" w:rsidRDefault="00B63106">
    <w:pPr>
      <w:pStyle w:val="Header"/>
    </w:pPr>
    <w:r>
      <w:rPr>
        <w:noProof/>
      </w:rPr>
      <mc:AlternateContent>
        <mc:Choice Requires="wps">
          <w:drawing>
            <wp:anchor distT="0" distB="0" distL="0" distR="0" simplePos="0" relativeHeight="251677696" behindDoc="0" locked="0" layoutInCell="1" allowOverlap="1" wp14:anchorId="4B1FCD6F" wp14:editId="522B4515">
              <wp:simplePos x="897467" y="364067"/>
              <wp:positionH relativeFrom="page">
                <wp:align>center</wp:align>
              </wp:positionH>
              <wp:positionV relativeFrom="page">
                <wp:align>top</wp:align>
              </wp:positionV>
              <wp:extent cx="551815" cy="404495"/>
              <wp:effectExtent l="0" t="0" r="635" b="14605"/>
              <wp:wrapNone/>
              <wp:docPr id="82709278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37B850" w14:textId="40A6AB28"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FCD6F"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C37B850" w14:textId="40A6AB28"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v:textbox>
              <w10:wrap anchorx="page" anchory="page"/>
            </v:shape>
          </w:pict>
        </mc:Fallback>
      </mc:AlternateContent>
    </w:r>
    <w:r w:rsidR="00DB3017" w:rsidRPr="00DB3017">
      <w:t xml:space="preserve"> </w:t>
    </w:r>
    <w:r w:rsidR="00DB3017" w:rsidRPr="00DB3017">
      <w:rPr>
        <w:noProof/>
      </w:rPr>
      <w:t xml:space="preserve">Mortality Investigation Report </w:t>
    </w:r>
    <w:r w:rsidR="005048B0">
      <w:t>#92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CBE" w14:textId="7FE57D9E" w:rsidR="002A193C" w:rsidRDefault="00B63106">
    <w:pPr>
      <w:pStyle w:val="Header"/>
      <w:jc w:val="left"/>
    </w:pPr>
    <w:r>
      <w:rPr>
        <w:noProof/>
      </w:rPr>
      <mc:AlternateContent>
        <mc:Choice Requires="wps">
          <w:drawing>
            <wp:anchor distT="0" distB="0" distL="0" distR="0" simplePos="0" relativeHeight="251675648" behindDoc="0" locked="0" layoutInCell="1" allowOverlap="1" wp14:anchorId="629725B0" wp14:editId="1D8C2441">
              <wp:simplePos x="897467" y="364067"/>
              <wp:positionH relativeFrom="page">
                <wp:align>center</wp:align>
              </wp:positionH>
              <wp:positionV relativeFrom="page">
                <wp:align>top</wp:align>
              </wp:positionV>
              <wp:extent cx="551815" cy="404495"/>
              <wp:effectExtent l="0" t="0" r="635" b="14605"/>
              <wp:wrapNone/>
              <wp:docPr id="84989028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F12E0A" w14:textId="4D8013E4"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725B0"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6F12E0A" w14:textId="4D8013E4" w:rsidR="00B63106" w:rsidRPr="00B63106" w:rsidRDefault="00B63106" w:rsidP="00B63106">
                    <w:pPr>
                      <w:spacing w:after="0"/>
                      <w:rPr>
                        <w:rFonts w:ascii="Calibri" w:eastAsia="Calibri" w:hAnsi="Calibri" w:cs="Calibri"/>
                        <w:noProof/>
                        <w:color w:val="FF0000"/>
                        <w:sz w:val="24"/>
                        <w:szCs w:val="24"/>
                      </w:rPr>
                    </w:pPr>
                    <w:r w:rsidRPr="00B63106">
                      <w:rPr>
                        <w:rFonts w:ascii="Calibri" w:eastAsia="Calibri" w:hAnsi="Calibri" w:cs="Calibri"/>
                        <w:noProof/>
                        <w:color w:val="FF0000"/>
                        <w:sz w:val="24"/>
                        <w:szCs w:val="24"/>
                      </w:rPr>
                      <w:t>OFFICIAL</w:t>
                    </w:r>
                  </w:p>
                </w:txbxContent>
              </v:textbox>
              <w10:wrap anchorx="page" anchory="page"/>
            </v:shape>
          </w:pict>
        </mc:Fallback>
      </mc:AlternateContent>
    </w:r>
    <w:r w:rsidR="00DB3017">
      <w:rPr>
        <w:noProof/>
        <w:lang w:val="en-US"/>
      </w:rPr>
      <w:drawing>
        <wp:inline distT="0" distB="0" distL="0" distR="0" wp14:anchorId="29BD3B11" wp14:editId="5B8FCDF8">
          <wp:extent cx="2438400" cy="708660"/>
          <wp:effectExtent l="0" t="0" r="0" b="0"/>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438400" cy="708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D6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D821E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0C8686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50EF7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332B18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490D88"/>
    <w:multiLevelType w:val="hybridMultilevel"/>
    <w:tmpl w:val="9822D4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3"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8C10A1"/>
    <w:multiLevelType w:val="multilevel"/>
    <w:tmpl w:val="BE78A4F8"/>
    <w:numStyleLink w:val="Numberlist"/>
  </w:abstractNum>
  <w:abstractNum w:abstractNumId="28" w15:restartNumberingAfterBreak="0">
    <w:nsid w:val="70565BDE"/>
    <w:multiLevelType w:val="hybridMultilevel"/>
    <w:tmpl w:val="8FF8C680"/>
    <w:lvl w:ilvl="0" w:tplc="CEEA757C">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3934B7"/>
    <w:multiLevelType w:val="multilevel"/>
    <w:tmpl w:val="23887CA2"/>
    <w:numStyleLink w:val="List1"/>
  </w:abstractNum>
  <w:num w:numId="1" w16cid:durableId="662899424">
    <w:abstractNumId w:val="7"/>
  </w:num>
  <w:num w:numId="2" w16cid:durableId="265774302">
    <w:abstractNumId w:val="17"/>
  </w:num>
  <w:num w:numId="3" w16cid:durableId="328170866">
    <w:abstractNumId w:val="18"/>
  </w:num>
  <w:num w:numId="4" w16cid:durableId="1164323572">
    <w:abstractNumId w:val="10"/>
  </w:num>
  <w:num w:numId="5" w16cid:durableId="734008175">
    <w:abstractNumId w:val="24"/>
  </w:num>
  <w:num w:numId="6" w16cid:durableId="144397291">
    <w:abstractNumId w:val="25"/>
  </w:num>
  <w:num w:numId="7" w16cid:durableId="2022658956">
    <w:abstractNumId w:val="8"/>
  </w:num>
  <w:num w:numId="8" w16cid:durableId="1576937806">
    <w:abstractNumId w:val="13"/>
  </w:num>
  <w:num w:numId="9" w16cid:durableId="62261755">
    <w:abstractNumId w:val="15"/>
  </w:num>
  <w:num w:numId="10" w16cid:durableId="945769177">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6987205">
    <w:abstractNumId w:val="6"/>
  </w:num>
  <w:num w:numId="12" w16cid:durableId="1130172773">
    <w:abstractNumId w:val="4"/>
  </w:num>
  <w:num w:numId="13" w16cid:durableId="764036696">
    <w:abstractNumId w:val="3"/>
  </w:num>
  <w:num w:numId="14" w16cid:durableId="1500850104">
    <w:abstractNumId w:val="2"/>
  </w:num>
  <w:num w:numId="15" w16cid:durableId="549733822">
    <w:abstractNumId w:val="11"/>
  </w:num>
  <w:num w:numId="16" w16cid:durableId="450829005">
    <w:abstractNumId w:val="22"/>
  </w:num>
  <w:num w:numId="17" w16cid:durableId="451943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0594">
    <w:abstractNumId w:val="26"/>
  </w:num>
  <w:num w:numId="19" w16cid:durableId="512646529">
    <w:abstractNumId w:val="1"/>
  </w:num>
  <w:num w:numId="20" w16cid:durableId="327750192">
    <w:abstractNumId w:val="0"/>
  </w:num>
  <w:num w:numId="21" w16cid:durableId="82731061">
    <w:abstractNumId w:val="14"/>
  </w:num>
  <w:num w:numId="22" w16cid:durableId="1033845026">
    <w:abstractNumId w:val="19"/>
  </w:num>
  <w:num w:numId="23" w16cid:durableId="825322143">
    <w:abstractNumId w:val="27"/>
  </w:num>
  <w:num w:numId="24" w16cid:durableId="1648701179">
    <w:abstractNumId w:val="12"/>
  </w:num>
  <w:num w:numId="25" w16cid:durableId="611937563">
    <w:abstractNumId w:val="16"/>
  </w:num>
  <w:num w:numId="26" w16cid:durableId="3592111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840699">
    <w:abstractNumId w:val="29"/>
  </w:num>
  <w:num w:numId="28" w16cid:durableId="1124810938">
    <w:abstractNumId w:val="20"/>
  </w:num>
  <w:num w:numId="29" w16cid:durableId="805587884">
    <w:abstractNumId w:val="23"/>
  </w:num>
  <w:num w:numId="30" w16cid:durableId="631596785">
    <w:abstractNumId w:val="9"/>
  </w:num>
  <w:num w:numId="31" w16cid:durableId="1154831251">
    <w:abstractNumId w:val="5"/>
  </w:num>
  <w:num w:numId="32" w16cid:durableId="1028793808">
    <w:abstractNumId w:val="28"/>
  </w:num>
  <w:num w:numId="33" w16cid:durableId="148862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85686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4406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2218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4180455">
    <w:abstractNumId w:val="6"/>
  </w:num>
  <w:num w:numId="38" w16cid:durableId="168913965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8E"/>
    <w:rsid w:val="00006DB5"/>
    <w:rsid w:val="00051CDC"/>
    <w:rsid w:val="00081990"/>
    <w:rsid w:val="000909ED"/>
    <w:rsid w:val="00090A42"/>
    <w:rsid w:val="00094ABA"/>
    <w:rsid w:val="000F07CB"/>
    <w:rsid w:val="00102895"/>
    <w:rsid w:val="00112B86"/>
    <w:rsid w:val="001174CF"/>
    <w:rsid w:val="001243E2"/>
    <w:rsid w:val="0013551F"/>
    <w:rsid w:val="00153008"/>
    <w:rsid w:val="001567E9"/>
    <w:rsid w:val="0018151C"/>
    <w:rsid w:val="0018301D"/>
    <w:rsid w:val="00183612"/>
    <w:rsid w:val="001908DE"/>
    <w:rsid w:val="001A1F79"/>
    <w:rsid w:val="001B6089"/>
    <w:rsid w:val="001D572B"/>
    <w:rsid w:val="001D77BC"/>
    <w:rsid w:val="001F3B51"/>
    <w:rsid w:val="00223DEB"/>
    <w:rsid w:val="002458B4"/>
    <w:rsid w:val="002568BA"/>
    <w:rsid w:val="00262394"/>
    <w:rsid w:val="002724E1"/>
    <w:rsid w:val="00272D02"/>
    <w:rsid w:val="002756E5"/>
    <w:rsid w:val="00280FAE"/>
    <w:rsid w:val="00294892"/>
    <w:rsid w:val="002A193C"/>
    <w:rsid w:val="002D2C61"/>
    <w:rsid w:val="00300919"/>
    <w:rsid w:val="0030267E"/>
    <w:rsid w:val="00357095"/>
    <w:rsid w:val="00396339"/>
    <w:rsid w:val="003A4B4A"/>
    <w:rsid w:val="003C74B4"/>
    <w:rsid w:val="003D44DC"/>
    <w:rsid w:val="0040187D"/>
    <w:rsid w:val="00423DD0"/>
    <w:rsid w:val="00441CBE"/>
    <w:rsid w:val="0048569E"/>
    <w:rsid w:val="00486C20"/>
    <w:rsid w:val="00490D26"/>
    <w:rsid w:val="004B0E2A"/>
    <w:rsid w:val="004E4076"/>
    <w:rsid w:val="004E7C4F"/>
    <w:rsid w:val="005048B0"/>
    <w:rsid w:val="00530386"/>
    <w:rsid w:val="0056264D"/>
    <w:rsid w:val="005B258E"/>
    <w:rsid w:val="005B2845"/>
    <w:rsid w:val="005F0E4D"/>
    <w:rsid w:val="006227BA"/>
    <w:rsid w:val="006255BD"/>
    <w:rsid w:val="00630583"/>
    <w:rsid w:val="00633259"/>
    <w:rsid w:val="00646D13"/>
    <w:rsid w:val="0065176E"/>
    <w:rsid w:val="00671EF5"/>
    <w:rsid w:val="006A2F55"/>
    <w:rsid w:val="006B776B"/>
    <w:rsid w:val="006D06B7"/>
    <w:rsid w:val="006D595F"/>
    <w:rsid w:val="006E463F"/>
    <w:rsid w:val="00710180"/>
    <w:rsid w:val="007241B1"/>
    <w:rsid w:val="007316ED"/>
    <w:rsid w:val="007405CB"/>
    <w:rsid w:val="0078407A"/>
    <w:rsid w:val="007A7213"/>
    <w:rsid w:val="007C5B94"/>
    <w:rsid w:val="007E50E5"/>
    <w:rsid w:val="0081458B"/>
    <w:rsid w:val="008214E6"/>
    <w:rsid w:val="0082249A"/>
    <w:rsid w:val="00833933"/>
    <w:rsid w:val="00836E6B"/>
    <w:rsid w:val="00856CBA"/>
    <w:rsid w:val="00867AA8"/>
    <w:rsid w:val="008967F2"/>
    <w:rsid w:val="00897D0C"/>
    <w:rsid w:val="008A3190"/>
    <w:rsid w:val="008A3CFB"/>
    <w:rsid w:val="008D1B48"/>
    <w:rsid w:val="008E7280"/>
    <w:rsid w:val="008E7908"/>
    <w:rsid w:val="00906C29"/>
    <w:rsid w:val="00917650"/>
    <w:rsid w:val="009203FD"/>
    <w:rsid w:val="009968EA"/>
    <w:rsid w:val="009C5B21"/>
    <w:rsid w:val="009F0B55"/>
    <w:rsid w:val="00A14A47"/>
    <w:rsid w:val="00A37AFE"/>
    <w:rsid w:val="00A47F67"/>
    <w:rsid w:val="00A84777"/>
    <w:rsid w:val="00A9118B"/>
    <w:rsid w:val="00A95267"/>
    <w:rsid w:val="00A961DA"/>
    <w:rsid w:val="00AA035E"/>
    <w:rsid w:val="00AA70E3"/>
    <w:rsid w:val="00AB0FBE"/>
    <w:rsid w:val="00AB1E52"/>
    <w:rsid w:val="00AB235E"/>
    <w:rsid w:val="00AF240C"/>
    <w:rsid w:val="00AF3CAD"/>
    <w:rsid w:val="00AF5211"/>
    <w:rsid w:val="00B01FB8"/>
    <w:rsid w:val="00B63106"/>
    <w:rsid w:val="00B8078D"/>
    <w:rsid w:val="00BF6228"/>
    <w:rsid w:val="00BF7F36"/>
    <w:rsid w:val="00C00AAC"/>
    <w:rsid w:val="00C112E7"/>
    <w:rsid w:val="00C11CCC"/>
    <w:rsid w:val="00C16FAF"/>
    <w:rsid w:val="00C2654B"/>
    <w:rsid w:val="00C31F28"/>
    <w:rsid w:val="00CB6F2E"/>
    <w:rsid w:val="00CC731B"/>
    <w:rsid w:val="00D06356"/>
    <w:rsid w:val="00D32C9D"/>
    <w:rsid w:val="00D45274"/>
    <w:rsid w:val="00D45E0E"/>
    <w:rsid w:val="00D57EAB"/>
    <w:rsid w:val="00D666DC"/>
    <w:rsid w:val="00D912A7"/>
    <w:rsid w:val="00D93C72"/>
    <w:rsid w:val="00D97C35"/>
    <w:rsid w:val="00DB3017"/>
    <w:rsid w:val="00DC027A"/>
    <w:rsid w:val="00DC2F5F"/>
    <w:rsid w:val="00DC59BB"/>
    <w:rsid w:val="00DD170E"/>
    <w:rsid w:val="00DF2A28"/>
    <w:rsid w:val="00E1041B"/>
    <w:rsid w:val="00E30FFF"/>
    <w:rsid w:val="00E34F9B"/>
    <w:rsid w:val="00E362EF"/>
    <w:rsid w:val="00E732BE"/>
    <w:rsid w:val="00E963D4"/>
    <w:rsid w:val="00EA41B8"/>
    <w:rsid w:val="00EA7DE5"/>
    <w:rsid w:val="00EC536E"/>
    <w:rsid w:val="00EC53AA"/>
    <w:rsid w:val="00EE065A"/>
    <w:rsid w:val="00EF6A1D"/>
    <w:rsid w:val="00EF78F8"/>
    <w:rsid w:val="00F067DC"/>
    <w:rsid w:val="00F07CC7"/>
    <w:rsid w:val="00F2454D"/>
    <w:rsid w:val="00F40023"/>
    <w:rsid w:val="00F65687"/>
    <w:rsid w:val="00F67758"/>
    <w:rsid w:val="00F809E7"/>
    <w:rsid w:val="00F838FE"/>
    <w:rsid w:val="00FB088E"/>
    <w:rsid w:val="00FD117D"/>
    <w:rsid w:val="00FF1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3D577"/>
  <w15:docId w15:val="{371B4F75-02E9-4215-BCAA-5245E5D0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8D"/>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semiHidden/>
    <w:pPr>
      <w:spacing w:after="60" w:line="264" w:lineRule="auto"/>
    </w:pPr>
    <w:rPr>
      <w:sz w:val="20"/>
      <w:szCs w:val="20"/>
    </w:rPr>
  </w:style>
  <w:style w:type="character" w:customStyle="1" w:styleId="FootnoteTextChar">
    <w:name w:val="Footnote Text Char"/>
    <w:basedOn w:val="DefaultParagraphFont"/>
    <w:link w:val="FootnoteText"/>
    <w:uiPriority w:val="99"/>
    <w:semiHidden/>
    <w:rsid w:val="00B8078D"/>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Date">
    <w:name w:val="Date"/>
    <w:basedOn w:val="Normal"/>
    <w:next w:val="Normal"/>
    <w:link w:val="DateChar"/>
    <w:uiPriority w:val="99"/>
    <w:unhideWhenUsed/>
    <w:rsid w:val="00646D13"/>
    <w:pPr>
      <w:pBdr>
        <w:top w:val="single" w:sz="4" w:space="1" w:color="auto"/>
      </w:pBdr>
      <w:spacing w:before="120"/>
      <w:jc w:val="right"/>
    </w:pPr>
    <w:rPr>
      <w:b/>
    </w:rPr>
  </w:style>
  <w:style w:type="character" w:customStyle="1" w:styleId="DateChar">
    <w:name w:val="Date Char"/>
    <w:basedOn w:val="DefaultParagraphFont"/>
    <w:link w:val="Date"/>
    <w:uiPriority w:val="99"/>
    <w:rsid w:val="00646D13"/>
    <w:rPr>
      <w:rFonts w:eastAsiaTheme="minorHAnsi" w:cstheme="minorBidi"/>
      <w:b/>
      <w:sz w:val="22"/>
      <w:szCs w:val="22"/>
      <w:lang w:eastAsia="en-US"/>
    </w:rPr>
  </w:style>
  <w:style w:type="character" w:styleId="UnresolvedMention">
    <w:name w:val="Unresolved Mention"/>
    <w:basedOn w:val="DefaultParagraphFont"/>
    <w:uiPriority w:val="99"/>
    <w:semiHidden/>
    <w:unhideWhenUsed/>
    <w:rsid w:val="007316ED"/>
    <w:rPr>
      <w:color w:val="605E5C"/>
      <w:shd w:val="clear" w:color="auto" w:fill="E1DFDD"/>
    </w:rPr>
  </w:style>
  <w:style w:type="paragraph" w:styleId="Revision">
    <w:name w:val="Revision"/>
    <w:hidden/>
    <w:uiPriority w:val="99"/>
    <w:semiHidden/>
    <w:rsid w:val="002756E5"/>
    <w:rPr>
      <w:rFonts w:eastAsiaTheme="minorHAnsi" w:cstheme="minorBidi"/>
      <w:sz w:val="22"/>
      <w:szCs w:val="22"/>
      <w:lang w:eastAsia="en-US"/>
    </w:rPr>
  </w:style>
  <w:style w:type="paragraph" w:styleId="ListParagraph">
    <w:name w:val="List Paragraph"/>
    <w:basedOn w:val="Normal"/>
    <w:uiPriority w:val="99"/>
    <w:semiHidden/>
    <w:qFormat/>
    <w:rsid w:val="00294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live-animals/livestock/compliance-investigations/investigations-mortalit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38492cf92510e61ab77c2c3d81ccbf7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d1b78d17da2a25c37bf28aefe147a94"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purl.org/dc/elements/1.1/"/>
    <ds:schemaRef ds:uri="81c01dc6-2c49-4730-b140-874c95cac377"/>
    <ds:schemaRef ds:uri="http://schemas.microsoft.com/office/2006/documentManagement/types"/>
    <ds:schemaRef ds:uri="http://purl.org/dc/dcmitype/"/>
    <ds:schemaRef ds:uri="c95b51c2-b2ac-4224-a5b5-069909057829"/>
    <ds:schemaRef ds:uri="http://schemas.microsoft.com/office/infopath/2007/PartnerControls"/>
    <ds:schemaRef ds:uri="http://purl.org/dc/terms/"/>
    <ds:schemaRef ds:uri="http://schemas.openxmlformats.org/package/2006/metadata/core-properties"/>
    <ds:schemaRef ds:uri="2b53c995-2120-4bc0-8922-c25044d37f6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D92AD8-8B6A-4069-82AC-F8528B7FC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78</TotalTime>
  <Pages>5</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Notifiable mortality incident report 92: Cattle exported by sea to Indonesia in June 2025</vt:lpstr>
    </vt:vector>
  </TitlesOfParts>
  <Company/>
  <LinksUpToDate>false</LinksUpToDate>
  <CharactersWithSpaces>11493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mortality incident report 92: Cattle exported by sea to Indonesia in June 2025</dc:title>
  <dc:creator>Department of Agriculture, Fisheries and Forestry</dc:creator>
  <cp:revision>2</cp:revision>
  <cp:lastPrinted>2025-10-20T21:52:00Z</cp:lastPrinted>
  <dcterms:created xsi:type="dcterms:W3CDTF">2025-10-10T00:07:00Z</dcterms:created>
  <dcterms:modified xsi:type="dcterms:W3CDTF">2025-10-23T07:04:00Z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32a84bee,730a667,314c6f2d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142ed106,3641c85f,7ea546e1,2d0d60dd,3a24d67b</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2025-08-04T01:32:06Z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396f67c0-74f6-457e-8531-1bbb8da33b97</vt:lpwstr>
  </property>
  <property fmtid="{D5CDD505-2E9C-101B-9397-08002B2CF9AE}" pid="15" name="MSIP_Label_933d8be6-3c40-4052-87a2-9c2adcba8759_ContentBits">
    <vt:lpwstr>3</vt:lpwstr>
  </property>
  <property fmtid="{D5CDD505-2E9C-101B-9397-08002B2CF9AE}" pid="16" name="MSIP_Label_933d8be6-3c40-4052-87a2-9c2adcba8759_Tag">
    <vt:lpwstr>10, 0, 1, 1</vt:lpwstr>
  </property>
  <property fmtid="{D5CDD505-2E9C-101B-9397-08002B2CF9AE}" pid="17" name="MediaServiceImageTags">
    <vt:lpwstr/>
  </property>
</Properties>
</file>